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000" w:lineRule="exact"/>
        <w:ind w:firstLine="900" w:firstLineChars="300"/>
        <w:contextualSpacing/>
        <w:jc w:val="both"/>
        <w:rPr>
          <w:rFonts w:hint="eastAsia" w:asciiTheme="minorEastAsia" w:hAnsiTheme="minorEastAsia"/>
          <w:sz w:val="30"/>
          <w:szCs w:val="30"/>
        </w:rPr>
      </w:pPr>
      <w:r>
        <w:rPr>
          <w:rFonts w:hint="eastAsia" w:asciiTheme="minorEastAsia" w:hAnsiTheme="minorEastAsia"/>
          <w:sz w:val="30"/>
          <w:szCs w:val="30"/>
        </w:rPr>
        <w:t>危险化学品经营许可证核发“一次办好”服务指南</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rPr>
                <w:rFonts w:hint="eastAsia" w:asciiTheme="minorEastAsia" w:hAnsiTheme="minorEastAsia" w:eastAsiaTheme="minorEastAsia"/>
                <w:sz w:val="18"/>
                <w:szCs w:val="18"/>
                <w:lang w:eastAsia="zh-CN"/>
              </w:rPr>
            </w:pPr>
            <w:r>
              <w:rPr>
                <w:rFonts w:hint="eastAsia" w:asciiTheme="minorEastAsia" w:hAnsiTheme="minorEastAsia"/>
                <w:sz w:val="18"/>
                <w:szCs w:val="18"/>
                <w:lang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危险化学品经营许可证核发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11370831MB285622456370125012000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rPr>
                <w:rFonts w:asciiTheme="minorEastAsia" w:hAnsiTheme="minorEastAsia"/>
                <w:sz w:val="18"/>
                <w:szCs w:val="18"/>
              </w:rPr>
            </w:pPr>
            <w:r>
              <w:rPr>
                <w:rFonts w:asciiTheme="minorEastAsia" w:hAnsiTheme="minorEastAsia"/>
                <w:sz w:val="18"/>
                <w:szCs w:val="18"/>
              </w:rPr>
              <w:t>事项类型</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523" w:type="dxa"/>
            <w:vAlign w:val="center"/>
          </w:tcPr>
          <w:p>
            <w:pPr>
              <w:rPr>
                <w:rFonts w:asciiTheme="minorEastAsia" w:hAnsiTheme="minorEastAsia"/>
                <w:sz w:val="18"/>
                <w:szCs w:val="18"/>
              </w:rPr>
            </w:pPr>
            <w:r>
              <w:rPr>
                <w:rFonts w:asciiTheme="minorEastAsia" w:hAnsiTheme="minorEastAsia"/>
                <w:sz w:val="18"/>
                <w:szCs w:val="18"/>
              </w:rPr>
              <w:t>设定依据</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中华人民共和国安全生产法》第二章第十七条规定：生产经营单位应当具备本法和有关法律、行政法规和国家标准或者行业标准规定的安全生产条件；不具备安全生产条件的，不得从事生产经营活动。2、《危险化学品安全管理条例》第四章第三十三条规定：国家对危险化学品经营（包括仓储经营，下同）实行许可制度。未经许可，任何单位和个人不得经营危险化学品。 依法设立的危险化学品生产企业在其厂区范围内销售本企业生产的危险化学品，不需要取得危险化学品经营许可。 依照《中华人民共和国港口法》的规定取得港口经营许可证的港口经营人，在港区内从事危险化学品仓储经营，不需要取得危险化学品经营许可。 第四章第三十五条规定：从事剧毒化学品、易制爆危险化学品经营的企业，应当向所在地设区的市级人民政府安全生产监督管理部门提出申请，从事其他危险化学品经营的企业，应当向所在地县级人民政府安全生产监督管理部门提出申请（有储存设施的，应当向所在地设区的市级人民政府安全生产监督管理部门提出申请）。3、《山东省危险化学品安全管理办法》第三章第十六条规定：从事危险化学品经营的单位应当依法取得经营许可。 危险化学品经营单位有两处以上经营场所的，应当依法分别取得经营许可。4、《危险化学品经营许可证管理办法》第一章第二条规定：在中华人民共和国境内从事列入《危险化学品目录》的危险化学品的经营（包括仓储经营）活动，适用本办法。 民用爆炸物品、放射性物品、核能物质和城镇燃气的经营活动，不适用本办法。 第一章第三条规定：国家对危险化学品经营实行许可制度。经营危险化学品的企业，应当依照本办法取得危险化学品经营许可证（以下简称经营许可证）。未取得经营许可证，任何单位和个人不得经营危险化学品。 从事下列危险化学品经营活动，不需要取得经营许可证：（一）依法取得危险化学品安全生产许可证的危险化学品生产企业在其厂区范围内销售本企业生产的危险化学品的；（二）依法取得港口经营许可证的港口经营人在港区内从事危险化学品仓储经营的。 第一章第四条规定：经营许可证的颁发管理工作实行企业申请、两级发证、属地监管的原则。 第一章第五条规定：国家安全生产监督管理总局指导、监督全国经营许可证的颁发和管理工作。 省、自治区、直辖市人民政府安全生产监督管理部门指导、监督本行政区域内经营许可证的颁发和管理工作。 设区的市级人民政府安全生产监督管理部门（以下简称市级发证机关）负责下列企业的经营许可证审批、颁发： （一）经营剧毒化学品的企业； （二）经营易制爆危险化学品的企业； （三）经营汽油加油站的企业； （四）专门从事危险化学品仓储经营的企业； （五）从事危险化学品经营活动的中央企业所属省级、设区的市级公司（分公司）； （六）带有储存设施经营除剧毒化学品、易制爆危险化学品以外的其他危险化学品的企业。 县级人民政府安全生产监督管理部门（以下简称县级发证机关）负责本行政区域内本条第三款规定以外企业的经营许可证审批、颁发；没有设立县级发证机关的，其经营许可证由市级发证机关审批、颁发。 第六章第三十七条规定：购买危险化学品进行分装、充装或者加入非危险化学品的溶剂进行稀释，然后销售的，依照本办法执行。 本办法所称储存设施，是指按照《危险化学品重大危险源辨识》（GB18218）确定，储存的危险化学品数量构成重大危险源的设施。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523" w:type="dxa"/>
            <w:vAlign w:val="center"/>
          </w:tcPr>
          <w:p>
            <w:pPr>
              <w:rPr>
                <w:rFonts w:hint="eastAsia" w:asciiTheme="minorEastAsia" w:hAnsiTheme="minorEastAsia" w:eastAsiaTheme="minorEastAsia"/>
                <w:sz w:val="18"/>
                <w:szCs w:val="18"/>
                <w:lang w:eastAsia="zh-CN"/>
              </w:rPr>
            </w:pPr>
            <w:r>
              <w:rPr>
                <w:rFonts w:hint="eastAsia" w:asciiTheme="minorEastAsia" w:hAnsiTheme="minorEastAsia"/>
                <w:sz w:val="18"/>
                <w:szCs w:val="18"/>
                <w:lang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523" w:type="dxa"/>
            <w:vAlign w:val="center"/>
          </w:tcPr>
          <w:p>
            <w:pPr>
              <w:rPr>
                <w:rFonts w:asciiTheme="minorEastAsia" w:hAnsiTheme="minorEastAsia"/>
                <w:sz w:val="18"/>
                <w:szCs w:val="18"/>
              </w:rPr>
            </w:pPr>
            <w:r>
              <w:rPr>
                <w:rFonts w:hint="eastAsia" w:asciiTheme="minorEastAsia" w:hAnsiTheme="minorEastAsia"/>
                <w:sz w:val="18"/>
                <w:szCs w:val="18"/>
                <w:lang w:eastAsia="zh-CN"/>
              </w:rPr>
              <w:t>受理</w:t>
            </w:r>
            <w:r>
              <w:rPr>
                <w:rFonts w:hint="eastAsia" w:asciiTheme="minorEastAsia" w:hAnsiTheme="minorEastAsia"/>
                <w:sz w:val="18"/>
                <w:szCs w:val="18"/>
              </w:rPr>
              <w:t>条件</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523" w:type="dxa"/>
            <w:vAlign w:val="center"/>
          </w:tcPr>
          <w:p>
            <w:pPr>
              <w:rPr>
                <w:rFonts w:hint="eastAsia" w:asciiTheme="minorEastAsia" w:hAnsiTheme="minorEastAsia"/>
                <w:sz w:val="18"/>
                <w:szCs w:val="18"/>
                <w:lang w:eastAsia="zh-CN"/>
              </w:rPr>
            </w:pPr>
            <w:r>
              <w:rPr>
                <w:rFonts w:hint="eastAsia" w:asciiTheme="minorEastAsia" w:hAnsiTheme="minorEastAsia"/>
                <w:sz w:val="18"/>
                <w:szCs w:val="18"/>
                <w:lang w:eastAsia="zh-CN"/>
              </w:rPr>
              <w:t>服务</w:t>
            </w:r>
            <w:r>
              <w:rPr>
                <w:rFonts w:asciiTheme="minorEastAsia" w:hAnsiTheme="minorEastAsia"/>
                <w:sz w:val="18"/>
                <w:szCs w:val="18"/>
              </w:rPr>
              <w:t>对象</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en-US" w:eastAsia="zh-CN"/>
              </w:rPr>
              <w:t>法人单位或自然人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523" w:type="dxa"/>
            <w:vMerge w:val="restart"/>
            <w:vAlign w:val="center"/>
          </w:tcPr>
          <w:p>
            <w:pPr>
              <w:rPr>
                <w:rFonts w:asciiTheme="minorEastAsia" w:hAnsiTheme="minorEastAsia"/>
                <w:sz w:val="18"/>
                <w:szCs w:val="18"/>
              </w:rPr>
            </w:pPr>
            <w:r>
              <w:rPr>
                <w:rFonts w:asciiTheme="minorEastAsia" w:hAnsiTheme="minorEastAsia"/>
                <w:sz w:val="18"/>
                <w:szCs w:val="18"/>
              </w:rPr>
              <w:t>申报材料</w:t>
            </w:r>
          </w:p>
        </w:tc>
        <w:tc>
          <w:tcPr>
            <w:tcW w:w="517"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序号</w:t>
            </w:r>
          </w:p>
        </w:tc>
        <w:tc>
          <w:tcPr>
            <w:tcW w:w="4205" w:type="dxa"/>
            <w:gridSpan w:val="3"/>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材料名称</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是否必须</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份数</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申请经营许可证的文件及申请书</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2</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安全生产规章制度和岗位操作规程的目录清单</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企业主要负责人、安全生产管理人员、特种作业人员和其他从业人员培训合格的</w:t>
            </w:r>
            <w:r>
              <w:rPr>
                <w:rFonts w:hint="eastAsia" w:ascii="宋体" w:hAnsi="宋体" w:eastAsia="宋体" w:cs="宋体"/>
                <w:sz w:val="18"/>
                <w:szCs w:val="18"/>
                <w:lang w:val="sq-AL" w:eastAsia="zh-CN"/>
              </w:rPr>
              <w:t>承诺书</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经营场所产权文件或者租赁文件（复制件）</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工商行政管理部门颁发的企业性质营业执照或者企业名称预先核准文件（复制件）</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危险化学品事故应急预案备案登记表（复制件）</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带有储存设施经营危险化学品的，申请人还应当提交下列文件、资料：储存设施相关文件（复制件）；租赁储存设施的，需要提交租赁文件（复制件）；储存设施新建、改建、扩建的，需要提交危险化学品建设项目安全设施竣工验收报告</w:t>
            </w:r>
          </w:p>
        </w:tc>
        <w:tc>
          <w:tcPr>
            <w:tcW w:w="901"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带有储存设施经营危险化学品的，申请人还应当提交下列文件、资料：重大危险源备案材料、专职安全生产管理人员的学历证书、技术职称证书或者危险物品安全类注册安全工程师资格证书（复制件）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523" w:type="dxa"/>
            <w:vMerge w:val="continue"/>
            <w:vAlign w:val="center"/>
          </w:tcPr>
          <w:p>
            <w:pPr>
              <w:rPr>
                <w:rFonts w:asciiTheme="minorEastAsia" w:hAnsiTheme="minorEastAsia"/>
                <w:sz w:val="18"/>
                <w:szCs w:val="18"/>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带有储存设施经营危险化学品的，申请人还应当提交下列文件、资料：安全评价报告</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rPr>
                <w:rFonts w:asciiTheme="minorEastAsia" w:hAnsiTheme="minorEastAsia"/>
                <w:sz w:val="18"/>
                <w:szCs w:val="18"/>
              </w:rPr>
            </w:pPr>
            <w:r>
              <w:rPr>
                <w:rFonts w:asciiTheme="minorEastAsia" w:hAnsiTheme="minorEastAsia"/>
                <w:sz w:val="18"/>
                <w:szCs w:val="18"/>
              </w:rPr>
              <w:t>办理程序</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受理</w:t>
            </w:r>
            <w:r>
              <w:rPr>
                <w:rFonts w:hint="eastAsia" w:ascii="宋体" w:hAnsi="宋体" w:eastAsia="宋体" w:cs="宋体"/>
                <w:sz w:val="18"/>
                <w:szCs w:val="18"/>
                <w:lang w:val="sq-AL" w:eastAsia="zh-CN"/>
              </w:rPr>
              <w:t>：</w:t>
            </w:r>
            <w:r>
              <w:rPr>
                <w:rFonts w:hint="eastAsia" w:ascii="宋体" w:hAnsi="宋体" w:eastAsia="宋体" w:cs="宋体"/>
                <w:sz w:val="18"/>
                <w:szCs w:val="18"/>
                <w:lang w:val="sq-AL"/>
              </w:rPr>
              <w:t>对申请人提交的材料进行形式审查</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审查：</w:t>
            </w:r>
            <w:r>
              <w:rPr>
                <w:rFonts w:hint="eastAsia" w:ascii="宋体" w:hAnsi="宋体" w:eastAsia="宋体" w:cs="宋体"/>
                <w:sz w:val="18"/>
                <w:szCs w:val="18"/>
                <w:lang w:val="sq-AL"/>
              </w:rPr>
              <w:t>对申请人提交的材料进行实质审查，并进行现场核查</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审批</w:t>
            </w:r>
            <w:r>
              <w:rPr>
                <w:rFonts w:hint="eastAsia" w:ascii="宋体" w:hAnsi="宋体" w:eastAsia="宋体" w:cs="宋体"/>
                <w:sz w:val="18"/>
                <w:szCs w:val="18"/>
                <w:lang w:val="sq-AL" w:eastAsia="zh-CN"/>
              </w:rPr>
              <w:t>：</w:t>
            </w:r>
            <w:r>
              <w:rPr>
                <w:rFonts w:hint="eastAsia" w:ascii="宋体" w:hAnsi="宋体" w:eastAsia="宋体" w:cs="宋体"/>
                <w:sz w:val="18"/>
                <w:szCs w:val="18"/>
                <w:lang w:val="sq-AL"/>
              </w:rPr>
              <w:t>首席代表审核，签批</w:t>
            </w:r>
          </w:p>
          <w:p>
            <w:pPr>
              <w:spacing w:line="360" w:lineRule="exact"/>
              <w:jc w:val="left"/>
              <w:rPr>
                <w:rFonts w:hint="eastAsia" w:ascii="微软雅黑" w:hAnsi="微软雅黑" w:eastAsia="微软雅黑" w:cs="微软雅黑"/>
                <w:b/>
                <w:i w:val="0"/>
                <w:caps w:val="0"/>
                <w:color w:val="333333"/>
                <w:spacing w:val="0"/>
                <w:sz w:val="19"/>
                <w:szCs w:val="19"/>
                <w:shd w:val="clear" w:fill="FFFFFF"/>
                <w:lang w:val="en-US" w:eastAsia="zh-CN"/>
              </w:rPr>
            </w:pPr>
            <w:r>
              <w:rPr>
                <w:rFonts w:hint="eastAsia" w:ascii="宋体" w:hAnsi="宋体" w:eastAsia="宋体" w:cs="宋体"/>
                <w:sz w:val="18"/>
                <w:szCs w:val="18"/>
                <w:lang w:val="sq-AL"/>
              </w:rPr>
              <w:t>制证/发证</w:t>
            </w:r>
            <w:r>
              <w:rPr>
                <w:rFonts w:hint="eastAsia" w:ascii="宋体" w:hAnsi="宋体" w:eastAsia="宋体" w:cs="宋体"/>
                <w:sz w:val="18"/>
                <w:szCs w:val="18"/>
                <w:lang w:val="en-US" w:eastAsia="zh-CN"/>
              </w:rPr>
              <w:t>:</w:t>
            </w:r>
            <w:r>
              <w:rPr>
                <w:rFonts w:hint="eastAsia" w:ascii="宋体" w:hAnsi="宋体" w:eastAsia="宋体" w:cs="宋体"/>
                <w:sz w:val="18"/>
                <w:szCs w:val="18"/>
                <w:lang w:val="sq-AL"/>
              </w:rPr>
              <w:t>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rPr>
                <w:rFonts w:asciiTheme="minorEastAsia" w:hAnsiTheme="minorEastAsia"/>
                <w:sz w:val="18"/>
                <w:szCs w:val="18"/>
              </w:rPr>
            </w:pPr>
            <w:r>
              <w:rPr>
                <w:rFonts w:asciiTheme="minorEastAsia" w:hAnsiTheme="minorEastAsia"/>
                <w:sz w:val="18"/>
                <w:szCs w:val="18"/>
              </w:rPr>
              <w:t>法定期限</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en-US" w:eastAsia="zh-CN"/>
              </w:rPr>
              <w:t>30</w:t>
            </w:r>
            <w:r>
              <w:rPr>
                <w:rFonts w:hint="eastAsia" w:ascii="宋体" w:hAnsi="宋体" w:eastAsia="宋体" w:cs="宋体"/>
                <w:sz w:val="18"/>
                <w:szCs w:val="18"/>
                <w:lang w:val="sq-AL"/>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rPr>
                <w:rFonts w:asciiTheme="minorEastAsia" w:hAnsiTheme="minorEastAsia"/>
                <w:sz w:val="18"/>
                <w:szCs w:val="18"/>
              </w:rPr>
            </w:pPr>
            <w:r>
              <w:rPr>
                <w:rFonts w:asciiTheme="minorEastAsia" w:hAnsiTheme="minorEastAsia"/>
                <w:sz w:val="18"/>
                <w:szCs w:val="18"/>
              </w:rPr>
              <w:t>承诺时限</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rPr>
                <w:rFonts w:asciiTheme="minorEastAsia" w:hAnsiTheme="minorEastAsia"/>
                <w:sz w:val="18"/>
                <w:szCs w:val="18"/>
              </w:rPr>
            </w:pPr>
            <w:r>
              <w:rPr>
                <w:rFonts w:asciiTheme="minorEastAsia" w:hAnsiTheme="minorEastAsia"/>
                <w:sz w:val="18"/>
                <w:szCs w:val="18"/>
              </w:rPr>
              <w:t>收费标准</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rPr>
                <w:rFonts w:asciiTheme="minorEastAsia" w:hAnsiTheme="minorEastAsia"/>
                <w:sz w:val="18"/>
                <w:szCs w:val="18"/>
              </w:rPr>
            </w:pPr>
            <w:r>
              <w:rPr>
                <w:rFonts w:hint="eastAsia" w:asciiTheme="minorEastAsia" w:hAnsiTheme="minorEastAsia"/>
                <w:sz w:val="18"/>
                <w:szCs w:val="18"/>
              </w:rPr>
              <w:t>咨询</w:t>
            </w:r>
            <w:r>
              <w:rPr>
                <w:rFonts w:asciiTheme="minorEastAsia" w:hAnsiTheme="minorEastAsia"/>
                <w:sz w:val="18"/>
                <w:szCs w:val="18"/>
              </w:rPr>
              <w:t>电话</w:t>
            </w:r>
          </w:p>
        </w:tc>
        <w:tc>
          <w:tcPr>
            <w:tcW w:w="2483" w:type="dxa"/>
            <w:gridSpan w:val="2"/>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sq-AL"/>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投诉电话</w:t>
            </w:r>
          </w:p>
        </w:tc>
        <w:tc>
          <w:tcPr>
            <w:tcW w:w="3781" w:type="dxa"/>
            <w:gridSpan w:val="4"/>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sq-AL"/>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rPr>
                <w:rFonts w:asciiTheme="minorEastAsia" w:hAnsiTheme="minorEastAsia"/>
                <w:sz w:val="18"/>
                <w:szCs w:val="18"/>
              </w:rPr>
            </w:pPr>
            <w:r>
              <w:rPr>
                <w:rFonts w:hint="eastAsia" w:asciiTheme="minorEastAsia" w:hAnsiTheme="minorEastAsia"/>
                <w:sz w:val="18"/>
                <w:szCs w:val="18"/>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rPr>
                <w:rFonts w:hint="eastAsia" w:asciiTheme="minorEastAsia" w:hAnsiTheme="minorEastAsia"/>
                <w:sz w:val="18"/>
                <w:szCs w:val="18"/>
              </w:rPr>
            </w:pPr>
            <w:r>
              <w:rPr>
                <w:rFonts w:hint="eastAsia" w:asciiTheme="minorEastAsia" w:hAnsiTheme="minorEastAsia"/>
                <w:sz w:val="18"/>
                <w:szCs w:val="18"/>
              </w:rPr>
              <w:t>受理地址</w:t>
            </w:r>
          </w:p>
        </w:tc>
        <w:tc>
          <w:tcPr>
            <w:tcW w:w="7452" w:type="dxa"/>
            <w:gridSpan w:val="7"/>
            <w:vAlign w:val="center"/>
          </w:tcPr>
          <w:p>
            <w:pPr>
              <w:spacing w:line="360" w:lineRule="exact"/>
              <w:jc w:val="left"/>
              <w:rPr>
                <w:rFonts w:hint="default" w:ascii="宋体" w:hAnsi="宋体" w:eastAsia="宋体" w:cs="宋体"/>
                <w:sz w:val="18"/>
                <w:szCs w:val="18"/>
                <w:lang w:val="en-US" w:eastAsia="zh-CN"/>
              </w:rPr>
            </w:pPr>
            <w:bookmarkStart w:id="0" w:name="OLE_LINK1"/>
            <w:r>
              <w:rPr>
                <w:rFonts w:hint="default" w:ascii="宋体" w:hAnsi="宋体" w:eastAsia="宋体" w:cs="宋体"/>
                <w:sz w:val="18"/>
                <w:szCs w:val="18"/>
                <w:lang w:val="en-US" w:eastAsia="zh-CN"/>
              </w:rPr>
              <w:t>泗水县政务服务中心南楼（金融大厦A栋）2楼工程建设综合窗口05号</w:t>
            </w:r>
            <w:bookmarkEnd w:id="0"/>
          </w:p>
        </w:tc>
      </w:tr>
    </w:tbl>
    <w:p>
      <w:pPr>
        <w:sectPr>
          <w:pgSz w:w="11906" w:h="16838"/>
          <w:pgMar w:top="310" w:right="1463" w:bottom="986" w:left="1576" w:header="170" w:footer="567" w:gutter="0"/>
          <w:cols w:space="0" w:num="1"/>
          <w:rtlGutter w:val="0"/>
          <w:docGrid w:type="lines" w:linePitch="312" w:charSpace="0"/>
        </w:sectPr>
      </w:pPr>
    </w:p>
    <w:p>
      <w:pPr>
        <w:sectPr>
          <w:type w:val="continuous"/>
          <w:pgSz w:w="11906" w:h="16838"/>
          <w:pgMar w:top="1440" w:right="1800" w:bottom="1440" w:left="1800" w:header="851" w:footer="992" w:gutter="0"/>
          <w:cols w:space="425" w:num="1"/>
          <w:docGrid w:type="lines" w:linePitch="312" w:charSpace="0"/>
        </w:sectPr>
      </w:pPr>
    </w:p>
    <w:p>
      <w:pPr>
        <w:spacing w:line="1000" w:lineRule="exact"/>
        <w:contextualSpacing/>
        <w:jc w:val="center"/>
        <w:rPr>
          <w:rFonts w:hint="eastAsia" w:asciiTheme="minorEastAsia" w:hAnsiTheme="minorEastAsia"/>
          <w:sz w:val="30"/>
          <w:szCs w:val="30"/>
        </w:rPr>
      </w:pPr>
      <w:r>
        <w:rPr>
          <w:rFonts w:hint="eastAsia" w:asciiTheme="minorEastAsia" w:hAnsiTheme="minorEastAsia"/>
          <w:sz w:val="30"/>
          <w:szCs w:val="30"/>
        </w:rPr>
        <w:t>危险化学品经营许可证</w:t>
      </w:r>
      <w:r>
        <w:rPr>
          <w:rFonts w:hint="eastAsia" w:asciiTheme="minorEastAsia" w:hAnsiTheme="minorEastAsia"/>
          <w:sz w:val="30"/>
          <w:szCs w:val="30"/>
          <w:lang w:eastAsia="zh-CN"/>
        </w:rPr>
        <w:t>延期</w:t>
      </w:r>
      <w:r>
        <w:rPr>
          <w:rFonts w:hint="eastAsia" w:asciiTheme="minorEastAsia" w:hAnsiTheme="minorEastAsia"/>
          <w:sz w:val="30"/>
          <w:szCs w:val="30"/>
        </w:rPr>
        <w:t>“一次办好”服务指南</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454"/>
        <w:gridCol w:w="2029"/>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危险化学品经营许可证延期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11370831MB28562245637012501200002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事项类型</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设定依据</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中华人民共和国安全生产法》第二章第十七条规定：生产经营单位应当具备本法和有关法律、行政法规和国家标准或者行业标准规定的安全生产条件；不具备安全生产条件的，不得从事生产经营活动。2、《危险化学品安全管理条例》第四章第三十三条规定：国家对危险化学品经营（包括仓储经营，下同）实行许可制度。未经许可，任何单位和个人不得经营危险化学品。 依法设立的危险化学品生产企业在其厂区范围内销售本企业生产的危险化学品，不需要取得危险化学品经营许可。 依照《中华人民共和国港口法》的规定取得港口经营许可证的港口经营人，在港区内从事危险化学品仓储经营，不需要取得危险化学品经营许可。 第四章第三十五条规定：从事剧毒化学品、易制爆危险化学品经营的企业，应当向所在地设区的市级人民政府安全生产监督管理部门提出申请，从事其他危险化学品经营的企业，应当向所在地县级人民政府安全生产监督管理部门提出申请（有储存设施的，应当向所在地设区的市级人民政府安全生产监督管理部门提出申请）。3、《山东省危险化学品安全管理办法》第三章第十六条规定：从事危险化学品经营的单位应当依法取得经营许可。 危险化学品经营单位有两处以上经营场所的，应当依法分别取得经营许可。4、《危险化学品经营许可证管理办法》第一章第二条规定：在中华人民共和国境内从事列入《危险化学品目录》的危险化学品的经营（包括仓储经营）活动，适用本办法。 民用爆炸物品、放射性物品、核能物质和城镇燃气的经营活动，不适用本办法。 第一章第三条规定：国家对危险化学品经营实行许可制度。经营危险化学品的企业，应当依照本办法取得危险化学品经营许可证（以下简称经营许可证）。未取得经营许可证，任何单位和个人不得经营危险化学品。 从事下列危险化学品经营活动，不需要取得经营许可证：（一）依法取得危险化学品安全生产许可证的危险化学品生产企业在其厂区范围内销售本企业生产的危险化学品的；（二）依法取得港口经营许可证的港口经营人在港区内从事危险化学品仓储经营的。 第一章第四条规定：经营许可证的颁发管理工作实行企业申请、两级发证、属地监管的原则。 第一章第五条规定：国家安全生产监督管理总局指导、监督全国经营许可证的颁发和管理工作。 省、自治区、直辖市人民政府安全生产监督管理部门指导、监督本行政区域内经营许可证的颁发和管理工作。 设区的市级人民政府安全生产监督管理部门（以下简称市级发证机关）负责下列企业的经营许可证审批、颁发： （一）经营剧毒化学品的企业； （二）经营易制爆危险化学品的企业； （三）经营汽油加油站的企业； （四）专门从事危险化学品仓储经营的企业； （五）从事危险化学品经营活动的中央企业所属省级、设区的市级公司（分公司）； （六）带有储存设施经营除剧毒化学品、易制爆危险化学品以外的其他危险化学品的企业。 县级人民政府安全生产监督管理部门（以下简称县级发证机关）负责本行政区域内本条第三款规定以外企业的经营许可证审批、颁发；没有设立县级发证机关的，其经营许可证由市级发证机关审批、颁发。 第六章第三十七条规定：购买危险化学品进行分装、充装或者加入非危险化学品的溶剂进行稀释，然后销售的，依照本办法执行。 本办法所称储存设施，是指按照《危险化学品重大危险源辨识》（GB18218）确定，储存的危险化学品数量构成重大危险源的设施。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w:t>
            </w:r>
            <w:r>
              <w:rPr>
                <w:rFonts w:hint="eastAsia" w:ascii="宋体" w:hAnsi="宋体" w:eastAsia="宋体" w:cs="宋体"/>
                <w:sz w:val="18"/>
                <w:szCs w:val="18"/>
                <w:lang w:val="sq-AL"/>
              </w:rPr>
              <w:t>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w:t>
            </w:r>
            <w:r>
              <w:rPr>
                <w:rFonts w:hint="eastAsia" w:ascii="宋体" w:hAnsi="宋体" w:eastAsia="宋体" w:cs="宋体"/>
                <w:sz w:val="18"/>
                <w:szCs w:val="18"/>
                <w:lang w:val="sq-AL"/>
              </w:rPr>
              <w:t>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申报材料</w:t>
            </w:r>
          </w:p>
        </w:tc>
        <w:tc>
          <w:tcPr>
            <w:tcW w:w="454"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序号</w:t>
            </w:r>
          </w:p>
        </w:tc>
        <w:tc>
          <w:tcPr>
            <w:tcW w:w="4268" w:type="dxa"/>
            <w:gridSpan w:val="3"/>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材料名称</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是否必须</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份数</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454"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4268" w:type="dxa"/>
            <w:gridSpan w:val="3"/>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eastAsia" w:ascii="宋体" w:hAnsi="宋体" w:eastAsia="宋体" w:cs="宋体"/>
                <w:kern w:val="2"/>
                <w:sz w:val="18"/>
                <w:szCs w:val="18"/>
                <w:lang w:val="sq-AL" w:eastAsia="zh-CN" w:bidi="ar-SA"/>
              </w:rPr>
            </w:pPr>
            <w:r>
              <w:rPr>
                <w:rFonts w:hint="eastAsia" w:ascii="宋体" w:hAnsi="宋体" w:eastAsia="宋体" w:cs="宋体"/>
                <w:kern w:val="2"/>
                <w:sz w:val="18"/>
                <w:szCs w:val="18"/>
                <w:lang w:val="sq-AL" w:eastAsia="zh-CN" w:bidi="ar-SA"/>
              </w:rPr>
              <w:t>申请经营许可证的文件及申请书</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454"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2</w:t>
            </w:r>
          </w:p>
        </w:tc>
        <w:tc>
          <w:tcPr>
            <w:tcW w:w="4268" w:type="dxa"/>
            <w:gridSpan w:val="3"/>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eastAsia" w:ascii="宋体" w:hAnsi="宋体" w:eastAsia="宋体" w:cs="宋体"/>
                <w:kern w:val="2"/>
                <w:sz w:val="18"/>
                <w:szCs w:val="18"/>
                <w:lang w:val="sq-AL" w:eastAsia="zh-CN" w:bidi="ar-SA"/>
              </w:rPr>
            </w:pPr>
            <w:r>
              <w:rPr>
                <w:rFonts w:hint="eastAsia" w:ascii="宋体" w:hAnsi="宋体" w:eastAsia="宋体" w:cs="宋体"/>
                <w:kern w:val="2"/>
                <w:sz w:val="18"/>
                <w:szCs w:val="18"/>
                <w:lang w:val="sq-AL" w:eastAsia="zh-CN" w:bidi="ar-SA"/>
              </w:rPr>
              <w:t>带有储存设施经营危险化学品的，申请人还应当提交下列文件、资料：储存设施相关证明文件（复制件）；租赁储存设施的，需要提交租赁证明文件（复制件）；储存设施新建、改建、扩建的，需要提交危险化学品建设项目安全设施竣工验收报告</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454"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68" w:type="dxa"/>
            <w:gridSpan w:val="3"/>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eastAsia" w:ascii="宋体" w:hAnsi="宋体" w:eastAsia="宋体" w:cs="宋体"/>
                <w:kern w:val="2"/>
                <w:sz w:val="18"/>
                <w:szCs w:val="18"/>
                <w:lang w:val="sq-AL" w:eastAsia="zh-CN" w:bidi="ar-SA"/>
              </w:rPr>
            </w:pPr>
            <w:r>
              <w:rPr>
                <w:rFonts w:hint="eastAsia" w:ascii="宋体" w:hAnsi="宋体" w:eastAsia="宋体" w:cs="宋体"/>
                <w:kern w:val="2"/>
                <w:sz w:val="18"/>
                <w:szCs w:val="18"/>
                <w:lang w:val="sq-AL" w:eastAsia="zh-CN" w:bidi="ar-SA"/>
              </w:rPr>
              <w:t>经营场所产权证明文件或者租赁证明文件</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454"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68" w:type="dxa"/>
            <w:gridSpan w:val="3"/>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Pr>
                <w:rFonts w:hint="eastAsia" w:ascii="宋体" w:hAnsi="宋体" w:eastAsia="宋体" w:cs="宋体"/>
                <w:kern w:val="2"/>
                <w:sz w:val="18"/>
                <w:szCs w:val="18"/>
                <w:lang w:val="sq-AL" w:eastAsia="zh-CN" w:bidi="ar-SA"/>
              </w:rPr>
            </w:pPr>
            <w:r>
              <w:rPr>
                <w:rFonts w:hint="eastAsia" w:ascii="宋体" w:hAnsi="宋体" w:eastAsia="宋体" w:cs="宋体"/>
                <w:kern w:val="2"/>
                <w:sz w:val="18"/>
                <w:szCs w:val="18"/>
                <w:lang w:val="sq-AL" w:eastAsia="zh-CN" w:bidi="ar-SA"/>
              </w:rPr>
              <w:t>安全生产规章制度和岗位操作规程的目录清单</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454"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4268" w:type="dxa"/>
            <w:gridSpan w:val="3"/>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宋体" w:hAnsi="宋体" w:eastAsia="宋体" w:cs="宋体"/>
                <w:kern w:val="2"/>
                <w:sz w:val="18"/>
                <w:szCs w:val="18"/>
                <w:lang w:val="sq-AL" w:eastAsia="zh-CN" w:bidi="ar-SA"/>
              </w:rPr>
            </w:pPr>
            <w:r>
              <w:rPr>
                <w:rFonts w:hint="eastAsia" w:ascii="宋体" w:hAnsi="宋体" w:eastAsia="宋体" w:cs="宋体"/>
                <w:kern w:val="2"/>
                <w:sz w:val="18"/>
                <w:szCs w:val="18"/>
                <w:lang w:val="sq-AL" w:eastAsia="zh-CN" w:bidi="ar-SA"/>
              </w:rPr>
              <w:t>工商行政管理部门颁发的企业性质营业执照或者企业名称预先核准文件</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454"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w:t>
            </w:r>
          </w:p>
        </w:tc>
        <w:tc>
          <w:tcPr>
            <w:tcW w:w="4268" w:type="dxa"/>
            <w:gridSpan w:val="3"/>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宋体" w:hAnsi="宋体" w:eastAsia="宋体" w:cs="宋体"/>
                <w:kern w:val="2"/>
                <w:sz w:val="18"/>
                <w:szCs w:val="18"/>
                <w:lang w:val="sq-AL" w:eastAsia="zh-CN" w:bidi="ar-SA"/>
              </w:rPr>
            </w:pPr>
            <w:r>
              <w:rPr>
                <w:rFonts w:hint="eastAsia" w:ascii="宋体" w:hAnsi="宋体" w:eastAsia="宋体" w:cs="宋体"/>
                <w:kern w:val="2"/>
                <w:sz w:val="18"/>
                <w:szCs w:val="18"/>
                <w:lang w:val="sq-AL" w:eastAsia="zh-CN" w:bidi="ar-SA"/>
              </w:rPr>
              <w:t>企业主要负责人、安全生产管理人员、特种作业人员的相关资格证书（复制件）和其他从业人员培训合格的证明材料</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454"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4268" w:type="dxa"/>
            <w:gridSpan w:val="3"/>
            <w:vAlign w:val="top"/>
          </w:tcPr>
          <w:p>
            <w:pPr>
              <w:pStyle w:val="1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宋体" w:hAnsi="宋体" w:eastAsia="宋体" w:cs="宋体"/>
                <w:kern w:val="2"/>
                <w:sz w:val="18"/>
                <w:szCs w:val="18"/>
                <w:lang w:val="sq-AL" w:eastAsia="zh-CN" w:bidi="ar-SA"/>
              </w:rPr>
            </w:pPr>
            <w:r>
              <w:rPr>
                <w:rFonts w:hint="eastAsia" w:ascii="宋体" w:hAnsi="宋体" w:eastAsia="宋体" w:cs="宋体"/>
                <w:kern w:val="2"/>
                <w:sz w:val="18"/>
                <w:szCs w:val="18"/>
                <w:lang w:val="sq-AL" w:eastAsia="zh-CN" w:bidi="ar-SA"/>
              </w:rPr>
              <w:t>危险化学品事故应急预案备案登记表</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否</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办理程序</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受理</w:t>
            </w:r>
            <w:r>
              <w:rPr>
                <w:rFonts w:hint="eastAsia" w:ascii="宋体" w:hAnsi="宋体" w:eastAsia="宋体" w:cs="宋体"/>
                <w:sz w:val="18"/>
                <w:szCs w:val="18"/>
                <w:lang w:val="sq-AL" w:eastAsia="zh-CN"/>
              </w:rPr>
              <w:t>：</w:t>
            </w:r>
            <w:r>
              <w:rPr>
                <w:rFonts w:hint="eastAsia" w:ascii="宋体" w:hAnsi="宋体" w:eastAsia="宋体" w:cs="宋体"/>
                <w:sz w:val="18"/>
                <w:szCs w:val="18"/>
                <w:lang w:val="sq-AL"/>
              </w:rPr>
              <w:t>对申请人提交的材料进行形式审查</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审查：</w:t>
            </w:r>
            <w:r>
              <w:rPr>
                <w:rFonts w:hint="eastAsia" w:ascii="宋体" w:hAnsi="宋体" w:eastAsia="宋体" w:cs="宋体"/>
                <w:sz w:val="18"/>
                <w:szCs w:val="18"/>
                <w:lang w:val="sq-AL"/>
              </w:rPr>
              <w:t>对申请人提交的材料进行实质审查，并进行现场核查</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审批</w:t>
            </w:r>
            <w:r>
              <w:rPr>
                <w:rFonts w:hint="eastAsia" w:ascii="宋体" w:hAnsi="宋体" w:eastAsia="宋体" w:cs="宋体"/>
                <w:sz w:val="18"/>
                <w:szCs w:val="18"/>
                <w:lang w:val="sq-AL" w:eastAsia="zh-CN"/>
              </w:rPr>
              <w:t>：</w:t>
            </w:r>
            <w:r>
              <w:rPr>
                <w:rFonts w:hint="eastAsia" w:ascii="宋体" w:hAnsi="宋体" w:eastAsia="宋体" w:cs="宋体"/>
                <w:sz w:val="18"/>
                <w:szCs w:val="18"/>
                <w:lang w:val="sq-AL"/>
              </w:rPr>
              <w:t>首席代表审核，签批</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制证/发证</w:t>
            </w:r>
            <w:r>
              <w:rPr>
                <w:rFonts w:hint="eastAsia" w:ascii="宋体" w:hAnsi="宋体" w:eastAsia="宋体" w:cs="宋体"/>
                <w:sz w:val="18"/>
                <w:szCs w:val="18"/>
                <w:lang w:val="en-US" w:eastAsia="zh-CN"/>
              </w:rPr>
              <w:t>:</w:t>
            </w:r>
            <w:r>
              <w:rPr>
                <w:rFonts w:hint="eastAsia" w:ascii="宋体" w:hAnsi="宋体" w:eastAsia="宋体" w:cs="宋体"/>
                <w:sz w:val="18"/>
                <w:szCs w:val="18"/>
                <w:lang w:val="sq-AL"/>
              </w:rPr>
              <w:t>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法定期限</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en-US" w:eastAsia="zh-CN"/>
              </w:rPr>
              <w:t>30</w:t>
            </w:r>
            <w:r>
              <w:rPr>
                <w:rFonts w:hint="eastAsia" w:ascii="宋体" w:hAnsi="宋体" w:eastAsia="宋体" w:cs="宋体"/>
                <w:sz w:val="18"/>
                <w:szCs w:val="18"/>
                <w:lang w:val="sq-AL"/>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承诺时限</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收费标准</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投诉电话</w:t>
            </w:r>
          </w:p>
        </w:tc>
        <w:tc>
          <w:tcPr>
            <w:tcW w:w="3781" w:type="dxa"/>
            <w:gridSpan w:val="4"/>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Pr>
        <w:rPr>
          <w:rFonts w:hint="eastAsia" w:eastAsiaTheme="minorEastAsia"/>
          <w:lang w:eastAsia="zh-CN"/>
        </w:rPr>
        <w:sectPr>
          <w:pgSz w:w="11906" w:h="16838"/>
          <w:pgMar w:top="400" w:right="1800" w:bottom="1440" w:left="1800" w:header="851" w:footer="992" w:gutter="0"/>
          <w:cols w:space="425" w:num="1"/>
          <w:docGrid w:type="lines" w:linePitch="312" w:charSpace="0"/>
        </w:sectPr>
      </w:pPr>
    </w:p>
    <w:p>
      <w:pPr>
        <w:spacing w:line="1000" w:lineRule="exact"/>
        <w:contextualSpacing/>
        <w:jc w:val="center"/>
        <w:rPr>
          <w:rFonts w:hint="eastAsia" w:asciiTheme="minorEastAsia" w:hAnsiTheme="minorEastAsia"/>
          <w:sz w:val="30"/>
          <w:szCs w:val="30"/>
        </w:rPr>
      </w:pPr>
      <w:r>
        <w:rPr>
          <w:rFonts w:hint="eastAsia" w:asciiTheme="minorEastAsia" w:hAnsiTheme="minorEastAsia"/>
          <w:sz w:val="30"/>
          <w:szCs w:val="30"/>
        </w:rPr>
        <w:t>危险化学品经营许可证</w:t>
      </w:r>
      <w:r>
        <w:rPr>
          <w:rFonts w:hint="eastAsia" w:asciiTheme="minorEastAsia" w:hAnsiTheme="minorEastAsia"/>
          <w:sz w:val="30"/>
          <w:szCs w:val="30"/>
          <w:lang w:eastAsia="zh-CN"/>
        </w:rPr>
        <w:t>变更</w:t>
      </w:r>
      <w:r>
        <w:rPr>
          <w:rFonts w:hint="eastAsia" w:asciiTheme="minorEastAsia" w:hAnsiTheme="minorEastAsia"/>
          <w:sz w:val="30"/>
          <w:szCs w:val="30"/>
        </w:rPr>
        <w:t>“一次办好”服务指南</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危险化学品经营许可证变更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11370831MB28562245637012501200001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事项类型</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设定依据</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中华人民共和国安全生产法》第二章第十七条规定：生产经营单位应当具备本法和有关法律、行政法规和国家标准或者行业标准规定的安全生产条件；不具备安全生产条件的，不得从事生产经营活动。2、《危险化学品安全管理条例》第四章第三十三条规定：国家对危险化学品经营（包括仓储经营，下同）实行许可制度。未经许可，任何单位和个人不得经营危险化学品。 依法设立的危险化学品生产企业在其厂区范围内销售本企业生产的危险化学品，不需要取得危险化学品经营许可。 依照《中华人民共和国港口法》的规定取得港口经营许可证的港口经营人，在港区内从事危险化学品仓储经营，不需要取得危险化学品经营许可。 第四章第三十五条规定：从事剧毒化学品、易制爆危险化学品经营的企业，应当向所在地设区的市级人民政府安全生产监督管理部门提出申请，从事其他危险化学品经营的企业，应当向所在地县级人民政府安全生产监督管理部门提出申请（有储存设施的，应当向所在地设区的市级人民政府安全生产监督管理部门提出申请）。3、《山东省危险化学品安全管理办法》第三章第十六条规定：从事危险化学品经营的单位应当依法取得经营许可。 危险化学品经营单位有两处以上经营场所的，应当依法分别取得经营许可。4、《危险化学品经营许可证管理办法》第一章第二条规定：在中华人民共和国境内从事列入《危险化学品目录》的危险化学品的经营（包括仓储经营）活动，适用本办法。 民用爆炸物品、放射性物品、核能物质和城镇燃气的经营活动，不适用本办法。 第一章第三条规定：国家对危险化学品经营实行许可制度。经营危险化学品的企业，应当依照本办法取得危险化学品经营许可证（以下简称经营许可证）。未取得经营许可证，任何单位和个人不得经营危险化学品。 从事下列危险化学品经营活动，不需要取得经营许可证：（一）依法取得危险化学品安全生产许可证的危险化学品生产企业在其厂区范围内销售本企业生产的危险化学品的；（二）依法取得港口经营许可证的港口经营人在港区内从事危险化学品仓储经营的。 第一章第四条规定：经营许可证的颁发管理工作实行企业申请、两级发证、属地监管的原则。 第一章第五条规定：国家安全生产监督管理总局指导、监督全国经营许可证的颁发和管理工作。 省、自治区、直辖市人民政府安全生产监督管理部门指导、监督本行政区域内经营许可证的颁发和管理工作。 设区的市级人民政府安全生产监督管理部门（以下简称市级发证机关）负责下列企业的经营许可证审批、颁发： （一）经营剧毒化学品的企业； （二）经营易制爆危险化学品的企业； （三）经营汽油加油站的企业； （四）专门从事危险化学品仓储经营的企业； （五）从事危险化学品经营活动的中央企业所属省级、设区的市级公司（分公司）； （六）带有储存设施经营除剧毒化学品、易制爆危险化学品以外的其他危险化学品的企业。 县级人民政府安全生产监督管理部门（以下简称县级发证机关）负责本行政区域内本条第三款规定以外企业的经营许可证审批、颁发；没有设立县级发证机关的，其经营许可证由市级发证机关审批、颁发。 第六章第三十七条规定：购买危险化学品进行分装、充装或者加入非危险化学品的溶剂进行稀释，然后销售的，依照本办法执行。 本办法所称储存设施，是指按照《危险化学品重大危险源辨识》（GB18218）确定，储存的危险化学品数量构成重大危险源的设施。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w:t>
            </w:r>
            <w:r>
              <w:rPr>
                <w:rFonts w:hint="eastAsia" w:ascii="宋体" w:hAnsi="宋体" w:eastAsia="宋体" w:cs="宋体"/>
                <w:sz w:val="18"/>
                <w:szCs w:val="18"/>
                <w:lang w:val="sq-AL"/>
              </w:rPr>
              <w:t>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w:t>
            </w:r>
            <w:r>
              <w:rPr>
                <w:rFonts w:hint="eastAsia" w:ascii="宋体" w:hAnsi="宋体" w:eastAsia="宋体" w:cs="宋体"/>
                <w:sz w:val="18"/>
                <w:szCs w:val="18"/>
                <w:lang w:val="sq-AL"/>
              </w:rPr>
              <w:t>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申报材料</w:t>
            </w:r>
          </w:p>
        </w:tc>
        <w:tc>
          <w:tcPr>
            <w:tcW w:w="517"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序号</w:t>
            </w:r>
          </w:p>
        </w:tc>
        <w:tc>
          <w:tcPr>
            <w:tcW w:w="4205" w:type="dxa"/>
            <w:gridSpan w:val="3"/>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材料名称</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是否</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必须</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份数</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517"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变更注册地址的相关证明材料</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517"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变更后的主要负责人任命文件</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变更后的危险化学品储存设施及其监控措施的专项安全评价报告</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工商行政管理部门颁发的企业性质营业执照或者企业名称预先核准文件（复制件）</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4205" w:type="dxa"/>
            <w:gridSpan w:val="3"/>
            <w:vAlign w:val="top"/>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申请经营许可证的文件及</w:t>
            </w:r>
            <w:r>
              <w:rPr>
                <w:rFonts w:hint="eastAsia" w:ascii="宋体" w:hAnsi="宋体" w:eastAsia="宋体" w:cs="宋体"/>
                <w:sz w:val="18"/>
                <w:szCs w:val="18"/>
                <w:lang w:val="sq-AL" w:eastAsia="zh-CN"/>
              </w:rPr>
              <w:t>变更</w:t>
            </w:r>
            <w:r>
              <w:rPr>
                <w:rFonts w:hint="eastAsia" w:ascii="宋体" w:hAnsi="宋体" w:eastAsia="宋体" w:cs="宋体"/>
                <w:sz w:val="18"/>
                <w:szCs w:val="18"/>
                <w:lang w:val="sq-AL"/>
              </w:rPr>
              <w:t>申请书</w:t>
            </w:r>
          </w:p>
        </w:tc>
        <w:tc>
          <w:tcPr>
            <w:tcW w:w="901"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是</w:t>
            </w:r>
          </w:p>
        </w:tc>
        <w:tc>
          <w:tcPr>
            <w:tcW w:w="900"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1</w:t>
            </w:r>
          </w:p>
        </w:tc>
        <w:tc>
          <w:tcPr>
            <w:tcW w:w="929"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办理程序</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受理</w:t>
            </w:r>
            <w:r>
              <w:rPr>
                <w:rFonts w:hint="eastAsia" w:ascii="宋体" w:hAnsi="宋体" w:eastAsia="宋体" w:cs="宋体"/>
                <w:sz w:val="18"/>
                <w:szCs w:val="18"/>
                <w:lang w:val="sq-AL" w:eastAsia="zh-CN"/>
              </w:rPr>
              <w:t>：</w:t>
            </w:r>
            <w:r>
              <w:rPr>
                <w:rFonts w:hint="eastAsia" w:ascii="宋体" w:hAnsi="宋体" w:eastAsia="宋体" w:cs="宋体"/>
                <w:sz w:val="18"/>
                <w:szCs w:val="18"/>
                <w:lang w:val="sq-AL"/>
              </w:rPr>
              <w:t>对申请人提交的材料进行形式审查</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审查：</w:t>
            </w:r>
            <w:r>
              <w:rPr>
                <w:rFonts w:hint="eastAsia" w:ascii="宋体" w:hAnsi="宋体" w:eastAsia="宋体" w:cs="宋体"/>
                <w:sz w:val="18"/>
                <w:szCs w:val="18"/>
                <w:lang w:val="sq-AL"/>
              </w:rPr>
              <w:t>对申请人提交的材料进行实质审查，并进行现场核查</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审批</w:t>
            </w:r>
            <w:r>
              <w:rPr>
                <w:rFonts w:hint="eastAsia" w:ascii="宋体" w:hAnsi="宋体" w:eastAsia="宋体" w:cs="宋体"/>
                <w:sz w:val="18"/>
                <w:szCs w:val="18"/>
                <w:lang w:val="sq-AL" w:eastAsia="zh-CN"/>
              </w:rPr>
              <w:t>：</w:t>
            </w:r>
            <w:r>
              <w:rPr>
                <w:rFonts w:hint="eastAsia" w:ascii="宋体" w:hAnsi="宋体" w:eastAsia="宋体" w:cs="宋体"/>
                <w:sz w:val="18"/>
                <w:szCs w:val="18"/>
                <w:lang w:val="sq-AL"/>
              </w:rPr>
              <w:t>首席代表审核，签批</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制证/发证</w:t>
            </w:r>
            <w:r>
              <w:rPr>
                <w:rFonts w:hint="eastAsia" w:ascii="宋体" w:hAnsi="宋体" w:eastAsia="宋体" w:cs="宋体"/>
                <w:sz w:val="18"/>
                <w:szCs w:val="18"/>
                <w:lang w:val="en-US" w:eastAsia="zh-CN"/>
              </w:rPr>
              <w:t>:</w:t>
            </w:r>
            <w:r>
              <w:rPr>
                <w:rFonts w:hint="eastAsia" w:ascii="宋体" w:hAnsi="宋体" w:eastAsia="宋体" w:cs="宋体"/>
                <w:sz w:val="18"/>
                <w:szCs w:val="18"/>
                <w:lang w:val="sq-AL"/>
              </w:rPr>
              <w:t>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法定期限</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en-US" w:eastAsia="zh-CN"/>
              </w:rPr>
              <w:t>30</w:t>
            </w:r>
            <w:r>
              <w:rPr>
                <w:rFonts w:hint="eastAsia" w:ascii="宋体" w:hAnsi="宋体" w:eastAsia="宋体" w:cs="宋体"/>
                <w:sz w:val="18"/>
                <w:szCs w:val="18"/>
                <w:lang w:val="sq-AL"/>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承诺时限</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en-US" w:eastAsia="zh-CN"/>
              </w:rPr>
              <w:t>7</w:t>
            </w:r>
            <w:r>
              <w:rPr>
                <w:rFonts w:hint="eastAsia" w:ascii="宋体" w:hAnsi="宋体" w:eastAsia="宋体" w:cs="宋体"/>
                <w:sz w:val="18"/>
                <w:szCs w:val="18"/>
                <w:lang w:val="sq-AL"/>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收费标准</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投诉电话</w:t>
            </w:r>
          </w:p>
        </w:tc>
        <w:tc>
          <w:tcPr>
            <w:tcW w:w="3781" w:type="dxa"/>
            <w:gridSpan w:val="4"/>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
    <w:p/>
    <w:p/>
    <w:p/>
    <w:p/>
    <w:p/>
    <w:p/>
    <w:p/>
    <w:p/>
    <w:p/>
    <w:p/>
    <w:p/>
    <w:p/>
    <w:p/>
    <w:p/>
    <w:p/>
    <w:p/>
    <w:p/>
    <w:p/>
    <w:p/>
    <w:p/>
    <w:p>
      <w:pPr>
        <w:spacing w:line="1000" w:lineRule="exact"/>
        <w:contextualSpacing/>
        <w:jc w:val="center"/>
        <w:rPr>
          <w:rFonts w:hint="eastAsia" w:asciiTheme="minorEastAsia" w:hAnsiTheme="minorEastAsia"/>
          <w:sz w:val="30"/>
          <w:szCs w:val="30"/>
        </w:rPr>
      </w:pPr>
      <w:r>
        <w:rPr>
          <w:rFonts w:hint="eastAsia" w:asciiTheme="minorEastAsia" w:hAnsiTheme="minorEastAsia"/>
          <w:sz w:val="30"/>
          <w:szCs w:val="30"/>
        </w:rPr>
        <w:t>烟花爆竹经营(</w:t>
      </w:r>
      <w:r>
        <w:rPr>
          <w:rFonts w:hint="eastAsia" w:asciiTheme="minorEastAsia" w:hAnsiTheme="minorEastAsia"/>
          <w:sz w:val="30"/>
          <w:szCs w:val="30"/>
          <w:lang w:eastAsia="zh-CN"/>
        </w:rPr>
        <w:t>批发</w:t>
      </w:r>
      <w:r>
        <w:rPr>
          <w:rFonts w:hint="eastAsia" w:asciiTheme="minorEastAsia" w:hAnsiTheme="minorEastAsia"/>
          <w:sz w:val="30"/>
          <w:szCs w:val="30"/>
        </w:rPr>
        <w:t>)许可“一次办好”服务指南</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烟花爆竹经营(批发)许可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11370831MB285622454370125013001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1.《烟花爆竹安全管理条例》第一章第三条规定：国家对烟花爆竹的生产、经营、运输和举办焰火晚会以及其他大型焰火燃放活动，实行许可证制度。 未经许可，任何单位或者个人不得生产、经营、运输烟花爆竹，不得举办焰火晚会以及其他大型焰火燃放活动。 未经许可，任何单位或者个人不得生产、经营、运输烟花爆竹，不得举办焰火晚会以及其他大型焰火燃放活动。 第三章第十六条第一款、第二款规定：烟花爆竹的经营分为批发和零售。 从事烟花爆竹批发的企业和零售经营者的经营布点，应当经安全生产监督管理部门审批。 第三章第十九条规定：申请从事烟花爆竹批发的企业，应当向所在地省、自治区、直辖市人民政府安全生产监督管理部门或者其委托的设区的市人民政府安全生产监督管理部门提出申请，并提供能够证明符合本条例第十七条规定条件的有关材料。受理申请的安全生产监督管理部门应当自受理申请之日起30日内对提交的有关材料和经营场所进行审查，对符合条件的，核发《烟花爆竹经营（批发）许可证》；对不符合条件的，应当说明理由。 申请从事烟花爆竹零售的经营者，应当向所在地县级人民政府安全生产监督管理部门提出申请，并提供能够证明符合本条例第十八条规定条件的有关材料。受理申请的安全生产监督管理部门应当自受理申请之日起20日内对提交的有关材料和经营场所进行审查，对符合条件的，核发《烟花爆竹经营（零售）许可证》；对不符合条件的，应当说明理由。2、《烟花爆竹经营许可实施办法》第一章第三条规定：从事烟花爆竹批发的企业（以下简称批发企业）和从事烟花爆竹零售的经营者（以下简称零售经营者）应当按照本办法的规定，分别取得《烟花爆竹经营（批发）许可证》（以下简称批发许可证）和《烟花爆竹经营（零售）许可证》（以下简称零售许可证）。 从事烟花爆竹进出口的企业，应当按照本办法的规定申请办理批发许可证。 未取得烟花爆竹经营许可证的，任何单位或者个人不得从事烟花爆竹经营活动。 第一章第五条规定：烟花爆竹经营许可证的颁发和管理，实行企业申请、分级发证、属地监管的原则。 国家安全生产监督管理总局（以下简称安全监管总局）负责指导、监督全国烟花爆竹经营许可证的颁发和管理工作。 省、自治区、直辖市人民政府安全生产监督管理部门（以下简称省级安全监管局）负责制定本行政区域的批发企业布点规划，统一批发许可编号，指导、监督本行政区域内烟花爆竹经营许可证的颁发和管理工作。 设区的市级人民政府安全生产监督管理部门（以下简称市级安全监管局）根据省级安全监管局的批发企业布点规划和统一编号，负责本行政区域内烟花爆竹批发许可证的颁发和管理工作。 县级人民政府安全生产监督管理部门（以下简称县级安全监管局，与市级安全监管局统称发证机关）负责本行政区域内零售经营布点规划与零售许可证的颁发和管理工作。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批发许可证申请书</w:t>
            </w:r>
          </w:p>
          <w:p>
            <w:pPr>
              <w:spacing w:line="360" w:lineRule="exact"/>
              <w:jc w:val="left"/>
              <w:rPr>
                <w:rFonts w:hint="eastAsia" w:ascii="宋体" w:hAnsi="宋体" w:eastAsia="宋体" w:cs="宋体"/>
                <w:sz w:val="18"/>
                <w:szCs w:val="18"/>
                <w:lang w:val="sq-AL" w:eastAsia="zh-CN"/>
              </w:rPr>
            </w:pP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企业法人营业执照副本或者企业名称工商预核准文件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具备相应资质的安全评价机构出具的安全评价报告，安全评价报告至少包括本办法第六条第三项、第四项、第八项、第九项和第七条规定条件的符合性评价内容</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tcBorders>
              <w:bottom w:val="nil"/>
            </w:tcBorders>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主要负责人、分管安全生产负责人、安全生产管理人员和仓库保管员、守护员的相关资格证书</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tcBorders>
              <w:top w:val="nil"/>
              <w:left w:val="single" w:color="auto" w:sz="4" w:space="0"/>
              <w:bottom w:val="nil"/>
              <w:right w:val="single" w:color="auto" w:sz="4" w:space="0"/>
            </w:tcBorders>
            <w:vAlign w:val="center"/>
          </w:tcPr>
          <w:p>
            <w:pPr>
              <w:spacing w:line="360" w:lineRule="exact"/>
              <w:jc w:val="left"/>
              <w:rPr>
                <w:rFonts w:hint="eastAsia" w:ascii="宋体" w:hAnsi="宋体" w:eastAsia="宋体" w:cs="宋体"/>
                <w:sz w:val="18"/>
                <w:szCs w:val="18"/>
                <w:lang w:val="sq-AL" w:eastAsia="zh-CN"/>
              </w:rPr>
            </w:pPr>
          </w:p>
        </w:tc>
        <w:tc>
          <w:tcPr>
            <w:tcW w:w="517" w:type="dxa"/>
            <w:tcBorders>
              <w:left w:val="single" w:color="auto" w:sz="4" w:space="0"/>
            </w:tcBorders>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安全生产责任制文件、事故应急救援预案备案登记文件、安全管理制度和操作规程的目录清单</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tcBorders>
              <w:top w:val="nil"/>
              <w:left w:val="single" w:color="auto" w:sz="4" w:space="0"/>
              <w:bottom w:val="single" w:color="auto" w:sz="4" w:space="0"/>
              <w:right w:val="single" w:color="auto" w:sz="4" w:space="0"/>
            </w:tcBorders>
            <w:vAlign w:val="center"/>
          </w:tcPr>
          <w:p>
            <w:pPr>
              <w:spacing w:line="360" w:lineRule="exact"/>
              <w:jc w:val="left"/>
              <w:rPr>
                <w:rFonts w:hint="eastAsia" w:ascii="宋体" w:hAnsi="宋体" w:eastAsia="宋体" w:cs="宋体"/>
                <w:sz w:val="18"/>
                <w:szCs w:val="18"/>
                <w:lang w:val="sq-AL" w:eastAsia="zh-CN"/>
              </w:rPr>
            </w:pPr>
          </w:p>
        </w:tc>
        <w:tc>
          <w:tcPr>
            <w:tcW w:w="517" w:type="dxa"/>
            <w:tcBorders>
              <w:left w:val="single" w:color="auto" w:sz="4" w:space="0"/>
            </w:tcBorders>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具备相应资质的设计单位出具的库区外部安全距离实测图和库区仓储设</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tcBorders>
              <w:top w:val="single" w:color="auto" w:sz="4" w:space="0"/>
            </w:tcBorders>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审查：对申请人提交的材料进行实质审查，并进行现场核查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制证/发证：市局制作证件县局发放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30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Pr>
        <w:sectPr>
          <w:pgSz w:w="11906" w:h="16838"/>
          <w:pgMar w:top="400" w:right="1800" w:bottom="1006" w:left="1800" w:header="851" w:footer="992" w:gutter="0"/>
          <w:cols w:space="425" w:num="1"/>
          <w:docGrid w:type="lines" w:linePitch="312" w:charSpace="0"/>
        </w:sectPr>
      </w:pPr>
    </w:p>
    <w:p>
      <w:pPr>
        <w:spacing w:line="1000" w:lineRule="exact"/>
        <w:ind w:firstLine="600" w:firstLineChars="200"/>
        <w:contextualSpacing/>
        <w:jc w:val="both"/>
        <w:rPr>
          <w:rFonts w:hint="eastAsia" w:asciiTheme="minorEastAsia" w:hAnsiTheme="minorEastAsia"/>
          <w:sz w:val="30"/>
          <w:szCs w:val="30"/>
        </w:rPr>
      </w:pPr>
      <w:r>
        <w:rPr>
          <w:rFonts w:hint="eastAsia" w:asciiTheme="minorEastAsia" w:hAnsiTheme="minorEastAsia"/>
          <w:sz w:val="30"/>
          <w:szCs w:val="30"/>
        </w:rPr>
        <w:t>烟花爆竹经营(零售)许可“一次办好”服务指南</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烟花爆竹经营(零售)许可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11370831MB285622454370125013002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1、《烟花爆竹安全管理条例》第一章第三条规定：国家对烟花爆竹的生产、经营、运输和举办焰火晚会以及其他大型焰火燃放活动，实行许可证制度。 未经许可，任何单位或者个人不得生产、经营、运输烟花爆竹，不得举办焰火晚会以及其他大型焰火燃放活动。 未经许可，任何单位或者个人不得生产、经营、运输烟花爆竹，不得举办焰火晚会以及其他大型焰火燃放活动。 第三章第十六条第一款、第二款规定：烟花爆竹的经营分为批发和零售。 从事烟花爆竹批发的企业和零售经营者的经营布点，应当经安全生产监督管理部门审批。 第三章第十九条规定：申请从事烟花爆竹批发的企业，应当向所在地省、自治区、直辖市人民政府安全生产监督管理部门或者其委托的设区的市人民政府安全生产监督管理部门提出申请，并提供能够证明符合本条例第十七条规定条件的有关材料。受理申请的安全生产监督管理部门应当自受理申请之日起30日内对提交的有关材料和经营场所进行审查，对符合条件的，核发《烟花爆竹经营（批发）许可证》；对不符合条件的，应当说明理由。 申请从事烟花爆竹零售的经营者，应当向所在地县级人民政府安全生产监督管理部门提出申请，并提供能够证明符合本条例第十八条规定条件的有关材料。受理申请的安全生产监督管理部门应当自受理申请之日起20日内对提交的有关材料和经营场所进行审查，对符合条件的，核发《烟花爆竹经营（零售）许可证》；对不符合条件的，应当说明理由。2、《烟花爆竹经营许可实施办法》第一章第三条规定：从事烟花爆竹批发的企业（以下简称批发企业）和从事烟花爆竹零售的经营者（以下简称零售经营者）应当按照本办法的规定，分别取得《烟花爆竹经营（批发）许可证》（以下简称批发许可证）和《烟花爆竹经营（零售）许可证》（以下简称零售许可证）。 从事烟花爆竹进出口的企业，应当按照本办法的规定申请办理批发许可证。 未取得烟花爆竹经营许可证的，任何单位或者个人不得从事烟花爆竹经营活动。 第一章第五条规定：烟花爆竹经营许可证的颁发和管理，实行企业申请、分级发证、属地监管的原则。 国家安全生产监督管理总局（以下简称安全监管总局）负责指导、监督全国烟花爆竹经营许可证的颁发和管理工作。 省、自治区、直辖市人民政府安全生产监督管理部门（以下简称省级安全监管局）负责制定本行政区域的批发企业布点规划，统一批发许可编号，指导、监督本行政区域内烟花爆竹经营许可证的颁发和管理工作。 设区的市级人民政府安全生产监督管理部门（以下简称市级安全监管局）根据省级安全监管局的批发企业布点规划和统一编号，负责本行政区域内烟花爆竹批发许可证的颁发和管理工作。 县级人民政府安全生产监督管理部门（以下简称县级安全监管局，与市级安全监管局统称发证机关）负责本行政区域内零售经营布点规划与零售许可证的颁发和管理工作。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《烟花爆竹经营（零售）许可证》申请表</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消防器材、安全警示标志、零售点门头图片及门前通道情况</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零售点及其周围安全条件说明</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主要负责人经过安全培训合格的证明材料，销售人员经过安全知识</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审查：对申请人提交的材料进行实质审查，并进行现场核查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制证/发证：制作证件并发放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Pr>
        <w:sectPr>
          <w:pgSz w:w="11906" w:h="16838"/>
          <w:pgMar w:top="400" w:right="1800" w:bottom="1440" w:left="1800" w:header="851" w:footer="992" w:gutter="0"/>
          <w:cols w:space="425" w:num="1"/>
          <w:docGrid w:type="lines" w:linePitch="312" w:charSpace="0"/>
        </w:sectPr>
      </w:pPr>
    </w:p>
    <w:p>
      <w:pPr>
        <w:spacing w:line="1000" w:lineRule="exact"/>
        <w:contextualSpacing/>
        <w:jc w:val="center"/>
        <w:rPr>
          <w:rFonts w:hint="eastAsia" w:asciiTheme="minorEastAsia" w:hAnsiTheme="minorEastAsia"/>
          <w:sz w:val="30"/>
          <w:szCs w:val="30"/>
        </w:rPr>
      </w:pPr>
      <w:bookmarkStart w:id="1" w:name="_GoBack"/>
      <w:bookmarkEnd w:id="1"/>
      <w:r>
        <w:rPr>
          <w:rFonts w:hint="eastAsia" w:asciiTheme="minorEastAsia" w:hAnsiTheme="minorEastAsia"/>
          <w:sz w:val="30"/>
          <w:szCs w:val="30"/>
        </w:rPr>
        <w:t>烟花爆竹建设项目安全设施设计审查“一次办好”服务指南</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烟花爆竹建设项目安全设施设计审查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11370831MB285622456370125005004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5"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中华人民共和国安全生产法》第二章第二十八条规定：生产经营单位新建、改建、扩建工程项目（以下统称建设项目）的安全设施，必须与主体工程同时设计、同时施工、同时投入生产和使用。安全设施投资应当纳入建设项目概算。2、《山东省安全生产条例》第二章第十八条第二款规定：矿山、金属冶炼和用于生产、储存、装卸危险物品的建设项目的安全设施设计，应当按照国家有关规定报经有关部门审查。3、《建设项目安全设施“三同时”监督管理办法》第一章第五条规定：国家安全生产监督管理总局对全国建设项目安全设施“三同时”实施综合监督管理，并在国务院规定的职责范围内承担有关建设项目安全设施“三同时”的监督管理。 县级以上地方各级安全生产监督管理部门对本行政区域内的建设项目安全设施“三同时”实施综合监督管理，并在本级人民政府规定的职责范围内承担本级人民政府及其有关主管部门审批、核准或者备案的建设项目安全设施“三同时”的监督管理。 跨两个及两个以上行政区域的建设项目安全设施“三同时”由其共同的上一级人民政府安全生产监督管理部门实施监督管理。 上一级人民政府安全生产监督管理部门根据工作需要，可以将其负责监督管理的建设项目安全设施“三同时”工作委托下一级人民政府安全生产监督管理部门实施监督管理。 第三章第十二条规定：本办法第七条第（一）项、第（二）项、第（三）项、第（四）项规定的建设项目安全设施设计完成后，生产经营单位应当按照本办法第五条的规定向安全生产监督管理部门提出审查申请。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设计单位的设计资质</w:t>
            </w:r>
            <w:r>
              <w:rPr>
                <w:rFonts w:hint="eastAsia" w:ascii="宋体" w:hAnsi="宋体" w:eastAsia="宋体" w:cs="宋体"/>
                <w:sz w:val="18"/>
                <w:szCs w:val="18"/>
                <w:lang w:val="sq-AL" w:eastAsia="zh-CN"/>
              </w:rPr>
              <w:t>相关</w:t>
            </w:r>
            <w:r>
              <w:rPr>
                <w:rFonts w:hint="eastAsia" w:ascii="宋体" w:hAnsi="宋体" w:eastAsia="宋体" w:cs="宋体"/>
                <w:sz w:val="18"/>
                <w:szCs w:val="18"/>
                <w:lang w:val="sq-AL"/>
              </w:rPr>
              <w:t>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建设项目安全设施设计审查申请</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建设项目审批、核准或者备案的文件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建设项目安全设施设计</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建设项目安全预评价报告及相关文件资料</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受理</w:t>
            </w:r>
            <w:r>
              <w:rPr>
                <w:rFonts w:hint="eastAsia" w:ascii="宋体" w:hAnsi="宋体" w:eastAsia="宋体" w:cs="宋体"/>
                <w:sz w:val="18"/>
                <w:szCs w:val="18"/>
                <w:lang w:val="sq-AL" w:eastAsia="zh-CN"/>
              </w:rPr>
              <w:t>：</w:t>
            </w:r>
            <w:r>
              <w:rPr>
                <w:rFonts w:hint="eastAsia" w:ascii="宋体" w:hAnsi="宋体" w:eastAsia="宋体" w:cs="宋体"/>
                <w:sz w:val="18"/>
                <w:szCs w:val="18"/>
                <w:lang w:val="sq-AL"/>
              </w:rPr>
              <w:t>对申请人提交的材料进行形式审查</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eastAsia="zh-CN"/>
              </w:rPr>
              <w:t>审查：</w:t>
            </w:r>
            <w:r>
              <w:rPr>
                <w:rFonts w:hint="eastAsia" w:ascii="宋体" w:hAnsi="宋体" w:eastAsia="宋体" w:cs="宋体"/>
                <w:sz w:val="18"/>
                <w:szCs w:val="18"/>
                <w:lang w:val="sq-AL"/>
              </w:rPr>
              <w:t>对申请人提交的材料进行实质审查，并进行现场核查</w:t>
            </w:r>
          </w:p>
          <w:p>
            <w:pPr>
              <w:spacing w:line="360" w:lineRule="exact"/>
              <w:jc w:val="left"/>
              <w:rPr>
                <w:rFonts w:hint="eastAsia" w:ascii="宋体" w:hAnsi="宋体" w:eastAsia="宋体" w:cs="宋体"/>
                <w:sz w:val="18"/>
                <w:szCs w:val="18"/>
                <w:lang w:val="sq-AL"/>
              </w:rPr>
            </w:pPr>
            <w:r>
              <w:rPr>
                <w:rFonts w:hint="eastAsia" w:ascii="宋体" w:hAnsi="宋体" w:eastAsia="宋体" w:cs="宋体"/>
                <w:sz w:val="18"/>
                <w:szCs w:val="18"/>
                <w:lang w:val="sq-AL"/>
              </w:rPr>
              <w:t>审批</w:t>
            </w:r>
            <w:r>
              <w:rPr>
                <w:rFonts w:hint="eastAsia" w:ascii="宋体" w:hAnsi="宋体" w:eastAsia="宋体" w:cs="宋体"/>
                <w:sz w:val="18"/>
                <w:szCs w:val="18"/>
                <w:lang w:val="sq-AL" w:eastAsia="zh-CN"/>
              </w:rPr>
              <w:t>：</w:t>
            </w:r>
            <w:r>
              <w:rPr>
                <w:rFonts w:hint="eastAsia" w:ascii="宋体" w:hAnsi="宋体" w:eastAsia="宋体" w:cs="宋体"/>
                <w:sz w:val="18"/>
                <w:szCs w:val="18"/>
                <w:lang w:val="sq-AL"/>
              </w:rPr>
              <w:t>首席代表审核，签批</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rPr>
              <w:t>制证/发证</w:t>
            </w:r>
            <w:r>
              <w:rPr>
                <w:rFonts w:hint="eastAsia" w:ascii="宋体" w:hAnsi="宋体" w:eastAsia="宋体" w:cs="宋体"/>
                <w:sz w:val="18"/>
                <w:szCs w:val="18"/>
                <w:lang w:val="en-US" w:eastAsia="zh-CN"/>
              </w:rPr>
              <w:t>:</w:t>
            </w:r>
            <w:r>
              <w:rPr>
                <w:rFonts w:hint="eastAsia" w:ascii="宋体" w:hAnsi="宋体" w:eastAsia="宋体" w:cs="宋体"/>
                <w:sz w:val="18"/>
                <w:szCs w:val="18"/>
                <w:lang w:val="sq-AL"/>
              </w:rPr>
              <w:t>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Pr>
        <w:rPr>
          <w:rFonts w:hint="eastAsia" w:eastAsiaTheme="minorEastAsia"/>
          <w:lang w:eastAsia="zh-CN"/>
        </w:rPr>
        <w:sectPr>
          <w:pgSz w:w="11906" w:h="16838"/>
          <w:pgMar w:top="1440" w:right="1800" w:bottom="1440" w:left="1800" w:header="851" w:footer="992" w:gutter="0"/>
          <w:cols w:space="425" w:num="1"/>
          <w:docGrid w:type="lines" w:linePitch="312" w:charSpace="0"/>
        </w:sectPr>
      </w:pPr>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r>
        <w:rPr>
          <w:rFonts w:hint="eastAsia" w:asciiTheme="minorEastAsia" w:hAnsiTheme="minorEastAsia" w:eastAsiaTheme="minorEastAsia" w:cstheme="minorEastAsia"/>
          <w:sz w:val="30"/>
          <w:szCs w:val="30"/>
          <w:lang w:val="sq-AL" w:eastAsia="zh-CN"/>
        </w:rPr>
        <w:t>生产、储存危险化学品的建设项目安全设施设计审查“一次办好”服务指南</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生产、储存危险化学品的建设项目安全设施设计审查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11370831MB285622456370125005003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5"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中华人民共和国安全生产法》第二章第二十八条规定：生产经营单位新建、改建、扩建工程项目（以下统称建设项目）的安全设施，必须与主体工程同时设计、同时施工、同时投入生产和使用。安全设施投资应当纳入建设项目概算。2、《危险化学品安全管理条例》第二章第十二条规定：新建、改建、扩建生产、储存危险化学品的建设项目，应当由安全生产监督管理部门进行安全条件审查。3、《山东省安全生产条例》第二章第十八条第二款规定：矿山、金属冶炼和用于生产、储存、装卸危险物品的建设项目的安全设施设计，应当按照国家有关规定报经有关部门审查。4、《危险化学品建设项目安全监督管理办法》第一章第二条规定：中华人民共和国境内新建、改建、扩建危险化学品生产、储存的建设项目以及伴有危险化学品产生的化工建设项目（包括危险化学品长输管道建设项目，以下统称建设项目），其安全管理及其监督管理，适用本办法。 危险化学品的勘探、开采及其辅助的储存，原油和天然气勘探、开采及其辅助的储存、海上输送，城镇燃气的输送及储存等建设项目，不适用本办法。 第一章第三条第一款规定：本办法所称建设项目安全审查，是指建设项目安全条件审查、安全设施的设计审查。 第一章第五条规定：建设项目有下列情形之一的，应当由省级安全生产监督管理部门负责安全审查：（一）国务院投资主管部门审批（核准、备案）的；（二）生产剧毒化学品的；（三）省级安全生产监督管理部门确定的本办法第四条第一款规定以外的其他建设项目。 第一章第六条规定：负责实施建设项目安全审查的安全生产监督管理部门根据工作需要，可以将其负责实施的建设项目安全审查工作，委托下一级安全生产监督管理部门实施。委托实施安全审查的，审查结果由委托的安全生产监督管理部门负责。跨省、自治区、直辖市的建设项目和生产剧毒化学品的建设项目，不得委托实施安全审查。 第三章第十六条规定：建设单位应当在建设项目初步设计完成后、详细设计开始前，向出具建设项目安全条件审查意见书的安全生产监督管理部门申请建设项目安全设施设计审查。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建设项目安全设施设计专篇</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建设项目安全设施设计审查申请书及文件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设计单位的设计资质证明文件（复制件）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审查：对申请人提交的材料进行实质审查，并进行现场核查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审批：首席代表审核，签批</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制证/发证</w:t>
            </w:r>
            <w:r>
              <w:rPr>
                <w:rFonts w:hint="eastAsia" w:ascii="宋体" w:hAnsi="宋体" w:eastAsia="宋体" w:cs="宋体"/>
                <w:sz w:val="18"/>
                <w:szCs w:val="18"/>
                <w:lang w:val="en-US" w:eastAsia="zh-CN"/>
              </w:rPr>
              <w:t>:</w:t>
            </w:r>
            <w:r>
              <w:rPr>
                <w:rFonts w:hint="eastAsia" w:ascii="宋体" w:hAnsi="宋体" w:eastAsia="宋体" w:cs="宋体"/>
                <w:sz w:val="18"/>
                <w:szCs w:val="18"/>
                <w:lang w:val="sq-AL" w:eastAsia="zh-CN"/>
              </w:rPr>
              <w:t>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Pr>
        <w:sectPr>
          <w:pgSz w:w="11906" w:h="16838"/>
          <w:pgMar w:top="1440" w:right="1800" w:bottom="1440" w:left="1800" w:header="851" w:footer="992" w:gutter="0"/>
          <w:cols w:space="425" w:num="1"/>
          <w:docGrid w:type="lines" w:linePitch="312" w:charSpace="0"/>
        </w:sectPr>
      </w:pPr>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r>
        <w:rPr>
          <w:rFonts w:hint="eastAsia" w:asciiTheme="minorEastAsia" w:hAnsiTheme="minorEastAsia" w:eastAsiaTheme="minorEastAsia" w:cstheme="minorEastAsia"/>
          <w:sz w:val="30"/>
          <w:szCs w:val="30"/>
          <w:lang w:val="sq-AL" w:eastAsia="zh-CN"/>
        </w:rPr>
        <w:t>金属冶炼建设项目安全设施设计审查“一次办好”服务指南</w:t>
      </w:r>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金属冶炼建设项目安全设施设计审查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11370831MB285622456370125005002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5"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1、《中华人民共和国安全生产法》第二章第二十八条规定：生产经营单位新建、改建、扩建工程项目（以下统称建设项目）的安全设施，必须与主体工程同时设计、同时施工、同时投入生产和使用。安全设施投资应当纳入建设项目概算。2、《山东省安全生产条例》第二章第十八条第二款规定：矿山、金属冶炼和用于生产、储存、装卸危险物品的建设项目的安全设施设计，应当按照国家有关规定报经有关部门审查。3、《建设项目安全设施“三同时”监督管理办法》第一章第五条规定：国家安全生产监督管理总局对全国建设项目安全设施“三同时”实施综合监督管理，并在国务院规定的职责范围内承担有关建设项目安全设施“三同时”的监督管理。 县级以上地方各级安全生产监督管理部门对本行政区域内的建设项目安全设施“三同时”实施综合监督管理，并在本级人民政府规定的职责范围内承担本级人民政府及其有关主管部门审批、核准或者备案的建设项目安全设施“三同时”的监督管理。 跨两个及两个以上行政区域的建设项目安全设施“三同时”由其共同的上一级人民政府安全生产监督管理部门实施监督管理。 上一级人民政府安全生产监督管理部门根据工作需要，可以将其负责监督管理的建设项目安全设施“三同时”工作委托下一级人民政府安全生产监督管理部门实施监督管理。 第三章第十二条规定：本办法第七条第（一）项、第（二）项、第（三）项、第（四）项规定的建设项目安全设施设计完成后，生产经营单位应当按照本办法第五条的规定向安全生产监督管理部门提出审查申请。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建设项目审批、核准或者备案的文件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建设项目安全设施设计</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设计单位的设计资质相关文件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建设项目安全预评价报告及相关文件资料</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建设项目安全设施设计审查申请</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审查：对申请人提交的材料进行实质审查，并进行现场核查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审批：首席代表审核，签批</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制证/发证</w:t>
            </w:r>
            <w:r>
              <w:rPr>
                <w:rFonts w:hint="eastAsia" w:ascii="宋体" w:hAnsi="宋体" w:eastAsia="宋体" w:cs="宋体"/>
                <w:sz w:val="18"/>
                <w:szCs w:val="18"/>
                <w:lang w:val="en-US" w:eastAsia="zh-CN"/>
              </w:rPr>
              <w:t>:</w:t>
            </w:r>
            <w:r>
              <w:rPr>
                <w:rFonts w:hint="eastAsia" w:ascii="宋体" w:hAnsi="宋体" w:eastAsia="宋体" w:cs="宋体"/>
                <w:sz w:val="18"/>
                <w:szCs w:val="18"/>
                <w:lang w:val="sq-AL" w:eastAsia="zh-CN"/>
              </w:rPr>
              <w:t>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
    <w:p/>
    <w:p/>
    <w:p/>
    <w:p/>
    <w:p/>
    <w:p/>
    <w:p/>
    <w:p/>
    <w:p/>
    <w:p/>
    <w:p/>
    <w:p/>
    <w:p/>
    <w:p/>
    <w:p/>
    <w:p/>
    <w:p/>
    <w:p/>
    <w:p/>
    <w:p/>
    <w:p/>
    <w:p/>
    <w:p/>
    <w:p/>
    <w:p/>
    <w:p/>
    <w:p/>
    <w:p/>
    <w:p/>
    <w:p/>
    <w:p/>
    <w:p/>
    <w:p/>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r>
        <w:rPr>
          <w:rFonts w:hint="eastAsia" w:asciiTheme="minorEastAsia" w:hAnsiTheme="minorEastAsia" w:eastAsiaTheme="minorEastAsia" w:cstheme="minorEastAsia"/>
          <w:sz w:val="30"/>
          <w:szCs w:val="30"/>
          <w:lang w:val="sq-AL" w:eastAsia="zh-CN"/>
        </w:rPr>
        <w:t>非煤矿矿山建设项目安全设施设计审查“一次办好”服务指南</w:t>
      </w:r>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非煤矿矿山建设项目安全设施设计审查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11370831MB285622456370125005001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5"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中华人民共和国安全生产法》第二章第二十八条规定：生产经营单位新建、改建、扩建工程项目（以下统称建设项目）的安全设施，必须与主体工程同时设计、同时施工、同时投入生产和使用。安全设施投资应当纳入建设项目概算。2、《山东省安全生产条例》第二章第十八条第二款规定：矿山、金属冶炼和用于生产、储存、装卸危险物品的建设项目的安全设施设计，应当按照国家有关规定报经有关部门审查。3、《建设项目安全设施“三同时”监督管理办法》第一章第五条规定：国家安全生产监督管理总局对全国建设项目安全设施“三同时”实施综合监督管理，并在国务院规定的职责范围内承担有关建设项目安全设施“三同时”的监督管理。 县级以上地方各级安全生产监督管理部门对本行政区域内的建设项目安全设施“三同时”实施综合监督管理，并在本级人民政府规定的职责范围内承担本级人民政府及其有关主管部门审批、核准或者备案的建设项目安全设施“三同时”的监督管理。 跨两个及两个以上行政区域的建设项目安全设施“三同时”由其共同的上一级人民政府安全生产监督管理部门实施监督管理。 上一级人民政府安全生产监督管理部门根据工作需要，可以将其负责监督管理的建设项目安全设施“三同时”工作委托下一级人民政府安全生产监督管理部门实施监督管理。 第三章第十二条规定：本办法第七条第（一）项、第（二）项、第（三）项、第（四）项规定的建设项目安全设施设计完成后，生产经营单位应当按照本办法第五条的规定向安全生产监督管理部门提出审查申请</w:t>
            </w:r>
            <w:r>
              <w:rPr>
                <w:rFonts w:hint="eastAsia" w:ascii="宋体" w:hAnsi="宋体" w:eastAsia="宋体" w:cs="宋体"/>
                <w:sz w:val="18"/>
                <w:szCs w:val="1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建设项目安全预评价报告及相关文件资料</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建设项目安全设施设计</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建设项目安全设施设计审查申请</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设计单位的设计资质相关文件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建设项目审批、核准或者备案的文件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审查：对申请人提交的材料进行实质审查，并进行现场核查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审批：首席代表审核，签批</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制证/发证</w:t>
            </w:r>
            <w:r>
              <w:rPr>
                <w:rFonts w:hint="eastAsia" w:ascii="宋体" w:hAnsi="宋体" w:eastAsia="宋体" w:cs="宋体"/>
                <w:sz w:val="18"/>
                <w:szCs w:val="18"/>
                <w:lang w:val="en-US" w:eastAsia="zh-CN"/>
              </w:rPr>
              <w:t>:</w:t>
            </w:r>
            <w:r>
              <w:rPr>
                <w:rFonts w:hint="eastAsia" w:ascii="宋体" w:hAnsi="宋体" w:eastAsia="宋体" w:cs="宋体"/>
                <w:sz w:val="18"/>
                <w:szCs w:val="18"/>
                <w:lang w:val="sq-AL" w:eastAsia="zh-CN"/>
              </w:rPr>
              <w:t>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20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
    <w:p/>
    <w:p/>
    <w:p/>
    <w:p/>
    <w:p/>
    <w:p/>
    <w:p/>
    <w:p/>
    <w:p/>
    <w:p/>
    <w:p/>
    <w:p/>
    <w:p/>
    <w:p/>
    <w:p/>
    <w:p/>
    <w:p/>
    <w:p/>
    <w:p/>
    <w:p/>
    <w:p/>
    <w:p/>
    <w:p/>
    <w:p/>
    <w:p/>
    <w:p/>
    <w:p/>
    <w:p/>
    <w:p/>
    <w:p/>
    <w:p/>
    <w:p/>
    <w:p/>
    <w:p/>
    <w:p>
      <w:pPr>
        <w:spacing w:line="360" w:lineRule="exact"/>
        <w:ind w:left="3600" w:hanging="3600" w:hangingChars="1200"/>
        <w:jc w:val="both"/>
        <w:rPr>
          <w:rFonts w:hint="eastAsia" w:asciiTheme="minorEastAsia" w:hAnsiTheme="minorEastAsia" w:eastAsiaTheme="minorEastAsia" w:cstheme="minorEastAsia"/>
          <w:sz w:val="30"/>
          <w:szCs w:val="30"/>
          <w:lang w:val="sq-AL" w:eastAsia="zh-CN"/>
        </w:rPr>
      </w:pPr>
      <w:r>
        <w:rPr>
          <w:rFonts w:hint="eastAsia" w:asciiTheme="minorEastAsia" w:hAnsiTheme="minorEastAsia" w:eastAsiaTheme="minorEastAsia" w:cstheme="minorEastAsia"/>
          <w:sz w:val="30"/>
          <w:szCs w:val="30"/>
          <w:lang w:val="sq-AL" w:eastAsia="zh-CN"/>
        </w:rPr>
        <w:t>新建、改建、扩建生产、储存危险化学品的建设项目安全条件审查“一次办好”服务指南</w:t>
      </w:r>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新建、改建、扩建生产、储存危险化学品的建设项目安全条件审查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11370831MB285622456370125004000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行政许可事项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5"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中华人民共和国安全生产法》第二章第二十八条规定：生产经营单位新建、改建、扩建工程项目（以下统称建设项目）的安全设施，必须与主体工程同时设计、同时施工、同时投入生产和使用。安全设施投资应当纳入建设项目概算。2、《危险化学品安全管理条例》第二章第十二条规定：新建、改建、扩建生产、储存危险化学品的建设项目，应当由安全生产监督管理部门进行安全条件审查。3、《危险化学品建设项目安全监督管理办法》第一章第二条规定：中华人民共和国境内新建、改建、扩建危险化学品生产、储存的建设项目以及伴有危险化学品产生的化工建设项目（包括危险化学品长输管道建设项目，以下统称建设项目），其安全管理及其监督管理，适用本办法。 危险化学品的勘探、开采及其辅助的储存，原油和天然气勘探、开采及其辅助的储存、海上输送，城镇燃气的输送及储存等建设项目，不适用本办法。 第一章第三条第一款规定：本办法所称建设项目安全审查，是指建设项目安全条件审查、安全设施的设计审查。 第一章第五条规定：建设项目有下列情形之一的，应当由省级安全生产监督管理部门负责安全审查：（一）国务院投资主管部门审批（核准、备案）的；（二）生产剧毒化学品的；（三）省级安全生产监督管理部门确定的本办法第四条第一款规定以外的其他建设项目。 第一章第六条规定：负责实施建设项目安全审查的安全生产监督管理部门根据工作需要，可以将其负责实施的建设项目安全审查工作，委托下一级安全生产监督管理部门实施。委托实施安全审查的，审查结果由委托的安全生产监督管理部门负责。跨省、自治区、直辖市的建设项目和生产剧毒化学品的建设项目，不得委托实施安全审查。 第三章第十六条规定：建设单位应当在建设项目初步设计完成后、详细设计开始前，向出具建设项目安全条件审查意见书的安全生产监督管理部门申请建设项目安全设施设计审查。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工商行政管理部门颁发的企业营业执照或者企业名称预先核准通知书（复印件）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建设项目批准、核准或者备案文件和规划相关文件（复制件）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建设项目安全评价报告</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建设项目安全条件审查申请书及文件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审查：对申请人提交的材料进行实质审查，并进行现场核查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审批：首席代表审核，签批</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制证/发证</w:t>
            </w:r>
            <w:r>
              <w:rPr>
                <w:rFonts w:hint="eastAsia" w:ascii="宋体" w:hAnsi="宋体" w:eastAsia="宋体" w:cs="宋体"/>
                <w:sz w:val="18"/>
                <w:szCs w:val="18"/>
                <w:lang w:val="en-US" w:eastAsia="zh-CN"/>
              </w:rPr>
              <w:t>:</w:t>
            </w:r>
            <w:r>
              <w:rPr>
                <w:rFonts w:hint="eastAsia" w:ascii="宋体" w:hAnsi="宋体" w:eastAsia="宋体" w:cs="宋体"/>
                <w:sz w:val="18"/>
                <w:szCs w:val="18"/>
                <w:lang w:val="sq-AL" w:eastAsia="zh-CN"/>
              </w:rPr>
              <w:t>制作证件并发放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45</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30</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
    <w:p/>
    <w:p/>
    <w:p/>
    <w:p/>
    <w:p/>
    <w:p/>
    <w:p/>
    <w:p/>
    <w:p/>
    <w:p/>
    <w:p/>
    <w:p/>
    <w:p/>
    <w:p/>
    <w:p/>
    <w:p/>
    <w:p/>
    <w:p/>
    <w:p/>
    <w:p/>
    <w:p/>
    <w:p/>
    <w:p/>
    <w:p/>
    <w:p/>
    <w:p/>
    <w:p/>
    <w:p/>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r>
        <w:rPr>
          <w:rFonts w:hint="eastAsia" w:asciiTheme="minorEastAsia" w:hAnsiTheme="minorEastAsia" w:eastAsiaTheme="minorEastAsia" w:cstheme="minorEastAsia"/>
          <w:color w:val="auto"/>
          <w:sz w:val="30"/>
          <w:szCs w:val="30"/>
          <w:lang w:val="sq-AL" w:eastAsia="zh-CN"/>
        </w:rPr>
        <w:t>经营第三类非药品类易制</w:t>
      </w:r>
      <w:r>
        <w:rPr>
          <w:rFonts w:hint="eastAsia" w:asciiTheme="minorEastAsia" w:hAnsiTheme="minorEastAsia" w:eastAsiaTheme="minorEastAsia" w:cstheme="minorEastAsia"/>
          <w:sz w:val="30"/>
          <w:szCs w:val="30"/>
          <w:lang w:val="sq-AL" w:eastAsia="zh-CN"/>
        </w:rPr>
        <w:t>毒化学品备案“一次办好”服务指南</w:t>
      </w:r>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经营第三类非药品类易制毒化学品备案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11370831MB285622456371025003002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5"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易制毒化学品管理条例》第二章第十三条第二款规定：经营第二类易制毒化学品的，应当自经营之日起30日内，将经营的品种、数量、主要流向等情况，向所在地的设区的市级人民政府安全生产监督管理部门备案；经营第三类易制毒化学品的，应当自经营之日起30日内，将经营的品种、数量、主要流向等情况，向所在地的县级人民政府安全生产监督管理部门备案。2、《非药品类易制毒化学品生产、经营许可办法》第一章第三条规定：国家对非药品类易制毒化学品的生产、经营实行许可制度。对第一类非药品类易制毒化学品的生产、经营实行许可证管理，对第二类、第三类易制毒化学品的生产、经营实行备案证明管理。 第三章第十七条规定：生产、经营第二类、第三类非药品类易制毒化学品的，必须进行非药品类易制毒化学品生产、经营备案。 第三章第十八条第二款、第三款规定：经营第二类非药品类易制毒化学品的，应当自经营之日起30个工作日内，将经营的品种、数量、主要流向等情况，向所在地的设区的市级人民政府安全生产监督管理部门备案。 经营第三类非药品类易制毒化学品的，应当自经营之日起30个工作日内，将经营的品种、数量、主要流向等情况，向所在地的县级人民政府安全生产监督管理部门备案。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分级管理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非药品类易制毒化学品销售品种、销售量、主要流向等情况的备案申请书</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产品包装说明和使用说明书</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易制毒化学品管理制度</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工商营业执照副本</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办结</w:t>
            </w:r>
            <w:r>
              <w:rPr>
                <w:rFonts w:hint="eastAsia" w:ascii="宋体" w:hAnsi="宋体" w:eastAsia="宋体" w:cs="宋体"/>
                <w:sz w:val="18"/>
                <w:szCs w:val="18"/>
                <w:lang w:val="en-US" w:eastAsia="zh-CN"/>
              </w:rPr>
              <w:t>:</w:t>
            </w:r>
            <w:r>
              <w:rPr>
                <w:rFonts w:hint="eastAsia" w:ascii="宋体" w:hAnsi="宋体" w:eastAsia="宋体" w:cs="宋体"/>
                <w:sz w:val="18"/>
                <w:szCs w:val="18"/>
                <w:lang w:val="sq-AL" w:eastAsia="zh-CN"/>
              </w:rPr>
              <w:t>制发预案备案登记表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color w:val="auto"/>
                <w:sz w:val="18"/>
                <w:szCs w:val="18"/>
                <w:lang w:val="sq-AL" w:eastAsia="zh-CN"/>
              </w:rPr>
            </w:pPr>
            <w:r>
              <w:rPr>
                <w:rFonts w:hint="eastAsia" w:ascii="宋体" w:hAnsi="宋体" w:eastAsia="宋体" w:cs="宋体"/>
                <w:color w:val="auto"/>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color w:val="auto"/>
                <w:sz w:val="18"/>
                <w:szCs w:val="18"/>
                <w:lang w:val="sq-AL" w:eastAsia="zh-CN"/>
              </w:rPr>
            </w:pP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
    <w:p/>
    <w:p/>
    <w:p/>
    <w:p/>
    <w:p/>
    <w:p/>
    <w:p/>
    <w:p/>
    <w:p/>
    <w:p/>
    <w:p/>
    <w:p/>
    <w:p/>
    <w:p/>
    <w:p/>
    <w:p/>
    <w:p/>
    <w:p/>
    <w:p/>
    <w:p/>
    <w:p/>
    <w:p/>
    <w:p/>
    <w:p/>
    <w:p/>
    <w:p/>
    <w:p/>
    <w:p/>
    <w:p/>
    <w:p/>
    <w:p/>
    <w:p/>
    <w:p/>
    <w:p/>
    <w:p/>
    <w:p/>
    <w:p/>
    <w:p/>
    <w:p/>
    <w:p>
      <w:pPr>
        <w:spacing w:line="360" w:lineRule="exact"/>
        <w:ind w:left="3598" w:leftChars="142" w:hanging="3300" w:hangingChars="1100"/>
        <w:jc w:val="left"/>
        <w:rPr>
          <w:rFonts w:hint="eastAsia" w:asciiTheme="minorEastAsia" w:hAnsiTheme="minorEastAsia" w:eastAsiaTheme="minorEastAsia" w:cstheme="minorEastAsia"/>
          <w:sz w:val="30"/>
          <w:szCs w:val="30"/>
          <w:lang w:val="sq-AL" w:eastAsia="zh-CN"/>
        </w:rPr>
      </w:pPr>
    </w:p>
    <w:p>
      <w:pPr>
        <w:spacing w:line="360" w:lineRule="exact"/>
        <w:ind w:left="3598" w:leftChars="142" w:hanging="3300" w:hangingChars="1100"/>
        <w:jc w:val="left"/>
        <w:rPr>
          <w:rFonts w:hint="eastAsia" w:asciiTheme="minorEastAsia" w:hAnsiTheme="minorEastAsia" w:eastAsiaTheme="minorEastAsia" w:cstheme="minorEastAsia"/>
          <w:sz w:val="30"/>
          <w:szCs w:val="30"/>
          <w:lang w:val="sq-AL" w:eastAsia="zh-CN"/>
        </w:rPr>
      </w:pPr>
      <w:r>
        <w:rPr>
          <w:rFonts w:hint="eastAsia" w:asciiTheme="minorEastAsia" w:hAnsiTheme="minorEastAsia" w:eastAsiaTheme="minorEastAsia" w:cstheme="minorEastAsia"/>
          <w:sz w:val="30"/>
          <w:szCs w:val="30"/>
          <w:lang w:val="sq-AL" w:eastAsia="zh-CN"/>
        </w:rPr>
        <w:t>危险化学品重大危险源备案、核销“一次办好”服务指南</w:t>
      </w:r>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危险化学品重大危险源备案、核销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11370831MB285622454371025015000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5"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危险化学品重大危险源监督管理暂行规定》（原国家安监总局第40号令）第二十三条：“危险化学品单位在完成重大危险源安全评估报告或者安全评价报告后15日内，应当填写重大危险源备案申请表，连同本规定第二十二条规定的重大危险源档案材料（其中第二款第五项规定的文件资料只需提供清单），报送所在地县级人民政府安全生产监督管理部门备案”；第二十七条：重大危险源经过安全评价或者安全评估不再构成重大危险源的，危险化学品单位应当向所在地县级人民政府安全生产监督管理部门申请核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452" w:type="dxa"/>
            <w:gridSpan w:val="7"/>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区域位置图、平面布置图、工艺流程图和主要设备一览表</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重大危险源关键装置、重点部位的责任人、责任机构名称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辨识、分级记录</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重大危险源安全管理规章制度及安全操作规程清单</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危险化学品重大危险源备案申请表</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重大危险源场所安全警示标志的设置情况</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重大危险源基本特征表</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重大危险源事故应急预案、评审意见、演练计划和评估报告</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9</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涉及的所有化学品安全技术说明书复印件</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安全评估报告或者安全评价报告</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安全监测监控系统、措施说明、检测、检验结果</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929"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办结</w:t>
            </w:r>
            <w:r>
              <w:rPr>
                <w:rFonts w:hint="eastAsia" w:ascii="宋体" w:hAnsi="宋体" w:eastAsia="宋体" w:cs="宋体"/>
                <w:sz w:val="18"/>
                <w:szCs w:val="18"/>
                <w:lang w:val="en-US" w:eastAsia="zh-CN"/>
              </w:rPr>
              <w:t>:</w:t>
            </w:r>
            <w:r>
              <w:rPr>
                <w:rFonts w:hint="eastAsia" w:ascii="宋体" w:hAnsi="宋体" w:eastAsia="宋体" w:cs="宋体"/>
                <w:sz w:val="18"/>
                <w:szCs w:val="18"/>
                <w:lang w:val="sq-AL" w:eastAsia="zh-CN"/>
              </w:rPr>
              <w:t>制发预案备案登记表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452" w:type="dxa"/>
            <w:gridSpan w:val="7"/>
            <w:vAlign w:val="center"/>
          </w:tcPr>
          <w:p>
            <w:pPr>
              <w:spacing w:line="360" w:lineRule="exact"/>
              <w:jc w:val="left"/>
              <w:rPr>
                <w:rFonts w:hint="eastAsia" w:ascii="宋体" w:hAnsi="宋体" w:eastAsia="宋体" w:cs="宋体"/>
                <w:color w:val="auto"/>
                <w:sz w:val="18"/>
                <w:szCs w:val="18"/>
                <w:lang w:val="sq-AL" w:eastAsia="zh-CN"/>
              </w:rPr>
            </w:pP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452" w:type="dxa"/>
            <w:gridSpan w:val="7"/>
            <w:vAlign w:val="center"/>
          </w:tcPr>
          <w:p>
            <w:pPr>
              <w:spacing w:line="360" w:lineRule="exact"/>
              <w:jc w:val="left"/>
              <w:rPr>
                <w:rFonts w:hint="eastAsia" w:ascii="宋体" w:hAnsi="宋体" w:eastAsia="宋体" w:cs="宋体"/>
                <w:color w:val="auto"/>
                <w:sz w:val="18"/>
                <w:szCs w:val="18"/>
                <w:lang w:val="sq-AL" w:eastAsia="zh-CN"/>
              </w:rPr>
            </w:pP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781"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452"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
    <w:p/>
    <w:p/>
    <w:p/>
    <w:p/>
    <w:p/>
    <w:p/>
    <w:p/>
    <w:p/>
    <w:p/>
    <w:p/>
    <w:p/>
    <w:p/>
    <w:p/>
    <w:p/>
    <w:p/>
    <w:p/>
    <w:p/>
    <w:p/>
    <w:p/>
    <w:p/>
    <w:p/>
    <w:p/>
    <w:p/>
    <w:p/>
    <w:p/>
    <w:p/>
    <w:p/>
    <w:p/>
    <w:p/>
    <w:p/>
    <w:p/>
    <w:p/>
    <w:p/>
    <w:p/>
    <w:p/>
    <w:p/>
    <w:p>
      <w:pPr>
        <w:spacing w:line="360" w:lineRule="exact"/>
        <w:ind w:left="3598" w:leftChars="142" w:hanging="3300" w:hangingChars="1100"/>
        <w:jc w:val="left"/>
        <w:rPr>
          <w:rFonts w:hint="eastAsia" w:asciiTheme="minorEastAsia" w:hAnsiTheme="minorEastAsia" w:eastAsiaTheme="minorEastAsia" w:cstheme="minorEastAsia"/>
          <w:sz w:val="30"/>
          <w:szCs w:val="30"/>
          <w:lang w:val="sq-AL" w:eastAsia="zh-CN"/>
        </w:rPr>
      </w:pPr>
    </w:p>
    <w:p>
      <w:pPr>
        <w:spacing w:line="360" w:lineRule="exact"/>
        <w:ind w:left="3598" w:leftChars="142" w:hanging="3300" w:hangingChars="1100"/>
        <w:jc w:val="left"/>
        <w:rPr>
          <w:rFonts w:hint="eastAsia" w:asciiTheme="minorEastAsia" w:hAnsiTheme="minorEastAsia" w:eastAsiaTheme="minorEastAsia" w:cstheme="minorEastAsia"/>
          <w:sz w:val="30"/>
          <w:szCs w:val="30"/>
          <w:lang w:val="sq-AL" w:eastAsia="zh-CN"/>
        </w:rPr>
      </w:pPr>
      <w:r>
        <w:rPr>
          <w:rFonts w:hint="eastAsia" w:asciiTheme="minorEastAsia" w:hAnsiTheme="minorEastAsia" w:eastAsiaTheme="minorEastAsia" w:cstheme="minorEastAsia"/>
          <w:sz w:val="30"/>
          <w:szCs w:val="30"/>
          <w:lang w:val="sq-AL" w:eastAsia="zh-CN"/>
        </w:rPr>
        <w:t>生产经营单位生产安全事故应急预案备案“一次办好”</w:t>
      </w:r>
    </w:p>
    <w:p>
      <w:pPr>
        <w:spacing w:line="360" w:lineRule="exact"/>
        <w:ind w:left="3580" w:leftChars="1562" w:hanging="300" w:hangingChars="100"/>
        <w:jc w:val="left"/>
        <w:rPr>
          <w:rFonts w:hint="eastAsia" w:asciiTheme="minorEastAsia" w:hAnsiTheme="minorEastAsia" w:eastAsiaTheme="minorEastAsia" w:cstheme="minorEastAsia"/>
          <w:sz w:val="30"/>
          <w:szCs w:val="30"/>
          <w:lang w:val="sq-AL" w:eastAsia="zh-CN"/>
        </w:rPr>
      </w:pPr>
      <w:r>
        <w:rPr>
          <w:rFonts w:hint="eastAsia" w:asciiTheme="minorEastAsia" w:hAnsiTheme="minorEastAsia" w:eastAsiaTheme="minorEastAsia" w:cstheme="minorEastAsia"/>
          <w:sz w:val="30"/>
          <w:szCs w:val="30"/>
          <w:lang w:val="sq-AL" w:eastAsia="zh-CN"/>
        </w:rPr>
        <w:t>服务指南</w:t>
      </w:r>
    </w:p>
    <w:p>
      <w:pPr>
        <w:spacing w:line="360" w:lineRule="exact"/>
        <w:ind w:left="3600" w:hanging="3600" w:hangingChars="1200"/>
        <w:jc w:val="left"/>
        <w:rPr>
          <w:rFonts w:hint="eastAsia" w:asciiTheme="minorEastAsia" w:hAnsiTheme="minorEastAsia" w:eastAsiaTheme="minorEastAsia" w:cstheme="minorEastAsia"/>
          <w:sz w:val="30"/>
          <w:szCs w:val="30"/>
          <w:lang w:val="sq-AL" w:eastAsia="zh-CN"/>
        </w:rPr>
      </w:pPr>
    </w:p>
    <w:tbl>
      <w:tblPr>
        <w:tblStyle w:val="5"/>
        <w:tblW w:w="9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517"/>
        <w:gridCol w:w="1966"/>
        <w:gridCol w:w="1188"/>
        <w:gridCol w:w="1051"/>
        <w:gridCol w:w="901"/>
        <w:gridCol w:w="900"/>
        <w:gridCol w:w="1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事项名称</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生产经营单位生产安全事故应急预案备案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事项编码</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11370831MB285622454371025001000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事项类型</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行政其他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5"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设定依据</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生产安全事故应急条例》第七条：“县级以上人民政府负有安全生产监督管理职责的部门应当将其制定的生产安全事故应急救援预案报送本级人民政府备案；易燃易爆物品、危险化学品等危险物品的生产、经营、储存、运输单位，矿山、金属冶炼、城市轨道交通运营、建筑施工单位，以及宾馆、商场、娱乐场所、旅游景区等人员密集场所经营单位，应当将其制定的生产安全事故应急救援预案按照国家有关规定报送县级以上人民政府负有安全生产监督管理职责的部门备案，并依法向社会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行使层级</w:t>
            </w:r>
          </w:p>
        </w:tc>
        <w:tc>
          <w:tcPr>
            <w:tcW w:w="7608" w:type="dxa"/>
            <w:gridSpan w:val="7"/>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受理条件</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1、申请材料齐全，符合法定形式； 2、申请材料真实有效，文字清晰； 3、相关表单填写规范，加盖公章清晰有效。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服务对象</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法人、个人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restart"/>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申报材料</w:t>
            </w: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序号</w:t>
            </w:r>
          </w:p>
        </w:tc>
        <w:tc>
          <w:tcPr>
            <w:tcW w:w="4205" w:type="dxa"/>
            <w:gridSpan w:val="3"/>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材料名称</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是否必须</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份数</w:t>
            </w:r>
          </w:p>
        </w:tc>
        <w:tc>
          <w:tcPr>
            <w:tcW w:w="1085"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是否需要电子版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应急预案备案申报表</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1085"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2</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应急预案评审或者论证意见</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1085"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应急预案文本及电子文档</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1085"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23" w:type="dxa"/>
            <w:vMerge w:val="continue"/>
            <w:vAlign w:val="center"/>
          </w:tcPr>
          <w:p>
            <w:pPr>
              <w:spacing w:line="360" w:lineRule="exact"/>
              <w:jc w:val="left"/>
              <w:rPr>
                <w:rFonts w:hint="eastAsia" w:ascii="宋体" w:hAnsi="宋体" w:eastAsia="宋体" w:cs="宋体"/>
                <w:sz w:val="18"/>
                <w:szCs w:val="18"/>
                <w:lang w:val="sq-AL" w:eastAsia="zh-CN"/>
              </w:rPr>
            </w:pPr>
          </w:p>
        </w:tc>
        <w:tc>
          <w:tcPr>
            <w:tcW w:w="517" w:type="dxa"/>
            <w:vAlign w:val="center"/>
          </w:tcPr>
          <w:p>
            <w:pPr>
              <w:spacing w:line="360" w:lineRule="exact"/>
              <w:jc w:val="left"/>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4205" w:type="dxa"/>
            <w:gridSpan w:val="3"/>
            <w:vAlign w:val="top"/>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风险评估结果和应急资源调查清单</w:t>
            </w:r>
          </w:p>
        </w:tc>
        <w:tc>
          <w:tcPr>
            <w:tcW w:w="901"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c>
          <w:tcPr>
            <w:tcW w:w="900"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1</w:t>
            </w:r>
          </w:p>
        </w:tc>
        <w:tc>
          <w:tcPr>
            <w:tcW w:w="1085"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办理程序</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受理：对申请人提交的材料进行形式审查</w:t>
            </w:r>
          </w:p>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办结</w:t>
            </w:r>
            <w:r>
              <w:rPr>
                <w:rFonts w:hint="eastAsia" w:ascii="宋体" w:hAnsi="宋体" w:eastAsia="宋体" w:cs="宋体"/>
                <w:sz w:val="18"/>
                <w:szCs w:val="18"/>
                <w:lang w:val="en-US" w:eastAsia="zh-CN"/>
              </w:rPr>
              <w:t>:</w:t>
            </w:r>
            <w:r>
              <w:rPr>
                <w:rFonts w:hint="eastAsia" w:ascii="宋体" w:hAnsi="宋体" w:eastAsia="宋体" w:cs="宋体"/>
                <w:sz w:val="18"/>
                <w:szCs w:val="18"/>
                <w:lang w:val="sq-AL" w:eastAsia="zh-CN"/>
              </w:rPr>
              <w:t>制发预案备案登记表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法定期限</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5</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承诺时限</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en-US" w:eastAsia="zh-CN"/>
              </w:rPr>
              <w:t>1</w:t>
            </w:r>
            <w:r>
              <w:rPr>
                <w:rFonts w:hint="eastAsia" w:ascii="宋体" w:hAnsi="宋体" w:eastAsia="宋体" w:cs="宋体"/>
                <w:sz w:val="18"/>
                <w:szCs w:val="18"/>
                <w:lang w:val="sq-AL" w:eastAsia="zh-CN"/>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收费标准</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咨询电话</w:t>
            </w:r>
          </w:p>
        </w:tc>
        <w:tc>
          <w:tcPr>
            <w:tcW w:w="2483" w:type="dxa"/>
            <w:gridSpan w:val="2"/>
            <w:vAlign w:val="center"/>
          </w:tcPr>
          <w:p>
            <w:pPr>
              <w:spacing w:line="360" w:lineRule="exact"/>
              <w:jc w:val="left"/>
              <w:rPr>
                <w:rFonts w:hint="eastAsia" w:ascii="宋体" w:hAnsi="宋体" w:eastAsia="宋体" w:cs="宋体"/>
                <w:sz w:val="18"/>
                <w:szCs w:val="18"/>
                <w:lang w:val="en-US"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4366066</w:t>
            </w:r>
          </w:p>
        </w:tc>
        <w:tc>
          <w:tcPr>
            <w:tcW w:w="1188"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投诉电话</w:t>
            </w:r>
          </w:p>
        </w:tc>
        <w:tc>
          <w:tcPr>
            <w:tcW w:w="3937" w:type="dxa"/>
            <w:gridSpan w:val="4"/>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（0537）</w:t>
            </w:r>
            <w:r>
              <w:rPr>
                <w:rFonts w:hint="eastAsia" w:ascii="宋体" w:hAnsi="宋体" w:eastAsia="宋体" w:cs="宋体"/>
                <w:sz w:val="18"/>
                <w:szCs w:val="18"/>
                <w:lang w:val="en-US" w:eastAsia="zh-CN"/>
              </w:rPr>
              <w:t>4238801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结果送达</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为民服务中心应急管理窗口现场发放或免费邮寄。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523" w:type="dxa"/>
            <w:vAlign w:val="center"/>
          </w:tcPr>
          <w:p>
            <w:pPr>
              <w:spacing w:line="360" w:lineRule="exact"/>
              <w:jc w:val="left"/>
              <w:rPr>
                <w:rFonts w:hint="eastAsia" w:ascii="宋体" w:hAnsi="宋体" w:eastAsia="宋体" w:cs="宋体"/>
                <w:sz w:val="18"/>
                <w:szCs w:val="18"/>
                <w:lang w:val="sq-AL" w:eastAsia="zh-CN"/>
              </w:rPr>
            </w:pPr>
            <w:r>
              <w:rPr>
                <w:rFonts w:hint="eastAsia" w:ascii="宋体" w:hAnsi="宋体" w:eastAsia="宋体" w:cs="宋体"/>
                <w:sz w:val="18"/>
                <w:szCs w:val="18"/>
                <w:lang w:val="sq-AL" w:eastAsia="zh-CN"/>
              </w:rPr>
              <w:t>受理地址</w:t>
            </w:r>
          </w:p>
        </w:tc>
        <w:tc>
          <w:tcPr>
            <w:tcW w:w="7608" w:type="dxa"/>
            <w:gridSpan w:val="7"/>
            <w:vAlign w:val="center"/>
          </w:tcPr>
          <w:p>
            <w:pPr>
              <w:spacing w:line="360" w:lineRule="exact"/>
              <w:jc w:val="left"/>
              <w:rPr>
                <w:rFonts w:hint="eastAsia" w:ascii="宋体" w:hAnsi="宋体" w:eastAsia="宋体" w:cs="宋体"/>
                <w:sz w:val="18"/>
                <w:szCs w:val="18"/>
                <w:lang w:val="sq-AL" w:eastAsia="zh-CN"/>
              </w:rPr>
            </w:pPr>
            <w:r>
              <w:rPr>
                <w:rFonts w:hint="default" w:ascii="宋体" w:hAnsi="宋体" w:eastAsia="宋体" w:cs="宋体"/>
                <w:sz w:val="18"/>
                <w:szCs w:val="18"/>
                <w:lang w:val="en-US" w:eastAsia="zh-CN"/>
              </w:rPr>
              <w:t>泗水县政务服务中心南楼（金融大厦A栋）2楼工程建设综合窗口05号</w:t>
            </w:r>
          </w:p>
        </w:tc>
      </w:tr>
    </w:tbl>
    <w:p/>
    <w:p/>
    <w:p/>
    <w:p/>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yZTM5YzQwMTViMzY5N2NjZTZiMDg2N2FhMTBhYzQifQ=="/>
    <w:docVar w:name="KSO_WPS_MARK_KEY" w:val="deeb0e18-4613-435d-b5ab-695747444597"/>
  </w:docVars>
  <w:rsids>
    <w:rsidRoot w:val="7C9C501B"/>
    <w:rsid w:val="02C00731"/>
    <w:rsid w:val="02C2261C"/>
    <w:rsid w:val="0607591A"/>
    <w:rsid w:val="07272FF1"/>
    <w:rsid w:val="092D15D9"/>
    <w:rsid w:val="09F3125D"/>
    <w:rsid w:val="0C1D15BD"/>
    <w:rsid w:val="0D196A01"/>
    <w:rsid w:val="0F893416"/>
    <w:rsid w:val="0FDA5EB1"/>
    <w:rsid w:val="142E57AA"/>
    <w:rsid w:val="1473564D"/>
    <w:rsid w:val="14A36069"/>
    <w:rsid w:val="17323224"/>
    <w:rsid w:val="17461EB1"/>
    <w:rsid w:val="17681197"/>
    <w:rsid w:val="1939523E"/>
    <w:rsid w:val="19D47810"/>
    <w:rsid w:val="19E66565"/>
    <w:rsid w:val="1B705B56"/>
    <w:rsid w:val="1BD602D8"/>
    <w:rsid w:val="1BE41081"/>
    <w:rsid w:val="1CE9567D"/>
    <w:rsid w:val="1D9C6471"/>
    <w:rsid w:val="1E4125B8"/>
    <w:rsid w:val="1E4E2214"/>
    <w:rsid w:val="1F6930D4"/>
    <w:rsid w:val="1F933380"/>
    <w:rsid w:val="209368DE"/>
    <w:rsid w:val="217B2C9B"/>
    <w:rsid w:val="23945BC2"/>
    <w:rsid w:val="2764228F"/>
    <w:rsid w:val="27935467"/>
    <w:rsid w:val="2D850528"/>
    <w:rsid w:val="2EBB45E5"/>
    <w:rsid w:val="31531FDA"/>
    <w:rsid w:val="33F53EFB"/>
    <w:rsid w:val="352A2686"/>
    <w:rsid w:val="36704B78"/>
    <w:rsid w:val="36F8340F"/>
    <w:rsid w:val="374D3A86"/>
    <w:rsid w:val="38D571A5"/>
    <w:rsid w:val="39ED0442"/>
    <w:rsid w:val="3AF254A4"/>
    <w:rsid w:val="3B6B50EB"/>
    <w:rsid w:val="3C0B6C7A"/>
    <w:rsid w:val="3E540E93"/>
    <w:rsid w:val="3EB475D4"/>
    <w:rsid w:val="3FDE0324"/>
    <w:rsid w:val="405A1898"/>
    <w:rsid w:val="40C66AB2"/>
    <w:rsid w:val="412F5C02"/>
    <w:rsid w:val="41AB36C0"/>
    <w:rsid w:val="423922B1"/>
    <w:rsid w:val="42AA7164"/>
    <w:rsid w:val="44255F7B"/>
    <w:rsid w:val="45487B0E"/>
    <w:rsid w:val="462645DA"/>
    <w:rsid w:val="478B619A"/>
    <w:rsid w:val="49071989"/>
    <w:rsid w:val="4C75345E"/>
    <w:rsid w:val="4D2A43F2"/>
    <w:rsid w:val="4E4A7275"/>
    <w:rsid w:val="4F837D2A"/>
    <w:rsid w:val="4FC473E4"/>
    <w:rsid w:val="509828AB"/>
    <w:rsid w:val="5152090A"/>
    <w:rsid w:val="520D6A82"/>
    <w:rsid w:val="52B178FC"/>
    <w:rsid w:val="54D67288"/>
    <w:rsid w:val="559A10B9"/>
    <w:rsid w:val="56FC31B0"/>
    <w:rsid w:val="57815A18"/>
    <w:rsid w:val="585C4CD9"/>
    <w:rsid w:val="595D7040"/>
    <w:rsid w:val="596B19D5"/>
    <w:rsid w:val="59716C89"/>
    <w:rsid w:val="59BC3AC2"/>
    <w:rsid w:val="5A6D03EB"/>
    <w:rsid w:val="5A7455CB"/>
    <w:rsid w:val="5C2C3D62"/>
    <w:rsid w:val="5C5671FA"/>
    <w:rsid w:val="5CAC6C23"/>
    <w:rsid w:val="5D7058BB"/>
    <w:rsid w:val="5DF63FA7"/>
    <w:rsid w:val="60591A7D"/>
    <w:rsid w:val="613E475E"/>
    <w:rsid w:val="61561475"/>
    <w:rsid w:val="624B0536"/>
    <w:rsid w:val="62CA3DC9"/>
    <w:rsid w:val="63846876"/>
    <w:rsid w:val="65125933"/>
    <w:rsid w:val="654473F9"/>
    <w:rsid w:val="6579592E"/>
    <w:rsid w:val="658842DF"/>
    <w:rsid w:val="65B54467"/>
    <w:rsid w:val="663F03E5"/>
    <w:rsid w:val="665B1A51"/>
    <w:rsid w:val="66FB57D9"/>
    <w:rsid w:val="69894ADA"/>
    <w:rsid w:val="6C520D8B"/>
    <w:rsid w:val="6C580177"/>
    <w:rsid w:val="6D535020"/>
    <w:rsid w:val="6F026929"/>
    <w:rsid w:val="6FBB7099"/>
    <w:rsid w:val="71FC7266"/>
    <w:rsid w:val="72C911E2"/>
    <w:rsid w:val="740A1CEA"/>
    <w:rsid w:val="74CA7697"/>
    <w:rsid w:val="773B132B"/>
    <w:rsid w:val="78F338DF"/>
    <w:rsid w:val="7C6A1DCB"/>
    <w:rsid w:val="7C9C501B"/>
    <w:rsid w:val="7E7C0228"/>
    <w:rsid w:val="7E9A1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Strong"/>
    <w:basedOn w:val="6"/>
    <w:qFormat/>
    <w:uiPriority w:val="0"/>
  </w:style>
  <w:style w:type="character" w:styleId="8">
    <w:name w:val="FollowedHyperlink"/>
    <w:basedOn w:val="6"/>
    <w:qFormat/>
    <w:uiPriority w:val="0"/>
    <w:rPr>
      <w:color w:val="333333"/>
      <w:u w:val="none"/>
    </w:rPr>
  </w:style>
  <w:style w:type="character" w:styleId="9">
    <w:name w:val="Emphasis"/>
    <w:basedOn w:val="6"/>
    <w:qFormat/>
    <w:uiPriority w:val="0"/>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uiPriority w:val="0"/>
  </w:style>
  <w:style w:type="character" w:styleId="13">
    <w:name w:val="HTML Variable"/>
    <w:basedOn w:val="6"/>
    <w:uiPriority w:val="0"/>
  </w:style>
  <w:style w:type="character" w:styleId="14">
    <w:name w:val="Hyperlink"/>
    <w:basedOn w:val="6"/>
    <w:uiPriority w:val="0"/>
    <w:rPr>
      <w:color w:val="333333"/>
      <w:u w:val="none"/>
    </w:rPr>
  </w:style>
  <w:style w:type="character" w:styleId="15">
    <w:name w:val="HTML Code"/>
    <w:basedOn w:val="6"/>
    <w:uiPriority w:val="0"/>
    <w:rPr>
      <w:rFonts w:hint="default" w:ascii="monospace" w:hAnsi="monospace" w:eastAsia="monospace" w:cs="monospace"/>
      <w:sz w:val="20"/>
    </w:rPr>
  </w:style>
  <w:style w:type="character" w:styleId="16">
    <w:name w:val="HTML Cite"/>
    <w:basedOn w:val="6"/>
    <w:uiPriority w:val="0"/>
  </w:style>
  <w:style w:type="character" w:styleId="17">
    <w:name w:val="HTML Keyboard"/>
    <w:basedOn w:val="6"/>
    <w:uiPriority w:val="0"/>
    <w:rPr>
      <w:rFonts w:hint="default" w:ascii="monospace" w:hAnsi="monospace" w:eastAsia="monospace" w:cs="monospace"/>
      <w:sz w:val="20"/>
    </w:rPr>
  </w:style>
  <w:style w:type="character" w:styleId="18">
    <w:name w:val="HTML Sample"/>
    <w:basedOn w:val="6"/>
    <w:uiPriority w:val="0"/>
    <w:rPr>
      <w:rFonts w:ascii="monospace" w:hAnsi="monospace" w:eastAsia="monospace" w:cs="monospace"/>
    </w:rPr>
  </w:style>
  <w:style w:type="paragraph" w:customStyle="1" w:styleId="19">
    <w:name w:val="omit"/>
    <w:basedOn w:val="1"/>
    <w:uiPriority w:val="0"/>
    <w:pPr>
      <w:jc w:val="left"/>
    </w:pPr>
    <w:rPr>
      <w:kern w:val="0"/>
      <w:lang w:val="en-US" w:eastAsia="zh-CN" w:bidi="ar"/>
    </w:rPr>
  </w:style>
  <w:style w:type="paragraph" w:customStyle="1" w:styleId="20">
    <w:name w:val="pagenum"/>
    <w:basedOn w:val="1"/>
    <w:uiPriority w:val="0"/>
    <w:pPr>
      <w:pBdr>
        <w:left w:val="none" w:color="auto" w:sz="0" w:space="0"/>
      </w:pBdr>
      <w:jc w:val="left"/>
    </w:pPr>
    <w:rPr>
      <w:kern w:val="0"/>
      <w:lang w:val="en-US" w:eastAsia="zh-CN" w:bidi="ar"/>
    </w:rPr>
  </w:style>
  <w:style w:type="character" w:customStyle="1" w:styleId="21">
    <w:name w:val="active5"/>
    <w:basedOn w:val="6"/>
    <w:uiPriority w:val="0"/>
  </w:style>
  <w:style w:type="paragraph" w:customStyle="1" w:styleId="22">
    <w:name w:val="materialsource"/>
    <w:basedOn w:val="1"/>
    <w:uiPriority w:val="0"/>
    <w:pPr>
      <w:jc w:val="left"/>
    </w:pPr>
    <w:rPr>
      <w:kern w:val="0"/>
      <w:lang w:val="en-US" w:eastAsia="zh-CN" w:bidi="ar"/>
    </w:rPr>
  </w:style>
  <w:style w:type="character" w:customStyle="1" w:styleId="23">
    <w:name w:val="layui-layer-tabnow"/>
    <w:basedOn w:val="6"/>
    <w:qFormat/>
    <w:uiPriority w:val="0"/>
    <w:rPr>
      <w:bdr w:val="single" w:color="CCCCCC" w:sz="6" w:space="0"/>
      <w:shd w:val="clear" w:fill="FFFFFF"/>
    </w:rPr>
  </w:style>
  <w:style w:type="character" w:customStyle="1" w:styleId="24">
    <w:name w:val="first-child"/>
    <w:basedOn w:val="6"/>
    <w:uiPriority w:val="0"/>
  </w:style>
  <w:style w:type="character" w:customStyle="1" w:styleId="25">
    <w:name w:val="active"/>
    <w:basedOn w:val="6"/>
    <w:uiPriority w:val="0"/>
  </w:style>
  <w:style w:type="character" w:customStyle="1" w:styleId="26">
    <w:name w:val="active4"/>
    <w:basedOn w:val="6"/>
    <w:uiPriority w:val="0"/>
  </w:style>
  <w:style w:type="character" w:customStyle="1" w:styleId="27">
    <w:name w:val="active1"/>
    <w:basedOn w:val="6"/>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25</Pages>
  <Words>16957</Words>
  <Characters>17646</Characters>
  <Lines>0</Lines>
  <Paragraphs>0</Paragraphs>
  <TotalTime>31</TotalTime>
  <ScaleCrop>false</ScaleCrop>
  <LinksUpToDate>false</LinksUpToDate>
  <CharactersWithSpaces>17783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2018-11-27T08:04:00Z</dcterms:created>
  <dc:creator>Administrator</dc:creator>
  <cp:lastModifiedBy>WPS_1678935793</cp:lastModifiedBy>
  <dcterms:modified xsi:type="dcterms:W3CDTF">2024-12-02T07:33:42Z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2D566D4255324EE79E915B7912FBC17B</vt:lpwstr>
  </property>
</Properties>
</file>