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泗水县泉林镇2020年政府信息公开工作年度报  告</w:t>
      </w:r>
    </w:p>
    <w:p>
      <w:pPr>
        <w:jc w:val="center"/>
        <w:rPr>
          <w:rFonts w:hint="eastAsia"/>
          <w:sz w:val="32"/>
          <w:szCs w:val="40"/>
          <w:lang w:val="en-US" w:eastAsia="zh-CN"/>
        </w:rPr>
      </w:pP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根据《中华人民共和国政府信息公开条例》《国务院办公厅政府信息与政务公开办公室关于政府信息公开工作年度报告有关事项的通知》要求，</w:t>
      </w:r>
      <w:r>
        <w:rPr>
          <w:rFonts w:hint="default" w:ascii="Times New Roman" w:hAnsi="Times New Roman" w:eastAsia="方正仿宋简体" w:cs="Times New Roman"/>
          <w:color w:val="000000"/>
          <w:sz w:val="32"/>
          <w:szCs w:val="32"/>
        </w:rPr>
        <w:t>按照全县政府信息公开工作的总体部署，结合工作实际，</w:t>
      </w:r>
      <w:r>
        <w:rPr>
          <w:rFonts w:hint="eastAsia" w:ascii="Times New Roman" w:hAnsi="Times New Roman" w:eastAsia="方正仿宋简体" w:cs="Times New Roman"/>
          <w:color w:val="000000"/>
          <w:sz w:val="32"/>
          <w:szCs w:val="32"/>
          <w:lang w:val="en-US" w:eastAsia="zh-CN"/>
        </w:rPr>
        <w:t>编制此报告。</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本报告所列数据的统计期限自2020年1月1日起至2020年12月31日止。本报告电子版可在“泗水县人民政府”政府门户网站（http://www.sishui.gov.cn/）查阅或下载。</w:t>
      </w:r>
    </w:p>
    <w:p>
      <w:pPr>
        <w:ind w:firstLine="640" w:firstLineChars="200"/>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一、总体情况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2020年以来，泉林镇进一步提高政务公开工作认识程度，扎实推进信息公开工作。在镇党委、镇政府正确领导下，紧紧围绕“以公开为原则，不公开为例外”，坚持“依法、真实、及时、便民”的原则，极大地提高了政府工作的透明度，切实提升了政府公信力，保障了群众的知情权、参与权、表达权和监督权。</w:t>
      </w:r>
    </w:p>
    <w:p>
      <w:pPr>
        <w:ind w:firstLine="640" w:firstLineChars="200"/>
        <w:rPr>
          <w:rFonts w:hint="eastAsia" w:ascii="楷体_GB2312" w:hAnsi="楷体_GB2312" w:eastAsia="楷体_GB2312" w:cs="楷体_GB2312"/>
          <w:color w:val="000000"/>
          <w:sz w:val="32"/>
          <w:szCs w:val="32"/>
          <w:lang w:val="en-US" w:eastAsia="zh-CN"/>
        </w:rPr>
      </w:pPr>
      <w:bookmarkStart w:id="0" w:name="_GoBack"/>
      <w:bookmarkEnd w:id="0"/>
      <w:r>
        <w:rPr>
          <w:rFonts w:hint="eastAsia" w:ascii="楷体_GB2312" w:hAnsi="楷体_GB2312" w:eastAsia="楷体_GB2312" w:cs="楷体_GB2312"/>
          <w:color w:val="000000"/>
          <w:sz w:val="32"/>
          <w:szCs w:val="32"/>
          <w:lang w:val="en-US" w:eastAsia="zh-CN"/>
        </w:rPr>
        <w:t>（一）政府信息管理情况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建立健全政府信息管理动态调整机制。我镇安排专人负责政府信息公开工作，主要职责包括具体承办信息公开事项、维护和更新政府信息、编制信息公开指南、公开目录和年度报告等。进一步完善政务信息常态化管理机制，不断建立健全政务信息制作、公开、存档等制度，及时动态调整信息。</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（二）发布解读、回应社会关切以及互动交流情况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我镇积极回应社会关切，积极开展释疑解惑。加强与宣传部门、互联网信息内容主管部门以及有关新闻媒体的沟通联系，主动发声，回应质疑，澄清事实，凝聚共识，扩大政企、政民、政社互动交流，增进社会各界对政府工作的了解、理解和支持。同时做好网上民声、公开电话等工作，接受公众建议和情况反映，有序引导公众参与。</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（三）重点领域政府信息公开工作推进情况和公开情况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重点公开行政法规、规章和规范性文件；重点工作开展情况以及应主动公开的其他信息，确保人民群众权益不受损害。我镇不断创新公开载体，通过公示栏、公开信、民意电话等多种渠道将政府信息公开向基层群众延伸，为公众就近获取政府信息提供便利。</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（四）主动公开信息情况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2020年度，我镇按照泗水县政府信息公开要求，及时对站点信息进行更新，发布重点领域政府信息140条，其中主要发布内容包括：微信公众号96条，政府网站44条，所公开信息严格按照《条例》和省市县政府信息公开相关规定制度，充分确保政府信息公开的及时性、有效性和全面性。</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（五）公开的主要形式</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在主动公开信息工作中，为方便公众了解信息，泉林镇采用了泗水县政务网政府信息公开专栏、广播、政府公示栏、村务公开栏等方式将政府信息进行公示，同时，采用接待来访、电子信箱等方式，尽最大限度地把政策、法规、政务动态及时对外公布。</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（六）政府信息依申请公开情况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2020年，我镇收到依申请公开政府信息1条，已全部回复。</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（七）政府信息公开的收费及减免情况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2020年，我镇没有收费及减免的政府信息办理事项。</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（八）人大建议、政协提案办理情况</w:t>
      </w:r>
    </w:p>
    <w:p>
      <w:pPr>
        <w:ind w:firstLine="640" w:firstLineChars="200"/>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2020年，我镇未收到人大代表建议和政协委员提案。</w:t>
      </w:r>
    </w:p>
    <w:p>
      <w:pPr>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（九）因政府信息公开申请行政复议、提起行政诉讼情况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2020年，我镇严格按照《条例》和上级部门有关规定开展政府信息公开工作，没有因政府信息公开申请行政复议、提起行政诉讼和申诉的情况发生。</w:t>
      </w:r>
    </w:p>
    <w:p>
      <w:pPr>
        <w:ind w:firstLine="640" w:firstLineChars="200"/>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二、主动公开政府信息情况</w:t>
      </w:r>
    </w:p>
    <w:tbl>
      <w:tblPr>
        <w:tblStyle w:val="3"/>
        <w:tblW w:w="8640" w:type="dxa"/>
        <w:jc w:val="center"/>
        <w:tblCellSpacing w:w="0" w:type="dxa"/>
        <w:shd w:val="clear" w:color="auto" w:fill="auto"/>
        <w:tblLayout w:type="autofit"/>
        <w:tblCellMar>
          <w:top w:w="0" w:type="dxa"/>
          <w:left w:w="0" w:type="dxa"/>
          <w:bottom w:w="0" w:type="dxa"/>
          <w:right w:w="0" w:type="dxa"/>
        </w:tblCellMar>
      </w:tblPr>
      <w:tblGrid>
        <w:gridCol w:w="3300"/>
        <w:gridCol w:w="1995"/>
        <w:gridCol w:w="1350"/>
        <w:gridCol w:w="1995"/>
      </w:tblGrid>
      <w:tr>
        <w:tblPrEx>
          <w:shd w:val="clear" w:color="auto" w:fill="auto"/>
          <w:tblCellMar>
            <w:top w:w="0" w:type="dxa"/>
            <w:left w:w="0" w:type="dxa"/>
            <w:bottom w:w="0" w:type="dxa"/>
            <w:right w:w="0" w:type="dxa"/>
          </w:tblCellMar>
        </w:tblPrEx>
        <w:trPr>
          <w:trHeight w:val="450" w:hRule="atLeast"/>
          <w:tblCellSpacing w:w="0" w:type="dxa"/>
          <w:jc w:val="center"/>
        </w:trPr>
        <w:tc>
          <w:tcPr>
            <w:tcW w:w="8640"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第二十条第（一）项</w:t>
            </w:r>
          </w:p>
        </w:tc>
      </w:tr>
      <w:tr>
        <w:tblPrEx>
          <w:tblCellMar>
            <w:top w:w="0" w:type="dxa"/>
            <w:left w:w="0" w:type="dxa"/>
            <w:bottom w:w="0" w:type="dxa"/>
            <w:right w:w="0" w:type="dxa"/>
          </w:tblCellMar>
        </w:tblPrEx>
        <w:trPr>
          <w:trHeight w:val="795"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本年新</w:t>
            </w:r>
            <w:r>
              <w:rPr>
                <w:rStyle w:val="5"/>
                <w:rFonts w:hint="eastAsia" w:ascii="宋体" w:hAnsi="宋体" w:eastAsia="宋体" w:cs="宋体"/>
                <w:color w:val="333333"/>
                <w:sz w:val="19"/>
                <w:szCs w:val="19"/>
              </w:rPr>
              <w:br w:type="textWrapping"/>
            </w:r>
            <w:r>
              <w:rPr>
                <w:rStyle w:val="5"/>
                <w:rFonts w:ascii="Calibri" w:hAnsi="Calibri" w:cs="Calibri"/>
                <w:color w:val="333333"/>
                <w:sz w:val="19"/>
                <w:szCs w:val="19"/>
              </w:rPr>
              <w:t>制作数量</w:t>
            </w:r>
          </w:p>
        </w:tc>
        <w:tc>
          <w:tcPr>
            <w:tcW w:w="13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本年新</w:t>
            </w:r>
            <w:r>
              <w:rPr>
                <w:rStyle w:val="5"/>
                <w:rFonts w:hint="eastAsia" w:ascii="宋体" w:hAnsi="宋体" w:eastAsia="宋体" w:cs="宋体"/>
                <w:color w:val="333333"/>
                <w:sz w:val="19"/>
                <w:szCs w:val="19"/>
              </w:rPr>
              <w:br w:type="textWrapping"/>
            </w:r>
            <w:r>
              <w:rPr>
                <w:rStyle w:val="5"/>
                <w:rFonts w:hint="default" w:ascii="Calibri" w:hAnsi="Calibri" w:cs="Calibri"/>
                <w:color w:val="333333"/>
                <w:sz w:val="19"/>
                <w:szCs w:val="19"/>
              </w:rPr>
              <w:t>公开数量</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对外公开总数量</w:t>
            </w:r>
          </w:p>
        </w:tc>
      </w:tr>
      <w:tr>
        <w:tblPrEx>
          <w:shd w:val="clear" w:color="auto" w:fill="auto"/>
          <w:tblCellMar>
            <w:top w:w="0" w:type="dxa"/>
            <w:left w:w="0" w:type="dxa"/>
            <w:bottom w:w="0" w:type="dxa"/>
            <w:right w:w="0" w:type="dxa"/>
          </w:tblCellMar>
        </w:tblPrEx>
        <w:trPr>
          <w:trHeight w:val="465"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规章</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3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CellMar>
            <w:top w:w="0" w:type="dxa"/>
            <w:left w:w="0" w:type="dxa"/>
            <w:bottom w:w="0" w:type="dxa"/>
            <w:right w:w="0" w:type="dxa"/>
          </w:tblCellMar>
        </w:tblPrEx>
        <w:trPr>
          <w:trHeight w:val="42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规范性文件</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3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shd w:val="clear" w:color="auto" w:fill="auto"/>
          <w:tblCellMar>
            <w:top w:w="0" w:type="dxa"/>
            <w:left w:w="0" w:type="dxa"/>
            <w:bottom w:w="0" w:type="dxa"/>
            <w:right w:w="0" w:type="dxa"/>
          </w:tblCellMar>
        </w:tblPrEx>
        <w:trPr>
          <w:trHeight w:val="435" w:hRule="atLeast"/>
          <w:tblCellSpacing w:w="0" w:type="dxa"/>
          <w:jc w:val="center"/>
        </w:trPr>
        <w:tc>
          <w:tcPr>
            <w:tcW w:w="8640"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第二十条第（五）项</w:t>
            </w:r>
          </w:p>
        </w:tc>
      </w:tr>
      <w:tr>
        <w:tblPrEx>
          <w:tblCellMar>
            <w:top w:w="0" w:type="dxa"/>
            <w:left w:w="0" w:type="dxa"/>
            <w:bottom w:w="0" w:type="dxa"/>
            <w:right w:w="0" w:type="dxa"/>
          </w:tblCellMar>
        </w:tblPrEx>
        <w:trPr>
          <w:trHeight w:val="57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上一年项目数量</w:t>
            </w:r>
          </w:p>
        </w:tc>
        <w:tc>
          <w:tcPr>
            <w:tcW w:w="13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本年增/减</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处理决定数量</w:t>
            </w:r>
          </w:p>
        </w:tc>
      </w:tr>
      <w:tr>
        <w:tblPrEx>
          <w:tblCellMar>
            <w:top w:w="0" w:type="dxa"/>
            <w:left w:w="0" w:type="dxa"/>
            <w:bottom w:w="0" w:type="dxa"/>
            <w:right w:w="0" w:type="dxa"/>
          </w:tblCellMar>
        </w:tblPrEx>
        <w:trPr>
          <w:trHeight w:val="48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行政许可</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33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shd w:val="clear" w:color="auto" w:fill="auto"/>
          <w:tblCellMar>
            <w:top w:w="0" w:type="dxa"/>
            <w:left w:w="0" w:type="dxa"/>
            <w:bottom w:w="0" w:type="dxa"/>
            <w:right w:w="0" w:type="dxa"/>
          </w:tblCellMar>
        </w:tblPrEx>
        <w:trPr>
          <w:trHeight w:val="495"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其他对外管理服务事项</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33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CellMar>
            <w:top w:w="0" w:type="dxa"/>
            <w:left w:w="0" w:type="dxa"/>
            <w:bottom w:w="0" w:type="dxa"/>
            <w:right w:w="0" w:type="dxa"/>
          </w:tblCellMar>
        </w:tblPrEx>
        <w:trPr>
          <w:trHeight w:val="360" w:hRule="atLeast"/>
          <w:tblCellSpacing w:w="0" w:type="dxa"/>
          <w:jc w:val="center"/>
        </w:trPr>
        <w:tc>
          <w:tcPr>
            <w:tcW w:w="8640"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第二十条第（六）项</w:t>
            </w:r>
          </w:p>
        </w:tc>
      </w:tr>
      <w:tr>
        <w:tblPrEx>
          <w:shd w:val="clear" w:color="auto" w:fill="auto"/>
          <w:tblCellMar>
            <w:top w:w="0" w:type="dxa"/>
            <w:left w:w="0" w:type="dxa"/>
            <w:bottom w:w="0" w:type="dxa"/>
            <w:right w:w="0" w:type="dxa"/>
          </w:tblCellMar>
        </w:tblPrEx>
        <w:trPr>
          <w:trHeight w:val="57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上一年项目数量</w:t>
            </w:r>
          </w:p>
        </w:tc>
        <w:tc>
          <w:tcPr>
            <w:tcW w:w="13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本年增/减</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处理决定数量</w:t>
            </w:r>
          </w:p>
        </w:tc>
      </w:tr>
      <w:tr>
        <w:tblPrEx>
          <w:shd w:val="clear" w:color="auto" w:fill="auto"/>
          <w:tblCellMar>
            <w:top w:w="0" w:type="dxa"/>
            <w:left w:w="0" w:type="dxa"/>
            <w:bottom w:w="0" w:type="dxa"/>
            <w:right w:w="0" w:type="dxa"/>
          </w:tblCellMar>
        </w:tblPrEx>
        <w:trPr>
          <w:trHeight w:val="39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行政处罚</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33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CellMar>
            <w:top w:w="0" w:type="dxa"/>
            <w:left w:w="0" w:type="dxa"/>
            <w:bottom w:w="0" w:type="dxa"/>
            <w:right w:w="0" w:type="dxa"/>
          </w:tblCellMar>
        </w:tblPrEx>
        <w:trPr>
          <w:trHeight w:val="375"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行政强制</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33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CellMar>
            <w:top w:w="0" w:type="dxa"/>
            <w:left w:w="0" w:type="dxa"/>
            <w:bottom w:w="0" w:type="dxa"/>
            <w:right w:w="0" w:type="dxa"/>
          </w:tblCellMar>
        </w:tblPrEx>
        <w:trPr>
          <w:trHeight w:val="420" w:hRule="atLeast"/>
          <w:tblCellSpacing w:w="0" w:type="dxa"/>
          <w:jc w:val="center"/>
        </w:trPr>
        <w:tc>
          <w:tcPr>
            <w:tcW w:w="8640"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第二十条第（八）项</w:t>
            </w:r>
          </w:p>
        </w:tc>
      </w:tr>
      <w:tr>
        <w:tblPrEx>
          <w:tblCellMar>
            <w:top w:w="0" w:type="dxa"/>
            <w:left w:w="0" w:type="dxa"/>
            <w:bottom w:w="0" w:type="dxa"/>
            <w:right w:w="0" w:type="dxa"/>
          </w:tblCellMar>
        </w:tblPrEx>
        <w:trPr>
          <w:trHeight w:val="24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信息内容</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上一年项目数量</w:t>
            </w:r>
          </w:p>
        </w:tc>
        <w:tc>
          <w:tcPr>
            <w:tcW w:w="3345"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本年增/减</w:t>
            </w:r>
          </w:p>
        </w:tc>
      </w:tr>
      <w:tr>
        <w:tblPrEx>
          <w:tblCellMar>
            <w:top w:w="0" w:type="dxa"/>
            <w:left w:w="0" w:type="dxa"/>
            <w:bottom w:w="0" w:type="dxa"/>
            <w:right w:w="0" w:type="dxa"/>
          </w:tblCellMar>
        </w:tblPrEx>
        <w:trPr>
          <w:trHeight w:val="495"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行政事业性收费</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3345"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shd w:val="clear" w:color="auto" w:fill="auto"/>
          <w:tblCellMar>
            <w:top w:w="0" w:type="dxa"/>
            <w:left w:w="0" w:type="dxa"/>
            <w:bottom w:w="0" w:type="dxa"/>
            <w:right w:w="0" w:type="dxa"/>
          </w:tblCellMar>
        </w:tblPrEx>
        <w:trPr>
          <w:trHeight w:val="435" w:hRule="atLeast"/>
          <w:tblCellSpacing w:w="0" w:type="dxa"/>
          <w:jc w:val="center"/>
        </w:trPr>
        <w:tc>
          <w:tcPr>
            <w:tcW w:w="8640"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第二十条第（九）项</w:t>
            </w:r>
          </w:p>
        </w:tc>
      </w:tr>
      <w:tr>
        <w:tblPrEx>
          <w:tblCellMar>
            <w:top w:w="0" w:type="dxa"/>
            <w:left w:w="0" w:type="dxa"/>
            <w:bottom w:w="0" w:type="dxa"/>
            <w:right w:w="0" w:type="dxa"/>
          </w:tblCellMar>
        </w:tblPrEx>
        <w:trPr>
          <w:trHeight w:val="525"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信息内容</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采购项目数量</w:t>
            </w:r>
          </w:p>
        </w:tc>
        <w:tc>
          <w:tcPr>
            <w:tcW w:w="3345"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采购总金额</w:t>
            </w:r>
          </w:p>
        </w:tc>
      </w:tr>
      <w:tr>
        <w:tblPrEx>
          <w:tblCellMar>
            <w:top w:w="0" w:type="dxa"/>
            <w:left w:w="0" w:type="dxa"/>
            <w:bottom w:w="0" w:type="dxa"/>
            <w:right w:w="0" w:type="dxa"/>
          </w:tblCellMar>
        </w:tblPrEx>
        <w:trPr>
          <w:trHeight w:val="480" w:hRule="atLeast"/>
          <w:tblCellSpacing w:w="0" w:type="dxa"/>
          <w:jc w:val="center"/>
        </w:trPr>
        <w:tc>
          <w:tcPr>
            <w:tcW w:w="33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政府集中采购</w:t>
            </w:r>
          </w:p>
        </w:tc>
        <w:tc>
          <w:tcPr>
            <w:tcW w:w="19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3345"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 </w:t>
      </w:r>
    </w:p>
    <w:p>
      <w:pPr>
        <w:ind w:firstLine="640" w:firstLineChars="200"/>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三、收到和处理政府信息公开申请情况</w:t>
      </w:r>
    </w:p>
    <w:tbl>
      <w:tblPr>
        <w:tblStyle w:val="3"/>
        <w:tblW w:w="931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2"/>
        <w:gridCol w:w="855"/>
        <w:gridCol w:w="2337"/>
        <w:gridCol w:w="809"/>
        <w:gridCol w:w="749"/>
        <w:gridCol w:w="749"/>
        <w:gridCol w:w="809"/>
        <w:gridCol w:w="974"/>
        <w:gridCol w:w="705"/>
        <w:gridCol w:w="7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 w:hRule="atLeast"/>
          <w:tblCellSpacing w:w="0" w:type="dxa"/>
          <w:jc w:val="center"/>
        </w:trPr>
        <w:tc>
          <w:tcPr>
            <w:tcW w:w="38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（本列数据的勾稽关系为：第一项加第二项之和，等于第三项加第四项之和）</w:t>
            </w:r>
          </w:p>
        </w:tc>
        <w:tc>
          <w:tcPr>
            <w:tcW w:w="5505"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blCellSpacing w:w="0" w:type="dxa"/>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自然人</w:t>
            </w:r>
          </w:p>
        </w:tc>
        <w:tc>
          <w:tcPr>
            <w:tcW w:w="399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blCellSpacing w:w="0" w:type="dxa"/>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商业企业</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0" w:hRule="atLeast"/>
          <w:tblCellSpacing w:w="0" w:type="dxa"/>
          <w:jc w:val="center"/>
        </w:trPr>
        <w:tc>
          <w:tcPr>
            <w:tcW w:w="381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1</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5" w:hRule="atLeast"/>
          <w:tblCellSpacing w:w="0" w:type="dxa"/>
          <w:jc w:val="center"/>
        </w:trPr>
        <w:tc>
          <w:tcPr>
            <w:tcW w:w="381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 w:hRule="atLeast"/>
          <w:tblCellSpacing w:w="0" w:type="dxa"/>
          <w:jc w:val="center"/>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三、本年度办理结果</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ascii="楷体" w:hAnsi="楷体" w:eastAsia="楷体" w:cs="楷体"/>
                <w:color w:val="333333"/>
                <w:sz w:val="19"/>
                <w:szCs w:val="19"/>
              </w:rPr>
              <w:t>（一）予以公开</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（三）不予公开</w:t>
            </w: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1.属于国家秘密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2.其他法律行政法规禁止公开</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3.危及“三安全一稳定”</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4.保护第三方合法权益</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5.属于三类内部事务信息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6.属于四类过程性信息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7.属于行政执法案卷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8.属于行政查询事项</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（四）无法提供</w:t>
            </w: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1.本机关不掌握相关政府信息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2.没有现成信息需要另行制作</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3.补正后申请内容仍不明确</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（五）不予处理</w:t>
            </w: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1.信访举报投诉类申请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2.重复申请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3.要求提供公开出版物</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4.无正当理由大量反复申请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（六）其他处理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1</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楷体" w:hAnsi="楷体" w:eastAsia="楷体" w:cs="楷体"/>
                <w:color w:val="333333"/>
                <w:sz w:val="19"/>
                <w:szCs w:val="19"/>
              </w:rPr>
              <w:t>（七）总计</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lang w:val="en-US" w:eastAsia="zh-CN" w:bidi="ar"/>
              </w:rPr>
              <w:t>1</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5" w:hRule="atLeast"/>
          <w:tblCellSpacing w:w="0" w:type="dxa"/>
          <w:jc w:val="center"/>
        </w:trPr>
        <w:tc>
          <w:tcPr>
            <w:tcW w:w="381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Style w:val="5"/>
                <w:rFonts w:hint="eastAsia" w:ascii="宋体" w:hAnsi="宋体" w:eastAsia="宋体" w:cs="宋体"/>
                <w:color w:val="333333"/>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 </w:t>
      </w:r>
    </w:p>
    <w:p>
      <w:pPr>
        <w:ind w:firstLine="640" w:firstLineChars="200"/>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 </w:t>
      </w:r>
    </w:p>
    <w:tbl>
      <w:tblPr>
        <w:tblStyle w:val="3"/>
        <w:tblW w:w="907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blCellSpacing w:w="0"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1"/>
                <w:szCs w:val="21"/>
              </w:rPr>
            </w:pPr>
            <w:r>
              <w:rPr>
                <w:rStyle w:val="5"/>
                <w:rFonts w:hint="eastAsia" w:ascii="宋体" w:hAnsi="宋体" w:eastAsia="宋体" w:cs="宋体"/>
                <w:color w:val="333333"/>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bl>
    <w:p>
      <w:pPr>
        <w:ind w:firstLine="640" w:firstLineChars="200"/>
        <w:rPr>
          <w:rFonts w:hint="default" w:ascii="Times New Roman" w:hAnsi="Times New Roman" w:eastAsia="方正仿宋简体" w:cs="Times New Roman"/>
          <w:color w:val="000000"/>
          <w:kern w:val="2"/>
          <w:sz w:val="32"/>
          <w:szCs w:val="32"/>
          <w:lang w:val="en-US" w:eastAsia="zh-CN" w:bidi="ar-SA"/>
        </w:rPr>
      </w:pPr>
    </w:p>
    <w:p>
      <w:pPr>
        <w:ind w:firstLine="640" w:firstLineChars="200"/>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五、存在的主要问题及改进情况</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我镇2020年政府信息公开工作虽然取得了一定的成效，但同时也还存在一些问题。主要体现在：一是信息公开不及时，信息发布存在滞后性。二是对上发稿较少，质量不高，采用率低。三是发布信息不规范，信息排版存在一定问题。四是人员业务能力还有待继续加强。</w:t>
      </w:r>
    </w:p>
    <w:p>
      <w:pPr>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下一步，我镇将下大力气抓好信息公开工作，进一步提升思想认识，提高对信息公开工作的认识程度，加强人员的配备和业务培训，增强相关人员的业务素质，同时增加新闻信息的发布数量，提高内容质量，做到信息发布的规范化管理，做到信息发布的时效性。</w:t>
      </w:r>
    </w:p>
    <w:p>
      <w:pPr>
        <w:ind w:firstLine="640" w:firstLineChars="200"/>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六、其他需要报告的事项</w:t>
      </w:r>
    </w:p>
    <w:p>
      <w:pPr>
        <w:ind w:firstLine="640" w:firstLineChars="200"/>
        <w:rPr>
          <w:rFonts w:hint="default" w:ascii="方正黑体简体" w:hAnsi="方正黑体简体" w:eastAsia="方正黑体简体" w:cs="方正黑体简体"/>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63019"/>
    <w:rsid w:val="0FA12B71"/>
    <w:rsid w:val="155244F3"/>
    <w:rsid w:val="2D502CA3"/>
    <w:rsid w:val="34906C7B"/>
    <w:rsid w:val="39C72E35"/>
    <w:rsid w:val="3C140FB7"/>
    <w:rsid w:val="5BBD4755"/>
    <w:rsid w:val="5FA6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2021-01-20T05:53:00Z</dcterms:created>
  <dc:creator>蓝天</dc:creator>
  <cp:lastModifiedBy>A</cp:lastModifiedBy>
  <dcterms:modified xsi:type="dcterms:W3CDTF">2021-05-27T03:47:54Z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369563690_btnclosed</vt:lpwstr>
  </property>
  <property fmtid="{D5CDD505-2E9C-101B-9397-08002B2CF9AE}" pid="4" name="ICV">
    <vt:lpwstr>2060470646864798993D84CB0742112C</vt:lpwstr>
  </property>
</Properties>
</file>