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简体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sz w:val="44"/>
          <w:szCs w:val="44"/>
          <w:highlight w:val="none"/>
          <w:lang w:bidi="ar"/>
        </w:rPr>
      </w:pPr>
      <w:r>
        <w:rPr>
          <w:rFonts w:hint="eastAsia" w:ascii="Times New Roman" w:hAnsi="Times New Roman" w:eastAsia="方正小标宋简体" w:cs="方正小标宋简体"/>
          <w:b/>
          <w:sz w:val="44"/>
          <w:szCs w:val="44"/>
          <w:highlight w:val="none"/>
          <w:lang w:val="en-US" w:eastAsia="zh-CN" w:bidi="ar"/>
        </w:rPr>
        <w:t>泗水县</w:t>
      </w:r>
      <w:r>
        <w:rPr>
          <w:rFonts w:hint="eastAsia" w:ascii="Times New Roman" w:hAnsi="Times New Roman" w:eastAsia="方正小标宋简体" w:cs="方正小标宋简体"/>
          <w:b/>
          <w:sz w:val="44"/>
          <w:szCs w:val="44"/>
          <w:highlight w:val="none"/>
          <w:lang w:bidi="ar"/>
        </w:rPr>
        <w:t>支持制造业高质量发展的政策措施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ascii="Times New Roman" w:hAnsi="Times New Roman" w:eastAsia="方正仿宋简体"/>
          <w:sz w:val="32"/>
          <w:szCs w:val="32"/>
          <w:highlight w:val="none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征求意见稿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简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强化“工业首位”意识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推进五大产业集群加快发展，加快构建高能级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现代产业体系，制定以下政策措施。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简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简体"/>
          <w:b/>
          <w:bCs/>
          <w:sz w:val="32"/>
          <w:szCs w:val="32"/>
          <w:highlight w:val="none"/>
        </w:rPr>
        <w:t>一、加快企业主体培育提升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1．实施企业攀登工程。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对列入攀登工程的龙头企业、领军企业、骨干企业、高成长企业，县财政按照企业较上年度新增税收地方留成</w:t>
      </w:r>
      <w:r>
        <w:rPr>
          <w:rFonts w:hint="eastAsia" w:eastAsia="方正仿宋简体"/>
          <w:b/>
          <w:bCs/>
          <w:sz w:val="32"/>
          <w:szCs w:val="32"/>
          <w:highlight w:val="none"/>
          <w:lang w:val="en-US" w:eastAsia="zh-CN"/>
        </w:rPr>
        <w:t>的3</w:t>
      </w:r>
      <w:bookmarkStart w:id="0" w:name="_GoBack"/>
      <w:bookmarkEnd w:id="0"/>
      <w:r>
        <w:rPr>
          <w:rFonts w:hint="eastAsia" w:eastAsia="方正仿宋简体"/>
          <w:b/>
          <w:bCs/>
          <w:sz w:val="32"/>
          <w:szCs w:val="32"/>
          <w:highlight w:val="none"/>
          <w:lang w:val="en-US" w:eastAsia="zh-CN"/>
        </w:rPr>
        <w:t>0%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，奖励给企业用于扩大再生产；对</w:t>
      </w:r>
      <w:r>
        <w:rPr>
          <w:rFonts w:hint="eastAsia" w:eastAsia="方正仿宋简体"/>
          <w:b/>
          <w:bCs/>
          <w:sz w:val="32"/>
          <w:szCs w:val="32"/>
          <w:highlight w:val="none"/>
          <w:lang w:val="en-US" w:eastAsia="zh-CN"/>
        </w:rPr>
        <w:t>应税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营业收入首次突破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5亿元、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10亿元、20亿元、50亿元的企业，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</w:t>
      </w:r>
      <w:r>
        <w:rPr>
          <w:rFonts w:hint="eastAsia" w:eastAsia="方正仿宋简体"/>
          <w:b/>
          <w:bCs/>
          <w:sz w:val="32"/>
          <w:szCs w:val="32"/>
          <w:highlight w:val="none"/>
          <w:lang w:val="en-US" w:eastAsia="zh-CN"/>
        </w:rPr>
        <w:t>分别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给予</w:t>
      </w:r>
      <w:r>
        <w:rPr>
          <w:rFonts w:hint="eastAsia" w:eastAsia="方正仿宋简体"/>
          <w:b/>
          <w:bCs/>
          <w:sz w:val="32"/>
          <w:szCs w:val="32"/>
          <w:highlight w:val="none"/>
          <w:lang w:val="en-US" w:eastAsia="zh-CN"/>
        </w:rPr>
        <w:t>5万元、10万元、20万元、50万元的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一次性奖励；对新进入全国制造业500强的企业、新进入中国民营企业500强的企业，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财政一次性奖励企业领导班子200万元，其中企业实际控制人所得奖励不少于60%（具体分配由企业自行确定）。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（责任单位：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工业和信息化局、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财政局、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税务局）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简体" w:cs="方正楷体简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2．鼓励创建中小企业服务示范平台。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对首次认定的国家级特色产业集群、小型微型企业创业创新示范基地、中小企业公共服务示范平台，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财政给予100万元一次性奖励。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（责任单位：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工业和信息化局、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简体" w:cs="方正楷体简体"/>
          <w:b/>
          <w:bCs/>
          <w:sz w:val="32"/>
          <w:szCs w:val="32"/>
          <w:highlight w:val="none"/>
        </w:rPr>
      </w:pPr>
      <w:r>
        <w:rPr>
          <w:rFonts w:hint="eastAsia" w:eastAsia="方正楷体简体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．强化企业家队伍建设。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财政每年安排</w:t>
      </w:r>
      <w:r>
        <w:rPr>
          <w:rFonts w:hint="eastAsia" w:eastAsia="方正仿宋简体"/>
          <w:b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万元，用于开展企业高管年度培训；遴选优秀科技型企业家到高校院所、金融机构学习交流；组织有成长潜力的新生代企业家赴海内外知名</w:t>
      </w:r>
      <w:r>
        <w:rPr>
          <w:rFonts w:hint="eastAsia" w:ascii="Times New Roman" w:hAnsi="Times New Roman" w:eastAsia="方正仿宋简体"/>
          <w:b/>
          <w:bCs/>
          <w:spacing w:val="-8"/>
          <w:sz w:val="32"/>
          <w:szCs w:val="32"/>
          <w:highlight w:val="none"/>
        </w:rPr>
        <w:t>高校、企业培训考察。</w:t>
      </w:r>
      <w:r>
        <w:rPr>
          <w:rFonts w:hint="eastAsia" w:ascii="Times New Roman" w:hAnsi="Times New Roman" w:eastAsia="方正楷体简体" w:cs="方正楷体简体"/>
          <w:b/>
          <w:bCs/>
          <w:spacing w:val="-8"/>
          <w:sz w:val="32"/>
          <w:szCs w:val="32"/>
          <w:highlight w:val="none"/>
        </w:rPr>
        <w:t>（责任单位：</w:t>
      </w:r>
      <w:r>
        <w:rPr>
          <w:rFonts w:hint="eastAsia" w:ascii="Times New Roman" w:hAnsi="Times New Roman" w:eastAsia="方正楷体简体" w:cs="方正楷体简体"/>
          <w:b/>
          <w:bCs/>
          <w:spacing w:val="-8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pacing w:val="-8"/>
          <w:sz w:val="32"/>
          <w:szCs w:val="32"/>
          <w:highlight w:val="none"/>
        </w:rPr>
        <w:t>工业和信息化局、</w:t>
      </w:r>
      <w:r>
        <w:rPr>
          <w:rFonts w:hint="eastAsia" w:ascii="Times New Roman" w:hAnsi="Times New Roman" w:eastAsia="方正楷体简体" w:cs="方正楷体简体"/>
          <w:b/>
          <w:bCs/>
          <w:spacing w:val="-8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pacing w:val="-8"/>
          <w:sz w:val="32"/>
          <w:szCs w:val="32"/>
          <w:highlight w:val="none"/>
        </w:rPr>
        <w:t>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简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简体"/>
          <w:b/>
          <w:bCs/>
          <w:sz w:val="32"/>
          <w:szCs w:val="32"/>
          <w:highlight w:val="none"/>
        </w:rPr>
        <w:t>二、支持企业技术改造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简体" w:cs="方正楷体简体"/>
          <w:b/>
          <w:bCs/>
          <w:sz w:val="32"/>
          <w:szCs w:val="32"/>
          <w:highlight w:val="none"/>
        </w:rPr>
      </w:pPr>
      <w:r>
        <w:rPr>
          <w:rFonts w:hint="eastAsia" w:eastAsia="方正楷体简体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．实施重大技改项目贷款贴息。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对省级重大工业技改项目，项目竣工投产后，在省财政按照银行最新一期的一年期贷款市场报价利率（LPR）的35%给予最高2000万元支持的基础上，县财政按照LPR的10%再给予最高1000万元支持；对“231”产业集群中列入市级重大技改项目的，项目竣工投产后，县财政按照银行最新一期的一年期贷款市场报价利率（LPR）的20%给予最高500万元支持。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（责任单位：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工业和信息化局、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简体" w:cs="方正楷体简体"/>
          <w:b/>
          <w:bCs/>
          <w:sz w:val="32"/>
          <w:szCs w:val="32"/>
          <w:highlight w:val="none"/>
        </w:rPr>
      </w:pPr>
      <w:r>
        <w:rPr>
          <w:rFonts w:hint="eastAsia" w:eastAsia="方正楷体简体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．鼓励企业绿色化和安全生产技术改造。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对企业实施的500万元以上绿色化技术改造项目，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财政按照不超过10%的比例给予支持，单户企业最高100万元；对企业实施的500万元以上安全生产技术改造项目，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财政按照不超过10%的比例给予支持，单户企业最高200万元。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（责任单位：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工业和信息化局、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简体" w:cs="方正楷体简体"/>
          <w:b/>
          <w:bCs/>
          <w:sz w:val="32"/>
          <w:szCs w:val="32"/>
          <w:highlight w:val="none"/>
        </w:rPr>
      </w:pPr>
      <w:r>
        <w:rPr>
          <w:rFonts w:hint="eastAsia" w:eastAsia="方正楷体简体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  <w:lang w:val="en-US" w:eastAsia="zh-CN"/>
        </w:rPr>
        <w:t>加大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工业技改投资基金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  <w:lang w:val="en-US" w:eastAsia="zh-CN"/>
        </w:rPr>
        <w:t>配套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加快工业技改投资基金实体化运作，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对列入省、市工业技改投资基金支持的项目，提供资金配套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重点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支持实施“设备换芯、生产换线、机器换人”。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（责任单位：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工业和信息化局、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简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简体"/>
          <w:b/>
          <w:bCs/>
          <w:sz w:val="32"/>
          <w:szCs w:val="32"/>
          <w:highlight w:val="none"/>
        </w:rPr>
        <w:t>三、支持企业创新发展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</w:pPr>
      <w:r>
        <w:rPr>
          <w:rFonts w:hint="eastAsia" w:eastAsia="方正楷体简体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．鼓励企业建设研发平台。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对企业新创建的国家制造业创新中心、工业设计中心，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财政分别给予300万元、200万元奖励；对获得中国工业大奖（表彰奖、提名奖）的，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财政分别给予100（50、50）万元奖励；对获得中国优秀工业设计奖金奖（提名奖）的，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财政给予</w:t>
      </w:r>
      <w:r>
        <w:rPr>
          <w:rFonts w:hint="eastAsia" w:ascii="Times New Roman" w:hAnsi="Times New Roman" w:eastAsia="方正仿宋简体"/>
          <w:b/>
          <w:bCs/>
          <w:spacing w:val="-8"/>
          <w:sz w:val="32"/>
          <w:szCs w:val="32"/>
          <w:highlight w:val="none"/>
        </w:rPr>
        <w:t>100（50）万元奖励。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（责任单位：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工业和信息化局、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简体" w:cs="方正楷体简体"/>
          <w:b/>
          <w:bCs/>
          <w:sz w:val="32"/>
          <w:szCs w:val="32"/>
          <w:highlight w:val="none"/>
        </w:rPr>
      </w:pPr>
      <w:r>
        <w:rPr>
          <w:rFonts w:hint="eastAsia" w:eastAsia="方正楷体简体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．支持企业创新项目建设。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对拥有市级及以上创新平台、研发投入占比3%以上的企业实施的投资超过500万元的省级以上创新计划项目，按照年度实际研发投入的10%给予奖补，最高100万元，同一项目最多连续补助两年。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（责任单位：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工业和信息化局、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科技局、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简体" w:cs="方正楷体简体"/>
          <w:b/>
          <w:bCs/>
          <w:sz w:val="32"/>
          <w:szCs w:val="32"/>
          <w:highlight w:val="none"/>
        </w:rPr>
      </w:pPr>
      <w:r>
        <w:rPr>
          <w:rFonts w:hint="eastAsia" w:eastAsia="方正楷体简体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．鼓励产品创新。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对国家、省认定的首台（套）技术装备及关键核心零部件、首批（次）新材料、首版（次）软件</w:t>
      </w:r>
      <w:r>
        <w:rPr>
          <w:rFonts w:hint="eastAsia" w:ascii="Times New Roman" w:hAnsi="Times New Roman" w:eastAsia="方正仿宋简体"/>
          <w:b/>
          <w:sz w:val="32"/>
          <w:szCs w:val="32"/>
          <w:highlight w:val="none"/>
          <w:shd w:val="clear" w:color="auto" w:fill="FFFFFF"/>
        </w:rPr>
        <w:t>项目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财政分别给予20万元、10万元奖励。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（责任单位：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工业和信息化局、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简体" w:cs="方正楷体简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1</w:t>
      </w:r>
      <w:r>
        <w:rPr>
          <w:rFonts w:hint="eastAsia" w:eastAsia="方正楷体简体"/>
          <w:b/>
          <w:bCs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支持企业开展仿制药质量和疗效一致性评价。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对我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药品生产企业研制的通过仿制药一致性评价的口服制剂、注射剂，每个品种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财政分别给予一次性100万元、50万元补助；对全国前3位通过同品种仿制药质量和疗效一致性评价的品种，每个</w:t>
      </w:r>
      <w:r>
        <w:rPr>
          <w:rFonts w:hint="eastAsia" w:ascii="Times New Roman" w:hAnsi="Times New Roman" w:eastAsia="方正仿宋简体"/>
          <w:b/>
          <w:bCs/>
          <w:spacing w:val="-8"/>
          <w:sz w:val="32"/>
          <w:szCs w:val="32"/>
          <w:highlight w:val="none"/>
        </w:rPr>
        <w:t>品种再增加50万元奖励。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（责任单位：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市场监管局、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简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简体"/>
          <w:b/>
          <w:bCs/>
          <w:sz w:val="32"/>
          <w:szCs w:val="32"/>
          <w:highlight w:val="none"/>
        </w:rPr>
        <w:t>四、支持企业转型升级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楷体简体" w:cs="方正楷体简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1</w:t>
      </w:r>
      <w:r>
        <w:rPr>
          <w:rFonts w:hint="eastAsia" w:eastAsia="方正楷体简体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．支持企业融合发展。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对获得工信部认定的服务型制造示范企业，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财政给予100万元奖励；对企业新获得武器装备科研生产单位保密资质、武器装备科研生产许可证、武器装备承制单位资格证的，每个资质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财政给予50万元奖励。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（责任单位：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工业和信息化局、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1</w:t>
      </w:r>
      <w:r>
        <w:rPr>
          <w:rFonts w:hint="eastAsia" w:eastAsia="方正楷体简体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．鼓励企业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  <w:lang w:val="en-US" w:eastAsia="zh-CN"/>
        </w:rPr>
        <w:t>信息化融合</w:t>
      </w:r>
      <w:r>
        <w:rPr>
          <w:rFonts w:hint="eastAsia" w:ascii="Times New Roman" w:hAnsi="Times New Roman" w:eastAsia="方正楷体简体"/>
          <w:b/>
          <w:bCs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对被列为市级工业互联网示范应用企业的，县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财政给予每个企业50万元奖励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对服务商（在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泗水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注册）整合行业资源，开发和推广的数字经济服务平台，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财政按照</w:t>
      </w:r>
      <w:r>
        <w:rPr>
          <w:rFonts w:hint="eastAsia" w:eastAsia="方正仿宋简体"/>
          <w:b/>
          <w:bCs/>
          <w:sz w:val="32"/>
          <w:szCs w:val="32"/>
          <w:highlight w:val="none"/>
          <w:lang w:eastAsia="zh-CN"/>
        </w:rPr>
        <w:t>每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服务</w:t>
      </w:r>
      <w:r>
        <w:rPr>
          <w:rFonts w:hint="eastAsia" w:eastAsia="方正仿宋简体"/>
          <w:b/>
          <w:bCs/>
          <w:sz w:val="32"/>
          <w:szCs w:val="32"/>
          <w:highlight w:val="none"/>
          <w:lang w:val="en-US" w:eastAsia="zh-CN"/>
        </w:rPr>
        <w:t>10家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企业</w:t>
      </w:r>
      <w:r>
        <w:rPr>
          <w:rFonts w:hint="eastAsia" w:eastAsia="方正仿宋简体"/>
          <w:b/>
          <w:bCs/>
          <w:sz w:val="32"/>
          <w:szCs w:val="32"/>
          <w:highlight w:val="none"/>
          <w:lang w:eastAsia="zh-CN"/>
        </w:rPr>
        <w:t>奖励</w:t>
      </w:r>
      <w:r>
        <w:rPr>
          <w:rFonts w:hint="eastAsia" w:eastAsia="方正仿宋简体"/>
          <w:b/>
          <w:bCs/>
          <w:sz w:val="32"/>
          <w:szCs w:val="32"/>
          <w:highlight w:val="none"/>
          <w:lang w:val="en-US" w:eastAsia="zh-CN"/>
        </w:rPr>
        <w:t>5万元的标准奖励服务平台</w:t>
      </w:r>
      <w:r>
        <w:rPr>
          <w:rFonts w:hint="eastAsia" w:ascii="Times New Roman" w:hAnsi="Times New Roman" w:eastAsia="方正仿宋简体"/>
          <w:b/>
          <w:bCs/>
          <w:sz w:val="32"/>
          <w:szCs w:val="32"/>
          <w:highlight w:val="none"/>
        </w:rPr>
        <w:t>，单个平台最高不超过50万元。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（责任单位：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工业和信息化局、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  <w:highlight w:val="none"/>
        </w:rPr>
        <w:t>财政局）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 w:eastAsia="方正仿宋简体"/>
          <w:b/>
          <w:sz w:val="32"/>
          <w:szCs w:val="32"/>
          <w:highlight w:val="none"/>
          <w:shd w:val="clear" w:color="auto" w:fill="FFFFFF"/>
        </w:rPr>
        <w:t>本政策措施适用于规模以上工业企业；企业存在偷税、欠税、骗税、抗税行为、列入安全生产黑名单、发生较大环境污染事件及发生其它较大负面影响事件，未按《劳动</w:t>
      </w:r>
      <w:r>
        <w:rPr>
          <w:rFonts w:hint="eastAsia" w:eastAsia="方正仿宋简体"/>
          <w:b/>
          <w:sz w:val="32"/>
          <w:szCs w:val="32"/>
          <w:highlight w:val="none"/>
          <w:shd w:val="clear" w:color="auto" w:fill="FFFFFF"/>
          <w:lang w:eastAsia="zh-CN"/>
        </w:rPr>
        <w:t>合同</w:t>
      </w:r>
      <w:r>
        <w:rPr>
          <w:rFonts w:hint="eastAsia" w:ascii="Times New Roman" w:hAnsi="Times New Roman" w:eastAsia="方正仿宋简体"/>
          <w:b/>
          <w:sz w:val="32"/>
          <w:szCs w:val="32"/>
          <w:highlight w:val="none"/>
          <w:shd w:val="clear" w:color="auto" w:fill="FFFFFF"/>
        </w:rPr>
        <w:t>法》《社会保险法》有关规定为职工办理社会保险登记并按时足额缴纳社会保险费的，实行一票否决，本</w:t>
      </w:r>
      <w:r>
        <w:rPr>
          <w:rFonts w:hint="eastAsia" w:ascii="Times New Roman" w:hAnsi="Times New Roman" w:eastAsia="方正仿宋简体"/>
          <w:b/>
          <w:sz w:val="32"/>
          <w:szCs w:val="32"/>
          <w:highlight w:val="none"/>
          <w:shd w:val="clear" w:color="auto" w:fill="FFFFFF"/>
          <w:lang w:eastAsia="zh-CN"/>
        </w:rPr>
        <w:t>政策措施</w:t>
      </w:r>
      <w:r>
        <w:rPr>
          <w:rFonts w:hint="eastAsia" w:ascii="Times New Roman" w:hAnsi="Times New Roman" w:eastAsia="方正仿宋简体"/>
          <w:b/>
          <w:sz w:val="32"/>
          <w:szCs w:val="32"/>
          <w:highlight w:val="none"/>
          <w:shd w:val="clear" w:color="auto" w:fill="FFFFFF"/>
        </w:rPr>
        <w:t>涉及的奖励和优惠政策，一律不得享受；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highlight w:val="none"/>
          <w:shd w:val="clear" w:color="auto" w:fill="FFFFFF"/>
        </w:rPr>
        <w:t>同一事项涉及多项扶持</w:t>
      </w:r>
      <w:r>
        <w:rPr>
          <w:rFonts w:hint="eastAsia" w:eastAsia="方正仿宋简体"/>
          <w:b/>
          <w:color w:val="000000"/>
          <w:sz w:val="32"/>
          <w:szCs w:val="32"/>
          <w:highlight w:val="none"/>
          <w:shd w:val="clear" w:color="auto" w:fill="FFFFFF"/>
          <w:lang w:eastAsia="zh-CN"/>
        </w:rPr>
        <w:t>政策</w:t>
      </w:r>
      <w:r>
        <w:rPr>
          <w:rFonts w:hint="eastAsia" w:ascii="Times New Roman" w:hAnsi="Times New Roman" w:eastAsia="方正仿宋简体"/>
          <w:b/>
          <w:color w:val="000000"/>
          <w:sz w:val="32"/>
          <w:szCs w:val="32"/>
          <w:highlight w:val="none"/>
          <w:shd w:val="clear" w:color="auto" w:fill="FFFFFF"/>
        </w:rPr>
        <w:t>的，按最高一项执行</w:t>
      </w:r>
      <w:r>
        <w:rPr>
          <w:rFonts w:hint="eastAsia" w:eastAsia="方正仿宋简体"/>
          <w:b/>
          <w:color w:val="00000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eastAsia="方正仿宋简体"/>
          <w:b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不重复奖励</w:t>
      </w:r>
      <w:r>
        <w:rPr>
          <w:rFonts w:hint="eastAsia" w:ascii="Times New Roman" w:hAnsi="Times New Roman" w:eastAsia="方正仿宋简体"/>
          <w:b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Times New Roman" w:hAnsi="Times New Roman" w:eastAsia="方正仿宋简体"/>
          <w:b/>
          <w:bCs/>
          <w:spacing w:val="-6"/>
          <w:sz w:val="32"/>
          <w:szCs w:val="32"/>
          <w:highlight w:val="none"/>
        </w:rPr>
        <w:t>本政策措施自2021年</w:t>
      </w:r>
      <w:r>
        <w:rPr>
          <w:rFonts w:hint="eastAsia" w:ascii="Times New Roman" w:hAnsi="Times New Roman" w:eastAsia="方正仿宋简体"/>
          <w:b/>
          <w:bCs/>
          <w:spacing w:val="-6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简体"/>
          <w:b/>
          <w:bCs/>
          <w:spacing w:val="-6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/>
          <w:b/>
          <w:bCs/>
          <w:spacing w:val="-6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b/>
          <w:bCs/>
          <w:spacing w:val="-6"/>
          <w:sz w:val="32"/>
          <w:szCs w:val="32"/>
          <w:highlight w:val="none"/>
        </w:rPr>
        <w:t>日起实施，有效期至202</w:t>
      </w:r>
      <w:r>
        <w:rPr>
          <w:rFonts w:hint="eastAsia" w:ascii="Times New Roman" w:hAnsi="Times New Roman" w:eastAsia="方正仿宋简体"/>
          <w:b/>
          <w:bCs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简体"/>
          <w:b/>
          <w:bCs/>
          <w:spacing w:val="-6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/>
          <w:b/>
          <w:bCs/>
          <w:spacing w:val="-6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简体"/>
          <w:b/>
          <w:bCs/>
          <w:spacing w:val="-6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/>
          <w:b/>
          <w:bCs/>
          <w:spacing w:val="-6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b/>
          <w:bCs/>
          <w:spacing w:val="-6"/>
          <w:sz w:val="32"/>
          <w:szCs w:val="32"/>
          <w:highlight w:val="none"/>
        </w:rPr>
        <w:t>日。</w:t>
      </w:r>
      <w:r>
        <w:rPr>
          <w:rFonts w:hint="eastAsia" w:ascii="Times New Roman" w:hAnsi="Times New Roman" w:eastAsia="方正仿宋简体"/>
          <w:b/>
          <w:bCs/>
          <w:spacing w:val="-6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Times New Roman" w:hAnsi="Times New Roman" w:eastAsia="方正仿宋简体"/>
          <w:b/>
          <w:bCs/>
          <w:spacing w:val="-6"/>
          <w:sz w:val="32"/>
          <w:szCs w:val="32"/>
          <w:highlight w:val="none"/>
        </w:rPr>
        <w:t>有关部门、单位要根据本政策规定，制定具体的实施办法。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A77C5"/>
    <w:rsid w:val="09BA0501"/>
    <w:rsid w:val="122A77C5"/>
    <w:rsid w:val="2E995670"/>
    <w:rsid w:val="42D33C3E"/>
    <w:rsid w:val="4582387A"/>
    <w:rsid w:val="4873050C"/>
    <w:rsid w:val="5DA7364D"/>
    <w:rsid w:val="65264813"/>
    <w:rsid w:val="671906B2"/>
    <w:rsid w:val="73DB732C"/>
    <w:rsid w:val="759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3673</Words>
  <Characters>3851</Characters>
  <Lines>0</Lines>
  <Paragraphs>0</Paragraphs>
  <TotalTime>27</TotalTime>
  <ScaleCrop>false</ScaleCrop>
  <LinksUpToDate>false</LinksUpToDate>
  <CharactersWithSpaces>3853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2021-05-31T11:19:00Z</dcterms:created>
  <dc:creator>damiyou</dc:creator>
  <cp:lastModifiedBy>damiyou</cp:lastModifiedBy>
  <cp:lastPrinted>2021-06-19T03:23:00Z</cp:lastPrinted>
  <dcterms:modified xsi:type="dcterms:W3CDTF">2021-06-30T03:02:52Z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