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90" w:lineRule="exact"/>
        <w:jc w:val="both"/>
        <w:rPr>
          <w:rFonts w:ascii="宋体" w:hAnsi="宋体" w:eastAsia="仿宋_GB2312" w:cs="宋体"/>
          <w:color w:val="000000"/>
          <w:kern w:val="0"/>
          <w:sz w:val="32"/>
          <w:szCs w:val="32"/>
        </w:rPr>
      </w:pPr>
    </w:p>
    <w:p>
      <w:pPr>
        <w:pStyle w:val="2"/>
        <w:rPr>
          <w:rFonts w:ascii="宋体" w:hAnsi="宋体" w:eastAsia="仿宋_GB2312" w:cs="宋体"/>
          <w:color w:val="000000"/>
          <w:kern w:val="0"/>
          <w:sz w:val="32"/>
          <w:szCs w:val="32"/>
        </w:rPr>
      </w:pPr>
    </w:p>
    <w:p>
      <w:pPr>
        <w:pStyle w:val="2"/>
        <w:rPr>
          <w:rFonts w:ascii="宋体" w:hAnsi="宋体" w:eastAsia="仿宋_GB2312" w:cs="宋体"/>
          <w:color w:val="000000"/>
          <w:kern w:val="0"/>
          <w:sz w:val="32"/>
          <w:szCs w:val="32"/>
        </w:rPr>
      </w:pPr>
    </w:p>
    <w:p>
      <w:pPr>
        <w:pStyle w:val="2"/>
        <w:rPr>
          <w:rFonts w:ascii="宋体" w:hAnsi="宋体" w:eastAsia="仿宋_GB2312" w:cs="宋体"/>
          <w:color w:val="000000"/>
          <w:kern w:val="0"/>
          <w:sz w:val="32"/>
          <w:szCs w:val="32"/>
        </w:rPr>
      </w:pPr>
    </w:p>
    <w:p>
      <w:pPr>
        <w:pStyle w:val="2"/>
        <w:rPr>
          <w:rFonts w:ascii="宋体" w:hAnsi="宋体" w:eastAsia="仿宋_GB2312" w:cs="宋体"/>
          <w:color w:val="000000"/>
          <w:kern w:val="0"/>
          <w:sz w:val="32"/>
          <w:szCs w:val="32"/>
        </w:rPr>
      </w:pPr>
      <w:bookmarkStart w:id="2" w:name="_GoBack"/>
      <w:bookmarkEnd w:id="2"/>
    </w:p>
    <w:p>
      <w:pPr>
        <w:widowControl/>
        <w:jc w:val="center"/>
        <w:rPr>
          <w:rFonts w:hint="eastAsia" w:ascii="宋体" w:hAnsi="宋体" w:eastAsia="仿宋_GB2312" w:cs="宋体"/>
          <w:color w:val="000000"/>
          <w:spacing w:val="-8"/>
          <w:kern w:val="0"/>
          <w:sz w:val="32"/>
          <w:szCs w:val="32"/>
        </w:rPr>
      </w:pPr>
      <w:r>
        <w:rPr>
          <w:rFonts w:hint="eastAsia" w:ascii="宋体" w:hAnsi="宋体" w:eastAsia="仿宋_GB2312" w:cs="宋体"/>
          <w:color w:val="000000"/>
          <w:spacing w:val="-8"/>
          <w:kern w:val="0"/>
          <w:sz w:val="32"/>
          <w:szCs w:val="32"/>
        </w:rPr>
        <w:t>泗政</w:t>
      </w:r>
      <w:r>
        <w:rPr>
          <w:rFonts w:hint="eastAsia" w:ascii="宋体" w:hAnsi="宋体" w:eastAsia="仿宋_GB2312" w:cs="宋体"/>
          <w:color w:val="000000"/>
          <w:spacing w:val="-16"/>
          <w:kern w:val="0"/>
          <w:sz w:val="32"/>
          <w:szCs w:val="32"/>
        </w:rPr>
        <w:t>发</w:t>
      </w:r>
      <w:bookmarkStart w:id="0" w:name="OLE_LINK11"/>
      <w:bookmarkStart w:id="1" w:name="OLE_LINK12"/>
      <w:r>
        <w:rPr>
          <w:rFonts w:hint="eastAsia" w:ascii="宋体" w:hAnsi="宋体" w:eastAsia="仿宋_GB2312" w:cs="宋体"/>
          <w:color w:val="000000"/>
          <w:spacing w:val="-16"/>
          <w:kern w:val="0"/>
          <w:sz w:val="32"/>
          <w:szCs w:val="32"/>
        </w:rPr>
        <w:t>〔</w:t>
      </w:r>
      <w:r>
        <w:rPr>
          <w:rFonts w:hint="eastAsia" w:ascii="宋体" w:hAnsi="宋体" w:eastAsia="宋体" w:cs="宋体"/>
          <w:color w:val="000000"/>
          <w:spacing w:val="-16"/>
          <w:kern w:val="0"/>
          <w:sz w:val="32"/>
          <w:szCs w:val="32"/>
        </w:rPr>
        <w:t>20</w:t>
      </w:r>
      <w:r>
        <w:rPr>
          <w:rFonts w:ascii="宋体" w:hAnsi="宋体" w:eastAsia="宋体" w:cs="宋体"/>
          <w:color w:val="000000"/>
          <w:spacing w:val="-16"/>
          <w:kern w:val="0"/>
          <w:sz w:val="32"/>
          <w:szCs w:val="32"/>
        </w:rPr>
        <w:t>22</w:t>
      </w:r>
      <w:r>
        <w:rPr>
          <w:rFonts w:hint="eastAsia" w:ascii="宋体" w:hAnsi="宋体" w:eastAsia="仿宋_GB2312" w:cs="宋体"/>
          <w:color w:val="000000"/>
          <w:spacing w:val="-16"/>
          <w:kern w:val="0"/>
          <w:sz w:val="32"/>
          <w:szCs w:val="32"/>
        </w:rPr>
        <w:t>〕</w:t>
      </w:r>
      <w:bookmarkEnd w:id="0"/>
      <w:bookmarkEnd w:id="1"/>
      <w:r>
        <w:rPr>
          <w:rFonts w:ascii="宋体" w:hAnsi="宋体" w:eastAsia="仿宋_GB2312" w:cs="宋体"/>
          <w:color w:val="000000"/>
          <w:spacing w:val="-16"/>
          <w:kern w:val="0"/>
          <w:sz w:val="32"/>
          <w:szCs w:val="32"/>
        </w:rPr>
        <w:t>5</w:t>
      </w:r>
      <w:r>
        <w:rPr>
          <w:rFonts w:hint="eastAsia" w:ascii="宋体" w:hAnsi="宋体" w:eastAsia="仿宋_GB2312" w:cs="宋体"/>
          <w:color w:val="000000"/>
          <w:spacing w:val="-8"/>
          <w:kern w:val="0"/>
          <w:sz w:val="32"/>
          <w:szCs w:val="32"/>
        </w:rPr>
        <w:t>号</w:t>
      </w:r>
    </w:p>
    <w:p>
      <w:pPr>
        <w:jc w:val="both"/>
        <w:rPr>
          <w:rFonts w:ascii="宋体" w:hAnsi="宋体" w:eastAsia="宋体" w:cs="Times New Roman"/>
          <w:color w:val="000000"/>
          <w:sz w:val="24"/>
        </w:rPr>
      </w:pPr>
    </w:p>
    <w:p>
      <w:pPr>
        <w:jc w:val="center"/>
        <w:rPr>
          <w:rFonts w:ascii="宋体" w:hAnsi="宋体" w:eastAsia="宋体" w:cs="Times New Roman"/>
          <w:color w:val="000000"/>
          <w:sz w:val="24"/>
        </w:rPr>
      </w:pPr>
    </w:p>
    <w:p>
      <w:pPr>
        <w:jc w:val="center"/>
        <w:rPr>
          <w:rFonts w:ascii="宋体" w:hAnsi="宋体" w:eastAsia="宋体" w:cs="Times New Roman"/>
          <w:color w:val="000000"/>
          <w:sz w:val="24"/>
        </w:rPr>
      </w:pPr>
    </w:p>
    <w:p>
      <w:pPr>
        <w:spacing w:line="240" w:lineRule="exact"/>
        <w:jc w:val="center"/>
        <w:rPr>
          <w:rFonts w:ascii="宋体" w:hAnsi="宋体" w:eastAsia="宋体" w:cs="Times New Roman"/>
          <w:color w:val="000000"/>
          <w:sz w:val="24"/>
        </w:rPr>
      </w:pPr>
    </w:p>
    <w:p>
      <w:pPr>
        <w:spacing w:line="700" w:lineRule="exact"/>
        <w:jc w:val="center"/>
        <w:rPr>
          <w:rFonts w:ascii="宋体" w:hAnsi="宋体" w:eastAsia="方正小标宋简体" w:cs="Times New Roman"/>
          <w:color w:val="000000"/>
          <w:sz w:val="44"/>
          <w:szCs w:val="44"/>
        </w:rPr>
      </w:pPr>
      <w:r>
        <w:rPr>
          <w:rFonts w:hint="eastAsia" w:ascii="宋体" w:hAnsi="宋体" w:eastAsia="方正小标宋简体" w:cs="AdobeHeitiStd-Regular,Bold"/>
          <w:bCs/>
          <w:color w:val="000000"/>
          <w:spacing w:val="40"/>
          <w:kern w:val="0"/>
          <w:sz w:val="44"/>
          <w:szCs w:val="44"/>
        </w:rPr>
        <w:t>泗水县人民政</w:t>
      </w:r>
      <w:r>
        <w:rPr>
          <w:rFonts w:hint="eastAsia" w:ascii="宋体" w:hAnsi="宋体" w:eastAsia="方正小标宋简体" w:cs="AdobeHeitiStd-Regular,Bold"/>
          <w:bCs/>
          <w:color w:val="000000"/>
          <w:spacing w:val="14"/>
          <w:kern w:val="0"/>
          <w:sz w:val="44"/>
          <w:szCs w:val="44"/>
        </w:rPr>
        <w:t>府</w:t>
      </w:r>
    </w:p>
    <w:p>
      <w:pPr>
        <w:snapToGrid w:val="0"/>
        <w:spacing w:line="700" w:lineRule="exact"/>
        <w:jc w:val="center"/>
        <w:rPr>
          <w:rFonts w:ascii="宋体" w:hAnsi="宋体" w:eastAsia="方正小标宋简体" w:cs="方正小标宋简体"/>
          <w:bCs/>
          <w:color w:val="000000" w:themeColor="text1"/>
          <w:sz w:val="44"/>
          <w:szCs w:val="44"/>
        </w:rPr>
      </w:pPr>
      <w:r>
        <w:rPr>
          <w:rFonts w:hint="eastAsia" w:ascii="宋体" w:hAnsi="宋体" w:eastAsia="方正小标宋简体" w:cs="方正小标宋简体"/>
          <w:bCs/>
          <w:color w:val="000000" w:themeColor="text1"/>
          <w:sz w:val="44"/>
          <w:szCs w:val="44"/>
        </w:rPr>
        <w:t>印发关于贯彻落实“证照分离”改革工作</w:t>
      </w:r>
    </w:p>
    <w:p>
      <w:pPr>
        <w:snapToGrid w:val="0"/>
        <w:spacing w:line="700" w:lineRule="exact"/>
        <w:jc w:val="center"/>
        <w:rPr>
          <w:rFonts w:ascii="宋体" w:hAnsi="宋体" w:eastAsia="方正小标宋简体" w:cs="方正小标宋简体"/>
          <w:bCs/>
          <w:color w:val="000000" w:themeColor="text1"/>
          <w:sz w:val="44"/>
          <w:szCs w:val="44"/>
        </w:rPr>
      </w:pPr>
      <w:r>
        <w:rPr>
          <w:rFonts w:hint="eastAsia" w:ascii="宋体" w:hAnsi="宋体" w:eastAsia="方正小标宋简体" w:cs="方正小标宋简体"/>
          <w:bCs/>
          <w:color w:val="000000" w:themeColor="text1"/>
          <w:sz w:val="44"/>
          <w:szCs w:val="44"/>
        </w:rPr>
        <w:t>实施方案的通知</w:t>
      </w:r>
    </w:p>
    <w:p>
      <w:pPr>
        <w:spacing w:line="700" w:lineRule="exact"/>
        <w:jc w:val="center"/>
        <w:rPr>
          <w:rFonts w:ascii="宋体" w:hAnsi="宋体" w:eastAsia="仿宋_GB2312" w:cs="Times New Roman"/>
          <w:color w:val="000000"/>
          <w:sz w:val="32"/>
          <w:szCs w:val="32"/>
        </w:rPr>
      </w:pPr>
    </w:p>
    <w:p>
      <w:pPr>
        <w:spacing w:line="580" w:lineRule="exact"/>
        <w:rPr>
          <w:rFonts w:ascii="宋体" w:hAnsi="宋体" w:eastAsia="仿宋_GB2312" w:cs="方正仿宋简体"/>
          <w:bCs/>
          <w:color w:val="000000"/>
          <w:sz w:val="32"/>
          <w:szCs w:val="32"/>
        </w:rPr>
      </w:pPr>
      <w:r>
        <w:rPr>
          <w:rFonts w:hint="eastAsia" w:ascii="宋体" w:hAnsi="宋体" w:eastAsia="仿宋_GB2312" w:cs="方正仿宋简体"/>
          <w:bCs/>
          <w:color w:val="000000"/>
          <w:sz w:val="32"/>
          <w:szCs w:val="32"/>
        </w:rPr>
        <w:t>各镇人民政府、街道办事处，县政府各部门，各企事业单位：</w:t>
      </w:r>
    </w:p>
    <w:p>
      <w:pPr>
        <w:spacing w:line="588" w:lineRule="exact"/>
        <w:ind w:firstLine="640" w:firstLineChars="200"/>
        <w:rPr>
          <w:rFonts w:ascii="宋体" w:hAnsi="宋体" w:eastAsia="仿宋_GB2312" w:cs="Times New Roman"/>
          <w:color w:val="000000"/>
          <w:sz w:val="32"/>
          <w:szCs w:val="32"/>
        </w:rPr>
      </w:pPr>
      <w:r>
        <w:rPr>
          <w:rFonts w:hint="eastAsia" w:ascii="宋体" w:hAnsi="宋体" w:eastAsia="仿宋_GB2312"/>
          <w:color w:val="000000" w:themeColor="text1"/>
          <w:sz w:val="32"/>
          <w:szCs w:val="32"/>
        </w:rPr>
        <w:t>现将《关于贯彻落实“证照分离”改革工作的实施方案》印发给你们，请认真贯彻执行。</w:t>
      </w:r>
    </w:p>
    <w:p>
      <w:pPr>
        <w:pStyle w:val="2"/>
        <w:ind w:firstLine="640"/>
        <w:rPr>
          <w:rFonts w:ascii="宋体" w:hAnsi="宋体" w:eastAsia="仿宋_GB2312"/>
          <w:color w:val="000000"/>
          <w:sz w:val="32"/>
          <w:szCs w:val="32"/>
        </w:rPr>
      </w:pPr>
    </w:p>
    <w:p>
      <w:pPr>
        <w:pStyle w:val="2"/>
        <w:spacing w:after="0" w:line="240" w:lineRule="exact"/>
        <w:ind w:firstLine="640"/>
        <w:rPr>
          <w:rFonts w:ascii="宋体" w:hAnsi="宋体" w:eastAsia="仿宋_GB2312"/>
          <w:color w:val="000000"/>
          <w:sz w:val="32"/>
          <w:szCs w:val="32"/>
        </w:rPr>
      </w:pPr>
    </w:p>
    <w:p>
      <w:pPr>
        <w:pStyle w:val="2"/>
      </w:pPr>
    </w:p>
    <w:p>
      <w:pPr>
        <w:wordWrap w:val="0"/>
        <w:spacing w:line="588" w:lineRule="exact"/>
        <w:ind w:firstLine="640" w:firstLineChars="200"/>
        <w:jc w:val="right"/>
        <w:rPr>
          <w:rFonts w:ascii="宋体" w:hAnsi="宋体" w:eastAsia="仿宋_GB2312" w:cs="Times New Roman"/>
          <w:color w:val="000000"/>
          <w:sz w:val="32"/>
          <w:szCs w:val="32"/>
        </w:rPr>
      </w:pPr>
      <w:r>
        <w:rPr>
          <w:rFonts w:hint="eastAsia" w:ascii="宋体" w:hAnsi="宋体" w:eastAsia="仿宋_GB2312" w:cs="Times New Roman"/>
          <w:color w:val="000000"/>
          <w:sz w:val="32"/>
          <w:szCs w:val="32"/>
        </w:rPr>
        <w:t xml:space="preserve">泗水县人民政府 </w:t>
      </w:r>
      <w:r>
        <w:rPr>
          <w:rFonts w:ascii="宋体" w:hAnsi="宋体" w:eastAsia="仿宋_GB2312" w:cs="Times New Roman"/>
          <w:color w:val="000000"/>
          <w:sz w:val="32"/>
          <w:szCs w:val="32"/>
        </w:rPr>
        <w:t xml:space="preserve">      </w:t>
      </w:r>
      <w:r>
        <w:rPr>
          <w:rFonts w:hint="eastAsia" w:ascii="宋体" w:hAnsi="宋体" w:eastAsia="仿宋_GB2312" w:cs="Times New Roman"/>
          <w:color w:val="000000"/>
          <w:sz w:val="32"/>
          <w:szCs w:val="32"/>
        </w:rPr>
        <w:t xml:space="preserve">  </w:t>
      </w:r>
    </w:p>
    <w:p>
      <w:pPr>
        <w:wordWrap w:val="0"/>
        <w:spacing w:line="588" w:lineRule="exact"/>
        <w:ind w:firstLine="640" w:firstLineChars="200"/>
        <w:jc w:val="right"/>
        <w:rPr>
          <w:rFonts w:ascii="宋体" w:hAnsi="宋体" w:eastAsia="仿宋_GB2312" w:cs="Times New Roman"/>
          <w:color w:val="000000"/>
          <w:spacing w:val="-4"/>
          <w:sz w:val="32"/>
          <w:szCs w:val="32"/>
        </w:rPr>
      </w:pPr>
      <w:r>
        <w:rPr>
          <w:rFonts w:hint="eastAsia" w:ascii="宋体" w:hAnsi="宋体" w:eastAsia="仿宋_GB2312" w:cs="Times New Roman"/>
          <w:color w:val="000000"/>
          <w:sz w:val="32"/>
          <w:szCs w:val="32"/>
        </w:rPr>
        <w:t>20</w:t>
      </w:r>
      <w:r>
        <w:rPr>
          <w:rFonts w:ascii="宋体" w:hAnsi="宋体" w:eastAsia="仿宋_GB2312" w:cs="Times New Roman"/>
          <w:color w:val="000000"/>
          <w:sz w:val="32"/>
          <w:szCs w:val="32"/>
        </w:rPr>
        <w:t>22</w:t>
      </w:r>
      <w:r>
        <w:rPr>
          <w:rFonts w:hint="eastAsia" w:ascii="宋体" w:hAnsi="宋体" w:eastAsia="仿宋_GB2312" w:cs="Times New Roman"/>
          <w:color w:val="000000"/>
          <w:sz w:val="32"/>
          <w:szCs w:val="32"/>
        </w:rPr>
        <w:t>年</w:t>
      </w:r>
      <w:r>
        <w:rPr>
          <w:rFonts w:ascii="宋体" w:hAnsi="宋体" w:eastAsia="仿宋_GB2312"/>
          <w:color w:val="000000" w:themeColor="text1"/>
          <w:sz w:val="32"/>
          <w:szCs w:val="32"/>
        </w:rPr>
        <w:t>3</w:t>
      </w:r>
      <w:r>
        <w:rPr>
          <w:rFonts w:hint="eastAsia" w:ascii="宋体" w:hAnsi="宋体" w:eastAsia="仿宋_GB2312" w:cs="Times New Roman"/>
          <w:color w:val="000000"/>
          <w:sz w:val="32"/>
          <w:szCs w:val="32"/>
        </w:rPr>
        <w:t>月</w:t>
      </w:r>
      <w:r>
        <w:rPr>
          <w:rFonts w:ascii="宋体" w:hAnsi="宋体" w:eastAsia="仿宋_GB2312" w:cs="Times New Roman"/>
          <w:color w:val="000000"/>
          <w:sz w:val="32"/>
          <w:szCs w:val="32"/>
        </w:rPr>
        <w:t>7</w:t>
      </w:r>
      <w:r>
        <w:rPr>
          <w:rFonts w:hint="eastAsia" w:ascii="宋体" w:hAnsi="宋体" w:eastAsia="仿宋_GB2312" w:cs="Times New Roman"/>
          <w:color w:val="000000"/>
          <w:sz w:val="32"/>
          <w:szCs w:val="32"/>
        </w:rPr>
        <w:t>日</w:t>
      </w:r>
      <w:r>
        <w:rPr>
          <w:rFonts w:hint="eastAsia" w:ascii="宋体" w:hAnsi="宋体" w:eastAsia="仿宋_GB2312" w:cs="Times New Roman"/>
          <w:color w:val="000000"/>
          <w:spacing w:val="-4"/>
          <w:sz w:val="32"/>
          <w:szCs w:val="32"/>
        </w:rPr>
        <w:t xml:space="preserve">  </w:t>
      </w:r>
      <w:r>
        <w:rPr>
          <w:rFonts w:ascii="宋体" w:hAnsi="宋体" w:eastAsia="仿宋_GB2312" w:cs="Times New Roman"/>
          <w:color w:val="000000"/>
          <w:spacing w:val="-4"/>
          <w:sz w:val="32"/>
          <w:szCs w:val="32"/>
        </w:rPr>
        <w:t xml:space="preserve">      </w:t>
      </w:r>
      <w:r>
        <w:rPr>
          <w:rFonts w:hint="eastAsia" w:ascii="宋体" w:hAnsi="宋体" w:eastAsia="仿宋_GB2312" w:cs="Times New Roman"/>
          <w:color w:val="000000"/>
          <w:spacing w:val="-4"/>
          <w:sz w:val="32"/>
          <w:szCs w:val="32"/>
        </w:rPr>
        <w:t xml:space="preserve"> </w:t>
      </w:r>
    </w:p>
    <w:p>
      <w:pPr>
        <w:autoSpaceDE w:val="0"/>
        <w:autoSpaceDN w:val="0"/>
        <w:adjustRightInd w:val="0"/>
        <w:spacing w:line="588" w:lineRule="exact"/>
        <w:ind w:firstLine="640" w:firstLineChars="200"/>
        <w:jc w:val="left"/>
        <w:rPr>
          <w:rFonts w:ascii="宋体" w:hAnsi="宋体" w:eastAsia="仿宋_GB2312" w:cs="AdobeHeitiStd-Regular,Bold"/>
          <w:bCs/>
          <w:color w:val="000000"/>
          <w:kern w:val="0"/>
          <w:sz w:val="32"/>
          <w:szCs w:val="32"/>
        </w:rPr>
      </w:pPr>
      <w:r>
        <w:rPr>
          <w:rFonts w:hint="eastAsia" w:ascii="宋体" w:hAnsi="宋体" w:eastAsia="仿宋_GB2312" w:cs="AdobeHeitiStd-Regular,Bold"/>
          <w:bCs/>
          <w:color w:val="000000"/>
          <w:kern w:val="0"/>
          <w:sz w:val="32"/>
          <w:szCs w:val="32"/>
        </w:rPr>
        <w:t>（此件公开发布）</w:t>
      </w:r>
    </w:p>
    <w:p>
      <w:pPr>
        <w:spacing w:line="240" w:lineRule="exact"/>
        <w:rPr>
          <w:rFonts w:ascii="宋体" w:hAnsi="宋体" w:eastAsia="仿宋_GB2312" w:cs="Times New Roman"/>
          <w:color w:val="000000"/>
          <w:sz w:val="32"/>
          <w:szCs w:val="32"/>
        </w:rPr>
      </w:pPr>
    </w:p>
    <w:p>
      <w:pPr>
        <w:snapToGrid w:val="0"/>
        <w:spacing w:line="700" w:lineRule="exact"/>
        <w:jc w:val="center"/>
        <w:rPr>
          <w:rFonts w:ascii="宋体" w:hAnsi="宋体" w:eastAsia="方正小标宋简体" w:cs="方正小标宋简体"/>
          <w:bCs/>
          <w:color w:val="000000" w:themeColor="text1"/>
          <w:sz w:val="44"/>
          <w:szCs w:val="44"/>
        </w:rPr>
      </w:pPr>
    </w:p>
    <w:p>
      <w:pPr>
        <w:snapToGrid w:val="0"/>
        <w:spacing w:line="700" w:lineRule="exact"/>
        <w:jc w:val="center"/>
        <w:rPr>
          <w:rFonts w:ascii="宋体" w:hAnsi="宋体" w:eastAsia="方正小标宋简体" w:cs="方正小标宋简体"/>
          <w:bCs/>
          <w:color w:val="000000" w:themeColor="text1"/>
          <w:sz w:val="44"/>
          <w:szCs w:val="44"/>
        </w:rPr>
      </w:pPr>
      <w:r>
        <w:rPr>
          <w:rFonts w:hint="eastAsia" w:ascii="宋体" w:hAnsi="宋体" w:eastAsia="方正小标宋简体" w:cs="方正小标宋简体"/>
          <w:bCs/>
          <w:color w:val="000000" w:themeColor="text1"/>
          <w:sz w:val="44"/>
          <w:szCs w:val="44"/>
        </w:rPr>
        <w:t>关于贯彻落实“证照分离”改革工作的</w:t>
      </w:r>
    </w:p>
    <w:p>
      <w:pPr>
        <w:snapToGrid w:val="0"/>
        <w:spacing w:line="700" w:lineRule="exact"/>
        <w:jc w:val="center"/>
        <w:rPr>
          <w:rFonts w:ascii="宋体" w:hAnsi="宋体" w:eastAsia="方正小标宋简体" w:cs="方正小标宋简体"/>
          <w:bCs/>
          <w:color w:val="000000" w:themeColor="text1"/>
          <w:sz w:val="44"/>
          <w:szCs w:val="44"/>
        </w:rPr>
      </w:pPr>
      <w:r>
        <w:rPr>
          <w:rFonts w:hint="eastAsia" w:ascii="宋体" w:hAnsi="宋体" w:eastAsia="方正小标宋简体" w:cs="方正小标宋简体"/>
          <w:bCs/>
          <w:color w:val="000000" w:themeColor="text1"/>
          <w:sz w:val="44"/>
          <w:szCs w:val="44"/>
        </w:rPr>
        <w:t>实 施 方 案</w:t>
      </w:r>
    </w:p>
    <w:p>
      <w:pPr>
        <w:snapToGrid w:val="0"/>
        <w:spacing w:line="700" w:lineRule="exact"/>
        <w:jc w:val="center"/>
        <w:rPr>
          <w:rFonts w:ascii="宋体" w:hAnsi="宋体" w:eastAsia="方正仿宋简体" w:cs="方正仿宋简体"/>
          <w:bCs/>
          <w:color w:val="000000" w:themeColor="text1"/>
          <w:sz w:val="32"/>
          <w:szCs w:val="32"/>
        </w:rPr>
      </w:pP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为贯彻落实山东省人民政府《关于全面深化“证照分离”改革工作实施方案》（鲁政发〔2021〕11号）精神和济宁市人民政府《关于印发济宁市全面实施“证照分离”改革全覆盖工作实施方案的通知》（济政字〔2021〕53号）有关要求，结合我县实际，制定本方案。</w:t>
      </w:r>
    </w:p>
    <w:p>
      <w:pPr>
        <w:snapToGrid w:val="0"/>
        <w:spacing w:line="580" w:lineRule="exact"/>
        <w:ind w:firstLine="640" w:firstLineChars="200"/>
        <w:rPr>
          <w:rFonts w:ascii="黑体" w:hAnsi="黑体" w:eastAsia="黑体" w:cs="方正仿宋简体"/>
          <w:bCs/>
          <w:color w:val="000000" w:themeColor="text1"/>
          <w:sz w:val="32"/>
          <w:szCs w:val="32"/>
        </w:rPr>
      </w:pPr>
      <w:r>
        <w:rPr>
          <w:rFonts w:hint="eastAsia" w:ascii="黑体" w:hAnsi="黑体" w:eastAsia="黑体" w:cs="方正仿宋简体"/>
          <w:bCs/>
          <w:color w:val="000000" w:themeColor="text1"/>
          <w:sz w:val="32"/>
          <w:szCs w:val="32"/>
        </w:rPr>
        <w:t>一、改革目标</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在县域范围内实施涉企经营许可事项全覆盖清单管理，按照直接取消审批、审批改为备案、实行告知承诺、优化审批服务等四种方式分类推进审批制度改革，力争2022年年底前建立简约高效、公正透明、宽进严管的行业准营规则，大幅提高市场主体办事的便利度和可预期性。</w:t>
      </w:r>
    </w:p>
    <w:p>
      <w:pPr>
        <w:snapToGrid w:val="0"/>
        <w:spacing w:line="580" w:lineRule="exact"/>
        <w:ind w:firstLine="640" w:firstLineChars="200"/>
        <w:rPr>
          <w:rFonts w:ascii="黑体" w:hAnsi="黑体" w:eastAsia="黑体" w:cs="方正仿宋简体"/>
          <w:bCs/>
          <w:color w:val="000000" w:themeColor="text1"/>
          <w:sz w:val="32"/>
          <w:szCs w:val="32"/>
        </w:rPr>
      </w:pPr>
      <w:r>
        <w:rPr>
          <w:rFonts w:hint="eastAsia" w:ascii="黑体" w:hAnsi="黑体" w:eastAsia="黑体" w:cs="方正仿宋简体"/>
          <w:bCs/>
          <w:color w:val="000000" w:themeColor="text1"/>
          <w:sz w:val="32"/>
          <w:szCs w:val="32"/>
        </w:rPr>
        <w:t>二、工作任务</w:t>
      </w:r>
    </w:p>
    <w:p>
      <w:pPr>
        <w:snapToGrid w:val="0"/>
        <w:spacing w:line="580" w:lineRule="exact"/>
        <w:ind w:firstLine="640" w:firstLineChars="200"/>
        <w:rPr>
          <w:rFonts w:ascii="楷体_GB2312" w:hAnsi="宋体" w:eastAsia="楷体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（一）建立清单管理制度</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1.编制事项清单。按照“证照分离”改革工作要求，将中央层面设定和省级层面设定的涉企经营许可事项全部纳入清单管理。各有关部门要严格按照《中央层面设定的涉企经营许可事项改革清单（2021年全国版）》和《山东省地方层面设定的涉企经营许可事项改革清单（2021版）》列明的改革事项、设定依据、审批层级和部门、改革方式、具体改革举措、加强事中事后监管措施等内容分类推进改革。清单之外不得违规限制企业（含个体工商户、农民专业合作社，下同）进入相关行业或领域，企业取得营业执照即可自主开展经营。对实施变相审批造成市场分割或者加重企业负担的行为，依法严肃追究责任。</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2.建立动态调整机制。鼓励有关部门在法律、法规允许范围内，对清单事项采取更大力度的改革举措。在改革实施过程中，允许改革方式向更深层次、更大强度正向调整。同时，要结合法律、法规、规章的立改废以及取消下放等工作要求，及时更新和动态调整清单。</w:t>
      </w:r>
    </w:p>
    <w:p>
      <w:pPr>
        <w:snapToGrid w:val="0"/>
        <w:spacing w:line="580" w:lineRule="exact"/>
        <w:ind w:firstLine="640" w:firstLineChars="200"/>
        <w:rPr>
          <w:rFonts w:ascii="楷体_GB2312" w:hAnsi="宋体" w:eastAsia="楷体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（二）分类推进审批改革</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1.直接取消审批。对已不存在设定必要性、市场机制能够有效调节、行业组织或中介机构能够有效实现行业自律管理、通过事中事后监管能够有效规范的涉企经营行政许可事项，直接取消审批。取消审批后，企业不再办理相关行政许可，持有营业执照即可开展经营。行政审批服务部门依职责办理企业登记后，及时将企业设立、变更登记等信息通过审管互动相关业务平台推送至业务监管部门，业务监管部门及时纳入监管范围，依法实施事中事后监管。</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2.审批改为备案。按照“宽进严管”的原则，对可以取消审批的涉企经营许可事项，需要企业及时主动提供相关信息，以便有关部门准确获取信息并以此为线索开展跟踪管理、维护公共利益的，由审批改为备案。对备案事项，应明确完成备案手续的条件，强化信息共享、简化手续，按照“最多跑一次改革”的要求，提供便利化网上备案渠道，实现当场办结。企业备案后，有关主管部门要明确监管规则，依法实施有效监管。</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3.实行告知承诺。对确需保留的涉企经营许可事项，企业就符合经营许可条件作出承诺，业务监管部门通过事中事后监管能够纠正不符合经营许可条件行为、有效防范风险的，实行告知承诺。对实行告知承诺的事项，行政审批服务部门依法准确完整列出可量化可操作、不含兜底条款的经营许可具体条件，业务监管部门要明确监管规则和违反承诺的后果。行政审批服务部门要将应具备的经营许可条件、行业监管规则和违反承诺的后果，一次性告知企业，并提供全省统一的告知承诺示范文本。对企业作出承诺且材料符合要求的，由行政审批服务部门当场作出审批决定。对企业承诺已具备经营许可条件的，企业领证后即可开展经营；对企业尚不具备经营许可条件的，务必达到经营许可条件后方可开展经营。行政审批服务部门应当及时将审批决定有关信息推送至业务监管部门。</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4.优化审批服务。对关系国家安全、公共安全、金融安全、生态安全和公众健康等重大公共利益，不具备取消审批或实行告知承诺条件的涉企经营许可事项，行政审批服务部门应采取网上办理、优化审批服务效率、延长许可期限、取消限量等措施，切实优化审批服务，提高审批效率、降低办事成本，助推企业加快办理相关经营许可，企业在依法取得许可证后，即可开展生产经营活动。</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对优化审批服务的事项，有关主管部门针对企业关心的问题，要采取以下措施：一是持续压减审批要件和环节。依法依规精简经营许可条件和审批材料，坚决取消“奇葩证明”，采取并联办理、联合评审等方式优化办事流程，主动压减审批时限，并向社会公开承诺。二是强化帮办代办服务。进一步健全审批服务代办流程和运行管理机制，丰富拓展服务范围，延伸服务链条，强化适老举措，聚焦特殊人群，探索推行个性化特色服务，打造“精确化、精准化、精细化”代办服务模式。</w:t>
      </w:r>
    </w:p>
    <w:p>
      <w:pPr>
        <w:snapToGrid w:val="0"/>
        <w:spacing w:line="580" w:lineRule="exact"/>
        <w:ind w:firstLine="640" w:firstLineChars="200"/>
        <w:rPr>
          <w:rFonts w:ascii="楷体_GB2312" w:hAnsi="宋体" w:eastAsia="楷体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（三）统筹推进“证照分离”和“多证合一”改革</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通过“证照分离”改革，有效区分“证”“照”功能，让更多市场主体持照即可经营。对于“证照分离”改革后属于信息采集、记载公示、管理备查类的事项，原则上要通过“多证合一”改革尽可能整合到营业执照上，各有关部门、单位均应认可“多证合一”的法律效力，不得要求当事人另行提供相关证明材料。</w:t>
      </w:r>
    </w:p>
    <w:p>
      <w:pPr>
        <w:snapToGrid w:val="0"/>
        <w:spacing w:line="580" w:lineRule="exact"/>
        <w:ind w:firstLine="640" w:firstLineChars="200"/>
        <w:rPr>
          <w:rFonts w:ascii="楷体_GB2312" w:hAnsi="宋体" w:eastAsia="楷体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（四）加强登记注册环节“双告知”</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企业登记机关要按照市场监管总局统一要求，推进经营范围规范化登记，按照《经营范围登记规范表述目录（试行）》明确的经营范围条目和“证照分离”改革事项的对应关系，一次性告知企业所需办理许可的事项及主管部门等信息。许可事项涉及的行政许可部门要依企业申请及时办理相关经营许可，并将办理结果推送至业务监管部门。业务监管部门要及时获取企业登记注册和准营许可信息，将其纳入监管范围。</w:t>
      </w:r>
    </w:p>
    <w:p>
      <w:pPr>
        <w:snapToGrid w:val="0"/>
        <w:spacing w:line="580" w:lineRule="exact"/>
        <w:ind w:firstLine="640" w:firstLineChars="200"/>
        <w:rPr>
          <w:rFonts w:ascii="楷体_GB2312" w:hAnsi="宋体" w:eastAsia="楷体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（五）强化电子证照信息归集应用</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按照国务院有关部门制定的统一标准、规范和样式，依托省企业开办“一窗通”系统、许可事项审批业务系统和省一体化政务服务平台、山东信用信息共享平台、国家企业信用信息公示系统（山东），提升信息化支撑保障能力，加强电子证照运用，推进电子证照信息跨层级、跨地域、跨部门归集共享应用，在政务服务、商业活动等场景普遍推广企业电子亮照亮证，实现各有关部门对电子证照互信互认和多场景推广应用。凡是通过电子证照可以获取的信息，一律不得要求企业提供相应材料。</w:t>
      </w:r>
    </w:p>
    <w:p>
      <w:pPr>
        <w:snapToGrid w:val="0"/>
        <w:spacing w:line="580" w:lineRule="exact"/>
        <w:ind w:firstLine="640" w:firstLineChars="200"/>
        <w:rPr>
          <w:rFonts w:ascii="楷体_GB2312" w:hAnsi="宋体" w:eastAsia="楷体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（六）创新和加强事中事后监管</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坚持放管结合、并重，按照“谁审批、谁负责，谁主管、谁监管”原则，加强审批与监管的衔接，健全监管规则和标准，对承接的市县同权行政审批事项，加大对上沟通协调和业务学习力度，强化属地监管责任，确保行政审批事项承接到位、事中事后属地监管到位。增强监管威慑力，对严重违法经营的企业及相关责任人员，依法撤销、吊销有关证照，实施市场禁入措施。</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1.明确监管职责和监管措施。监管部门要厘清监管责任，按照改革确定的监管要求，健全监管规则和标准，落实事中事后监管措施。直接取消审批、审批改为备案的，由业务监管部门依法承担监管职责。实行告知承诺、优化审批服务的，由业务监管部门负责依法监管持证经营企业、查处无证经营行为。</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对于审管分离的许可事项，严格遵循“谁审批谁负责、谁主管谁监管”的原则，进一步规范审管衔接备忘录，优化审管信息双向反馈机制，加强审批与监管的衔接，决不允许推卸责任，坚决防止出现监管真空。</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有关行业主管部门对直接取消审批的事项要及时掌握新设企业情况，纳入监管范围，依法实施监管；对审批改为备案的事项，要督促有关企业按规定履行备案手续，对未按规定备案或者提交虚假备案材料的要依法调查处理；对实行告知承诺的事项，要重点对企业履行承诺情况进行检查，确有必要的可以开展全覆盖检查，发现违反承诺的要责令限期整改，逾期不整改或者整改后仍未履行承诺的要依法撤销相关许可，构成违法的要依法予以处罚，并将企业失信违法行为纳入企业信用记录，归集至企业名下并反馈审批部门；对下放审批权限的事项，要同步调整优化监管层级，实现审批监管权责统一。对涉及多个监管部门的监管领域和监管事项，有关部门按照职责边界清单确定的职责依法监管；实行跨领域跨部门综合执法的，相关审批或主管部门要支持配合综合执法部门查处违法违规行为。</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2.完善监管方法。坚持推进以企业信用监管为基础的监管制度，全面推行“双随机、一公开”监管，除法律法规对检查方式有明确规定外，各有关部门的日常检查都要通过“双随机、一公开”的方式进行。深入推进部门联合“双随机、一公开”抽查全覆盖常态化，将企业信用风险分类结果与“双随机、一公开”监管有机结合，实施差异化精准监管。对安全生产、食品药品等涉及公共安全和人民群众生命健康等重点领域，统筹做好信用监管和风险监管工作，严格按照现有规定实施重点监管。对新技术、新产业、新业态、新模式等创新型企业探索包容审慎监管，通过柔性监管与服务措施，激发市场主体活力。企业超经营范围开展非许可类经营活动的，市场监管部门不予处罚。持续推进部门信息共享和涉企信息统一归集公示，对失信市场主体在政府采购、行政许可、银行信贷、授予荣誉称号等方面依法予以限制或禁入。</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3.加强监管信息运用。深入推进“互联网+监管”，持续推进“互联网+监管”数据汇聚，实现监管数据实时录入、实时核验。加强监管数据共享，运用远程监管、移动监管、预警防控等非现场监管手段，提高监管业务支撑能力。</w:t>
      </w:r>
    </w:p>
    <w:p>
      <w:pPr>
        <w:snapToGrid w:val="0"/>
        <w:spacing w:line="580" w:lineRule="exact"/>
        <w:ind w:firstLine="640" w:firstLineChars="200"/>
        <w:rPr>
          <w:rFonts w:ascii="黑体" w:hAnsi="黑体" w:eastAsia="黑体" w:cs="方正仿宋简体"/>
          <w:bCs/>
          <w:color w:val="000000" w:themeColor="text1"/>
          <w:sz w:val="32"/>
          <w:szCs w:val="32"/>
        </w:rPr>
      </w:pPr>
      <w:r>
        <w:rPr>
          <w:rFonts w:hint="eastAsia" w:ascii="黑体" w:hAnsi="黑体" w:eastAsia="黑体" w:cs="方正仿宋简体"/>
          <w:bCs/>
          <w:color w:val="000000" w:themeColor="text1"/>
          <w:sz w:val="32"/>
          <w:szCs w:val="32"/>
        </w:rPr>
        <w:t>三、工作要求</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（一）加强组织领导。</w:t>
      </w:r>
      <w:r>
        <w:rPr>
          <w:rFonts w:hint="eastAsia" w:ascii="宋体" w:hAnsi="宋体" w:eastAsia="仿宋_GB2312" w:cs="方正仿宋简体"/>
          <w:bCs/>
          <w:color w:val="000000" w:themeColor="text1"/>
          <w:sz w:val="32"/>
          <w:szCs w:val="32"/>
        </w:rPr>
        <w:t>要高度重视，充分认识“证照分离”改革工作的重要性、复杂性和艰巨性，聚焦企业关切，加强统筹协调，认真研究，精心谋划。县行政审批服务局（县政务服务管理办公室）负责分类推进审批服务改革，进一步优化审批流程，提高服务效率；县市场监督管理局和行业主管部门依照职责负责“证照分离”改革后涉企事中事后监管和信息归集工作；县司法局负责“证照分离”改革的法治保障。各部门要强化协作配合，积极主动作为,妥善解决改革推进中遇到的困难和问题，形成推进改革的强大合力，确保各项改革事项落实落地。</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（二）强化宣传培训。</w:t>
      </w:r>
      <w:r>
        <w:rPr>
          <w:rFonts w:hint="eastAsia" w:ascii="宋体" w:hAnsi="宋体" w:eastAsia="仿宋_GB2312" w:cs="方正仿宋简体"/>
          <w:bCs/>
          <w:color w:val="000000" w:themeColor="text1"/>
          <w:sz w:val="32"/>
          <w:szCs w:val="32"/>
        </w:rPr>
        <w:t>充分利用各类宣传载体，以各种形式向社会广泛宣传，公告改革配套措施，提高公众对“证照分离”改革的知晓度，及时回应社会关切，夯实改革的社会群众基础，营造有利于改革的良好氛围；要加强培训，紧紧围绕改革的核心内容，组织开展专题培训和不定期的业务培训，提高工作人员的业务水平和操作能力，增强推进改革的积极性和主动性，不断提升窗口工作人员业务素质和服务意识，确保改革顺利推进。</w:t>
      </w:r>
    </w:p>
    <w:p>
      <w:pPr>
        <w:snapToGrid w:val="0"/>
        <w:spacing w:line="580" w:lineRule="exact"/>
        <w:ind w:firstLine="640" w:firstLineChars="200"/>
        <w:rPr>
          <w:rFonts w:ascii="宋体" w:hAnsi="宋体" w:eastAsia="仿宋_GB2312" w:cs="方正仿宋简体"/>
          <w:bCs/>
          <w:color w:val="000000" w:themeColor="text1"/>
          <w:sz w:val="32"/>
          <w:szCs w:val="32"/>
        </w:rPr>
      </w:pPr>
      <w:r>
        <w:rPr>
          <w:rFonts w:hint="eastAsia" w:ascii="楷体_GB2312" w:hAnsi="宋体" w:eastAsia="楷体_GB2312" w:cs="方正仿宋简体"/>
          <w:bCs/>
          <w:color w:val="000000" w:themeColor="text1"/>
          <w:sz w:val="32"/>
          <w:szCs w:val="32"/>
        </w:rPr>
        <w:t>（三）加大督导力度。</w:t>
      </w:r>
      <w:r>
        <w:rPr>
          <w:rFonts w:hint="eastAsia" w:ascii="宋体" w:hAnsi="宋体" w:eastAsia="仿宋_GB2312" w:cs="方正仿宋简体"/>
          <w:bCs/>
          <w:color w:val="000000" w:themeColor="text1"/>
          <w:sz w:val="32"/>
          <w:szCs w:val="32"/>
        </w:rPr>
        <w:t>县行政审批服务局（县政务服务管理办公室）、县市场监管局、县司法局等有关部门要加强对“证照分离”改革工作的指导，建立常态化和长效性机制，不定期开展监督检查。通过随机抽查、现场体验、媒体监督、第三方评估等方式，全面评估总结改革在释放市场活力、支持就业增长、优化产业结构、激发创业创新和促进经济发展等方面的成效，不断提升企业获得感。</w:t>
      </w:r>
    </w:p>
    <w:p>
      <w:pPr>
        <w:pStyle w:val="2"/>
        <w:snapToGrid w:val="0"/>
        <w:spacing w:after="0" w:line="560" w:lineRule="exact"/>
        <w:ind w:left="0" w:leftChars="0" w:firstLine="640"/>
        <w:rPr>
          <w:rFonts w:ascii="宋体" w:hAnsi="宋体" w:eastAsia="仿宋_GB2312"/>
          <w:color w:val="000000" w:themeColor="text1"/>
          <w:sz w:val="32"/>
          <w:szCs w:val="32"/>
        </w:rPr>
      </w:pPr>
    </w:p>
    <w:p>
      <w:pPr>
        <w:snapToGrid w:val="0"/>
        <w:spacing w:line="560" w:lineRule="exact"/>
        <w:ind w:firstLine="640" w:firstLineChars="200"/>
        <w:rPr>
          <w:rFonts w:ascii="宋体" w:hAnsi="宋体" w:eastAsia="仿宋_GB2312" w:cs="方正仿宋简体"/>
          <w:bCs/>
          <w:color w:val="000000" w:themeColor="text1"/>
          <w:sz w:val="32"/>
          <w:szCs w:val="32"/>
        </w:rPr>
      </w:pPr>
    </w:p>
    <w:p>
      <w:pPr>
        <w:snapToGrid w:val="0"/>
        <w:spacing w:line="560" w:lineRule="exact"/>
        <w:ind w:firstLine="640" w:firstLineChars="200"/>
        <w:rPr>
          <w:rFonts w:ascii="宋体" w:hAnsi="宋体" w:eastAsia="仿宋_GB2312" w:cs="方正仿宋简体"/>
          <w:bCs/>
          <w:color w:val="000000" w:themeColor="text1"/>
          <w:sz w:val="32"/>
          <w:szCs w:val="32"/>
        </w:rPr>
      </w:pPr>
    </w:p>
    <w:p>
      <w:pPr>
        <w:snapToGrid w:val="0"/>
        <w:spacing w:line="560" w:lineRule="exact"/>
        <w:ind w:firstLine="640" w:firstLineChars="2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附件：1.泗水县“证照分离”改革事项清单（2021版中央</w:t>
      </w:r>
    </w:p>
    <w:p>
      <w:pPr>
        <w:snapToGrid w:val="0"/>
        <w:spacing w:line="560" w:lineRule="exact"/>
        <w:ind w:firstLine="1920" w:firstLineChars="6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层面设定事项）承接部门责任分工</w:t>
      </w:r>
    </w:p>
    <w:p>
      <w:pPr>
        <w:pStyle w:val="2"/>
        <w:snapToGrid w:val="0"/>
        <w:spacing w:after="0" w:line="560" w:lineRule="exact"/>
        <w:ind w:left="0" w:leftChars="0" w:firstLine="1600" w:firstLineChars="5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2</w:t>
      </w:r>
      <w:r>
        <w:rPr>
          <w:rFonts w:hint="eastAsia" w:ascii="宋体" w:hAnsi="宋体" w:eastAsia="仿宋_GB2312" w:cs="方正仿宋简体"/>
          <w:color w:val="000000" w:themeColor="text1"/>
          <w:sz w:val="32"/>
          <w:szCs w:val="32"/>
        </w:rPr>
        <w:t>.</w:t>
      </w:r>
      <w:r>
        <w:rPr>
          <w:rFonts w:hint="eastAsia" w:ascii="宋体" w:hAnsi="宋体" w:eastAsia="仿宋_GB2312" w:cs="方正仿宋简体"/>
          <w:bCs/>
          <w:color w:val="000000" w:themeColor="text1"/>
          <w:sz w:val="32"/>
          <w:szCs w:val="32"/>
        </w:rPr>
        <w:t>泗水县“证照分离”改革事项清单（2021版省级</w:t>
      </w:r>
    </w:p>
    <w:p>
      <w:pPr>
        <w:pStyle w:val="2"/>
        <w:snapToGrid w:val="0"/>
        <w:spacing w:after="0" w:line="560" w:lineRule="exact"/>
        <w:ind w:left="0" w:leftChars="0" w:firstLine="1920" w:firstLineChars="600"/>
        <w:rPr>
          <w:rFonts w:ascii="宋体" w:hAnsi="宋体" w:eastAsia="仿宋_GB2312" w:cs="方正仿宋简体"/>
          <w:bCs/>
          <w:color w:val="000000" w:themeColor="text1"/>
          <w:sz w:val="32"/>
          <w:szCs w:val="32"/>
        </w:rPr>
      </w:pPr>
      <w:r>
        <w:rPr>
          <w:rFonts w:hint="eastAsia" w:ascii="宋体" w:hAnsi="宋体" w:eastAsia="仿宋_GB2312" w:cs="方正仿宋简体"/>
          <w:bCs/>
          <w:color w:val="000000" w:themeColor="text1"/>
          <w:sz w:val="32"/>
          <w:szCs w:val="32"/>
        </w:rPr>
        <w:t>层面设定事项）承接部门责任分工</w:t>
      </w:r>
    </w:p>
    <w:p>
      <w:pPr>
        <w:spacing w:line="570" w:lineRule="exact"/>
        <w:rPr>
          <w:rFonts w:ascii="宋体" w:hAnsi="宋体" w:eastAsia="方正黑体简体"/>
          <w:sz w:val="32"/>
          <w:szCs w:val="32"/>
        </w:rPr>
      </w:pPr>
    </w:p>
    <w:p>
      <w:pPr>
        <w:spacing w:line="570" w:lineRule="exact"/>
        <w:rPr>
          <w:rFonts w:ascii="宋体" w:hAnsi="宋体" w:eastAsia="方正黑体简体"/>
          <w:sz w:val="32"/>
          <w:szCs w:val="32"/>
        </w:rPr>
      </w:pPr>
    </w:p>
    <w:p>
      <w:pPr>
        <w:spacing w:line="570" w:lineRule="exact"/>
        <w:rPr>
          <w:rFonts w:ascii="宋体" w:hAnsi="宋体" w:eastAsia="方正黑体简体"/>
          <w:sz w:val="32"/>
          <w:szCs w:val="32"/>
        </w:rPr>
        <w:sectPr>
          <w:footerReference r:id="rId4" w:type="default"/>
          <w:headerReference r:id="rId3" w:type="even"/>
          <w:footerReference r:id="rId5" w:type="even"/>
          <w:pgSz w:w="11907" w:h="16840"/>
          <w:pgMar w:top="1814" w:right="1559" w:bottom="1814" w:left="1559" w:header="851" w:footer="1559" w:gutter="0"/>
          <w:cols w:space="425" w:num="1"/>
          <w:docGrid w:linePitch="312" w:charSpace="0"/>
        </w:sectPr>
      </w:pPr>
    </w:p>
    <w:p>
      <w:pPr>
        <w:spacing w:line="570" w:lineRule="exact"/>
        <w:rPr>
          <w:rFonts w:ascii="宋体" w:hAnsi="宋体" w:eastAsia="方正黑体简体"/>
          <w:sz w:val="32"/>
          <w:szCs w:val="32"/>
        </w:rPr>
      </w:pPr>
      <w:r>
        <w:rPr>
          <w:rFonts w:hint="eastAsia" w:ascii="宋体" w:hAnsi="宋体" w:eastAsia="方正黑体简体"/>
          <w:sz w:val="32"/>
          <w:szCs w:val="32"/>
        </w:rPr>
        <w:t>附件1</w:t>
      </w:r>
    </w:p>
    <w:p>
      <w:pPr>
        <w:pStyle w:val="2"/>
        <w:spacing w:beforeLines="50" w:after="0" w:line="600" w:lineRule="exact"/>
        <w:ind w:left="0" w:leftChars="0" w:firstLine="0" w:firstLineChars="0"/>
        <w:jc w:val="center"/>
        <w:rPr>
          <w:rFonts w:ascii="宋体" w:hAnsi="宋体" w:eastAsia="方正小标宋简体"/>
          <w:sz w:val="44"/>
          <w:szCs w:val="44"/>
        </w:rPr>
      </w:pPr>
      <w:r>
        <w:rPr>
          <w:rFonts w:hint="eastAsia" w:ascii="宋体" w:hAnsi="宋体" w:eastAsia="方正小标宋简体"/>
          <w:sz w:val="44"/>
          <w:szCs w:val="44"/>
        </w:rPr>
        <w:t>泗水县“证照分离”改革事项清单（2021版中央层面设定事项）</w:t>
      </w:r>
    </w:p>
    <w:p>
      <w:pPr>
        <w:pStyle w:val="2"/>
        <w:spacing w:afterLines="50" w:line="600" w:lineRule="exact"/>
        <w:ind w:left="0" w:leftChars="0" w:firstLine="0" w:firstLineChars="0"/>
        <w:jc w:val="center"/>
        <w:rPr>
          <w:rFonts w:ascii="宋体" w:hAnsi="宋体" w:eastAsia="方正小标宋简体"/>
          <w:sz w:val="44"/>
          <w:szCs w:val="44"/>
        </w:rPr>
      </w:pPr>
      <w:r>
        <w:rPr>
          <w:rFonts w:hint="eastAsia" w:ascii="宋体" w:hAnsi="宋体" w:eastAsia="方正小标宋简体"/>
          <w:sz w:val="44"/>
          <w:szCs w:val="44"/>
        </w:rPr>
        <w:t>承接部门责任分工</w:t>
      </w:r>
    </w:p>
    <w:tbl>
      <w:tblPr>
        <w:tblStyle w:val="6"/>
        <w:tblW w:w="13997"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28" w:type="dxa"/>
          <w:bottom w:w="0" w:type="dxa"/>
          <w:right w:w="28" w:type="dxa"/>
        </w:tblCellMar>
      </w:tblPr>
      <w:tblGrid>
        <w:gridCol w:w="477"/>
        <w:gridCol w:w="615"/>
        <w:gridCol w:w="1422"/>
        <w:gridCol w:w="698"/>
        <w:gridCol w:w="971"/>
        <w:gridCol w:w="1155"/>
        <w:gridCol w:w="736"/>
        <w:gridCol w:w="856"/>
        <w:gridCol w:w="472"/>
        <w:gridCol w:w="456"/>
        <w:gridCol w:w="463"/>
        <w:gridCol w:w="452"/>
        <w:gridCol w:w="2873"/>
        <w:gridCol w:w="2351"/>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 w:hRule="atLeast"/>
          <w:tblHeader/>
          <w:jc w:val="center"/>
        </w:trPr>
        <w:tc>
          <w:tcPr>
            <w:tcW w:w="477"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序号</w:t>
            </w:r>
          </w:p>
        </w:tc>
        <w:tc>
          <w:tcPr>
            <w:tcW w:w="615"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主管部门</w:t>
            </w:r>
          </w:p>
        </w:tc>
        <w:tc>
          <w:tcPr>
            <w:tcW w:w="1422"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改革事项</w:t>
            </w:r>
          </w:p>
        </w:tc>
        <w:tc>
          <w:tcPr>
            <w:tcW w:w="698"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许可证件名称</w:t>
            </w:r>
          </w:p>
        </w:tc>
        <w:tc>
          <w:tcPr>
            <w:tcW w:w="971"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设定依据</w:t>
            </w:r>
          </w:p>
        </w:tc>
        <w:tc>
          <w:tcPr>
            <w:tcW w:w="1155"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审批层级和部门（国务院文件核定）</w:t>
            </w:r>
          </w:p>
        </w:tc>
        <w:tc>
          <w:tcPr>
            <w:tcW w:w="736"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审批责任部门</w:t>
            </w:r>
          </w:p>
        </w:tc>
        <w:tc>
          <w:tcPr>
            <w:tcW w:w="856"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县级行业主管部门</w:t>
            </w:r>
          </w:p>
        </w:tc>
        <w:tc>
          <w:tcPr>
            <w:tcW w:w="1843" w:type="dxa"/>
            <w:gridSpan w:val="4"/>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改革方式</w:t>
            </w:r>
          </w:p>
        </w:tc>
        <w:tc>
          <w:tcPr>
            <w:tcW w:w="2873"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具体改革举措及主要理由</w:t>
            </w:r>
          </w:p>
        </w:tc>
        <w:tc>
          <w:tcPr>
            <w:tcW w:w="2351" w:type="dxa"/>
            <w:vMerge w:val="restart"/>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加强事中事后监管措施</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510" w:hRule="atLeast"/>
          <w:tblHeader/>
          <w:jc w:val="center"/>
        </w:trPr>
        <w:tc>
          <w:tcPr>
            <w:tcW w:w="477" w:type="dxa"/>
            <w:vMerge w:val="continue"/>
            <w:vAlign w:val="center"/>
          </w:tcPr>
          <w:p>
            <w:pPr>
              <w:widowControl/>
              <w:jc w:val="center"/>
              <w:rPr>
                <w:rFonts w:ascii="宋体" w:hAnsi="宋体" w:eastAsia="仿宋_GB2312" w:cs="宋体"/>
                <w:color w:val="000000"/>
                <w:kern w:val="0"/>
                <w:szCs w:val="21"/>
              </w:rPr>
            </w:pPr>
          </w:p>
        </w:tc>
        <w:tc>
          <w:tcPr>
            <w:tcW w:w="615" w:type="dxa"/>
            <w:vMerge w:val="continue"/>
            <w:vAlign w:val="center"/>
          </w:tcPr>
          <w:p>
            <w:pPr>
              <w:widowControl/>
              <w:jc w:val="center"/>
              <w:rPr>
                <w:rFonts w:ascii="宋体" w:hAnsi="宋体" w:eastAsia="仿宋_GB2312" w:cs="宋体"/>
                <w:color w:val="000000"/>
                <w:kern w:val="0"/>
                <w:szCs w:val="21"/>
              </w:rPr>
            </w:pPr>
          </w:p>
        </w:tc>
        <w:tc>
          <w:tcPr>
            <w:tcW w:w="1422" w:type="dxa"/>
            <w:vMerge w:val="continue"/>
            <w:vAlign w:val="center"/>
          </w:tcPr>
          <w:p>
            <w:pPr>
              <w:widowControl/>
              <w:jc w:val="center"/>
              <w:rPr>
                <w:rFonts w:ascii="宋体" w:hAnsi="宋体" w:eastAsia="仿宋_GB2312" w:cs="宋体"/>
                <w:color w:val="000000"/>
                <w:kern w:val="0"/>
                <w:szCs w:val="21"/>
              </w:rPr>
            </w:pPr>
          </w:p>
        </w:tc>
        <w:tc>
          <w:tcPr>
            <w:tcW w:w="698" w:type="dxa"/>
            <w:vMerge w:val="continue"/>
            <w:vAlign w:val="center"/>
          </w:tcPr>
          <w:p>
            <w:pPr>
              <w:widowControl/>
              <w:jc w:val="center"/>
              <w:rPr>
                <w:rFonts w:ascii="宋体" w:hAnsi="宋体" w:eastAsia="仿宋_GB2312" w:cs="宋体"/>
                <w:color w:val="000000"/>
                <w:kern w:val="0"/>
                <w:szCs w:val="21"/>
              </w:rPr>
            </w:pPr>
          </w:p>
        </w:tc>
        <w:tc>
          <w:tcPr>
            <w:tcW w:w="971" w:type="dxa"/>
            <w:vMerge w:val="continue"/>
            <w:vAlign w:val="center"/>
          </w:tcPr>
          <w:p>
            <w:pPr>
              <w:widowControl/>
              <w:jc w:val="center"/>
              <w:rPr>
                <w:rFonts w:ascii="宋体" w:hAnsi="宋体" w:eastAsia="仿宋_GB2312" w:cs="宋体"/>
                <w:color w:val="000000"/>
                <w:kern w:val="0"/>
                <w:szCs w:val="21"/>
              </w:rPr>
            </w:pPr>
          </w:p>
        </w:tc>
        <w:tc>
          <w:tcPr>
            <w:tcW w:w="1155" w:type="dxa"/>
            <w:vMerge w:val="continue"/>
            <w:vAlign w:val="center"/>
          </w:tcPr>
          <w:p>
            <w:pPr>
              <w:widowControl/>
              <w:jc w:val="center"/>
              <w:rPr>
                <w:rFonts w:ascii="宋体" w:hAnsi="宋体" w:eastAsia="仿宋_GB2312" w:cs="宋体"/>
                <w:color w:val="000000"/>
                <w:kern w:val="0"/>
                <w:szCs w:val="21"/>
              </w:rPr>
            </w:pPr>
          </w:p>
        </w:tc>
        <w:tc>
          <w:tcPr>
            <w:tcW w:w="736" w:type="dxa"/>
            <w:vMerge w:val="continue"/>
            <w:vAlign w:val="center"/>
          </w:tcPr>
          <w:p>
            <w:pPr>
              <w:widowControl/>
              <w:jc w:val="center"/>
              <w:rPr>
                <w:rFonts w:ascii="宋体" w:hAnsi="宋体" w:eastAsia="仿宋_GB2312" w:cs="宋体"/>
                <w:color w:val="000000"/>
                <w:kern w:val="0"/>
                <w:szCs w:val="21"/>
              </w:rPr>
            </w:pPr>
          </w:p>
        </w:tc>
        <w:tc>
          <w:tcPr>
            <w:tcW w:w="856" w:type="dxa"/>
            <w:vMerge w:val="continue"/>
            <w:vAlign w:val="center"/>
          </w:tcPr>
          <w:p>
            <w:pPr>
              <w:widowControl/>
              <w:jc w:val="center"/>
              <w:rPr>
                <w:rFonts w:ascii="宋体" w:hAnsi="宋体" w:eastAsia="仿宋_GB2312" w:cs="宋体"/>
                <w:color w:val="000000"/>
                <w:kern w:val="0"/>
                <w:szCs w:val="21"/>
              </w:rPr>
            </w:pPr>
          </w:p>
        </w:tc>
        <w:tc>
          <w:tcPr>
            <w:tcW w:w="472" w:type="dxa"/>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直接取消审批</w:t>
            </w:r>
          </w:p>
        </w:tc>
        <w:tc>
          <w:tcPr>
            <w:tcW w:w="456" w:type="dxa"/>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审批改为备案</w:t>
            </w:r>
          </w:p>
        </w:tc>
        <w:tc>
          <w:tcPr>
            <w:tcW w:w="463" w:type="dxa"/>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实行告知承诺</w:t>
            </w:r>
          </w:p>
        </w:tc>
        <w:tc>
          <w:tcPr>
            <w:tcW w:w="452" w:type="dxa"/>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优化审批服务</w:t>
            </w:r>
          </w:p>
        </w:tc>
        <w:tc>
          <w:tcPr>
            <w:tcW w:w="2873" w:type="dxa"/>
            <w:vMerge w:val="continue"/>
            <w:vAlign w:val="center"/>
          </w:tcPr>
          <w:p>
            <w:pPr>
              <w:widowControl/>
              <w:jc w:val="left"/>
              <w:rPr>
                <w:rFonts w:ascii="宋体" w:hAnsi="宋体" w:eastAsia="仿宋_GB2312" w:cs="宋体"/>
                <w:color w:val="000000"/>
                <w:kern w:val="0"/>
                <w:szCs w:val="21"/>
              </w:rPr>
            </w:pPr>
          </w:p>
        </w:tc>
        <w:tc>
          <w:tcPr>
            <w:tcW w:w="2351" w:type="dxa"/>
            <w:vMerge w:val="continue"/>
            <w:vAlign w:val="center"/>
          </w:tcPr>
          <w:p>
            <w:pPr>
              <w:widowControl/>
              <w:jc w:val="left"/>
              <w:rPr>
                <w:rFonts w:ascii="宋体" w:hAnsi="宋体" w:eastAsia="仿宋_GB2312"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5890" w:hRule="atLeast"/>
          <w:jc w:val="center"/>
        </w:trPr>
        <w:tc>
          <w:tcPr>
            <w:tcW w:w="477"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w:t>
            </w:r>
          </w:p>
        </w:tc>
        <w:tc>
          <w:tcPr>
            <w:tcW w:w="615"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外商投资经营电信业务（基础电信业务）审批</w:t>
            </w:r>
          </w:p>
        </w:tc>
        <w:tc>
          <w:tcPr>
            <w:tcW w:w="698"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外商投资经营电信业务审定意见书</w:t>
            </w:r>
          </w:p>
        </w:tc>
        <w:tc>
          <w:tcPr>
            <w:tcW w:w="971"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《外商投资电信企业管理规定》</w:t>
            </w:r>
          </w:p>
        </w:tc>
        <w:tc>
          <w:tcPr>
            <w:tcW w:w="1155"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工业和信息化部；省级通信管理局</w:t>
            </w:r>
          </w:p>
        </w:tc>
        <w:tc>
          <w:tcPr>
            <w:tcW w:w="736"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jc w:val="center"/>
              <w:rPr>
                <w:rFonts w:ascii="宋体" w:hAnsi="宋体" w:eastAsia="仿宋_GB2312" w:cs="宋体"/>
                <w:color w:val="000000"/>
                <w:kern w:val="0"/>
                <w:szCs w:val="21"/>
              </w:rPr>
            </w:pPr>
          </w:p>
        </w:tc>
        <w:tc>
          <w:tcPr>
            <w:tcW w:w="463" w:type="dxa"/>
            <w:shd w:val="clear" w:color="auto" w:fill="auto"/>
            <w:vAlign w:val="center"/>
          </w:tcPr>
          <w:p>
            <w:pPr>
              <w:widowControl/>
              <w:jc w:val="center"/>
              <w:rPr>
                <w:rFonts w:ascii="宋体" w:hAnsi="宋体" w:eastAsia="仿宋_GB2312" w:cs="宋体"/>
                <w:color w:val="000000"/>
                <w:kern w:val="0"/>
                <w:szCs w:val="21"/>
              </w:rPr>
            </w:pPr>
          </w:p>
        </w:tc>
        <w:tc>
          <w:tcPr>
            <w:tcW w:w="452" w:type="dxa"/>
            <w:shd w:val="clear" w:color="auto" w:fill="auto"/>
            <w:vAlign w:val="center"/>
          </w:tcPr>
          <w:p>
            <w:pPr>
              <w:widowControl/>
              <w:jc w:val="center"/>
              <w:rPr>
                <w:rFonts w:ascii="宋体" w:hAnsi="宋体" w:eastAsia="仿宋_GB2312" w:cs="宋体"/>
                <w:color w:val="000000"/>
                <w:kern w:val="0"/>
                <w:szCs w:val="21"/>
              </w:rPr>
            </w:pPr>
          </w:p>
        </w:tc>
        <w:tc>
          <w:tcPr>
            <w:tcW w:w="2873" w:type="dxa"/>
            <w:shd w:val="clear" w:color="auto" w:fill="auto"/>
            <w:vAlign w:val="center"/>
          </w:tcPr>
          <w:p>
            <w:pPr>
              <w:widowControl/>
              <w:rPr>
                <w:rFonts w:ascii="宋体" w:hAnsi="宋体" w:eastAsia="仿宋_GB2312" w:cs="宋体"/>
                <w:color w:val="000000"/>
                <w:kern w:val="0"/>
                <w:szCs w:val="21"/>
              </w:rPr>
            </w:pPr>
            <w:r>
              <w:rPr>
                <w:rFonts w:hint="eastAsia" w:ascii="宋体" w:hAnsi="宋体" w:eastAsia="仿宋_GB2312" w:cs="宋体"/>
                <w:color w:val="000000"/>
                <w:kern w:val="0"/>
                <w:szCs w:val="21"/>
              </w:rPr>
              <w:t>取消“外商投资经营电信业务（基础电信业务）审批”，在办理“电信业务经营许可”时对外商投资电信企业落实股比限制要求情况进行审查把关。</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外商投资经营电信业务除办理该项许可外，还需办理工业和信息化部门实施的“电信业务经营许可”，可以合并办理，减少审批环节、提高办事效率。</w:t>
            </w:r>
          </w:p>
        </w:tc>
        <w:tc>
          <w:tcPr>
            <w:tcW w:w="2351" w:type="dxa"/>
            <w:shd w:val="clear" w:color="auto" w:fill="auto"/>
            <w:vAlign w:val="center"/>
          </w:tcPr>
          <w:p>
            <w:pPr>
              <w:widowControl/>
              <w:rPr>
                <w:rFonts w:ascii="宋体" w:hAnsi="宋体" w:eastAsia="仿宋_GB2312" w:cs="宋体"/>
                <w:color w:val="000000"/>
                <w:kern w:val="0"/>
                <w:szCs w:val="21"/>
              </w:rPr>
            </w:pPr>
            <w:r>
              <w:rPr>
                <w:rFonts w:hint="eastAsia" w:ascii="宋体" w:hAnsi="宋体" w:eastAsia="仿宋_GB2312" w:cs="宋体"/>
                <w:color w:val="000000"/>
                <w:kern w:val="0"/>
                <w:szCs w:val="21"/>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外商投资经营电信业务（第一类增值电信业务）审批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外商投资经营电信业务审定意见书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《外商投资电信企业管理规定》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工业和信息化部；省级通信管理局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取消“外商投资经营电信业务（第一类增值电信业务）审批”，在办理“电信业务经营许可”时对外商投资电信企业落实股比限制要求情况进行审查把关。</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外商投资经营电信业务除办理该项许可外，还需办理工业和信息化部门实施的“电信业务经营许可”，可以合并办理，减少审批环节、提高办事效率。</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外商投资经营电信业务（第二类增值电信业务）审批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外商投资经营电信业务审定意见书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《外商投资电信企业管理规定》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工业和信息化部；省级通信管理局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取消“外商投资经营电信业务（第二类增值电信业务）审批”，在办理“电信业务经营许可”时对外商投资电信企业落实股比限制要求情况进行审查把关。</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外商投资经营电信业务除办理该项许可外，还需办理工业和信息化部门实施的“电信业务经营许可”，可以合并办理，减少审批环节、提高办事效率。</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第二、三类监控化学品和第四类监控化学品中含磷、硫、氟的特定有机化学品生产特别许可（初审）</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《中华人民共和国监控化学品管理条例》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省级工业和信息化主管部门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初审环节，将“第二、三类监控化学品和第四类监控化学品中含磷、硫、氟的特定有机化学品生产特别许可”由省级工业和信息化主管部门初审、工业和信息化部审批，调整为省级工业和信息化主管部门直接审批。</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主要理由：1.目前，企业需要办理初审、复审两道许可，可取消一道，提高办证效率。2.取消该项许可后，仍通过省级工业和信息化主管部门的审批对企业经营条件进行审核把关。</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典当业特种行业许可证核发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典当业特种行业许可证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市县两级公安机关</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取消“典当业特种行业许可证核发”。</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取消该事项后，企业向省级地方金融监管部门申请办理“设立典当行及分支机构审批”，由金融监管部门严把准入关口，可以有效规范行业准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部门间信息共享，省级地方金融监管部门在实施“设立典当行及分支机构审批”后及时将有关信息推送至公安机关，公安机关及时将典当行及其分支机构纳入监管范围。2.开展“双随机、一公开”监管，发现违法违规行为要依法查处并公开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城乡规划编制单位丙级资质认定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城乡规划编制资质证书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《中华人民共和国城乡规划法》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将城乡规划编制单位的资质由三级调整为两级，取消丙级资质，相应调整乙级资质的许可条件。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主要理由：1.将三级资质简并为二级资质，可减少企业申请资质次数，减轻办事负担，同时促进行业良性竞争。2.改革后，企业仍需申办资质方可开展相关经营活动，安全风险可控。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地质灾害危险性评估单位丙级资质审批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将地质灾害危险性评估单位的资质由三级调整为两级，取消丙级资质，相应调整乙级资质的许可条件。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主要理由：1.将三级资质简并为二级资质，可减少企业申请资质次数，减轻办事负担，同时促进行业良性竞争。2.改革后，企业仍需申办资质方可开展相关经营活动，安全风险可控。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地质灾害治理工程勘查单位丙级资质审批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将地质灾害治理工程勘查单位的资质由三级调整为两级，取消丙级资质，相应调整乙级资质的许可条件。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主要理由：1.将三级资质简并为二级资质，可减少企业申请资质次数，减轻办事负担，同时促进行业良性竞争。2.改革后，企业仍需申办资质方可开展相关经营活动，安全风险可控。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地质灾害治理工程设计单位丙级资质审批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将地质灾害治理工程设计单位的资质由三级调整为两级，取消丙级资质，相应调整乙级资质的许可条件。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主要理由：1.将三级资质简并为二级资质，可减少企业申请资质次数，减轻办事负担，同时促进行业良性竞争。2.改革后，企业仍需申办资质方可开展相关经营活动，安全风险可控。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地质灾害治理工程施工单位丙级资质审批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将地质灾害治理工程施工单位的资质由三级调整为两级，取消丙级资质，相应调整乙级资质的许可条件。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主要理由：1.将三级资质简并为二级资质，可减少企业申请资质次数，减轻办事负担，同时促进行业良性竞争。2.改革后，企业仍需申办资质方可开展相关经营活动，安全风险可控。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地质灾害治理工程监理单位丙级资质审批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将地质灾害治理工程监理单位的资质由三级调整为两级，取消丙级资质，相应调整乙级资质的许可条件。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主要理由：1.将三级资质简并为二级资质，可减少企业申请资质次数，减轻办事负担，同时促进行业良性竞争。2.改革后，企业仍需申办资质方可开展相关经营活动，安全风险可控。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从事测绘活动的单位丙级资质审批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测绘资质证书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《中华人民共和国测绘法》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将从事测绘活动的单位资质由四级调整为两级，取消丙级资质，相应调整乙级资质的许可条件。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主要理由：1.将四级资质简并为二级资质，可减少企业申请资质次数，减轻办事负担，同时促进行业良性竞争。2.改革后，企业仍需申办资质方可开展相关经营活动，安全风险可控。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从事测绘活动的单位丁级资质审批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测绘资质证书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《中华人民共和国测绘法》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将从事测绘活动的单位资质由四级调整为两级，取消丁级资质，相应调整乙级资质的许可条件。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主要理由：1.将四级资质简并为二级资质，可减少企业申请资质次数，减轻办事负担，同时促进行业良性竞争。2.改革后，企业仍需申办资质方可开展相关经营活动，安全风险可控。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生态环境部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放射性污染监测机构资质认定（省级审批）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《中华人民共和国放射性污染防治法》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省级生态环境部门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市生态环境局泗水县分局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取消省级生态环境部门实施的该项行政许可事项，从事放射性污染监测的机构可向生态环境部申请办理资质认定。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项许可设立以来，申请数量和审批数量均为零，没有必要保留。2.放射性污染监测专业性很强，目前存量的监测机构均为生态环境部门管理的事业单位和部分大型国有企业，如将来有新增市场主体，可向生态环境部申请办理资质认定，这样也有利于从严防范风险。</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虚假承诺或严重不实的要依法处理。2.依法依规建立失信惩戒及信用共享机制，依法向社会公布监测机构信用状况，依法依规对失信主体开展失信惩戒，将相关信息纳入全国信用信息共享平台。3.推动企业信息公开，加强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工程造价咨询企业甲级资质认定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工程造价咨询企业甲级资质证书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取消“工程造价咨询企业甲级资质认定”。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工程造价咨询业务是受业主单位委托，为其编制或审核建设工程造价概算和预算。该咨询业务的结果仅具参考价值，且不直接涉及建设工程质量安全，风险较小。2.取消该项许可，有利于进一步发挥市场竞争机制作用，促进行业发展。3.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工程造价咨询企业乙级资质认定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工程造价咨询企业乙级资质证书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取消“工程造价咨询企业乙级资质认定”。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工程造价咨询业务是受业主单位委托，为其编制或审核建设工程造价概算和预算。该咨询业务的结果仅具参考价值，且不直接涉及建设工程质量安全，风险较小。2.取消该项许可，有利于进一步发挥市场竞争机制作用，促进行业发展。3.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房地产开发企业三级资质核定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房地产开发企业资质证书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《中华人民共和国城市房地产管理法》《城市房地产开发经营管理条例》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将房地产开发企业资质由四级调整为两级，取消三级资质，相应调整二级资质的许可条件。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主要理由：1.将房地产开发企业资质简并为两级，可减少企业申请资质次数，减轻办事负担，同时促进行业良性竞争。2.改革后，企业仍需申办资质方可开展相关经营活动，安全风险可控。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1.开展“双随机、一公开”监管，依法查处违法违规行为并公开结果。2.加强信用监管，依法依规对失信主体开展失信惩戒。3.发挥行业协会自律作用。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房地产开发企业四级资质核定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房地产开发企业资质证书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《中华人民共和国城市房地产管理法》《城市房地产开发经营管理条例》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将房地产开发企业资质由四级调整为两级，取消四级资质，相应调整二级资质的许可条件。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主要理由：1.将房地产开发企业资质简并为两级，可减少企业申请资质次数，减轻办事负担，同时促进行业良性竞争。2.改革后，企业仍需申办资质方可开展相关经营活动，安全风险可控。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1.开展“双随机、一公开”监管，依法查处违法违规行为并公开结果。2.加强信用监管，依法依规对失信主体开展失信惩戒。3.发挥行业协会自律作用。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建设工程勘察企业资质认定（丙级资质）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工程勘察资质证书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《中华人民共和国建筑法》《建设工程勘察设计管理条例》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将建设工程勘察企业资质由三级调整为两级，取消丙级资质，相应调整乙级资质的许可条件。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主要理由：1.将建设工程勘察企业资质简并为两级，可减少企业申请资质次数，减轻办事负担，同时促进行业良性竞争。2.改革后，企业仍需申办资质方可开展相关经营活动，安全风险可控。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工程设计企业资质认定（丙级资质、丁级资质）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工程设计资质证书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《中华人民共和国建筑法》《建设工程勘察设计管理条例》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将工程设计企业资质由三级或者四级调整为两级，取消丙级、丁级资质，相应调整乙级资质的许可条件。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主要理由：1.将三级或者四级资质简并为两级，可减少企业申请资质次数，减轻办事负担，同时促进行业良性竞争。2.改革后，企业仍需申办资质方可开展相关经营活动，安全风险可控。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施工企业资质认定（三级资质）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建筑业企业资质证书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《中华人民共和国建筑法》《建设工程安全生产管理条例》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省级、设区的市级住房和城乡建设部门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市住房城乡建设局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将施工企业资质由三级调整为两级，取消三级资质，相应调整二级资质的许可条件。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主要理由：1.将三级资质简并为两级，可减少企业申请资质次数，减轻办事负担，同时促进行业良性竞争。2.改革后，企业仍需申办资质方可开展相关经营活动，安全风险可控。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工程监理企业资质认定（丙级资质，事务所资质，公路、水利水电、港口与航道、农林工程专业资质）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工程监理资质证书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1.将工程监理企业资质由三级调整为两级，取消丙级资质，相应调整乙级资质的许可条件。2.取消住房和城乡建设部门审批的监理事务所资质和公路、水利水电、港口与航道、农林工程专业监理资质。</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工程监理企业资质简并为两级，同时取消与有关行业主管部门重复审批的专业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水运工程监理企业丙级资质认定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《建设工程质量管理条例》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将水运工程监理企业资质由三级调整为两级，取消丙级资质，相应调整乙级资质的许可条件。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主要理由：1.将水运工程监理三级资质简并为两级资质，可减少企业申请资质次数，减轻办事负担，同时促进行业良性竞争。2.改革后，企业仍需申办资质方可开展相关经营活动，安全风险可控。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市场检查，开展“双随机一公开”监管，发现违法违规行为要依法查处并公开结果。2.强化信用监管，加强相关信用信息在工程招标投标、企业资质审核等方面的应用。3.充分利用信息化手段加强社会监督，通过全国水运建设市场信用信息管理系统公示企业业绩、人员资格等信息，接受社会监督。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公路工程专业丙级监理资质认定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《中华人民共和国公路法》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将公路工程监理企业资质由三级调整为两级，取消丙级资质，相应调整乙级资质的许可条件。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主要理由：1.将公路工程专业资质简并为两级资质，可减少企业申请资质次数，减轻办事负担，同时促进行业良性竞争。2.改革后，企业仍需申办资质方可开展相关经营活动，安全风险可控。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水利工程建设监理单位丙级资质认定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水利工程建设监理单位资质等级证书（丙级）</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县水务局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将水利工程建设监理单位资质由三级调整为两级，取消丙级资质，将乙级资质的许可条件调整为目前丙级资质的许可条件。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主要理由：1.将水利工程建设监理资质简并为两级资质，可减少企业申请资质次数，减轻办事负担，同时促进行业良性竞争。2.改革后，企业仍需申办资质方可开展相关经营活动，安全风险可控。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360"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拖拉机驾驶培训学校、驾驶培训班资格认定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拖拉机驾驶培训许可证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《中华人民共和国道路交通安全法》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取消“拖拉机驾驶培训学校、驾驶培训班资格认定”。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拖拉机驾驶培训学校培训的学员需通过农业农村部门组织实施的考试，领取拖拉机驾驶证，方可从事拖拉机驾驶。因此，通过严格实施驾驶证考试，可对培训质量进行审核把关，没有必要再保留对拖拉机驾驶培训学校的准入许可。3.取消许可后，仍由省级农业农村部门负责对拖拉机驾驶培训学校进行监管，教学大纲仍由农业农村部门制定，不会产生较大风险。</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510"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进出口农作物种子（苗）审批（初审）</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取消省级农业农村部门实施的进出口农作物种子（苗）初审，申请人直接向农业农村部提出申请。</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目前，企业需要办理初审、复审两道许可，可取消一道，提高办证效率。2.取消许可后，必要时农业农村部可征求省级农业农村部门意见，由农业农村部负责对企业经营条件进行审核把关，改革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360"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外商投资农作物新品种选育和种子生产经营审批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取消“外商投资农作物新品种选育和种子生产经营审批”，与“农作物种子生产经营（外商投资企业）许可证核发”合并办理。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中华人民共和国外商投资法》第四条规定，国家对负面清单之外的外商投资，给予国民待遇。目前，境内机构、个人投资、并购境内种子企业，或者与境内科研院所、种子企业开展技术合作，不需要申办投资许可，内外资应当同等对待。2.通过农作物种子生产经营许可，可以对外商投资种子企业的生产经营条件进行审查把关，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3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转基因棉花种子生产经营许可证核发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《农业转基因生物安全管理条例》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取消省级农业农村部门实施的“转基因棉花种子生产经营许可证核发（初审）”，申请人直接向农业农村部提出申请。</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目前，企业需要办理初审、复审两道许可，可取消一道，提高办证效率。2.取消许可后，必要时农业农村部可征求省级农业农村部门意见，由农业农村部负责对企业经营条件进行审查把关，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远洋渔业项目</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《中华人民共和国渔业法实施细则》</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取消省级农业农村（渔业）部门实施的“远洋渔业项目初审”，申请人直接向农业农村部提出申请。</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目前，企业需要办理初审、复审两道许可，可取消一道，提高办证效率。2.取消许可后，必要时农业农村部可征求省级农业农村（渔业）部门意见，由农业农村部负责对企业经营条件进行审查把关，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水产良种场的水产苗种生产许可证核发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水产苗种生产许可证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不再保留水产良种场类别，原有良种场纳入一般水产苗种场管理，不再实施特别的管理措施。</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主要理由：1.政府部门不宜对水产苗种企业是否为“良种”企业进行审查背书。2.取消该项许可，有利于促进水产苗种行业良性竞争。</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76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石油成品油批发经营资格审批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省级商务</w:t>
            </w:r>
          </w:p>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取消省级商务部门实施的“石油成品油批发经营资格审批（初审）”。</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国务院办公厅关于加快发展流通促进商业消费的意见》（国办发〔2019〕42号）也已明确部署取消该项许可。2.设立该项许可的目的主要是对石油成品油流通企业进行布局调控。从实践情况看，可以充分发挥市场在资源配置中的决定性作用，没有必要再保留准入许可。3.取消该项许可，有利于多种所有制企业公平进入石油成品油流通市场，促进市场持续健康稳定发展。</w:t>
            </w:r>
          </w:p>
        </w:tc>
        <w:tc>
          <w:tcPr>
            <w:tcW w:w="2351" w:type="dxa"/>
            <w:shd w:val="clear" w:color="auto" w:fill="auto"/>
            <w:vAlign w:val="center"/>
          </w:tcPr>
          <w:p>
            <w:pPr>
              <w:widowControl/>
              <w:spacing w:line="21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石油成品油批发经营资格审批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原油销售经营批准证书、成品油批发经营批准证书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取消“石油成品油批发经营资格审批”。</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国务院办公厅关于加快发展流通促进商业消费的意见》（国办发〔2019〕42号）也已明确部署取消该项许可。2.设立该项许可的目的主要是对石油成品油流通企业进行布局调控。从实践情况看，可以充分发挥市场在资源配置中的决定性作用，没有必要再保留准入许可。3.取消该项许可，有利于多种所有制企业公平进入石油成品油流通市场，促进市场持续健康稳定发展。</w:t>
            </w:r>
          </w:p>
        </w:tc>
        <w:tc>
          <w:tcPr>
            <w:tcW w:w="2351" w:type="dxa"/>
            <w:shd w:val="clear" w:color="auto" w:fill="auto"/>
            <w:vAlign w:val="center"/>
          </w:tcPr>
          <w:p>
            <w:pPr>
              <w:widowControl/>
              <w:spacing w:line="21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石油成品油仓储经营资格审批（初审）</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省级商务部门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取消省级商务部门实施的“石油成品油仓储经营资格审批（初审）”。</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国务院办公厅关于加快发展流通促进商业消费的意见》（国办发〔2019〕42号）也已明确部署取消该项许可。2.设立该项许可的目的主要是对石油成品油流通企业进行布局调控。从实践情况看，可以充分发挥市场在资源配置中的决定性作用，没有必要再保留准入许可。3.取消该项许可，有利于多种所有制企业公平进入石油成品油流通市场，促进市场持续健康稳定发展。</w:t>
            </w:r>
          </w:p>
        </w:tc>
        <w:tc>
          <w:tcPr>
            <w:tcW w:w="2351" w:type="dxa"/>
            <w:shd w:val="clear" w:color="auto" w:fill="auto"/>
            <w:vAlign w:val="center"/>
          </w:tcPr>
          <w:p>
            <w:pPr>
              <w:widowControl/>
              <w:spacing w:line="21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石油成品油仓储经营资格审批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原油仓储经营批准证书、成品油仓储经营批准证书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取消“石油成品油仓储经营资格审批”。</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国务院办公厅关于加快发展流通促进商业消费的意见》（国办发〔2019〕42号）也已明确部署取消该项许可。2.设立该项许可的目的主要是对石油成品油流通企业进行布局调控。从实践情况看，可以充分发挥市场在资源配置中的决定性作用，没有必要再保留准入许可。3.取消该项许可，有利于多种所有制企业公平进入石油成品油流通市场，促进市场持续健康稳定发展。</w:t>
            </w:r>
          </w:p>
        </w:tc>
        <w:tc>
          <w:tcPr>
            <w:tcW w:w="2351" w:type="dxa"/>
            <w:shd w:val="clear" w:color="auto" w:fill="auto"/>
            <w:vAlign w:val="center"/>
          </w:tcPr>
          <w:p>
            <w:pPr>
              <w:widowControl/>
              <w:spacing w:line="21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诊所设置审批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开办诊所不再向卫生健康部门申办设置审批，直接办理诊所执业备案。</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主要理由：诊所主要提供常见病、多发病的诊疗服务，一般不涉及疑难杂症，且开办诊所的医师应当按规定取得医师资格，风险相对可控。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计划生育技术服务机构设立许可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计划生育技术服务机构执业许可证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《计划生育技术服务管理条例》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取消“计划生育技术服务机构设立许可”，纳入“母婴保健专项技术服务许可”进行统一审批管理。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主要理由：计划生育技术服务机构的服务内容与母婴保健技术服务机构基本相同，理应统一准入条件和监管措施。</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1.加强监督管理，发现违法违规行为要依法查处并公开结果。2.加强信用监管，将计划生育技术服务机构执业状况记入信用记录并依法向社会公布。3.依法及时处理投诉举报。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部分医疗机构（除三级医院、三级妇幼保健院、急救中心、急救站、临床检验中心、中外合资合作医疗机构、港澳台独资医疗机构外）《设置医疗机构批准书》核发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设置医疗机构批准书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除三级医院、三级妇幼保健院、急救中心、急救站、临床检验中心、中外合资合作医疗机构、港澳台独资医疗机构外，举办其他医疗机构，不再申请办理《设置医疗机构批准书》，在执业登记时发放《医疗机构执业许可证》。</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国务院关于取消和下放一批行政许可事项的决定》（国发〔2020〕13号）已明确取消该项许可。2.《关于进一步改革完善医疗机构、医师审批工作的通知》（国卫医发〔2018〕19号）也明确规定，对于部分医疗机构不再核发《设置医疗机构批准书》。3.取消《设置医疗机构批准书》核发，使医疗机构审批程序进一步简化，有利于吸引社会力量举办医疗机构。同时通过执业登记和加强事中事后监管仍能有效防控风险。</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1.对医疗机构开展定期校验，加强对医疗机构执业活动的监管，发现违法违规行为要依法查处并公开结果。2.组织开展医疗机构评审。3.依法及时处理投诉举报。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职业卫生技术服务机构甲级资质认可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职业卫生技术服务机构资质证书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《中华人民共和国职业病防治法》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将职业卫生技术服务机构的资质由三级调整为一级，明确由省级卫生健康部门负责审批，审批领证后的执业地域范围明确为全国。</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主要理由：1.将三级资质简并为一级资质，可减少企业申请资质次数，减轻办事负担，同时促进行业良性竞争。2.改革后，企业仍需申办资质方可开展相关经营活动，安全风险可控。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职业卫生技术服务机构丙级资质认可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职业卫生技术服务机构资质证书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《中华人民共和国职业病防治法》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将职业卫生技术服务机构的资质由三级调整为一级，明确由省级卫生健康部门负责审批，审批领证后的执业地域范围明确为全国。</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认可。2.将三级资质简并为一级资质，可减少企业申请资质次数，减轻办事负担，同时促进行业良性竞争。3.改革后，企业仍需申办资质方可开展相关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643"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广告发布登记</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关于准予广告发布登记的通知书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《中华人民共和国广告法》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取消“广告发布登记”。</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开办广播电台、电视台、报刊出版单位，依法应当向有关部门申请办理许可，有关部门已经对其主管单位、主办单位、资本结构、管理制度、人员力量等进行审查把关，风险总体可控，没有必要再由市场监管部门对广告发布资格进行审查。3.目前，广告发布主体既包括广播电台、电视台、报刊出版单位，也包括互联网企业，前者需要办理广告发布登记，后者不需要。取消该项许可，有利于促进传统媒体与互联网媒体之间的公平竞争。</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1.加大广告监测力度，发现广告发布机构发布虚假违法广告要依法查处。2.加强协同监管，联合有关部门共同做好广告发布机构监管工作。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19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广播电视视频点播业务（甲种）审批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省级广电部门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市文化和旅游局、县级点播业务审批部门（初审）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取消省级广电部门实施的“广播电视视频点播业务（甲种）审批（初审）”，申请人直接向广电总局提出申请。</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主要理由：1.目前，企业需要办理初审、复审两道许可，可取消一道，提高办证效率。2.取消初审后，通过广电总局实施的广播电视视频点播业务（甲种）审批，能够对企业经营条件进行审核把关，风险可控。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50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国家粮食和储备局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中央储备粮代储资格认定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中央储备粮代储企业资格认定证书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《中央储备粮管理条例》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国家粮食和储备局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县发展改革局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取消“中央储备粮代储资格认定”，中央储备粮由中国储备粮管理集团有限公司直属企业承储。</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中共中央办公厅国务院办公厅印发〈关于改革完善体制机制加强粮食储备安全管理的若干意见〉的通知》（中办发〔2019〕48号）明确要求，中央储备粮由中储粮集团公司直属企业承储，不得租赁或委托其他企业库点承储。2020年8月26日，国务院第105次常务会议已审议通过取消该项许可。2.近年来，中储粮集团公司持续建设储备粮仓容，目前已能满足全部中央储备粮的承储任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1.通过“双随机、一公开”监管、重点监管等方式，依法查处违法行为。2.加强信用监管，依法向社会公布企业信用状况，依法依规对失信主体开展失信惩戒。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286"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国家国防科工局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第二类武器装备科研生产许可（初审）</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《武器装备科研生产许可管理条例》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省级国防科技工业部门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取消省级国防科技工业部门实施的“第二类武器装备科研生产许可（初审）”，申请人直接向国家国防科工局提出申请。</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主要理由：1.目前，企业需要办理初审、复审两道许可，可取消一道，提高办证效率。2.取消初审后，通过国防科工局实施的第二类武器装备科研生产许可对企业经营条件进行审核把关，风险可控。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跨部门联合监管等，发现问题及时依法处理。2.依法及时处理投诉举报。3.强化信用约束，对弄虚作假、提供假冒伪劣产品等严重失信的企事业单位，依法依规将其列入失信黑名单并通报。4.强化属地管理，地方国防科技工业部门对本行政区域内从事生产活动的单位加强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08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国家国防科工局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三级国防计量技术机构设置审批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《国防计量监督管理条例》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省级国防科技工业部门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将国防计量技术机构资质由三级调整为两级，将二级资质的许可条件调整为目前三级资质的许可条件。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主要理由：1.将三级资质简并为两级，可减少企业申请资质次数，减轻办事负担，同时促进行业良性竞争。2.改革后，企业仍需申办资质才可开展经营活动，安全风险可控。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81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在草原上开展经营性旅游活动审批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草原作业许可证（草原经营性旅游活动）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《中华人民共和国草原法》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县级以上地方林草部门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市县两级自然资源规划部门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取消“在草原上开展经营性旅游活动审批”。</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在草原上开展经营性旅游活动，主要分为两种情形：一种是修建毡房、简易便道等，可通过实施“临时占用草原的审核”进行审查把关；另一种是修建永久性构筑物、建筑物等，可通过实施“矿藏开采或工程建设等需要征用、使用草原的审批”进行审查把关。两类情形都能通过相关许可进行管理，防止任意侵占草原和破坏生态环境。3.取消许可后，可减轻办事负担，鼓励合理开发利用草原资源，有利于增加牧民收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开展“双随机、一公开”监管，在草原征占用行为监管过程中，一并对有关经营性旅游活动进行检查，发现违法违规行为要依法查处并公开结果。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510"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林草种子（林木良种苗木）生产经营许可证核发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省级林草部门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2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不再保留林木良种苗木类别，原有林木良种苗木纳入一般林木种苗管理，不再实施特别的管理措施。</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林木良种苗木的林草种子生产经营许可证，由省级林草部门审批，这种许可证较一般的林草种子生产经营许可证虽提高了准入门槛和审批层级，但没有必要作为单独类型发放许可证。3.取消该项许可，有利于促进林木种苗行业发展。</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1.开展“双随机、一公开”监管，发现违法违规行为要依法查处并公开结果。2.加强信用监管，建立企业信用档案并依法公开，依法依规对失信单位和个人开展失信惩戒。3.发挥行业协会自律作用。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36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林草种子（选育生产经营相结合单位）生产经营许可证核发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省级林草部门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2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不再保留林草种子选育生产经营相结合单位类别，原有单位纳入一般林草种子生产经营企业管理，不再实施特别的管理措施。</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选育生产经营相结合的林草种子生产经营许可证由省级林草部门审批。这种许可证较一般的林草种子生产经营许可证，虽提高了准入门槛和审批层级，但没有必要作为单独类型发放许可证。3.取消许可后，可以减轻林草种子生产经营企业特别是其中优秀企业的办事负担，有利于支持良种推广和品种选育创新。</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1.开展“双随机、一公开”监管，发现违法违规行为要依法查处并公开结果。2.加强信用监管，建立企业信用档案并依法公开，依法依规对失信单位和个人开展失信惩戒。3.发挥行业协会自律作用。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林草种子质量检验机构资质考核</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林草种子质量检验机构资质证书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国家林草局；省级林草部门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林草种子质量检验机构资质考核”。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林草种子质量检验机构要首先向市场监管部门申请办理许可，再由林草部门实施准入管理，存在重复审批问题。取消该项许可有利于减轻办事负担。</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市场监管部门通过“双随机、一公开”监管、重点监管、信用监管等方式，对检验检测机构实施日常管理，发现违法违规行为要依法查处并向社会公开结果，涉及林木种子质量检验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林业质检机构资质认定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林业质检机构资质审查认可授权证书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《中华人民共和国标准化法实施条例》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林业质检机构资质认定”。市场监管总局规定或调整检验检测机构准入条件时，要征求国家林草局意见，体现林草部门关于林业质检机构的特别准入要求。新增或续期的林业质检机构直接向市场监管部门申请办理有关许可，市场监管部门审批时征求同级林草部门意见。</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2.林业质检机构需要办理两道准入许可，一是市场监管部门实施的“检验检测机构资质认定”，二是林草部门实施的“林业质检机构资质认定”，既增加办事负担，也不利于检验检测机构打破专业局限，跨行业拓展业务进而做优做强。</w:t>
            </w:r>
          </w:p>
        </w:tc>
        <w:tc>
          <w:tcPr>
            <w:tcW w:w="2351" w:type="dxa"/>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市场监管部门通过“双随机、一公开”监管、重点监管、信用监管等方式，对检验检测机构实施日常管理，发现违法违规行为要依法查处并向社会公开结果，涉及林业质检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40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文物保护工程勘察设计丙级资质审批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文物保护工程勘察设计资质证书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市文化和旅游局、县级文物保护勘察丙级资质审批部门（初审）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将文物保护工程勘察设计单位资质由三级调整为两级，取消丙级资质，相应调整乙级资质的许可条件。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主要理由：1.将三级资质简并为两级资质，可减少企业申请资质次数，减轻办事负担，同时促进行业良性竞争。2.改革后，企业仍需申办资质方可开展文物保护工程勘察设计业务，安全风险可控。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1.依法及时处理投诉举报。2.加强对文物保护工程实施单位的日常监督管理，针对发现的普遍性和突出问题开展专项检查。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535"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文物保护工程施工三级资质审批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文物保护工程施工资质证书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市文化和旅游局、县级文物保护工程三级资质审批部门初审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文物保护工程施工单位资质由三级调整为两级，取消三级资质，相应调整二级资质的许可条件。2.对尚未核定公布为文物保护单位的不可移动文物的保养维护工程、抢险加固工程、修缮工程，取消对施工单位资质的限定要求。</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两级资质，可减少企业申请资质次数，减轻办事负担，同时促进行业良性竞争。2.改革后，对核定公布为文物保护单位的不可移动文物的有关工程，企业仍需申办资质方可开展施工作业，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1.依法及时处理投诉举报。2.加强对文物保护工程实施单位的日常监督管理，针对发现的普遍性和突出问题开展专项检查。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文物保护工程监理丙级资质审批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文物保护工程监理资质证书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市文化和旅游局、县级文物保护工程监理丙级资质审批部门初审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文物保护工程监理单位资质由三级调整为两级，取消丙级资质，相应调整乙级资质的许可条件。2.对尚未核定公布为文物保护单位的不可移动文物的保养维护工程、抢险加固工程、修缮工程，取消对监理单位资质的限定要求。</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资质简并为两级资质，可减少企业申请资质次数，减轻办事负担，同时促进行业良性竞争。2.改革后，对核定公布为文物保护单位的不可移动文物的有关工程，企业仍需申办资质方可开展监理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1.依法及时处理投诉举报。2.加强对文物保护工程实施单位的日常监督管理，针对发现的普遍性和突出问题开展专项检查。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武器装备科研生产单位三级保密资格认定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武器装备科研生产单位三级保密资格证书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《中华人民共和国保守国家秘密法》《中华人民共和国保守国家秘密法实施条例》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省级保密部门会同同级国防科技工业部门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FF0000"/>
                <w:kern w:val="0"/>
                <w:szCs w:val="21"/>
              </w:rPr>
            </w:pPr>
            <w:r>
              <w:rPr>
                <w:rFonts w:hint="eastAsia" w:ascii="宋体" w:hAnsi="宋体" w:eastAsia="仿宋_GB2312" w:cs="宋体"/>
                <w:kern w:val="0"/>
                <w:szCs w:val="21"/>
              </w:rPr>
              <w:t>县委办公室（县保密局）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将武器装备科研生产单位保密资格由三级调整为两级，取消三级资格，相应优化二级资格的许可条件。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主要理由：1.将三级保密资格认定简并为两级，可减少企业申请资质次数，减轻办事负担，同时促进行业良性竞争。2.改革后，企业仍需申办资格才可开展相关武器装备科研生产活动，安全风险可控。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1.开展“双随机、一公开”监管，继续采取飞行检查，完善联动处置机制，发现违规行为要依法查处。2.将监管结果纳入市场主体的社会信用记录，增强保密资格单位的保密意识，提高保密管理水平。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人民防空工程设计甲级资质认定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人民防空工程建设设计资质证书（甲级资质）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取消“人民防空工程设计甲级资质认定”，取得住房和城乡建设部门认定的工程设计企业人防工程专业资质即可开展人民防空工程设计。</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主要理由：1.将该事项整合至住房和城乡建设部门实施的工程设计企业资质管理，可减轻企业办事负担，促进设计企业融合发展。2.改革后，企业仍需申办资质才可开展人防工程设计活动，安全风险可控。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构建黑名单制度，并建立相关失信惩戒制度。</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人民防空工程设计乙级资质认定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人民防空工程建设设计资质证书（乙级资质）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省级人防主管部门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取消“人民防空工程设计乙级资质认定”，取得住房和城乡建设部门认定的工程设计企业人防工程专业资质即可开展人民防空工程设计。</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主要理由：1.将该事项整合至住房和城乡建设部门实施的工程设计企业资质管理，可减轻企业办事负担，促进设计企业融合发展。2.改革后，企业仍需申办资质才可开展人防工程设计活动，安全风险可控。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构建黑名单制度，并建立相关失信惩戒制度。</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人民防空工程监理甲级资质认定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人民防空工程建设监理单位资质等级证书（甲级资质）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取消“人民防空工程监理甲级资质认定”，取得住房和城乡建设部门认定的工程监理企业相应资质即可开展人民防空工程监理。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主要理由：1.将该事项整合至住房和城乡建设部门实施的工程监理企业资质管理，可减轻企业办事负担，促进监理企业融合发展。2.改革后，企业仍需申办资质才可开展人防工程监理活动，安全风险可控。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人民防空工程监理乙级资质认定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人民防空工程建设监理单位资质等级证书（乙级资质）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省级人防主管部门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取消“人民防空工程监理乙级资质认定”，取得住房和城乡建设部门认定的工程监理企业相应资质即可开展人民防空工程监理。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主要理由：1.将该事项整合至住房和城乡建设部门实施的工程监理企业资质管理，可减轻企业办事负担，促进监理企业融合发展。2.改革后，企业仍需申办资质才可开展人防工程监理活动，安全风险可控。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人民防空工程监理丙级资质认定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人民防空工程建设监理单位资质等级证书（丙级资质）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省级人防主管部门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取消“人民防空工程监理丙级资质认定”，取得住房和城乡建设部门认定的工程监理企业相应资质即可开展人民防空工程监理。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主要理由：1.将该事项整合至住房和城乡建设部门实施的工程监理企业资质管理，可减轻企业办事负担，促进监理企业融合发展。2.改革后，企业仍需申办资质才可开展人防工程监理活动，安全风险可控。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保安培训许可证核发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保安培训许可证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《保安服务管理条例》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取消“保安培训许可证核发”，改为备案管理。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根据《国家职业资格目录》，保安员属于准入类职业资格。保安培训单位的学员需参加公安机关组织实施的保安员考试，经审查合格发给《保安员证》方可从事保安服务工作。2.保安员培训教学大纲由公安机关制定并组织实施，保安培训单位需严格按照大纲规定开展培训，不会产生较大风险。</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对备案内容真实性的核查，发现未依法备案、提供虚假备案材料、不符合法定条件的，依法进行处理。2.开展“双随机、一公开”监管、重点监管，及时处理投诉举报，依法查处违法违规行为。3.加强跨部门联合监管和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5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施工企业资质认定（专业作业）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建筑业企业资质证书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《中华人民共和国建筑法》《建设工程安全生产管理条例》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取消“施工企业资质认定（专业作业）”，改为备案管理。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从事专业作业的施工队伍，主要是接受工程分包或部分专业施工的小型施工队。委托专业作业施工队伍进行施工的，由总承包施工企业、专业承包施工企业和相应监理企业对工程质量负责，监督专业作业施工队伍的施工质量，因此，没有必要保留许可管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弄虚作假行为，对弄虚作假的企业依法予以处理。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机动车驾驶员培训许可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《中华人民共和国道路交通安全法》《中华人民共和国道路运输条例》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县级交通运输部门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取消“机动车驾驶员培训许可”，改为备案管理。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改为备案管理。2.机动车驾驶培训学校培训的学员需通过公安机关组织实施的考试，领取机动车驾驶证，方可从事机动车驾驶。因此，通过严格实施驾驶证考试，可以对机动车驾驶培训学校的培训质量进行审核把关，没有必要再保留对机动车驾驶培训学校的准入许可。3.取消许可、改为备案，仍由县级交通运输部门负责对机动车驾驶培训学校进行监管。培训的教学大纲仍由交通运输部门制定并组织实施，机动车驾驶培训学校仍需严格按照大纲规定的学时和内容进行培训，不会产生较大风险。</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健全信用管理制度，强化对驾驶培训机构和教练员的信用监管。2.加强与公安、市场监管部门的信息共享，实施跨部门联合监管。3.开展“双随机、一公开”监管，对培训学时造假等违法违规行为依法查处并公开结果。4.严厉打击虚假备案行为，对弄虚作假的培训机构依法处理，情节严重的实行行业禁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新农药登记试验审批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新农药登记试验批准证书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取消“新农药登记试验审批”，改为备案管理。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改为备案管理。2.进行新农药登记试验，必须由农业农村部审批发证的农药登记试验单位组织实施，这些单位专业技术能力较强，管理比较规范，且数量有限。因此，通过加强对试验单位的监管即可有效管控新农药登记试验的风险，无需再实施审批管理。3.新农药登记试验完成后、产品正式投放市场前，农药研发生产企业需报请农业农村部完成“农药登记”许可手续。农业农村部在办理“农药登记”时，可一并对前期的新农药登记试验情况进行审查把关。4.取消该项许可、改为备案后，可缩短新农药登记试验周期40天，加快新农药研发和产业化步伐，有利于鼓励产品创新和技术进步，最终惠及广大农民。</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1.开展“双随机、一公开”监管，发现违法违规行为要依法查处。2.根据投诉举报实施重点监管。3.加强信用监管，依法向社会公布新农药登记试验单位信用状况，依法依规对失信主体开展失信惩戒。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肥料登记（大量元素水溶肥料、中量元素水溶肥料、微量元素水溶肥料、农用氯化钾镁、农用硫酸钾镁、复混肥料、掺混肥料）</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肥料登记证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《中华人民共和国土壤污染防治法》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对大量元素水溶肥料、中量元素水溶肥料、微量元素水溶肥料、农用氯化钾镁、农用硫酸钾镁、复混肥料、掺混肥料产品，取消许可准入管理，改为备案管理。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1.2020年8月26日，国务院第105次常务会议已审议通过取消该项许可，改为备案管理。2.取消许可的7类肥料产品，生产工艺成熟，产品标准规则明晰，生产原料来源明确，产品质量管控难度较小，安全风险较低。3.从历史数据看，其中5类肥料产品许可申请数量占农业农村部审批总量的50-60%，另外2类肥料产品许可申请数量占省级农业农村部门审批总量的70%左右。改革后，有利于提高肥料产品研发和产业化效率，降低肥料企业成本，最终使广大农民受益。</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对外贸易经营者备案登记</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对外贸易经营者备案登记表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《中华人民共和国对外贸易法》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县级以上地方商务部门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市县两级商务部门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取消对外贸易经营者的许可准入管理，改为备案管理。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主要理由：我国入世时已对取消对外贸易经营者的许可准入管理作出明确承诺。从管理实践看，商务部门实施的登记主要是采集有关信息，通过备案制度即可达到管理目的。</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等事中事后监管，发现违法违规行为要依法查处并公开结果，对严重违法违规的企业要依法联合实施市场禁入措施。2.加强信用监管，建立经营主体信用记录，依法依规实施失信惩戒。3.支持行业协会发挥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诊所执业登记</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医疗机构执业许可证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取消对诊所执业的许可准入管理，改为备案管理。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诊所主要提供常见病、多发病的诊疗服务，一般不涉及疑难杂症，且开办诊所的医师应当按规定取得医师资格，风险相对可控。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食品经营许可（仅销售预包装食品）</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食品经营许可证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《中华人民共和国食品安全法》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1.对仅销售预包装食品的企业，取消食品经营许可，改为备案管理。2.将“食品经营备案（仅销售预包装食品）”纳入“多证合一”范围，在企业登记注册环节一并办理备案手续。</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项改革举措已在自贸试验区试点，试点期间备案企业数量为“证照分离”改革试点全部改革事项之最，企业反响良好，具备向全国复制推广的条件。2.预包装食品是预先定量包装或制作在一定的包装材料或容器中的食品，出厂时已印制生产日期和保质期标识，经营环节一般不改变预包装形态，消费者通过生产日期和保质期标识可以有效识别风险，因此可以放宽对经营企业的准入管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备案企业加强监督检查，重点检查备案信息与实际情况是否相符、备案企业是否经营预包装食品以外的其他食品，依法严厉打击违规经营行为。2.加强食品销售风险分级管理和信用监管，将虚假备案、违规经营等信息记入企业食品安全信用记录，依法依规对失信主体开展失信惩戒，依法查处违法违规行为。3.畅通投诉举报渠道，强化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国家粮食和储备局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粮食收购资格认定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粮食收购许可证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《粮食流通管理条例》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企业办理登记注册的市场监管部门同级的粮食和储备部门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市行政审批服务局、县发展改革局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县发展改革局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取消“粮食收购资格认定”，改为备案管理。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目前，我国已在政策层面放开粮食流通领域，允许民营企业、个体工商户等从事粮食收购、流通、加工、销售。从下游看，从事粮食流通、加工、销售均不需要办理许可证。如仍保留粮食收购资格许可，与整体政策不匹配，实践中造成大量农村地区收购经营主体无证违法经营，企业群众强烈呼吁取消该项许可。2.改为备案后，要求粮食收购企业备案企业名称、地址、负责人以及仓储设施等信息，同时建立粮食经营者信用记录制度，粮食部门仍能有效掌握收粮储粮情况，整体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通过“双随机、一公开”监管、重点监管等方式，依法查处违法违规企业。2.加强信用监管，依法向社会公布企业信用状况，依法依规对失信主体开展失信惩戒。3.严厉打击备案弄虚作假行为，对提交虚假备案信息的企业依法予以处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旅馆业特种行业许可证核发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旅馆业特种行业许可证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《国务院对确需保留的行政审批项目设定行政许可的决定》《旅馆业治安管理办法》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县级公安机关</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主要理由：《国务院关于在全国推开“证照分离”改革的通知》（国发〔2018〕35号）已明确规定，该事项在全国范围实行告知承诺。</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1.加强对承诺内容真实性的核查，发现虚假承诺、承诺严重不实的要依法处理。2.开展“双随机、一公开”监管，依法查处违法违规行为。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公章刻制业特种行业许可证核发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公章刻制业特种行业许可证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《国务院对确需保留的行政审批项目设定行政许可的决定》《印铸刻字业暂行管理规则》</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设区的市、县级公安机关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县级公安机关</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主要理由：1.该事项申请材料包括登记表、申请人照片、股东职工名册、建筑设备及四邻平面图，许可条件和审查内容比较简单，可以由企业自主对是否符合条件作出判断并作出承诺。2. 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对承诺内容真实性的核查，发现虚假承诺、承诺严重不实的要依法处理。2.开展“双随机、一公开”监管，依法查处违法违规行为。3.加强公章刻制备案管理，督促公章刻制企业严格落实公章刻制备案管理要求，及时规范上传、报送公章刻制备案信息。</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互联网上网服务营业场所信息网络安全审核</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《互联网上网服务营业场所管理条例》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省、设区的市、县级公安机关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县级公安机关</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的许可条件、申请材料与文化和旅游部门负责实施的“互联网上网服务营业场所经营单位设立审批”基本一致，可以简化公安机关的审批程序。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对承诺内容真实性的核查，发现虚假承诺、承诺严重不实的要依法处理。2.开展“双随机、一公开”监管，依法查处违法违规行为。3.加强信用监管，建立从业人员信用记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财政部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会计师事务所分支机构设立审批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会计师事务所分所执业证书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《中华人民共和国注册会计师法》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省级财政部门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县财政局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材料包括分所执业许可申请表、设立分所书面决议、分所统一社会信用代码、会计师事务所对该分所进行实质性统一管理承诺书等，许可条件和审查内容比较简单，可以由企业自主对是否符合条件作出判断和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财政部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中介机构从事代理记账业务审批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代理记账许可证书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《中华人民共和国会计法》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县级以上地方财政部门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市财政部门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县财政局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材料包括统一社会信用代码、主管代理记账业务负责人具备会计师以上专业技术职务资格或从事会计工作不少于三年书面承诺、专职从业人员在本机构专职从业书面承诺、代理记账业务内部规范等，许可条件和审查内容比较简单，可以由企业自主对是否符合条件作出判断和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3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人力资源社会保障部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民办职业培训学校设立、分立、合并、变更及终止审批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民办学校办学许可证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《中华人民共和国民办教育促进法》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县级以上地方人力资源社会保障部门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县级民办职业培训学校审批部门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县人力资源社会保障局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材料包括申办报告、举办者信息、资产来源证明等文件，审查设施设备、教学场地、教学计划、师资状况等内容，可以由企业自主对是否符合条件作出判断并作出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1.开展“双随机、一公开”监管，发现违法违规行为要依法查处并公开结果。2.加强信用监管，依法向社会公布民办职业培训学校信用状况，依法依规对失信主体开展失信惩戒。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人力资源社会保障部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经营性中外合作职业技能培训机构设立、分立、合并、变更、终止审批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中外合作办学许可证、内地与港澳台地区合作办学许可证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《中华人民共和国中外合作办学条例》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省级人力资源社会保障部门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县人力资源社会保障局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材料包括申办报告、中外合作办学者信息、合作协议、资产来源、启动资金到位证明等文件，可以由企业自主对是否符合条件作出判断并作出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1.开展“双随机、一公开”监管，发现违法违规行为要依法查处并公开结果。2.加强信用监管，依法向社会公布经营性中外合作职业技能培训机构信用状况，依法依规对失信主体开展失信惩戒。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人力资源社会保障部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人力资源服务许可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人力资源服务许可证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《中华人民共和国就业促进法》《人力资源市场暂行条例》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县级以上地方人力资源社会保障部门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县级人力资源服务许可审批服务部门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县人力资源社会保障局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材料包括机构章程、场所使用权证明、负责人信息、专职工作人员的相关证明等文件，许可条件和审查内容比较简单，可以由企业自主对是否符合条件作出判断并作出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1.开展“双随机、一公开”监管，发现违法违规行为要依法查处并公开结果。2.加强信用监管，依法向社会公布人力资源服务机构信用状况，依法依规对失信主体开展失信惩戒。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城乡规划编制单位乙级资质认定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城乡规划编制资质证书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《中华人民共和国城乡规划法》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主要理由：1.该事项申请条件包括具备相应规划编制能力、高级技术职称人员占比、技术装备、注册资金、固定场所、经营管理制度等，可以由企业自主对是否符合条件作出判断并作出承诺。2. 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5.修改完善城乡规划编制单位资质管理规定。</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从事生活垃圾（含粪便）经营性清扫、收集、运输、处理服务审批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从事生活垃圾（含粪便）经营性清扫、收集、运输、处理服务许可证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县级以上地方住房和城乡建设（环境卫生）部门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主要理由：《国务院关于在全国推开“证照分离”改革的通知》（国发〔2018〕35号）已明确规定，该事项在全国范围实行告知承诺。</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发现企业不符合承诺条件开展经营的责令限期整改，逾期不整改或整改后仍达不到要求的依法撤销许可证件。2.构建生活垃圾经营性服务全过程监管体系，强化日常监管。3.推动生活垃圾无害化处理设施建设和运营信息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水运工程监理企业乙级资质认定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《建设工程质量管理条例》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主要理由：1.水运工程监理企业乙级资质可监理的项目规模相对较小，风险相对较小。2.该项改革举措已在自贸试验区试点，试点效果良好，有条件向全国推开。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建立健全水运工程监理企业黑名单制度。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水运工程监理企业机电专项资质认定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《建设工程质量管理条例》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主要理由：1.水运工程监理企业机电专项资质不涉及对水运工程主体工程的监理行为，风险相对较小。2.该项改革举措已在自贸试验区试点，试点效果良好，有条件向全国推开。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构建水运工程监理企业黑名单制度。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道路货运经营许可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《中华人民共和国道路运输条例》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货运驾驶员需要考取专门的驾驶证，货车车辆需要定期接受检验检测，通过对驾驶员和车辆的审查、检测把关，可以有效控制安全风险。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道路旅客运输站经营许可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《中华人民共和国道路运输条例》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主要理由：《国务院关于在全国推开“证照分离”改革的通知》（国发〔2018〕35号）已明确规定，该事项在全国范围实行告知承诺。</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226"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港口（涉及客运和危险货物港口作业的经营项目除外）经营许可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港口经营许可证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《中华人民共和国港口法》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省级交通运输部门或所在地港口部门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市港航事业发展中心</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主要理由：1.除客运、危险货物之外的一般货物港口作业，风险相对较低。2.该项改革举措已在自贸试验区试点，试点效果良好，有条件向全国推开。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1.对不符合承诺条件开展经营的要责令限期整改，逾期不整改或整改后仍达不到要求的，要依法撤销许可证件。2.加强信用监管，依法依规建立健全诚信管理制度，依法及时向社会公布港口企业信用状况。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51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公路工程专业乙级监理资质认定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《中华人民共和国公路法》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主要理由：公路工程专业乙级监理企业可以监理的工程规模相对较小，风险可控。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对承诺内容真实性核查，发现虚假承诺行为要依法处理。2.开展“双随机、一公开”监管，发现违法违规行为要依法查处并公开结果。3.加强“互联网+监管”，通过信息化手段强化对企业投标及履约行为的监管。4.加强信用监管，依法向社会公布公路工程监理企业信用状况，拓展信用评价结果应用范围，依法依规实行失信惩戒。5.依法及时处理投诉举报。6.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水利工程质量检测单位资质认定（乙级）</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水利工程质量检测单位资质等级证书（乙级）</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省级水利部门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县水务局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主要理由：1.水利工程质量检测乙级资质企业可以检测的工程规模相对较小，风险可控。2.该项改革举措已在自贸试验区试点，试点效果良好，有条件向全国推开。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投诉举报多的单位实施重点监管，加强对企业承诺内容真实性的核查，发现虚假承诺或者承诺严重不实的要依法处理。2.加强信用监管，依法向社会公布水利工程质量检测单位（乙级）信用状况，依法依规对失信主体加大抽查比例并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从事拍卖业务许可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拍卖经营批准证书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《中华人民共和国拍卖法》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省级商务部门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材料包括申请书、公司章程、拍卖业务规则、拟聘任拍卖师执业资格证书等，许可条件和审查内容比较简单，可以由企业自主对是否符合条件作出判断和承诺。2.该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1.加强部门间信息共享，统一归集企业信用信息，依法进行公示。2.完善拍卖企业年度核查制度。3.密切与有关部门的联系协调，加强跨部门监管。4.支持行业协会发挥自律作用。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公共场所卫生许可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卫生许可证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《公共场所卫生管理条例》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主要理由：《国务院关于在全国推开“证照分离”改革的通知》（国发〔2018〕35号）已明确规定，该事项在全国范围实行告知承诺。</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1.开展“双随机、一公开”监管，发现违法违规行为要依法查处并公开结果。2.加强信用监管，向社会公布卫生状况存在严重问题的公共场所信息。3.畅通投诉举报渠道，依法及时处理投诉举报。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社会办医疗机构乙类大型医用设备配置许可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乙类大型医用设备配置许可证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《医疗器械监督管理条例》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主要理由：乙类大型医用设备配置有规划限制，且可以通过放射诊疗许可对医疗安全等进行把关，实行告知承诺风险可控。</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提供虚假材料、未达到承诺要求或者采取其他欺骗手段取得配置许可证的要依法处理。2.加强医疗机构执业活动监管，发现违法违规行为要依法查处并公开结果。3.加强信用监管，向社会公布配置乙类大型医用设备医疗机构的信用状况。4.依法及时处理投诉举报。5.加强行业自律。</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6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公众聚集场所投入使用、营业前消防安全检查</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公众聚集场所投入使用、营业前消防安全检查合格证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《中华人民共和国消防法》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设区的市、县级消防救援机构</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县级消防救援机构</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县消防救援大队</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中共中央办公厅国务院办公厅印发〈关于深化消防执法改革的意见〉的通知》（厅字〔2019〕34号）明确，简化公众聚集场所投入使用、营业前消防安全检查，实行告知承诺管理。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投诉举报多的场所实施重点监管。2.公众聚集场所发生造成人员死亡或重大社会影响的火灾，倒查使用管理方主体责任，依法严肃查处。3.加强信用监管，依法向社会公布公众聚集场所消防安全检查情况，依法依规对失信主体加大抽查比例并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检验检测机构资质认定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检验检测机构资质认定证书</w:t>
            </w:r>
          </w:p>
        </w:tc>
        <w:tc>
          <w:tcPr>
            <w:tcW w:w="971" w:type="dxa"/>
            <w:shd w:val="clear" w:color="auto" w:fill="auto"/>
            <w:vAlign w:val="center"/>
          </w:tcPr>
          <w:p>
            <w:pPr>
              <w:widowControl/>
              <w:spacing w:line="22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《中华人民共和国计量法》《中华人民共和国食品安全法》《中华人民共和国计量法实施细则》《中华人民共和国认证认可条例》《医疗器械监督管理条例》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市场监管总局；省级市场监管部门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国务院办公厅关于深化商事制度改革进一步为企业松绑减负激发企业活力的通知》（国办发〔2020〕29号）已明确部署，该事项实行告知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依法向社会公布检验检测机构信用状况，依法依规对失信主体加大抽查比例并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重要工业产品生产许可证核发（食品相关产品、化肥）</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重要工业产品生产许可证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《中华人民共和国食品安全法》《中华人民共和国工业产品生产许可证管理条例》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国务院关于在全国推开“证照分离”改革的通知》（国发〔2018〕35号）已明确规定，食品相关产品生产许可在全国范围实行告知承诺。2.《国务院办公厅关于深化商事制度改革进一步为企业松绑减负激发企业活力的通知》（国办发〔2020〕29号）已对化肥生产许可实行告知承诺作出部署。</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1.对通过告知承诺取得许可证（包括许可范围变更）的企业开展例行检查，发现虚假承诺或者承诺严重不实的要依法处理。2.对许可有效期届满延期换证的企业，在日常监管中核查承诺情况。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音像制作单位设立、变更审批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音像制品制作许可证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《音像制品管理条例》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主要理由：《国务院关于在全国推开“证照分离”改革的通知》（国发〔2018〕35号）已明确规定，该事项在全国范围实行告知承诺。</w:t>
            </w:r>
          </w:p>
        </w:tc>
        <w:tc>
          <w:tcPr>
            <w:tcW w:w="2351" w:type="dxa"/>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1.申请人达到法定条件前，不得从事相关经营活动。2.实行全覆盖例行检查，发现实际情况与承诺内容不符的，依法撤销审批并处罚。</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电子出版物制作单位设立、变更审批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电子出版物制作许可证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《音像制品管理条例》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主要理由：《国务院关于在全国推开“证照分离”改革的通知》（国发〔2018〕35号）已明确规定，该事项在全国范围实行告知承诺。</w:t>
            </w:r>
          </w:p>
        </w:tc>
        <w:tc>
          <w:tcPr>
            <w:tcW w:w="2351" w:type="dxa"/>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1.申请人达到法定条件前，不得从事相关经营活动。2.实行全覆盖例行检查，发现实际情况与承诺内容不符的，依法撤销审批并处罚。</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从事包装装潢印刷品和其他印刷品（不含商标、票据、保密印刷）印刷经营活动企业（不含外资企业）的设立、变更审批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印刷经营许可证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《印刷业管理条例》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主要理由：《国务院关于在全国推开“证照分离”改革的通知》（国发〔2018〕35号）已明确规定，该事项在全国范围实行告知承诺。</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发现企业不符合承诺条件开展经营的责令限期整改，逾期不整改或整改后仍达不到要求的依法撤销许可证件。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林草种子（普通）生产经营许可证核发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县级以上地方林草部门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材料包括申请表、身份证明、企业章程、经营场所权属证明、用地证明、设施设备照片、人员情况及劳动合同等，许可条件和审查内容比较简单，可以由企业自主对是否符合条件作出判断并作出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1.开展“双随机、一公开”监管，发现违法违规行为要依法查处并公开结果。2.制定核查办法，明确核查时间、标准、方式，优化现场检查程序。3.加强信用监管，建立企业信用记录并依法向社会公开。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由国家林草局审批的国家重点保护陆生野生动物人工繁育许可证核发（已制定人工繁育技术标准的物种）</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国家重点保护陆生野生动物人工繁育许可证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《中华人民共和国野生动物保护法》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条件包括固定场所、必要设施、技术人员、饲料来源保证等，许可条件和审查内容比较简单，可以由企业自主对是否符合条件作出判断并作出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1.严格落实行业标准和规范要求，加大监督检查力度。2.加强信用监管，依法依规对失信主体开展失信惩戒。3.组织开展行业培训。4.发挥行业协会自律作用。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省级权限内国家重点保护陆生野生动物人工繁育许可证核发（已制定人工繁育技术标准的物种和列入人工繁育国家重点保护陆生野生动物目录的物种）</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国家重点保护陆生野生动物人工繁育许可证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《中华人民共和国野生动物保护法》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省级林草部门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1.该事项申请条件包括固定场所、必要设施、技术人员、饲料来源保证等，许可条件和审查内容比较简单，可以由企业自主对是否符合条件作出判断并作出承诺。2.该项改革举措已在自贸试验区试点，试点效果良好，有条件向全国推开。</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1.严格落实行业标准和规范要求，加大监督检查力度。2.加强信用监管，依法依规对失信主体开展失信惩戒。3.组织开展行业培训。4.发挥行业协会自律作用。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国家药监局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医疗机构使用放射性药品（一、二类）许可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放射性药品使用许可证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《放射性药品管理办法》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省级药监部门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制订并公布告知承诺书格式文本，一次性告知申请人许可条件和所需材料。对申请人自愿承诺符合许可条件并按要求提交材料的，当场作出许可决定。</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主要理由：《国务院关于在全国推开“证照分离”改革的通知》（国发〔2018〕35号）已明确规定，该事项在全国范围实行告知承诺。</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教育部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实施中等及中等以下学历教育、学前教育、自学考试助学及其他文化教育的民办学校设立、变更和终止审批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中华人民共和国民办学校办学许可证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《中华人民共和国民办教育促进法》《中华人民共和国民办教育促进法实施条例》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县级以上地方教育部门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县教育体育局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教育部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实施专科教育的高等学校和其他高等教育机构的设立、分立、合并、变更和终止审批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中华人民共和国民办学校办学许可证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《中华人民共和国高等教育法》《中华人民共和国民办教育促进法》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省级人民政府或省级教育部门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县教育体育局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食盐定点批发企业审批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食盐定点批发企业证书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《食盐专营办法》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省级盐业部门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不再要求申请人提供营业执照复印件等材料。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1.严格执行有关法律法规和标准，对食盐定点批发企业加强监管。2.加强信用监管，依法向社会公布食盐定点批发企业信用状况，依法依规对失信主体开展失信惩戒。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食盐定点生产企业审批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食盐定点生产企业证书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《食盐专营办法》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省级盐业部门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不再要求申请人提供营业执照复印件等材料。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1.严格执行有关法律法规和标准，对食盐定点生产企业加强监管。2.加强信用监管，依法向社会公布食盐定点生产企业信用状况，依法依规对失信主体开展失信惩戒。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电信业务（基础电信业务）经营许可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电信业务经营许可证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《中华人民共和国电信条例》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工业和信息化部；省级通信管理局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1.加强政务信息共享共用，不再要求申请人提供营业执照、人员身份证明等材料。2.健全有关管理平台，提升审批服务水平。</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电信业务（第一类增值电信业务）经营许可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电信业务经营许可证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《中华人民共和国电信条例》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工业和信息化部；省级通信管理局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1.加强政务信息共享共用，不再要求申请人提供营业执照、人员身份证明等材料。2.健全有关管理平台，提升审批服务水平。</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电信业务（第二类增值电信业务）经营许可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电信业务经营许可证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《中华人民共和国电信条例》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工业和信息化部；省级通信管理局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1.加强政务信息共享共用，不再要求申请人提供营业执照、人员身份证明等材料。2.健全有关管理平台，提升审批服务水平。</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电子认证服务许可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电子认证服务许可证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《中华人民共和国电子签名法》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1.优化审批流程，将工业和信息化部审查和征求商务部意见两个环节由串联改为并联。2.将审批时限由45个工作日压减至40个工作日。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1.开展“双随机、一公开”监管，按照不同业务类型、信用水平等，合理确定抽查比例。2.加强信用监管，依法依规对失信主体开展失信惩戒。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8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民用爆炸物品生产许可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将审批时限由45个工作日压减至30个工作日。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行政执法，依法依规组织各级民爆行业主管部门实行全覆盖监管，发现违法违规行为要依法查处并公开结果。2.依法从严查处未经许可生产民用爆炸物品、利用现场混装炸药作业系统非法生产工业炸药的行为。3.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民用爆炸物品安全生产许可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民用爆炸物品安全生产许可证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《安全生产许可证条例》《民用爆炸物品安全管理条例》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省级民用爆炸物品行业主管部门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将审批时限由45个工作日压减至30个工作日。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1.加强行政执法，依法依规实行全覆盖监管，开展民用爆炸物品行业安全生产专项督查，发现违法违规行为要依法查处并公开结果。2.及时处理投诉举报。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109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民用爆炸物品销售许可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民用爆炸物品销售许可证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省级民用爆炸物品行业主管部门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1.取消申请许可时“从事配送业务的必须具备押运员、驾驶员以及符合特定的爆炸物品专用运输车辆”的要求。2.将民用爆炸物品销售许可证年检制度改为年度报告制度。</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1.加强行政执法，依法依规实行全覆盖监管，发现违法违规销售民用爆炸物品（包括硝酸铵）行为要依法查处并公开结果。2.及时处理投诉举报。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互联网域名根服务器设置及其运行机构和注册管理机构的设立审批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批复</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1.开展“双随机、一公开”监管，发现违法违规行为要依法查处并公开结果。2.及时处理投诉举报。3.督促企业按照有关要求定期报送信息。4.利用技术手段提高监管有效性，及时处置违法违规行为。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设立互联网域名注册服务机构审批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批复</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省级通信管理局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1.开展“双随机、一公开”监管，发现违法违规行为要依法查处并公开结果。2.及时处理投诉举报。3.督促企业按照有关要求定期报送信息。4.利用技术手段提高监管有效性，及时处置违法违规行为。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943"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道路机动车辆生产企业许可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公告</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《中华人民共和国道路交通安全法》《国务院对确需保留的行政审批项目设定行政许可的决定》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将产品参数变更扩展由审批改为备案，推行企业产品准入自检自证和系族车型管理。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1.开展“双随机、一公开”监管，发现违法违规行为要依法查处并公开结果。2.建立车辆信用信息管理体系，会同有关部门开展联合监管。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第二类监控化学品经营许可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第二类监控化学品经营许可证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《中华人民共和国监控化学品管理条例》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省级工业和信息化主管部门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将审批时限由20个工作日压减至18个工作日。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1.开展“双随机、一公开”监管，依法查处违法违规经营活动并公开结果。2.加强信用监管，依法依规对失信主体开展失信惩戒。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093"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第二、三类监控化学品和第四类监控化学品中含磷、硫、氟的特定有机化学品生产特别许可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监控化学品生产特别许可证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《中华人民共和国监控化学品管理条例》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工业和信息化部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县工业和信息化局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第二、三类监控化学品和第四类监控化学品中含磷、硫、氟的特定有机化学品生产特别许可”由省级工业和信息化主管部门初审、工业和信息化部审批，调整为省级工业和信息化主管部门直接审批。2.不再要求申请人提供车间平面布置图。</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1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保安服务许可证核发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保安服务许可证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《保安服务管理条例》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市公安局负责审核</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1.不再要求申请人提供相关人员工作经验证明和无故意犯罪记录证明等材料。2.将审批时限由30个工作日压减至20个工作日。3.制定公布办事指南，推广网上办理。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1.开展“双随机、一公开”监管、重点监管，及时处理投诉举报，依法查处违法违规行为。2.加强信用监管，建立企业信用档案并依法向社会公开信用记录，依法依规对失信主体开展失信惩戒。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爆破作业单位许可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爆破作业单位许可证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《民用爆炸物品安全管理条例》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省、设区的市级公安机关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市公安局（非营业性爆破作业单位审批）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不再要求申请者提供爆破作业业绩证明、技术负责人从业经历证明、从业人员资格证明等材料。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1.开展“双随机、一公开”监管，依法查处违法违规行为。2.利用技术手段开展检查，发现不符合资质条件规定的依法处理。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营业性射击场设立许可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《中华人民共和国枪支管理法》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实行申请、审批全程网上办理。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1.开展“双随机、一公开”监管，依法查处违法违规行为。2.及时处理投诉举报。3.通过有关信息系统对企业上报的数据进行核查。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0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民用枪支（弹药）制造许可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民用枪支（弹药）制造许可证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《中华人民共和国枪支管理法》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1.实行申请、审批全程网上办理。2.不再要求申请人提供技术鉴定文件。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1.开展“双随机、一公开”监管，依法查处违法违规行为。2.及时处理投诉举报。3.通过有关信息系统对企业上报的数据进行核查。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8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119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民用枪支（弹药）配售许可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民用枪支（弹药）配售许可证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《中华人民共和国枪支管理法》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实行申请、审批全程网上办理。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1.开展“双随机、一公开”监管，依法查处违法违规行为。2.及时处理投诉举报。3.通过有关信息系统对企业上报的数据进行核查。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8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弩的制造、销售、购置、进口、运输许可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省级公安机关</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县级公安机关</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1.实行申请、审批全程网上办理。2.不再要求申请人提供营业执照、无违法犯罪记录证明、批准立项文件。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1.开展“双随机、一公开”监管，依法查处违法违规行为。2.及时处理投诉举报。3.通过有关信息系统对企业上报的数据进行核查。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计算机信息系统安全专用产品销售许可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计算机信息系统安全专用产品销售许可证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《中华人民共和国计算机信息系统安全保护条例》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公安部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县公安局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1.不再要求申请人提供营业执照、商用密码产品型号证书等材料。2.将审批时限由15个工作日压减至10个工作日。3.实行申请、审批全程网上办理。4.停止收取产品首次检测费用。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每年组织开展网络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40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民政部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建设经营性公墓审批（初审）</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《殡葬管理条例》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省级民政部门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县民政局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1.将经营性公墓的审批权限由省级民政部门下放至设区的市级民政部门，设区的市级民政部门将审批结果报省级民政部门备案。2.加快殡葬信息化建设，推动实现审批全程网上办理。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完善殡葬设施规划，通过规划对殡葬设施进行总量控制。2.开展“双随机、一公开”监管，建立完善殡葬服务企业随机抽查事项清单，增强监管效能。3.强化公墓年检制度，对违规建设经营行为完善处罚机制和措施。4.推进跨部门联合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财政部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设立免税场所事项审批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财政部会同国务院有关部门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县财政局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1.网上公布审批程序、办理依据、申请条件、申请材料等信息。2.不再要求申请人提供特许经营费缴纳情况等材料。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1.建立健全部门间监管协调机制，依据职责分工加强联合监管。2.开展定期或不定期检查，发现违法违规行为交由有关部门依法查处。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财政部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会计师事务所设立审批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会计师事务所执业证书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《中华人民共和国注册会计师法》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省级财政部门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县财政局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1.实现申请、审批全程网上办理。2.将审批时限由30个工作日压减至15个工作日。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1.开展“双随机、一公开”监管，并根据会计师事务所受到处罚情况、其他部门移交线索、群众举报等实施重点监管。2.定期对会计师事务所符合执业许可情况开展专项检查。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人力资源社会保障部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设立民办普通、高级技工学校审批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办学许可证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《中华人民共和国民办教育促进法》《中华人民共和国民办教育促进法实施条例》《国务院对确需保留的行政审批项目设定行政许可的决定》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省级人力资源社会保障部门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县人力资源社会保障局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1.实现申请网上办理。2.不再要求申请人提供在登记注册等环节已经提交过的材料。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1.开展“双随机、一公开”监管。2.通过检查考核或投诉举报件专查等方式，进行有效监管，发现违法违规行为要依法查处并公开结果。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人力资源社会保障部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劳务派遣经营许可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劳务派遣经营许可证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《中华人民共和国劳动合同法》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县级以上地方人力资源社会保障部门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县人力资源社会保障局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有条件的地区将省、设区的市级人力资源社会保障部门的审批权限下放至县级人力资源社会保障部门。2.加快实现申请、审批全程网上办理。3.不再要求申请人提供营业执照、企业名称预先核准通知书、法定代表人身份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1.开展“双随机、一公开”监管，发现违法违规行为要依法查处。2.加强信用监管，依法向社会公布劳务派遣企业信用状况，依法依规对失信主体开展失信惩戒。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地质灾害危险性评估单位甲级资质审批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不再要求申请人提供设立单位批准文件、法定代表人和技术负责人简历、法定代表人任命和聘任文件、技术人员从事地质灾害防治技术工作5年以上证明文件等材料。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地质灾害治理工程勘查单位甲级资质审批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129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地质灾害治理工程设计单位甲级资质审批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地质灾害治理工程施工单位甲级资质审批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地质灾害治理工程监理单位甲级资质审批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地质灾害危险性评估单位乙级资质审批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委托市自然资源和规划局实施</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不再要求申请人提供设立单位批准文件、法定代表人和技术负责人简历、法定代表人任命和聘任文件、技术人员从事地质灾害防治技术工作5年以上证明文件等材料。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地质灾害治理工程勘查单位乙级资质审批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委托市自然资源和规划局实施</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地质灾害治理工程设计单位乙级资质审批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委托市自然资源和规划局实施</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地质灾害治理工程施工单位乙级资质审批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委托市自然资源和规划局实施</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地质灾害治理工程监理单位乙级资质审批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地质灾害防治单位资质证书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《地质灾害防治条例》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委托市自然资源和规划局实施</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不再要求申请人提供设立单位批准文件、法定代表人和技术负责人简历、法定代表人任命和聘任文件等材料。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城乡规划编制单位甲级资质认定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城乡规划编制资质证书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《中华人民共和国城乡规划法》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1.修改完善城乡规划编制单位资质管理规定。2.实现申请、审批全程网上办理并在网上公布审批程序、受理条件、办理标准。3.将审批时限由20个工作日压减至15个工作日。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1.开展“双随机、一公开”监管，对违法违规行为要依法查处并公开结果。2.对有投诉举报和质量问题的企业实施重点监管。3.修改完善城乡规划编制单位资质管理规定。</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勘查矿产资源审批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矿产资源勘查许可证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《中华人民共和国矿产资源法》《中华人民共和国矿产资源法实施细则》《矿产资源勘查区块登记管理办法》《探矿权采矿权转让管理办法》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市自然资源和规划局（市级管辖矿种及省级下放审批权限矿种）</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不再要求申请人提供符合国家限制及政策调控申请条件等材料。积极探索采取委托等方式，将省级自然资源部门负责的部分探矿权变更、延续、保留、注销登记等事项的审批权限下放至设区的市级自然资源部门。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1.开展“双随机、一公开”监管，对违法违规探矿的要依法查处并公开结果。2.利用有关信息系统实现矿业权人勘查开采信息公示等，加强对探矿权人行为的监管。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139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开采矿产资源审批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采矿许可证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《中华人民共和国矿产资源法》《中华人民共和国矿产资源法实施细则》《矿产资源开采登记管理办法》《探矿权采矿权转让管理办法》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自然资源部；县级以上地方自然资源部门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市自然资源规划部门、县行政审批服务部门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不再要求申请人提供符合国家限制及政策调控申请条件等材料。按照有关授权，将省级自然资源部门负责的部分矿产采矿权延续、变更、注销登记等事项的审批权限下放至设区的市、县级自然资源部门。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1.开展“双随机、一公开”监管，对违法违规采矿的要依法查处并公开结果。2.利用有关信息系统实现矿业权人勘查开采信息公示等，加强对采矿权人行为的监管。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从事测绘活动的单位甲级资质审批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测绘资质证书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《中华人民共和国测绘法》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取消现行测绘资质10个专业类别下设的55个子项。将除导航电子地图制作以外的其余9个甲级测绘资质审批权限，由自然资源部下放至省级自然资源部门。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自然资源部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从事测绘活动的单位乙级资质审批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测绘资质证书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《中华人民共和国测绘法》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省级自然资源部门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取消现行测绘资质10个专业类别下设的55个子项。</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生态环境部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医疗使用Ⅰ类放射源，制备正电子发射计算机断层扫描用放射性药物自用，销售、使用Ⅱ、Ⅲ、Ⅳ、Ⅴ类放射源，生产、销售和使用Ⅱ、Ⅲ类射线装置的单位的辐射安全许可证核发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辐射安全许可证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《中华人民共和国放射性污染防治法》《放射性同位素与射线装置安全和防护条例》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省级生态环境部门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市生态环境局泗水县分局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使用Ⅳ、Ⅴ类放射源和使用Ⅲ类射线装置单位的许可证，可以经省级政府批准后，授权设区的市级生态环境部门审批。</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生态环境部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危险废物综合经营许可证核发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危险废物经营许可证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《中华人民共和国固体废物污染环境防治法》《危险废物经营许可证管理办法》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县级以上地方生态环境部门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市县两级生态环境部门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市生态环境局泗水县分局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合理确定抽查比例。2.畅通投诉举报渠道，依法及时处理有关投诉举报，并公开结果。3.要求危险废物经营单位定期报告有关经营活动环境污染防治情况，将违规经营情况纳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生态环境部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废弃电器电子产品处理企业资格审批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废弃电器电子产品处理资格证书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《废弃电器电子产品回收处理管理条例》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设区的市级生态环境部门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市生态环境局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市生态环境局泗水县分局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不再要求申请人提供所在地生态环境部门出具的经营期间守法证明和监督性监测报告及建设项目工程质量、消防和安全验收的证明材料。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1.开展“双随机、一公开”监管，合理确定抽查比例。2.对失信主体强化信用约束，依法查处违规经营等行为并记入信用记录，依法向社会公开。3.发挥行业协会自律作用。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生态环境部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排污许可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排污许可证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《中华人民共和国环境保护法》《中华人民共和国大气污染防治法》《中华人民共和国水污染防治法》《中华人民共和国土壤污染防治法》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县级以上地方生态环境部门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市县两级生态环境部门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市生态环境局泗水县分局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通过建设项目行业特征表实现有关信息系统的衔接，推动环境影响评价与排污许可之间的信息共享，不再要求企业重复填报有关信息。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无证排污行为和未按证排污行为。2.畅通投诉举报渠道，对反映问题多的排污单位实施重点监管。3.加强信用监管，将企业环境信用信息通过有关信息共享平台向各部门各地区共享，依法向社会公开信用信息，并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建筑施工企业安全生产许可证核发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建筑施工企业安全生产许可证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《安全生产许可证条例》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1.依托相关政务服务平台，实行电子化申报和审批。2.积极推进与有关部门信息共享，对能够通过信息共享方式获取、核验的材料，不再要求申请人提供。</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通过开展电子化核验、企业安全生产条件动态监管以及工程项目监督检查等措施，对企业及其项目安全生产条件进行核查，对不具备安全生产条件的企业，依法实施暂扣或吊销安全生产许可证等处罚。2.严格落实事故企业安全生产条件复核制度，对安全生产条件降低的企业，依法实施暂扣或吊销安全生产许可证等处罚。3.强化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房地产开发企业一级资质核定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房地产开发企业资质证书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《中华人民共和国城市房地产管理法》《城市房地产开发经营管理条例》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1.开展“双随机、一公开”监管，依法查处违法违规行为并公开结果。2.加强信用监管，依法依规对失信主体开展失信惩戒。3.发挥行业协会自律作用。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房地产开发企业二级资质核定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房地产开发企业资质证书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《中华人民共和国城市房地产管理法》《城市房地产开发经营管理条例》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1.开展“双随机、一公开”监管，依法查处违法违规行为并公开结果。2.加强信用监管，依法依规对失信主体开展失信惩戒。3.发挥行业协会自律作用。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149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建设工程质量检测机构资质核准</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建设工程质量检测机构资质证书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《建设工程质量管理条例》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1.实行电子化申报和审批。2.加快推动信息共享，不再要求申请人提供人员身份证明、社保证明、资质资格证书等材料。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1.开展“双随机、一公开”监管，依法查处违法违规行为并公开结果。2.加强信用监管，依法向社会公布建设工程质量检测机构信用状况，依法依规对失信主体开展失信惩戒。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燃气经营许可证核发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燃气经营许可证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《城镇燃气管理条例》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县级以上地方燃气管理部门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1.实行电子化申报和审批。2.不再要求申请人提供人员身份证明、社保证明、资质资格证书等材料。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1.开展“双随机、一公开”监管，通过信息公示、抽查、抽验等方式，综合运用提醒、约谈、告诫等手段，依法查处违法违规行为并公开结果。2.加强信用监管，依法依规对失信主体开展失信惩戒。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40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建设工程勘察企业资质认定（综合资质）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工程勘察资质证书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《中华人民共和国建筑法》《建设工程勘察设计管理条例》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建设工程勘察企业资质认定（专业甲级资质）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工程勘察资质证书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《中华人民共和国建筑法》《建设工程勘察设计管理条例》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1.精简申报材料，实行电子化申报和审批。2.加快推动信息共享，不再要求申请人提供人员身份证明、社保证明、企业资质和注册人员资格证书等材料。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建设工程勘察企业资质认定（专业乙级资质）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工程勘察资质证书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《中华人民共和国建筑法》《建设工程勘察设计管理条例》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市住房城乡建设局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工程设计企业资质认定（综合资质，部分行业甲级资质及部分专业甲级资质）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工程设计资质证书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《中华人民共和国建筑法》《建设工程勘察设计管理条例》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5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工程设计企业资质认定（部分行业甲级、乙级资质，部分专业甲级、乙级资质，事务所资质）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工程设计资质证书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《中华人民共和国建筑法》《建设工程勘察设计管理条例》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1.精简申报材料，实行电子化申报和审批。2.加快推动信息共享，不再要求申请人提供人员身份证明、社保证明、企业资质和注册人员资格证书等材料。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49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工程设计企业资质认定（部分行业乙级资质及部分专业乙级资质）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工程设计资质证书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《中华人民共和国建筑法》《建设工程勘察设计管理条例》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市住房城乡建设局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76"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施工企业资质认定（综合资质，部分施工总承包甲级、乙级资质，部分专业承包资质）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建筑业企业资质证书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《中华人民共和国建筑法》《建设工程安全生产管理条例》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施工企业资质认定（部分施工总承包甲级、乙级资质，部分专业承包资质）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建筑业企业资质证书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《中华人民共和国建筑法》《建设工程安全生产管理条例》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1.精简申报材料，实行电子化申报和审批。2.加快推动信息共享，不再要求申请人提供人员身份证明、社保证明、企业资质和注册人员资格证书等材料。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159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施工企业资质认定（部分施工总承包乙级资质，部分专业承包资质，燃气燃烧器具安装维修企业资质）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建筑业企业资质证书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《中华人民共和国建筑法》《建设工程安全生产管理条例》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工程监理企业资质认定（综合资质，部分专业甲级资质）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工程监理资质证书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1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工程监理企业资质认定（部分专业甲级资质，部分专业乙级资质）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工程监理资质证书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1.精简申报材料，实行电子化申报和审批。2.加快推动信息共享，不再要求申请人提供人员身份证明、社保证明、企业资质和注册人员资格证书等材料。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住房和城乡建设部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工程监理企业资质认定（部分专业乙级资质）</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工程监理资质证书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《中华人民共和国建筑法》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设区的市级住房和城乡建设部门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1.精简申报材料，实行电子化申报和审批。2.不再要求申请人提供人员身份证明、社保证明、企业资质和注册人员资格证书等材料。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1.开展“双随机、一公开”监管，对在建工程项目实施重点监管，依法查处违法违规行为并公开结果。2.加强信用监管，依法依规对失信主体开展失信惩戒。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685"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公路工程专业甲级监理资质认定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《中华人民共和国公路法》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1.实现申请、审批全程网上办理并在网上公布认定条件、办理流程、审查要点，公开办理进度。2.不再要求申请人提供营业执照和业绩证明材料。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公路工程专业公路机电工程专项监理资质认定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《中华人民共和国公路法》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1.实现申请、审批全程网上办理并在网上公布认定条件、办理流程、审查要点，公开办理进度。2.不再要求申请人提供营业执照和业绩证明材料。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公路工程专业特殊独立大桥专项监理资质认定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《中华人民共和国公路法》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1.实现申请、审批全程网上办理并在网上公布认定条件、办理流程、审查要点，公开办理进度。2.不再要求申请人提供营业执照和业绩证明材料。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公路工程专业特殊独立隧道专项监理资质认定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《中华人民共和国公路法》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1.实现申请、审批全程网上办理并在网上公布认定条件、办理流程、审查要点，公开办理进度。2.不再要求申请人提供营业执照和业绩证明材料。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国内水路运输业务经营许可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国内水路运输经营许可证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《国内水路运输管理条例》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省、设区的市级水路运输部门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1.实现办理审批“最多跑一次”。2.加强与市场监管部门之间的信息共享，不再要求申请人提供营业执照等材料。3.将审批时限由20个工作日压减至10个工作日。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外商投资企业经营沿海、江河、湖泊及其他通航水域水路运输审批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国内水路运输经营许可证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《国内水路运输管理条例》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省、设区的市级水路运输部门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1.实现办理审批“最多跑一次”。2.不再要求申请人提供营业执照，在线获取营业执照等材料。3.将审批时限由20个工作日压减至10个工作日。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169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经营国内船舶管理业务审批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国内船舶管理业务经营许可证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《国内水路运输管理条例》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省、设区的市级水路运输部门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1.实现办理审批“最多跑一次”。2.不再要求申请人提供营业执照等材料。3.将审批时限由20个工作日压减至10个工作日。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培训机构从事船员、引航员培训业务审批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船员培训许可证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《中华人民共和国船员条例》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取消现场核验环节，在审批过程中不再到培训机构进行现场核验。</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港口（旅客、危险货物）经营许可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港口经营许可证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《中华人民共和国港口法》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省级交通运输部门或所在地港口部门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市级及以下无监管权限</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1.推动实现申请、审批全程网上办理并在网上公布许可条件和办理流程。2.不再要求申请人提供营业执照等材料，在线获取营业执照信息。3.将审批时限由30个工作日压减至20个工作日。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通过有关信息化系统加强对港口经营人作业活动和作业区域的监督检查，督促其落实安全生产责任。3.加强信用监管，依法向社会公开港口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建设港口设施使用非深水岸线审批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《中华人民共和国港口法》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县级以上地方交通运输（港口）部门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市行政审批服务局、县级建设港口非深水岸线审批部门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1.不再要求申请人提供营业执照、公司章程等材料。2.不再要求申请人领取港口非深水岸线使用证。</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1.加强信用监管，将港口岸线使用有关信用信息纳入相关信用信息共享平台并依法向社会公布。2.依托港口岸线资源监测平台，利用遥感卫星图片跟踪岸线资源利用情况，发现问题要依法及时处理。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建设港口设施使用深水岸线审批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《中华人民共和国港口法》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1.不再要求申请人提供营业执照、公司章程等材料。2.不再要求申请人领取港口深水岸线使用证。</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1.加强信用监管，将港口岸线使用有关信用信息纳入相关信用信息共享平台并依法向社会公布。2.依托港口岸线资源监测平台，利用遥感卫星图片跟踪岸线资源利用情况，发现问题要依法及时处理。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公路养护作业单位资质审批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公路养护作业资质证书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《公路安全保护条例》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1.开展“双随机、一公开”监管，发现违法违规行为要依法查处并公开结果。2.通过“互联网+监管”，加强对企业投标及履约行为的监管。3.加强信用监管，拓展信用评价结果应用范围，依法依规实行失信惩戒。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水运工程监理企业甲级资质认定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交通建设工程监理企业资质等级证书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《建设工程质量管理条例》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1.实现申请、审批全程网上办理并在网上公布认定条件、办理流程、审查要点，公开办理进度。2.不再要求申请人提供营业执照复印件、企业章程和制度等材料。3.将专家评审时限由60天压减至40天。</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1.开展“双随机、一公开”监管，发现违法违规行为要依法查处并公开结果。2.加强信用监管，依法依规实行失信惩戒。3.发挥行业协会自律作用。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09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道路旅客运输经营许可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《中华人民共和国道路运输条例》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设区的市、县级交通运输部门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不再要求申请人提供企业章程，现有营运客车行驶证、车辆技术等级评定结论、客车类型等级评定证明，已聘用或者拟聘用驾驶人员的3年内无重大以上交通责任事故证明等材料。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1.强化部门间信息共享。2.加强社会监督，向社会公开道路旅客运输企业的运输服务质量承诺，依法及时处理投诉举报。3.加强对道路旅客运输活动的监督检查，发现违法违规行为要依法查处。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危险货物运输经营许可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《中华人民共和国道路运输条例》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1.强化部门间信息共享，实施跨部门联合监管，强化危险货物道路运输全过程安全管理。2.发挥行业协会自律作用。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放射性物品道路运输经营许可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《中华人民共和国道路运输条例》《放射性物品运输安全管理条例》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1.强化部门间信息共享，实施跨部门联合监管，强化放射性物品道路运输全过程安全管理。2.发挥行业协会自律作用。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179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国际道路旅客运输许可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《中华人民共和国道路运输条例》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省级交通运输部门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1.加强部门间信息共享和联合监管，通过信息化手段对国际道路旅客运输企业、从业人员、运输车辆进行监督管理。2.依托北斗卫星导航系统车载终端，加强对有关车辆的动态监控。3.依法及时处理投诉举报。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出租汽车经营许可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道路运输经营许可证、网络预约出租汽车经营许可证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直辖市、设区的市、县级交通运输部门或者人民政府指定的出租汽车行政主管部门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1.开展服务质量信誉考核测评，建立出租汽车经营者信用档案并依法向社会公开信用记录，依法依规对失信主体开展失信惩戒。2.依法及时处理投诉举报。3.发挥行业协会自律作用。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交通运输部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出租汽车车辆运营证核发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道路运输证、网络预约出租汽车运输证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直辖市、设区的市、县级交通运输部门或者人民政府指定的出租汽车行政主管部门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对开展出租汽车技术等级评定的地区，不再要求申请人提供技术等级评定相关材料，直接向检测机构获取车辆技术等级评定信息。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1.开展服务质量信誉考核测评，建立出租汽车经营者信用档案并依法向社会公开信用记录，依法依规对失信主体开展失信惩戒。2.依法及时处理投诉举报。3.发挥行业协会自律作用。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水利工程建设监理单位甲级资质认定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水利工程建设监理单位资质等级证书（甲级）</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县水务局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1.实现申请、审批全程网上办理。2.不再要求申请人提供营业执照复印件、有关人员资格证明等材料。3.直接邮寄或由企业自取证书，实现企业“最多跑一次”。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水利工程建设监理单位乙级资质认定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水利工程建设监理单位资质等级证书（乙级）</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县水务局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1.实现申请、审批全程网上办理。2.不再要求申请人提供营业执照复印件、有关人员资格证明等材料。3.直接邮寄或由企业自取证书，实现企业“最多跑一次”。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水利工程质量检测单位资质认定（甲级）</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水利工程质量检测单位资质等级证书（甲级）</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县水务局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1.实现申请、审批全程网上办理。2.不再要求申请人提供营业执照复印件、有关人员资格证明等材料。3.直接邮寄或由企业自取证书，实现企业“最多跑一次”。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合理确定抽查比例。2.依法及时处理投诉举报。3.加强信用监管，依法向社会公布水利工程质量检测单位（甲级）信用状况，依法依规建立行业黑名单制度，对失信主体加大抽查比例并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835"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河道（含长江）采砂许可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河道采砂许可证、长江河道采砂许可证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《中华人民共和国水法》《中华人民共和国河道管理条例》《长江河道采砂管理条例》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长江水利委员会；有关流域管理机构；县级以上地方水利部门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县水务局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河道采砂规划编制审批，实行年度采量控制，及时向社会公布可采区、可采期、可采量。2.对公益性采砂减少审批环节，对符合相关工程建设项目程序的，不再同时开展河道（含长江）采砂行政许可。3.采取灵活的许可实施方式，各地可结合实际采取招标等公平竞争的方式实施许可。4.鼓励和支持河砂统一开采管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落实河道采砂管理河长、水行政主管部门、现场监管和行政执法四方责任。2.开展“四不两直”暗访，加强对采砂情况的监督检查。3.长江干流实行砂石采运管理单制度，加强采砂现场及运输环节监管。4.运用卫星遥感、卫星导航定位、视频监控、无人机等技术手段进行动态监控。5.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535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水利部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取水许可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取水许可证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《中华人民共和国水法》《取水许可和水资源费征收管理条例》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流域管理机构；县级以上地方水利部门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县水务局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在各类开发区、工业园区、新区和其他有条件的区域，推行水资源论证区域评估，对已实施水资源论证区域评估范围内的建设项目推行取水许可告知承诺制。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取水单位和个人取用水、有关技术单位编制报告中存在违法行为的，要依法查处并向社会公开。2.加强信用监管，将取水单位和个人的相关违法信息纳入社会征信体系，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37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生鲜乳准运证明核发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生鲜乳准运证明</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《乳品质量安全监督管理条例》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县级农业农村（畜牧兽医）部门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将生鲜乳准运证有效期由一年延长至两年。</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1.开展“双随机、一公开”监管，发现违法违规行为要依法查处并公开结果。2.加强对生鲜乳运输车辆的监管，将车辆全部纳入监管监测信息系统，实时掌握运营情况。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生鲜乳收购站许可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生鲜乳收购许可证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《乳品质量安全监督管理条例》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县级农业农村（畜牧兽医）部门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1.开展“双随机、一公开”监管，发现违法违规行为要依法查处并公开结果。2.加强对生鲜乳收购站的监管，将其全部纳入监管监测信息系统，实时掌握收购、运营情况。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189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农作物种子、食用菌菌种生产经营许可证核发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农作物种子、食用菌菌种生产经营许可证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进出口农作物种子审批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动植物苗种进（出）口审批表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实行承诺备案和申请资料留存备查的企业实施重点监管，严肃查处弄虚作假骗取许可行为。2.加强信用监管，向社会公布进出口农作物种子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食用菌菌种进出口审批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动植物苗种进（出）口审批表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农作物种子生产经营（外商投资企业）许可证核发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农作物种子生产经营许可证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1.实现申请、受理网上办理。2.不再要求申请人提供种子检验、加工等设备清单和购置发票复印件。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实行承诺备案和申请资料留存备查的企业实施重点监管，严肃查处弄虚作假骗取许可行为。2.加强信用监管，依法向社会公布外商投资农作物种子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农作物种子生产经营（进出口）许可证核发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农作物种子生产经营许可证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1.实现申请、受理网上办理。2.不再要求申请人提供种子检验、加工等设备清单和购置发票复印件。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实行承诺备案和申请资料留存备查的企业实施重点监管，严肃查处弄虚作假骗取许可行为。2.加强信用监管，依法向社会公布进出口农作物种子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农作物种子质量检验机构资格认定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农作物种子质量检验机构考核证书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食用菌菌种质量检验机构资格认定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食用菌菌种质量检验机构考核证书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转基因农作物种子生产经营许可证核发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转基因农作物种子生产经营许可证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《中华人民共和国种子法》《农业转基因生物安全管理条例》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转基因种畜禽生产经营许可证核发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转基因种畜禽生产经营许可证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《农业转基因生物安全管理条例》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1.加强行业监测，将风险隐患较多的企业列入重点监管对象，确保不发生重大风险。2.依法及时处理投诉举报，并将调查处理结果向社会公开。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转基因水产苗种生产经营许可证核发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转基因水产苗种生产经营许可证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《农业转基因生物安全管理条例》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1.实现全国一网通办，申请人“最多跑一次”。2.不再要求申请人提供营业执照、法定代表人身份证等材料，通过部门间信息共享获取相关信息。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1.开展“双随机、一公开”监管，发现违法违规行为要依法查处。2.对风险等级高、投诉举报多的企业实施重点监管。3.依法及时处理举报、投诉问题，处理结果依法向社会公开并记入企业信用记录。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7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199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农业转基因生物加工审批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农业转基因生物加工许可证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《农业转基因生物安全管理条例》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不再要求申请人提供加工原料的《农业转基因生物安全证书》复印件。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1.开展“双随机、一公开”监管，发现违法违规行为要依法查处并公开结果。2.畅通投诉举报渠道，及时调查处理并将处理结果向社会公开。3.加强行业自律。</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7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种畜禽生产经营许可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种畜禽生产经营许可证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《中华人民共和国畜牧法》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市县两级行政审批服务局、农业农村部门按职责分工负责</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7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蜂种生产经营许可证核发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蜂种生产经营许可证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《中华人民共和国畜牧法》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7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蚕种生产经营许可证核发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蚕种生产经营许可证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《中华人民共和国畜牧法》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农产品质量安全检测机构资格认定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农产品质量安全检测机构考核合格证书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《中华人民共和国农产品质量安全法》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信用水平，合理确定抽查比例。2.对精简的材料及其证明事项，在现场评审或监督检查中予以重点核查，发现虚假或不符合条件的机构要依法处理。3.加强监测，针对发现的普遍问题和突出风险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兽药经营许可证核发（非生物制品类）</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设区的市、县级农业农村部门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市级农业农村部门、县行政审批服务部门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将审批时限由30个工作日压减至20个工作日。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1.开展“双随机、一公开”监管，发现违法违规行为要依法查处并公开查处结果。2.对风险等级高的领域、投诉举报多的企业增加监督检查次数和抽检兽药数量，实施重点监管。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动物诊疗许可证核发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动物诊疗许可证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《中华人民共和国动物防疫法》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市级农业农村部门、县行政审批服务部门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查处结果。2.强化社会监督，依法及时处理投诉举报。3.加强行业监测，针对发现的普遍性问题和突出风险开展专项行动，确保不发生系统性、区域性风险。</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农药登记试验单位认定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农药登记试验单位证书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1.实现申请、审批网上办理。2.不再要求申请人同时提供申请材料的纸质文件和电子文档。</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及时处理有关投诉举报，调查处理结果向社会公开。3.加强信用监管，向社会公布农药登记试验单位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农药生产许可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1.实现申请、审批网上办理。2.不再要求申请人同时提供申请材料的纸质文件和电子文档。</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行业监测，畅通投诉举报渠道，将风险隐患、投诉举报较多的企业列入重点监管对象。3.加强信用监管，依法向社会公布农药生产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农药登记</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农药登记证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1.开展“双随机、一公开”监管，发现违法违规行为要依法查处。2.及时处理有关投诉举报，调查处理结果向社会公开。3.加强信用监管，依法向社会公布有关单位信用状况，依法依规对失信主体开展失信惩戒。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209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市级农业农村部门、县行政审批服务部门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1.实现申请、审批网上办理。2.不再要求申请人同时提供申请材料的纸质文件和电子文档。</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行业监测，畅通投诉举报渠道，将风险隐患、投诉举报较多的企业列入重点监管对象。3.加强信用监管，依法向社会公布农药经营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肥料登记（除大量元素水溶肥料、中量元素水溶肥料、微量元素水溶肥料、农用氯化钾镁、农用硫酸钾镁、复混肥料、掺混肥料外）</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肥料登记证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《中华人民共和国农业法》《中华人民共和国农产品质量安全法》《中华人民共和国土壤污染防治法》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1.在肥料首次登记和变更登记时，不再要求申请人提供肥料产品登记申请单。2.在续展登记时，不再要求申请人提供肥料产品登记申请单和加盖申请人公章的肥料登记证复印件。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从事饲料、饲料添加剂生产的企业审批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饲料生产许可证、饲料添加剂生产许可证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《饲料和饲料添加剂管理条例》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不再要求申请人提供人员资质证明、营业执照等材料。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375"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动物防疫条件合格证核发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动物防疫条件合格证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《中华人民共和国动物防疫法》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市级农业农村部门、县行政审批服务部门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1.开展“双随机、一公开”监管，发现违法违规行为要依法查处并公开结果。2.针对行业突出问题和重大风险点，开展安全风险预警监测，及时发现隐患并处置。3.强化社会监督，依法及时处理投诉举报。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生猪定点屠宰厂（场）设置审查</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生猪定点屠宰证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《生猪屠宰管理条例》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设区的市级人民政府</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不再要求申请人提供动物防疫条件合格证和符合环境保护要求的污染防治设施清单及相关证明材料。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采集、出售、收购国家二级保护野生植物（农业类）审批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国家重点保护野生植物采集许可证，出售、收购国家二级保护野生植物许可文件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《中华人民共和国野生植物保护条例》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依法依规对失信主体开展失信惩戒。3.对风险等级较高、信用等级较低的企业实施重点监管。4.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人工繁育国家重点保护水生野生动物审批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中华人民共和国水生野生动物人工繁育许可证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《中华人民共和国野生动物保护法》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农业农村部；省级农业农村（渔业）部门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1.开展“双随机、一公开”监管，发现违法违规行为要依法查处并公开结果。2.对风险等级较高、信用等级较低的企业实施重点监管。3.依法及时处理投诉举报。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出售、购买、利用国家重点保护水生野生动物及其制品审批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中华人民共和国水生野生动物经营利用许可证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《中华人民共和国野生动物保护法》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农业农村部；省级农业农村（渔业）部门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1.开展“双随机、一公开”监管，发现违法违规行为要依法查处并公开结果。2.对风险等级较高、信用等级较低的企业实施重点监管。3.依法及时处理投诉举报。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省级农业农村（畜牧兽医）部门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1.实现申请、审批网上办理。2.将审批时限由40个工作日压减至35个工作日。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兽药经营许可证核发（生物制品类）</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《兽药管理条例》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市县两级行政审批服务局、农业农村部门按职责分工负责</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1.实现申请、审批网上办理，提高服务便民化水平。2.将审批时限由30个工作日压减至25个工作日。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1.开展“双随机、一公开”监管，对风险等级高、投诉举报多的企业增加抽检数量和频次，实施重点监管。2.强化社会监督，依法及时处理举报、投诉问题，调查处理结果向社会公开。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219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重要水产苗种进出口审批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动植物苗种进（出）口审批表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农业农村部；省级农业农村（渔业）部门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1.实现全国一网通办，申请人“最多跑一次”。2.不再要求申请人提供营业执照、法定代表人身份证等材料，通过部门间信息共享获取相关信息。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水产苗种进出口审批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水产苗种进出口审批表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1.实现全国一网通办，申请人“最多跑一次”。2.不再要求申请人提供营业执照、法定代表人身份证等材料，通过部门间信息共享获取相关信息。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渔业捕捞许可证审批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渔业捕捞许可证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市级农业农村部门、县行政审批服务局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1.实现全国一网通办。2.对能够通过有关信息系统或者部门间信息共享核查的证明材料，不再要求申请人提供。</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1.开展“双随机、一公开”监管，发现违法违规行为要依法查处并及时公布查处结果。2.强化社会监督，依法及时处理投诉举报，调查处理结果向社会公开。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渔业捕捞许可证核发（涉外渔业）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渔业捕捞许可证（涉外渔业）</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1.实现申请、审批全程网上办理。2.对能够通过有关信息系统或者部门间信息共享核查的证明材料，不再要求申请人提供。</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1.开展“双随机、一公开”监管，发现违法违规行为要依法查处并及时公布查处结果。2.强化社会监督，依法及时处理投诉举报，调查处理结果向社会公开。</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40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远洋渔业审批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远洋渔业项目审批通知</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《中华人民共和国渔业法》《中华人民共和国渔业法实施细则》</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不再要求申请人提供营业执照、渔业船舶检验证书、渔业船舶登记证等材料，通过部门间信息共享获取相关信息。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7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水域滩涂养殖证核发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水域滩涂养殖证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县级以上地方人民政府</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1.实现全国一网通办，申请人“最多跑一次”。2.不再要求申请人提供营业执照、法定代表人身份证等材料，通过部门间信息共享获取相关信息。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7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水产苗种场（不含原种场）的水产苗种生产许可证核发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水产苗种生产许可证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设区的市、县级农业农村（渔业）部门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1.实现全国一网通办，申请人“最多跑一次”。2.不再要求申请人提供营业执照、法定代表人身份证等材料，通过部门间信息共享获取相关信息。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7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农业农村部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水产原种场的水产苗种生产许可证核发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水产苗种生产许可证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《中华人民共和国渔业法》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省级农业农村（渔业）部门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1.实现全国一网通办，申请人“最多跑一次”。2.不再要求申请人提供营业执照、法定代表人身份证等材料，通过部门间信息共享获取相关信息。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87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援外项目实施企业资格认定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资格认定批件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对纳税信用等级为A级的申请企业，不再要求提供税务部门出具的完税证明。</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1.建立援外项目实施企业信用记录，依法依规对失信主体开展失信惩戒。2.开展重点审计，对重点关注企业、重点项目实施企业进行审计。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进出口国营贸易经营资格认定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《中华人民共和国对外贸易法》《中华人民共和国货物进出口管理条例》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商务部（部分品种需会同国务院有关部门）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推动压减申请材料，优化审批流程。</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及时公布检查情况，发现问题向企业提出整改要求并跟踪整改结果，发现违法行为依法实施行政处罚，将查处结果纳入企业信用记录。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229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供港澳活畜禽经营权审批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《中华人民共和国货物进出口管理条例》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1.审批时不再征求海关总署和中国食品土畜进出口商会意见。2.不再要求申请人提供海关总署供港澳活畜禽备案养殖场资格证书。</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1.推进部门间信息共享和协同监管体系建设。2.加强信用监管，将供港澳活畜禽企业经营情况记入信用记录，依法依规实施失信惩戒。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报废机动车回收（拆解）企业资质认定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资质认定书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《报废机动车回收管理办法》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省级商务部门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不再将注册资本、场地面积、企业从业人员人数等作为报废机动车回收（拆解）企业资质认定条件。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1.加强部门间信息共享和协同监管。2.会同相关部门开展“双随机、一公开”监管，对投诉举报多的单位实施重点监管。3.发挥行业协会自律作用。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成品油零售经营资格审批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成品油零售经营批准证书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省级商务部门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1.将审批权限由省级商务部门下放至设区的市级人民政府指定部门。2.取消申请企业提交成品油供应渠道法律文件相关要求。</w:t>
            </w:r>
          </w:p>
        </w:tc>
        <w:tc>
          <w:tcPr>
            <w:tcW w:w="2351" w:type="dxa"/>
            <w:shd w:val="clear" w:color="auto" w:fill="auto"/>
            <w:vAlign w:val="center"/>
          </w:tcPr>
          <w:p>
            <w:pPr>
              <w:widowControl/>
              <w:spacing w:line="21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指定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市场监管部门要将新登记经营范围涉及成品油零售的企业信息推送至有关部门。商务部门要将改革前取得许可的成品油零售企业信息推送至有关部门。指定部门要将发现的超经营范围经营或者无照经营信息推送至有关部门。有关部门要充分运用共享信息，加强监管执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直销企业及其分支机构设立和变更审批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直销经营许可证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《直销管理条例》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1.制定并公开办事指南，在网上公开审批依据、申请条件、申请材料、办理流程和办理结果。2.推进“互联网+政务服务”，推动部门间信息共享应用。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1.探索建立以信用监管为基础的行业监管体制。2.配合有关部门做好对严重违法违规企业的查处。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41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商务部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对外劳务合作经营资格核准</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对外劳务合作经营资格证书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《中华人民共和国对外贸易法》《对外劳务合作管理条例》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省、设区的市级商务部门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县商务局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1.开展“双随机、一公开”监管，发现违法违规行为要依法查处并公开结果。2.支持行业协会发挥自律作用。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互联网上网服务营业场所经营单位设立审批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网络文化经营许可证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《互联网上网服务营业场所管理条例》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1.取消总量限制和布局要求。2.取消对互联网上网服务营业场所的计算机数量限制。3.不再要求申请人提供资金信用证明等材料。4.将审批时限由20个工作日压减至13个工作日。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370"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游艺娱乐场所设立审批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娱乐经营许可证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《娱乐场所管理条例》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1.取消总量限制和布局要求。2.将审批时限由20个工作日压减至13个工作日。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41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歌舞娱乐场所设立审批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娱乐经营许可证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《娱乐场所管理条例》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外商投资娱乐场所设立审批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娱乐经营许可证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《娱乐场所管理条例》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经营性互联网文化单位设立审批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网络文化经营许可证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1.实现申请、审批全程网上办理。2.将审批时限由20个工作日压减至13个工作日。3.网上公布审批程序、受理条件、办理标准，公开办理进度。</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36"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239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设立社会艺术水平考级机构审批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社会艺术水平考级资格证书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1.不再要求申请人提供营业执照、收费项目和标准等材料。2.将专家论证环节由3个月压减至1个月。</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对艺术水平考级行业的监测，针对发现的普遍性问题和突出风险开展专项检查。3.加强信用监管，依法向社会公布艺术水平考级机构信用状况。</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演出经纪机构设立审批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53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文艺表演团体设立审批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53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外商投资演出场所经营单位设立审批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53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港、澳地区投资者在内地投资设立合资、合作、独资经营的演出场所经营单位审批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53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台湾地区投资者在大陆投资设立合资、合作经营的演出场所经营单位审批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53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外商投资演出经纪机构设立审批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港、澳地区投资者在内地投资设立合资、合作、独资经营的演出经纪机构的审批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台湾地区投资者在大陆投资设立合资、合作经营的演出经纪机构的审批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40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港、澳服务提供者在内地设立内地方控股合资演出团体审批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《营业性演出管理条例》《内地与香港关于建立更紧密经贸关系的安排》《内地与澳门关于建立更紧密经贸关系的安排》</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249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旅行社设立许可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《中华人民共和国旅游法》《旅行社条例》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省、设区的市级文化和旅游部门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广网上业务办理。2.压缩审批时限，将审批时限从法定审批时限压缩三分之一。3.精简审批材料，在线获取核验营业执照等材料。4.公示审批程序、受理条件和办理标准，公开办理进度。5.推进部门间信息共享应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1.开展“双随机、一公开”监管，发现未经许可经营旅行社业务，出租、出借、转让业务经营许可证等违法违规行为的，要依法查处并公开结果。2.加强信用监管，依法依规对失信主体开展失信惩戒。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外商投资旅行社业务许可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1.实现申请、审批全程网上办理。2.网上公布审批程序、受理条件、办理标准，公开办理进度。</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旅行社经营出国旅游业务审批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《中华人民共和国旅游法》《旅行社条例》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1.实现申请、审批全程网上办理。2.网上公布审批程序、受理条件、办理标准，公开办理进度。</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旅行社经营赴港澳旅游业务审批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《中华人民共和国旅游法》《旅行社条例》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1.实现申请、审批全程网上办理。2.网上公布审批程序、受理条件、办理标准，公开办理进度。</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1.开展“双随机、一公开”监管，发现未经许可经营旅行社业务，出租、出借、转让业务经营许可证，未经许可经营出境旅游等违法违规行为要依法查处。2.加强信用监管，依法依规对失信主体开展失信惩戒。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旅行社经营边境游资格审批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旅行社业务经营许可证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《中华人民共和国旅游法》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1.实现申请、审批全程网上办理。2.网上公布审批程序、受理条件、办理标准，公开办理进度。</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未经许可经营旅行社业务，出租、出借、转让业务经营许可证，未经许可经营边境旅游业务等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文化和旅游部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美术品进出口经营活动审批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省级文化和旅游部门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饮用水供水单位卫生许可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卫生许可证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《中华人民共和国传染病防治法》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设区的市、县级卫生健康部门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不再要求申请人提供从业人员健康体检合格证明。</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1.开展“双随机、一公开”监管，发现违法违规行为要依法查处。2.强化部门协同监管，卫生健康部门向供水主管部门通报饮用水供水单位监督检查情况。3.畅通投诉举报渠道，依法及时处理投诉举报。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生产用于传染病防治的消毒产品的单位审批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消毒产品生产企业卫生许可证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《中华人民共和国传染病防治法》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1.推动实现申请、审批全程网上办理并在网上公开办理进度。2.将审批时限由20个工作日压减至14个工作日。3.不再要求申请人提供营业执照复印件。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1.开展“双随机、一公开”监管，发现违法违规行为要依法查处并公开结果。2.对违法宣传疗效、非法添加违禁物质等问题开展专项整治。3.开展消毒产品生产企业分类监督综合评价试点工作。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个人剂量监测、放射防护器材和含放射性产品检测、医疗机构放射性危害评价等技术服务机构认定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放射卫生技术服务机构资质证书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《中华人民共和国职业病防治法》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不再要求申请人提供单位简介、质量管理手册和程序文件目录等材料。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1.开展“双随机、一公开”监管，发现违法违规行为的要依法查处并公开结果。2.依法及时处理投诉举报。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放射源诊疗技术和医用辐射机构许可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放射诊疗许可证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《中华人民共和国职业病防治法》《放射性同位素与射线装置安全和防护条例》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市级行政审批服务局，县级行政审批服务局初审转报</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259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设置戒毒医疗机构或者医疗机构从事戒毒治疗业务许可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医疗机构执业许可证（副本备注“戒毒医疗服务”）</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《中华人民共和国禁毒法》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1.对医疗机构开展定期校验，对医疗机构的戒毒治疗活动加强监督，发现问题要及时依法处理。2.加强对戒毒诊疗新技术、新项目的临床管理。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医疗机构开展人类辅助生殖技术许可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医疗机构开展人类辅助生殖技术许可批件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《国务院对确需保留的行政审批项目设定行政许可的决定》《计划生育技术服务管理条例》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指导省级卫生健康部门每半年1次向社会公布已取得人类辅助生殖技术许可的医疗机构名单，以及本省（区、市）人类辅助生殖技术应用规划落实情况，并在接到新的申请后1个月内向社会公开申请机构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完善有关信息系统，及时更新公布人类辅助生殖技术服务机构相关信息。2.建立健全质量控制体系，加强质量安全管理。3.开展“双随机、一公开”监管，发现违法违规行为要依法查处并公开结果。4.加强行业自律和社会监督。5.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40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母婴保健专项技术服务许可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母婴保健技术服务执业许可证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《中华人民共和国母婴保健法》《中华人民共和国母婴保健法实施办法》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将开展婚前医学检查、产前筛查的母婴保健专项技术服务机构的审批权限下放至县级卫生健康部门。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母婴保健专项技术质量控制。2.开展“双随机、一公开”监管，发现违法违规行为要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医疗机构（三级医院、三级妇幼保健院、急救中心、急救站、临床检验中心、中外合资合作医疗机构、港澳台独资医疗机构）设置审批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设置医疗机构批准书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加快推广电子化审批。</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1.对医疗机构开展定期校验，加强对医疗机构执业活动的监管，发现违法违规行为要依法查处并公开结果。2.组织开展医疗机构评审。3.依法及时处理投诉举报。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医疗机构（不含诊所）执业登记</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医疗机构执业许可证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1.取消医疗机构验资证明。2.实现医疗机构电子化注册登记。</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1.对医疗机构开展定期校验，加强对医疗机构执业活动的监管，发现违法违规行为要依法查处并公开结果。2.组织开展医疗机构评审。3.依法及时处理投诉举报。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8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社会办医疗机构甲类大型医用设备配置许可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甲类大型医用设备配置许可证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《医疗器械监督管理条例》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1.实现申请、审批全程网上办理并在网上公布审批程序、受理条件、评审标准，公开办理进度。2.不再要求申请人提供医疗机构执业许可证副本复印件。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1.加强医疗机构执业活动监管，发现违法违规行为要依法查处并公开结果。2.加强信用监管，向社会公布配置甲类大型医用设备医疗机构的信用状况。3.依法及时处理投诉举报。4.加强行业自律。</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职业卫生技术服务机构乙级资质认可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职业卫生技术服务机构资质证书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《中华人民共和国职业病防治法》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1.将现有甲级、乙级、丙级资质整合为一级资质，整合后由省级卫生健康部门负责审批，执业地域范围扩展至全国。2.取消设区的市级卫生健康部门初审环节。3.取消对注册资金和固定资产的要求。</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8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血站（含脐带血造血干细胞库）设立及执业审批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脐带血造血干细胞库设置批准书、血站执业许可证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《中华人民共和国献血法》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1.实现网上提交申请材料。2.将审批时限由20个工作日压减至15个工作日。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1.开展“双随机、一公开”监管，发现违法违规行为要依法查处并公开结果。2.利用信息化手段加强监管。3.依法及时处理投诉举报。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8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单采血浆站设置审批及许可证核发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单采血浆许可证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《血液制品管理条例》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1.实现网上提交申请材料。2.将审批时限由20个工作日压减至15个工作日。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1.开展“双随机、一公开”监管，发现违法违规行为要依法查处并公开结果。2.利用信息化手段加强监管。3.依法及时处理投诉举报。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医疗机构设置人类精子库审批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人类精子库批准证书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指导省级卫生健康部门每半年1次向社会公布已取得设置人类精子库许可的医疗机构名单，以及本省（区、市）人类精子库应用规划落实情况，并在接到新的设置申请后1个月内向社会公开申请机构信息。</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完善有关信息系统，及时更新公布人类精子库相关信息。2.建立健全质量控制体系，加强质量安全管理。3.开展“双随机、一公开”监管，发现违法违规行为要依法查处并公开结果。4.加强行业自律和社会监督。5.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269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国家卫生健康委</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麻醉药品和第一类精神药品购用许可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麻醉药品和第一类精神药品购用印鉴卡</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《麻醉药品和精神药品管理条例》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设区的市级卫生健康部门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县卫生健康局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不再要求申请人提供医疗机构执业许可证副本复印件。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执行对麻醉药品和精神药品采购、处方开具、临床合理使用、回收、销毁等各项规定，发现问题及时依法处理。2.实时统计和跟踪药品使用情况，掌握印鉴卡管理状态，实现麻醉药品和精神药品全程闭环管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安全生产检测检验机构资质认可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安全生产检测检验机构资质证书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《中华人民共和国安全生产法》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省级应急管理部门、煤矿安全生产监管部门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将安全生产检测检验机构取得法定计量认证作为前置条件。2.推行法定代表人承诺、公司承诺管理，对申请材料真实性、固定资产等实行告知承诺。3.依托有关平台，提供统一信息查询服务，便于机构跨区域从业和属地监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制定全国统一的机构资质认定标准和执法标准，明确监管管辖权，规范自由裁量权。2.开展“双随机、一公开”监管和信用监管，加强执法监督，依法依规对失信主体实行失信惩戒。3.加强对安全生产检测检验机构有关信息的共享和公开，接受社会监督。4.发挥行业组织自律作用，完善技术仲裁工作机制。</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安全评价机构资质认可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安全评价机构资质证书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《中华人民共和国安全生产法》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省级应急管理部门、煤矿安全生产监管部门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1.加快推动信息共享，不再要求申请人提供安全工程师等人员资格证明材料，实行联网查询。2.推行法定代表人承诺、公司承诺管理，对申请材料真实性、固定资产、办公面积等实行告知承诺。</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健全安全评价机构审批工作制度，制定全国统一的机构资质认定标准和执法标准，明确监管管辖权，规范自由裁量权。2.开展“双随机、一公开”监管和信用监管，加强执法监督，依法依规对失信主体实行失信惩戒。3.加强对安全评价机构有关信息的共享和公开，接受社会监督。4.发挥行业组织自律作用，完善技术仲裁工作机制。</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烟花爆竹生产企业安全生产许可证核发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烟花爆竹生产企业安全生产许可证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《安全生产许可证条例》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1.实现申请、审批全程网上办理。2.将审批时限由45个工作日压减至30个工作日。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1.开展“双随机、一公开”监管，发现违法违规行为要依法严查重处并公开结果。2.加强信用监管，依法向社会公布烟花爆竹生产企业信用状况，依法依规对失信主体开展失信惩戒。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烟花爆竹经营（批发）许可证核发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烟花爆竹经营（批发）许可证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《烟花爆竹安全管理条例》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市应急管理局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1.实现申请、审批全程网上办理。2.将审批时限由30个工作日压减至20个工作日。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1.开展“双随机、一公开”监管，发现违法违规行为要依法严查重处并公开结果。2.加强信用监管，依法向社会公布烟花爆竹经营（批发）企业信用状况，依法依规对失信主体开展失信惩戒。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烟花爆竹经营（零售）许可证核发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烟花爆竹经营（零售）许可证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《烟花爆竹安全管理条例》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县级应急管理部门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1.开展“双随机、一公开”监管，发现违法违规行为要依法严查重处并公开结果。2.加强信用监管，依法向社会公布烟花爆竹经营（零售）企业信用状况，依法依规对失信主体开展失信惩戒。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第一类非药品类易制毒化学品生产许可证核发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第一类非药品类易制毒化学品生产许可证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《易制毒化学品管理条例》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1.实现申请、审批全程网上办理。2.将审批时限由60个工作日压减至40个工作日。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1.开展“双随机、一公开”监管，发现违法违规行为要依法严查重处并公开结果。2.加强信用监管，依法向社会公布第一类非药品类易制毒化学品生产企业信用状况，依法依规对失信主体开展失信惩戒。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第一类非药品类易制毒化学品经营许可证核发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第一类非药品类易制毒化学品经营许可证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《易制毒化学品管理条例》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1.实现申请、审批全程网上办理。2.将审批时限由30个工作日压减至20个工作日。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1.开展“双随机、一公开”监管，发现违法违规行为要依法严查重处并公开结果。2.加强信用监管，依法向社会公布第一类非药品类易制毒化学品经营企业信用状况，依法依规对失信主体开展失信惩戒。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402"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危险化学品生产企业安全生产许可证核发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安全生产许可证（危险化学品）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委托市应急局实施（省级保留涉及剧毒化学品生产企业安全生产许可证颁发管理）</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1.实现申请、审批全程网上办理。2.将审批时限由45个工作日压减至30个工作日。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1.开展“双随机、一公开”监管，发现违法违规行为要依法严查重处并公开结果。2.加强信用监管，依法向社会公布危险化学品生产企业信用状况，依法依规对失信主体开展失信惩戒。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设区的市、县级应急管理部门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市县两级应急管理部门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1.实现申请、审批全程网上办理。2.将审批时限由30个工作日压减至20个工作日。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1.开展“双随机、一公开”监管，发现违法违规行为要依法严查重处并公开结果。2.加强信用监管，依法向社会公布危险化学品经营企业信用状况，依法依规对失信主体开展失信惩戒。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279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危险化学品安全使用许可证核发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危险化学品安全使用许可证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市应急管理局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1.实现申请、审批全程网上办理。2.将审批时限由45个工作日压减至30个工作日。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1.开展“双随机、一公开”监管，发现违法违规行为要依法严查重处并公开结果。2.加强信用监管，依法向社会公布危险化学品使用企业信用状况，依法依规对失信主体开展失信惩戒。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新建、改建、扩建生产、储存危险化学品（包括使用长输管道输送危险化学品）建设项目安全条件审查</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危险化学品建设项目安全条件审查意见书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《危险化学品安全管理条例》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应急管理部；省、设区的市级应急管理部门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1.实现申请、审批全程网上办理。2.将审批时限由45个工作日压减至30个工作日。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1.开展“双随机、一公开”监管，发现违法违规行为要依法严查重处并公开结果。2.加强信用监管，依法依规对失信主体开展失信惩戒。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承担国家法定计量检定机构任务授权审批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计量授权证书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《中华人民共和国计量法》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通过投诉举报等渠道反映问题多的机构实施重点监管。3.加强信用监管，依法向社会公布法定计量检定机构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食品经营许可（除仅销售预包装食品外）</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食品经营许可证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《中华人民共和国食品安全法》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1.餐饮服务经营者销售预包装食品的，不需要申请在许可证上标注销售类食品经营项目。2.不再要求申请人提供营业执照复印件。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1.严格执行有关法律法规和标准，发挥网格化管理的优势，发现违法违规行为要依法严查重处并公开结果。2.加强信用监管，依法向社会公布食品经营企业信用状况，依法依规对失信主体开展失信惩戒。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6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食品（含食品添加剂）生产许可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食品生产许可证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《中华人民共和国食品安全法》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除特殊食品（包括保健食品、婴幼儿配方食品和特殊医学用途配方食品）、婴幼儿辅助食品、食盐外，将审批权限由省级市场监管部门下放至设区的市、县级市场监管部门。2.实现申请、审批全程网上办理。3.不再要求申请人提供营业执照、食品安全管理制度文本等材料，但申请特殊食品生产许可的应提交与所生产食品相适应的生产质量管理体系文件。4.将审批时限由20个工作日压减至10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大信息公示力度，向社会公开食品生产许可信息。2.加强日常监督检查，根据食品生产企业风险分级情况确定检查频次，开展监督检查并向社会公开检查结果。3.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24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重要工业产品（除食品相关产品、化肥外）生产许可证核发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重要工业产品生产许可证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《中华人民共和国工业产品生产许可证管理条例》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市场监管总局；省级市场监管部门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建筑用钢筋、水泥、广播电视传输设备、人民币鉴别仪、预应力混凝土铁路桥简支梁5类产品审批下放至省级市场监管部门。2.将发证机关组织的发证前产品检验改为由企业在申请时提交具有资质的检验检测机构出具的产品检验合格报告。3.实现申请、审批全程网上办理。4.对电线电缆、危险化学品包装物及容器2类产品，在审批环节不再开展现场审查，企业提交申请单、产品检验合格报告、符合法律法规要求和保障质量安全承诺书后，经形式审查合格即发放许可证。</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特种设备检验检测机构核准</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特种设备检验检测机构核准证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《中华人民共和国特种设备安全法》《特种设备安全监察条例》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市场监管总局；省级市场监管部门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1.开展“双随机、一公开”监管，对存在违法违规行为的，依法查处并公开结果。2.对有投诉举报和质量问题的单位实施重点监管。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特种设备生产单位许可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特种设备生产许可证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《中华人民共和国特种设备安全法》《国务院对确需保留的行政审批项目设定行政许可的决定》《特种设备安全监察条例》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市场监管总局；省级市场监管部门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存在违法违规行为的，依法查处并公开结果。2.对有投诉举报和质量问题的单位实施重点监管。3.检验检测机构在开展型式试验和监督检验时对持证生产单位是否符合许可条件进行检查，发现问题及时报告有关部门。4.针对通过自愿承诺申请直接换证的生产单位，对提交的申请材料中有虚假内容的，依法处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市场监管总局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移动式压力容器、气瓶充装单位许可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移动式压力容器充装许可证、气瓶充装许可证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《中华人民共和国特种设备安全法》《特种设备安全监察条例》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省级市场监管部门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对存在违法违规行为的，依法查处并公开结果。2.对有投诉举报和发生充装事故的企业实施重点监管。3.针对通过自愿承诺申请直接换证的充装单位，对提交的申请材料中有虚假内容的，依法处理。</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广播电视视频点播业务（甲种）审批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广播电视视频点播业务许可证（甲种）</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将专家评审时限由30个工作日压减至20个工作日。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289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广播电视视频点播业务（乙种）审批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广播电视视频点播业务许可证（乙种）</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省级广电部门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市文化和旅游局审批，县级广播电视视频点播业务（乙种）审批部门初审转报</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1.不再要求申请人提供营业执照、酒店星级证明等材料。2.将审批时限由20个工作日压减至15个工作日。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境外广播电视机构在华设立办事机构审批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国家广播电视总局关于同意在华设立办事处的批复</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《国务院对确需保留的行政审批项目设定行政许可的决定》《外国企业常驻代表机构登记管理条例》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办理许可证件延期时，不再要求申请人提供市场监管、公安等部门出具的批准文件。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1.加强日常监管，发现违法违规行为要依法查处并公开结果。2.依法及时处理投诉举报，对投诉举报等渠道反映问题多的机构实施重点监管。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广播电视节目制作经营单位设立审批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广播电视节目制作经营许可证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广电总局；省级广电部门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市文化和旅游局，县级广播电视节目制作经营单位设立审批部门初审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1.不再要求申请人提供法定代表人身份证明复印件、营业执照等材料。2.将审批时限由20个工作日压减至15个工作日。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通过日常监听监看、受理群众举报等方式对广播电视节目制作经营单位的节目制作经营情况进行监管，发现违法违规行为要及时依法查处。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设立电视剧制作单位审批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电视剧制作许可证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市文化和旅游局，县级设立电视剧制作单位审批部门初审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通过日常监听监看、受理群众举报等方式对电视剧制作单位的电视剧制作情况进行监管，发现违法违规行为要依法查处并公开结果。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7937"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信息网络传播视听节目许可证核发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信息网络传播视听节目许可证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不再要求申请人提供营业执照、广播电视节目制作经营许可证、广播电视播出机构许可证等材料。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将有严重违法违规行为的机构列入黑名单，依法依规对相关信用主体实施信用约束和失信惩戒。5.发挥行业协会自律作用。6.在有效期届满延期换证时，通过部门信息共享或网络等渠道，对从业主体的规范从业信息进行核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卫星电视广播地面接收设施安装服务许可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卫星电视广播地面接收设施安装服务许可证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《卫星电视广播地面接收设施管理规定》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广电总局；省级广电部门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市文化和旅游局，县级卫星电视广播地面接收设施安装服务审批部门初审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1.加强政务信息共享共用，不再要求申请人提供营业执照、营业场所证明、主要出资单位证明、验资证明等材料。2.将许可证有效期限由1年延长至2年。</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1.依法及时处理投诉举报。2.制定年度监管计划，采取实地暗访、专项检查等方式对卫星电视广播地面接收设施安装服务机构经营情况进行监管，发现违法违规行为要依法查处并公开结果。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经营广播电视节目传送业务审批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广播电视节目传送业务经营许可证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广电总局；省级广电部门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市文化和旅游局、县级经营广播电视节目传送业务审批部门初审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通过监看节目内容、受理群众举报等方式对广播电视节目传送业务进行监管，发现违法违规行为要依法查处并公开结果。2.加强信用监管，依法向社会公布广播电视节目传送单位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体育总局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兴奋剂检测机构资质认定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兴奋剂检测机构许可证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《反兴奋剂条例》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体育总局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县教育体育局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1.推广全程网上办理，推进体育领域信息数据共享应用。2.将审批时限由20个工作日压减至15个工作日。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体育总局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从事射击竞技体育运动单位审批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关于同意××设立射击竞技体育运动单位的批复</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《中华人民共和国枪支管理法》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省级体育部门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县教育体育局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1.推广全程网上办理，推进体育领域信息数据共享应用。2.将审批时限由20个工作日压减至15个工作日。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体育总局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经营高危险性体育项目许可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经营高危险性体育项目许可证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《全民健身条例》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县级以上地方体育部门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县教育体育局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1.推广全程网上办理，推进体育领域信息数据共享应用。2.将审批时限由20个工作日压减至15个工作日。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299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体育总局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设立健身气功站点审批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健身气功站点注册证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县级体育部门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县教育体育局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1.推广全程网上办理，推进体育领域信息数据共享应用。2.将审批时限由20个工作日压减至15个工作日。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国家统计局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涉外统计调查机构资格认定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中华人民共和国涉外调查许可证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《中华人民共和国统计法》《中华人民共和国统计法实施条例》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国家统计局；省级人民政府统计机构</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县统计局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1.在有关平台上公示许可信息，接受投诉举报。2.对投诉举报的事项进行核查，依法查处违规经营行为。3.配合有关部门做好行政审批基础信息共享，提供涉外统计调查机构名单，通过有关信息平台统一归集公示。</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从事出版物印刷经营活动企业（不含中外合资、合作企业）的设立、变更审批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印刷经营许可证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《印刷业管理条例》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委托市文化和旅游局收件</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1.推动实现申请、审批全程网上办理。2.将审批时限由60个工作日压减至40个工作日。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从事特定印刷品（商标、票据、保密印刷）印刷经营活动企业（不含外资企业）的设立、变更审批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印刷经营许可证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《印刷业管理条例》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1.推动实现申请、审批全程网上办理。2.将审批时限由60个工作日压减至40个工作日。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中外合资、合作印刷企业和外商独资包装装潢印刷企业的设立、变更审批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印刷经营许可证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《印刷业管理条例》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1.推动实现申请、审批全程网上办理。2.将审批时限由60个工作日压减至40个工作日。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出版单位设立、变更审批（初审）</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《出版管理条例》《音像制品管理条例》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1.不再要求申请人提供单位基本信息登记表。2.对涉及机构改革、文化企业公司制改制等内容的申请，开辟“绿色通道”，实行简易程序审批。</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图书出版单位设立、变更、合并、分立、设立分支机构审批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图书出版许可证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1.不再要求申请人提供单位基本信息登记表。2.对涉及机构改革、文化企业公司制改制等内容的申请，开辟“绿色通道”，实行简易程序审批。</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音像出版单位设立、变更、合并、分立、设立分支机构审批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音像制品出版许可证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《出版管理条例》《音像制品管理条例》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1.不再要求申请人提供单位基本信息登记表。2.对涉及机构改革、文化企业公司制改制等内容的申请，开辟“绿色通道”，实行简易程序审批。</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2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电子出版物出版单位设立、变更、合并、分立、设立分支机构审批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电子出版物出版许可证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《出版管理条例》《音像制品管理条例》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1.不再要求申请人提供单位基本信息登记表。2.对涉及机构改革、文化企业公司制改制等内容的申请，开辟“绿色通道”，实行简易程序审批。</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2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网络出版单位设立、变更、合并、分立、设立分支机构审批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网络出版服务许可证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1.不再要求申请人提供单位基本信息登记表。2.对涉及机构改革、文化企业公司制改制等内容的申请，开辟“绿色通道”，实行简易程序审批。</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2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309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报纸出版单位设立、变更、合并、分立、设立分支机构审批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报纸出版许可证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不再要求申请人提供单位基本信息登记表。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1.强化报纸样本数据监测、跟踪和评估，加大报纸质量检查力度。2.扩大纸质报纸审读及借助网络手段审读的覆盖面。</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92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期刊出版单位设立、变更、合并、分立、设立分支机构审批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期刊出版许可证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1.不再要求申请人提供单位基本信息登记表。2.期刊出版单位申请变更名称的，不再要求申请人提供其与主办单位之间隶属关系或出资关系的证明材料。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1.开展“双随机、一公开”监管，强化期刊年检和审读，发现违法违规行为要依法查处并公开结果。2.依法及时处理投诉举报。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30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出版物进口经营单位设立、变更、合并、分立、设立分支机构审批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出版物进口经营许可证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不再要求申请人提供单位基本信息登记表。</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开展“双随机、一公开”监管，发现违法违规行为要依法查处并公开结果。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30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音像电子出版物复制单位设立、变更审批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复制经营许可证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《音像制品管理条例》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1.推动实现申请、审批全程网上办理。2.将审批时限由20个工作日压减至13个工作日。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出版物批发单位设立、变更审批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出版物经营许可证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1.开展“双随机、一公开”监管，发现违法违规行为要依法查处并公开结果。2.依法及时处理投诉举报。3.推进部门间信息共享应用。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出版物零售单位设立、变更审批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出版物经营许可证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1.开展“双随机、一公开”监管，发现违法违规行为要依法查处并公开结果。2.依法及时处理投诉举报。3.推进部门间信息共享应用。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中学小学教科书出版资质审批（初审）</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省级新闻出版部门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不再要求申请人提供近5年内出版单位出版的与所申请出版资质相关的代表性出版物，改为审批部门向相关部门了解该单位代表性出版物情况。</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中学小学教科书出版资质审批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图书出版许可证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不再要求申请人提供近5年内出版单位出版的与所申请出版资质相关的代表性出版物，改为审批部门向相关部门了解该单位代表性出版物情况。</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中学小学教科书发行资质审批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出版物经营许可证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《出版管理条例》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国家新闻出版署</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不再要求申请人提供关于企业信息管理系统及自有物流配送体系情况的证明材料，改为要求申请单位提供加盖其公章的文字说明，并实地核查其是否具备相应准入条件。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国家网信办</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互联网新闻信息服务许可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互联网新闻信息服务许可证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《国务院对确需保留的行政审批项目设定行政许可的决定》《互联网信息服务管理办法》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国家网信办；省级网信部门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县委宣传部</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完善日常检查和定期检查相结合的监管制度，依法对互联网新闻信息服务活动实施监督检查。2.畅通投诉举报渠道，依法及时处理投诉举报。3.建立互联网新闻信息服务网络信用记录，依法依规构建失信黑名单制度。4.加强部门间信息共享和协作配合，依法开展联合执法。</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319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国家网信办</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外国机构在中国境内提供金融信息的服务业务审批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外国机构在中国境内提供金融信息许可证、外国机构在中国境内投资设立企业提供金融信息服务许可证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国家网信办</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县政府办公室（县地方金融监管局）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1.及时掌握用户情况，定期对备案用户的信息进行核查。2.强化境外金融信息服务终端同步审视，发现问题及时依法处理。3.畅通投诉举报渠道，依法及时处理投诉举报。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林草种子（进出口）生产经营许可证核发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1.取消省级林草部门实施的审核，申请人直接向国家林草局提出申请。2.不再要求申请人提供经营场所权属证明、生产用地用途证明等材料。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建立企业信用记录并依法向社会公开，依法依规对失信主体开展失信惩戒。3.依法及时处理投诉举报。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林草种子（林木良种籽粒、穗条等繁殖材料，主要草种杂交种子及其亲本种子、常规原种种子）生产经营许可证核发</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林草种子生产经营许可证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省级林草</w:t>
            </w:r>
          </w:p>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不再要求申请人提供经营场所权属证明、生产用地用途证明等材料。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1.开展“双随机、一公开”监管，发现违法违规行为要依法查处并公开结果。2.加强信用监管，建立企业信用记录并依法公开，依法依规对失信单位和个人开展失信惩戒。3.发挥行业协会自律作用。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草种进出口审批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草种进出口审批表</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《中华人民共和国种子法》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省级林草</w:t>
            </w:r>
          </w:p>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1.不再要求申请人提供林草种子（进出口）生产经营许可证等材料。2.将草种进出口审批表有效期由3个月延长至6个月。</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1.开展“双随机、一公开”监管，发现违法违规行为要依法查处并公开结果。2.依法及时处理投诉举报。3.加强信用监管，建立企业信用记录并依法向社会公开，依法依规对失信主体开展失信惩戒。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普及型国外引种试种苗圃资格认定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普及型国外引种试种苗圃资格证书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不再要求申请人提供林草种子生产经营许可证等材料。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开展“双随机、一公开”监管和专项检查，发现违法违规行为要依法查处并公开结果。</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13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出售、收购国家二级保护野生植物审批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无</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《中华人民共和国野生植物保护条例》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市级及以下无审批权限</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不再要求申请人提供身份证明等材料。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加强信用监管，加大监督检查力度，依法依规对失信主体开展失信惩戒。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005"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由国家林草局审批的国家重点保护陆生野生动物人工繁育许可证核发（除已制定人工繁育技术标准的物种外）</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国家重点保护陆生野生动物人工繁育许可证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《中华人民共和国野生动物保护法》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1.实现申请、审批网上办理，进一步优化审批流程，规范专家评审。2.将审批时限由20个工作日压减至15个工作日。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1.严格执行行业标准和规范，针对不同物种采取差别化、精细化管理方式。2.加强信用监管，依法依规对失信主体开展失信惩戒。3.组织开展行业培训。4.发挥行业协会自律作用。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755"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国家林草局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省级权限内国家重点保护陆生野生动物人工繁育许可证核发（除已制定人工繁育技术标准的物种和列入人工繁育国家重点保护陆生野生动物目录的物种外）</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国家重点保护陆生野生动物人工繁育许可证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《中华人民共和国野生动物保护法》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省级林草部门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县自然资源和规划局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1.对申请增加繁育种类的不再要求申请人提供原驯养繁殖许可证和相关批准文件等材料。2.进一步优化审批流程，规范专家评审。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1.严格执行行业标准和规范，针对不同物种采取差别化、精细化管理方式。2.加强信用监管，依法依规对失信主体开展失信惩戒。3.组织开展行业培训。4.发挥行业协会自律作用。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文物商店设立审批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不再要求申请人提供文物保管技术条件证明等材料。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1.加强文物商店日常经营状况监测，发现问题及时依法处理。2.依法及时处理投诉举报。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文物拍卖经营许可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文物拍卖许可证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不再要求申请人提供历次股权结构变动情况记录、营业执照、拍卖经营批准证书原件等材料。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1.对经营文物拍卖的拍卖企业，加强日常经营状况监测，发现问题及时依法处理。2.依法及时处理投诉举报。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329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馆藏文物修复、复制、拓印单位资质认定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可移动文物修复资质证书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不再要求申请人提供有关人员身份证复印件等材料。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1.开展“双随机、一公开”监管。2.健全年度报告和公示制度，加强社会监督。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55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文物保护工程勘察设计甲级资质审批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文物保护工程勘察设计甲级资质证书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1.实现申请、审批全程网上办理。2.不再要求申请人提供企业章程、主要设备发票等材料。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1.加强“互联网+监管”，发现违法违规行为要依法查处并公开结果。2.依法及时处理投诉举报。3.针对发现的普遍性和突出问题开展专项检查。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文物保护工程施工一级资质审批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文物保护工程施工一级资质证书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1.实现申请、审批全程网上办理。2.不再要求申请人提供企业章程、主要设备发票等材料。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1.加强“互联网+监管”，发现违法违规行为要依法查处并公开结果。2.依法及时处理投诉举报。3.针对发现的普遍性和突出问题开展专项检查。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文物保护工程监理甲级资质审批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文物保护工程监理甲级资质证书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1.实现申请、审批全程网上办理。2.不再要求申请人提供企业章程、主要设备发票等材料。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1.加强“互联网+监管”，发现违法违规行为要依法查处并公开结果。2.依法及时处理投诉举报。3.针对发现的普遍性和突出问题开展专项检查。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文物保护工程勘察设计乙级资质审批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文物保护工程勘察设计资质证书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市文化和旅游局、县级文物保护工程勘察设计乙级资质审批部门初审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不再要求申请人提供企业章程、主要设备发票等材料。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1.依法及时处理投诉举报。2.加强对文物保护工程实施单位的日常监督管理，针对发现的普遍性和突出问题开展专项检查。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文物保护工程施工二级资质审批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文物保护工程施工资质证书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市文化和旅游局、县级文物保护工程施工二级资质审批部门初审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不再要求申请人提供企业章程、主要设备发票等材料。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1.依法及时处理投诉举报。2.加强对文物保护工程实施单位的日常监督管理，针对发现的普遍性和突出问题开展专项检查。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国家文物局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文物保护工程监理乙级资质审批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文物保护工程监理资质证书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《中华人民共和国文物保护法》《中华人民共和国文物保护法实施条例》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省级文物部门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市文化和旅游局、县级文物保护工程监理乙级资质审批部门初审</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不再要求申请人提供企业章程、主要设备发票等材料。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1.依法及时处理投诉举报。2.加强对文物保护工程实施单位的日常监督管理，针对发现的普遍性和突出问题开展专项检查。</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4643"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国家矿山安全监察局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非煤矿矿山企业安全生产许可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安全生产许可证（非煤矿山）</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《安全生产许可证条例》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省级应急管理部门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委托市应急局实施（省级保留中央管理企业所属非煤矿矿山、地下开采非煤矿矿山企业安全生产许可证颁发管理）</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县应急局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1.实现申请、审批全程网上办理。2.不再要求地质勘探单位提供地质勘查资质证书复印件，不再要求从事爆破作业的金属非金属矿山、地质勘查和采掘施工单位提供爆破作业单位许可证复印件。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1.开展“双随机、一公开”监管，发现违法违规行为要依法查处并公开结果。2.加强信用监管，依法依规对失信主体开展失信惩戒。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226"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国家药监局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医疗机构配制制剂许可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医疗机构配制制剂许可证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《中华人民共和国药品管理法》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省级药监部门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将审批时限由30个工作日压减至25个工作日。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落实“四个最严”要求，严格执行药品法律法规规章和标准。2.加强日常监管，通过检查、检验、监测等手段督促医疗机构配制制剂持续合规，依法查处违法违规行为。3.及时向社会公开许可信息，加强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国家药监局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药品零售企业许可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药品经营许可证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《中华人民共和国药品管理法》《中华人民共和国药品管理法实施条例》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设区的市、县级药监部门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1.落实“四个最严”要求，制定年度监管计划，突出监管重点，强化风险控制。2.通过日常监管督促企业不断完善、改进质量管理体系，持续合法合规经营。3.对违法违规行为，依法严厉查处并公开曝光。</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339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国家药监局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医疗机构使用放射性药品（三、四类）许可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放射性药品使用许可证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《放射性药品管理办法》</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省级药监部门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不再要求申请人提供人员资历证明等材料。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34"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国家药监局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第二类精神药品零售业务审批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批准文件，在药品经营许可证经营范围中注明</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《麻醉药品和精神药品管理条例》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设区的市级药监部门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不再要求申请人提供药品经营许可证、药品经营质量管理规范（GSP）证书等材料。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国家药监局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第三类医疗器械经营许可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医疗器械经营许可证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《医疗器械监督管理条例》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设区的市级药监部门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市行政审批服务局</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将审批时限由30个工作日压减至20个工作日。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加大执法检查力度，督促企业严格落实医疗器械经营质量管理规范要求，发现违法违规行为要依法严查重处。</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制作、复制、维修、销毁国家秘密载体定点单位甲级资质认定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国家秘密载体印制甲级资质证书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《中华人民共和国保守国家秘密法》《中华人民共和国保守国家秘密法实施条例》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县委办公室（县保密局）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1.不再要求申请人提供验资报告、上一年度财务审计报告等材料。2.将资质证书有效期限由3年延长至5年。</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343</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制作、复制、维修、销毁国家秘密载体定点单位乙级资质认定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国家秘密载体印制乙级资质证书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《中华人民共和国保守国家秘密法》《中华人民共和国保守国家秘密法实施条例》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省级保密部门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县委办公室（县保密局）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1.不再要求申请人提供验资报告、上一年度财务审计报告等材料。2.将资质证书有效期限由3年延长至5年。</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344</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涉密信息系统集成单位甲级资质认定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涉密信息系统集成甲级资质证书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《中华人民共和国保守国家秘密法》《中华人民共和国保守国家秘密法实施条例》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县委办公室（县保密局）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1.不再要求申请人提供验资报告、上一年度财务审计报告、电子与智能化工程专业承包资质等材料。2.将资质证书有效期限由3年延长至5年。</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345</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涉密信息系统集成单位乙级资质认定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涉密信息系统集成乙级资质证书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《中华人民共和国保守国家秘密法》《中华人民共和国保守国家秘密法实施条例》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省级保密部门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县委办公室（县保密局）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1.不再要求申请人提供验资报告、上一年度财务审计报告、电子与智能化工程专业承包资质等材料。2.将资质证书有效期限由3年延长至5年。</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60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346</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武器装备科研生产单位一级保密资格认定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武器装备科研生产单位一级保密资格证书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《中华人民共和国保守国家秘密法》《中华人民共和国保守国家秘密法实施条例》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国家保密局会同国家国防科工局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县委办公室（县保密局）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不再要求申请人提供上一年度财务审计报告等材料。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835"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347</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国家保密局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武器装备科研生产单位二级保密资格认定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武器装备科研生产单位二级保密资格证书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《中华人民共和国保守国家秘密法》《中华人民共和国保守国家秘密法实施条例》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省级保密部门会同同级国防科技工业部门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县委办公室（县保密局）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不再要求申请人提供上一年度财务审计报告等材料。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835"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348</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国家密码局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商用密码产品质量检测机构审批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商用密码产品检测机构资质证书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《商用密码管理条例》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国家密码局</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县委办公室（县保密局）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不再要求申请人提供法人资格证明等材料。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对有投诉举报和质量问题的机构实施重点监管。3.加强信用监管，依法向社会公布商用密码产品质量检测机构信用状况，依法依规对失信主体开展失信惩戒。</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2268"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349</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国家电影局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电影发行单位设立、变更业务范围或者兼并、合并、分立审批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电影发行经营许可证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《中华人民共和国电影产业促进法》《电影管理条例》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国家电影局；省级电影主管部门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能够通过企业信用信息公示系统直接查询的，不再要求申请人提供营业执照等材料。</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1.开展“双随机、一公开”监管，发现违法违规行为要依法查处并公开结果。2.依法及时处理投诉举报。3.发挥行业协会自律作用。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350</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国家电影局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电影放映单位设立审批</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电影放映经营许可证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《中华人民共和国电影产业促进法》《电影管理条例》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县级电影主管部门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县级电影放映经营许可证审批部门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实行申请材料网上预审。</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1.开展“双随机、一公开”监管，畅通投诉举报渠道。2.发挥行业协会自律作用。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1701"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351</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国家电影局</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外商投资电影院设立许可</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电影放映经营许可证</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《电影管理条例》</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省级电影主管部门</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县级电影放映经营许可证审批部门</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取消申请材料中省级商务部门批准设立外商投资电影院的文件。</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1.开展“双随机、一公开”监管，畅通投诉举报渠道。2.发挥行业协会自律作用。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8" w:type="dxa"/>
            <w:bottom w:w="0" w:type="dxa"/>
            <w:right w:w="28" w:type="dxa"/>
          </w:tblCellMar>
        </w:tblPrEx>
        <w:trPr>
          <w:trHeight w:val="3969" w:hRule="atLeast"/>
          <w:jc w:val="center"/>
        </w:trPr>
        <w:tc>
          <w:tcPr>
            <w:tcW w:w="477"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352</w:t>
            </w:r>
          </w:p>
        </w:tc>
        <w:tc>
          <w:tcPr>
            <w:tcW w:w="61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142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人民防空工程防护设备定点生产企业资格认定</w:t>
            </w:r>
          </w:p>
        </w:tc>
        <w:tc>
          <w:tcPr>
            <w:tcW w:w="698"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人民防空工程防护设备定点生产安装企业资格认定证书</w:t>
            </w:r>
          </w:p>
        </w:tc>
        <w:tc>
          <w:tcPr>
            <w:tcW w:w="971"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《国务院对确需保留的行政审批项目设定行政许可的决定》</w:t>
            </w:r>
          </w:p>
        </w:tc>
        <w:tc>
          <w:tcPr>
            <w:tcW w:w="1155"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国家人防办</w:t>
            </w:r>
          </w:p>
        </w:tc>
        <w:tc>
          <w:tcPr>
            <w:tcW w:w="73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省级及以上业务主管部门审批</w:t>
            </w:r>
          </w:p>
        </w:tc>
        <w:tc>
          <w:tcPr>
            <w:tcW w:w="856"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72"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6"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63" w:type="dxa"/>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52" w:type="dxa"/>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873"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1.根据行业发展状况和技术特点，按照必要性和最简化原则，对防护设备实行目录管理。2.将审批时限由20个工作日压减至15个工作日。</w:t>
            </w:r>
          </w:p>
        </w:tc>
        <w:tc>
          <w:tcPr>
            <w:tcW w:w="2351" w:type="dxa"/>
            <w:shd w:val="clear" w:color="auto" w:fill="auto"/>
            <w:vAlign w:val="center"/>
          </w:tcPr>
          <w:p>
            <w:pPr>
              <w:widowControl/>
              <w:spacing w:line="240" w:lineRule="exac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依法依规构建黑名单制度，并建立相关失信惩戒制度。</w:t>
            </w:r>
          </w:p>
        </w:tc>
      </w:tr>
    </w:tbl>
    <w:p>
      <w:pPr>
        <w:pStyle w:val="2"/>
        <w:rPr>
          <w:rFonts w:ascii="宋体" w:hAnsi="宋体"/>
        </w:rPr>
      </w:pPr>
    </w:p>
    <w:p>
      <w:pPr>
        <w:pStyle w:val="2"/>
        <w:spacing w:after="0" w:line="580" w:lineRule="exact"/>
        <w:ind w:left="0" w:leftChars="0" w:firstLine="0" w:firstLineChars="0"/>
        <w:rPr>
          <w:rFonts w:ascii="宋体" w:hAnsi="宋体" w:eastAsia="黑体"/>
          <w:sz w:val="32"/>
          <w:szCs w:val="32"/>
        </w:rPr>
      </w:pPr>
      <w:r>
        <w:rPr>
          <w:rFonts w:hint="eastAsia" w:ascii="宋体" w:hAnsi="宋体" w:eastAsia="黑体"/>
          <w:sz w:val="32"/>
          <w:szCs w:val="32"/>
        </w:rPr>
        <w:t>附件2</w:t>
      </w:r>
    </w:p>
    <w:p>
      <w:pPr>
        <w:pStyle w:val="2"/>
        <w:spacing w:beforeLines="50" w:after="0" w:line="600" w:lineRule="exact"/>
        <w:ind w:left="0" w:leftChars="0" w:firstLine="0" w:firstLineChars="0"/>
        <w:jc w:val="center"/>
        <w:rPr>
          <w:rFonts w:ascii="宋体" w:hAnsi="宋体" w:eastAsia="方正小标宋简体"/>
          <w:sz w:val="44"/>
          <w:szCs w:val="44"/>
        </w:rPr>
      </w:pPr>
      <w:r>
        <w:rPr>
          <w:rFonts w:hint="eastAsia" w:ascii="宋体" w:hAnsi="宋体" w:eastAsia="方正小标宋简体"/>
          <w:sz w:val="44"/>
          <w:szCs w:val="44"/>
        </w:rPr>
        <w:t>泗水县“证照分离”改革事项清单(2021版省级层面设定事项）</w:t>
      </w:r>
    </w:p>
    <w:p>
      <w:pPr>
        <w:pStyle w:val="2"/>
        <w:spacing w:afterLines="50" w:line="600" w:lineRule="exact"/>
        <w:ind w:left="0" w:leftChars="0" w:firstLine="0" w:firstLineChars="0"/>
        <w:jc w:val="center"/>
        <w:rPr>
          <w:rFonts w:ascii="宋体" w:hAnsi="宋体" w:eastAsia="方正小标宋简体"/>
          <w:sz w:val="44"/>
          <w:szCs w:val="44"/>
        </w:rPr>
      </w:pPr>
      <w:r>
        <w:rPr>
          <w:rFonts w:hint="eastAsia" w:ascii="宋体" w:hAnsi="宋体" w:eastAsia="方正小标宋简体"/>
          <w:sz w:val="44"/>
          <w:szCs w:val="44"/>
        </w:rPr>
        <w:t>承接部门责任分工</w:t>
      </w:r>
    </w:p>
    <w:tbl>
      <w:tblPr>
        <w:tblStyle w:val="6"/>
        <w:tblW w:w="13985" w:type="dxa"/>
        <w:jc w:val="right"/>
        <w:tblLayout w:type="fixed"/>
        <w:tblCellMar>
          <w:top w:w="0" w:type="dxa"/>
          <w:left w:w="28" w:type="dxa"/>
          <w:bottom w:w="0" w:type="dxa"/>
          <w:right w:w="28" w:type="dxa"/>
        </w:tblCellMar>
      </w:tblPr>
      <w:tblGrid>
        <w:gridCol w:w="553"/>
        <w:gridCol w:w="557"/>
        <w:gridCol w:w="596"/>
        <w:gridCol w:w="509"/>
        <w:gridCol w:w="1008"/>
        <w:gridCol w:w="923"/>
        <w:gridCol w:w="736"/>
        <w:gridCol w:w="692"/>
        <w:gridCol w:w="490"/>
        <w:gridCol w:w="524"/>
        <w:gridCol w:w="441"/>
        <w:gridCol w:w="481"/>
        <w:gridCol w:w="2049"/>
        <w:gridCol w:w="2242"/>
        <w:gridCol w:w="2184"/>
      </w:tblGrid>
      <w:tr>
        <w:tblPrEx>
          <w:tblCellMar>
            <w:top w:w="0" w:type="dxa"/>
            <w:left w:w="28" w:type="dxa"/>
            <w:bottom w:w="0" w:type="dxa"/>
            <w:right w:w="28" w:type="dxa"/>
          </w:tblCellMar>
        </w:tblPrEx>
        <w:trPr>
          <w:trHeight w:val="255" w:hRule="atLeast"/>
          <w:tblHeader/>
          <w:jc w:val="righ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序号</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主管部门</w:t>
            </w:r>
          </w:p>
        </w:tc>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改革事项</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许可证件名称</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设定依据</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审批层级和部门（省政府文件核定）</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审批责任部门</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县级</w:t>
            </w:r>
          </w:p>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行业</w:t>
            </w:r>
          </w:p>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主管</w:t>
            </w:r>
          </w:p>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部门</w:t>
            </w:r>
          </w:p>
        </w:tc>
        <w:tc>
          <w:tcPr>
            <w:tcW w:w="1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改革方式</w:t>
            </w:r>
          </w:p>
        </w:tc>
        <w:tc>
          <w:tcPr>
            <w:tcW w:w="2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具体改革举措</w:t>
            </w:r>
          </w:p>
        </w:tc>
        <w:tc>
          <w:tcPr>
            <w:tcW w:w="2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加强事中事后监管措施</w:t>
            </w:r>
          </w:p>
        </w:tc>
        <w:tc>
          <w:tcPr>
            <w:tcW w:w="2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备注</w:t>
            </w:r>
          </w:p>
        </w:tc>
      </w:tr>
      <w:tr>
        <w:tblPrEx>
          <w:tblCellMar>
            <w:top w:w="0" w:type="dxa"/>
            <w:left w:w="28" w:type="dxa"/>
            <w:bottom w:w="0" w:type="dxa"/>
            <w:right w:w="28" w:type="dxa"/>
          </w:tblCellMar>
        </w:tblPrEx>
        <w:trPr>
          <w:trHeight w:val="765" w:hRule="atLeast"/>
          <w:tblHeader/>
          <w:jc w:val="right"/>
        </w:trPr>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仿宋_GB2312" w:cs="宋体"/>
                <w:color w:val="000000"/>
                <w:kern w:val="0"/>
                <w:szCs w:val="21"/>
              </w:rPr>
            </w:pPr>
          </w:p>
        </w:tc>
        <w:tc>
          <w:tcPr>
            <w:tcW w:w="55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仿宋_GB2312" w:cs="宋体"/>
                <w:color w:val="000000"/>
                <w:kern w:val="0"/>
                <w:szCs w:val="21"/>
              </w:rPr>
            </w:pPr>
          </w:p>
        </w:tc>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仿宋_GB2312" w:cs="宋体"/>
                <w:color w:val="000000"/>
                <w:kern w:val="0"/>
                <w:szCs w:val="21"/>
              </w:rPr>
            </w:pPr>
          </w:p>
        </w:tc>
        <w:tc>
          <w:tcPr>
            <w:tcW w:w="5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仿宋_GB2312" w:cs="宋体"/>
                <w:color w:val="000000"/>
                <w:kern w:val="0"/>
                <w:szCs w:val="21"/>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仿宋_GB2312" w:cs="宋体"/>
                <w:color w:val="000000"/>
                <w:kern w:val="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仿宋_GB2312" w:cs="宋体"/>
                <w:color w:val="000000"/>
                <w:kern w:val="0"/>
                <w:szCs w:val="21"/>
              </w:rPr>
            </w:pPr>
          </w:p>
        </w:tc>
        <w:tc>
          <w:tcPr>
            <w:tcW w:w="73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仿宋_GB2312" w:cs="宋体"/>
                <w:color w:val="000000"/>
                <w:kern w:val="0"/>
                <w:szCs w:val="21"/>
              </w:rPr>
            </w:pPr>
          </w:p>
        </w:tc>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仿宋_GB2312" w:cs="宋体"/>
                <w:color w:val="000000"/>
                <w:kern w:val="0"/>
                <w:szCs w:val="21"/>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直接取消审批</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审批改为备案</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实行告知承诺</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黑体" w:cs="宋体"/>
                <w:color w:val="000000"/>
                <w:w w:val="90"/>
                <w:kern w:val="0"/>
                <w:szCs w:val="21"/>
              </w:rPr>
            </w:pPr>
            <w:r>
              <w:rPr>
                <w:rFonts w:hint="eastAsia" w:ascii="宋体" w:hAnsi="宋体" w:eastAsia="黑体" w:cs="宋体"/>
                <w:color w:val="000000"/>
                <w:w w:val="90"/>
                <w:kern w:val="0"/>
                <w:szCs w:val="21"/>
              </w:rPr>
              <w:t>优化审批服务</w:t>
            </w:r>
          </w:p>
        </w:tc>
        <w:tc>
          <w:tcPr>
            <w:tcW w:w="204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仿宋_GB2312" w:cs="宋体"/>
                <w:color w:val="000000"/>
                <w:kern w:val="0"/>
                <w:szCs w:val="21"/>
              </w:rPr>
            </w:pPr>
          </w:p>
        </w:tc>
        <w:tc>
          <w:tcPr>
            <w:tcW w:w="22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仿宋_GB2312" w:cs="宋体"/>
                <w:color w:val="000000"/>
                <w:kern w:val="0"/>
                <w:szCs w:val="21"/>
              </w:rPr>
            </w:pPr>
          </w:p>
        </w:tc>
        <w:tc>
          <w:tcPr>
            <w:tcW w:w="21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仿宋_GB2312" w:cs="宋体"/>
                <w:color w:val="000000"/>
                <w:kern w:val="0"/>
                <w:szCs w:val="21"/>
              </w:rPr>
            </w:pPr>
          </w:p>
        </w:tc>
      </w:tr>
      <w:tr>
        <w:tblPrEx>
          <w:tblCellMar>
            <w:top w:w="0" w:type="dxa"/>
            <w:left w:w="28" w:type="dxa"/>
            <w:bottom w:w="0" w:type="dxa"/>
            <w:right w:w="28" w:type="dxa"/>
          </w:tblCellMar>
        </w:tblPrEx>
        <w:trPr>
          <w:trHeight w:val="5725"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省住房城乡建设厅</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施工图审查机构认定</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施工图审查机构资格认定证书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《山东省建设工程勘察设计管理条例》（1999年4月通过，2020年7月第二次修正）第十五条</w:t>
            </w:r>
          </w:p>
        </w:tc>
        <w:tc>
          <w:tcPr>
            <w:tcW w:w="92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省住房城乡建设厅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委托市行政审批服务局实施</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2.推进信息共享，对能够实现信息共享的材料，不再要求申请人提供。</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2.加强信用监管，依法依规对失信主体开展失信惩戒。</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1.根据《山东省人民政府关于将部分省级行政权力事项调整由济南、青岛、烟台市实施的决定》（第320号令），委托济南、青岛、烟台市人民政府住房城乡建设主管部门实施。</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2.根据《山东省人民政府关于调整实施部分省级行政权力事项的决定》（第333号令），委托10个设区的市人民政府住房城乡建设主管部门，济宁市、泰安市、聊城市行政审批服务局实施。</w:t>
            </w:r>
          </w:p>
        </w:tc>
      </w:tr>
      <w:tr>
        <w:tblPrEx>
          <w:tblCellMar>
            <w:top w:w="0" w:type="dxa"/>
            <w:left w:w="28" w:type="dxa"/>
            <w:bottom w:w="0" w:type="dxa"/>
            <w:right w:w="28" w:type="dxa"/>
          </w:tblCellMar>
        </w:tblPrEx>
        <w:trPr>
          <w:trHeight w:val="3969"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2</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省住房城乡建设厅</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供热经营许可证核发</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供热经营许可证</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1.《山东省供热条例》（2014年3月通过，2018年9月修正）第十七条</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2.《山东省供热经营许可管理办法》第四条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市、县级行政审批服务局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1.精简申报材料，实行电子化申报和审批。2.推进信息共享，对能够实现信息共享的企业信息、公民信息、专业技术职称、社保缴纳等不再要求申请人提供。</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 开展“双随机、一公开”监管，通过信息公示、抽查、抽验等方式，综合运用提醒、约谈、告诫等手段，依法查处违法违规行为并公开结果。</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2.加强信用监管，鼓励社会监督，对失信主体开展联合惩戒。</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p>
        </w:tc>
      </w:tr>
      <w:tr>
        <w:tblPrEx>
          <w:tblCellMar>
            <w:top w:w="0" w:type="dxa"/>
            <w:left w:w="28" w:type="dxa"/>
            <w:bottom w:w="0" w:type="dxa"/>
            <w:right w:w="28" w:type="dxa"/>
          </w:tblCellMar>
        </w:tblPrEx>
        <w:trPr>
          <w:trHeight w:val="3969"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3</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省住房城乡建设厅</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燃气供应许可证核发</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燃气供应许可证</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《山东省燃气管理条例》(2003年9月通过，2016年3月修正)第十七条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市、县级行政审批服务局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县住房城乡建设局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1.精简申报材料，实行电子化申报和审批，对达到气源、人员、资金等条件的，可先予容缺受理。</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2.将审批时限由20个工作日压减到10个工作日。</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3.推进信息共享，对能够实现信息共享的企业信息、公民信息、专业技术职称、社保缴纳等不再要求申请人提供。</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1.开展“双随机、一公开”监管，依法查处违法违规行为并公开结果。</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2.通过审批后定期核查、指导行业协会自查、信用评级、建立违规企业名录和违法经营者黑名单等事中事后监管方式，完善常态化监管机制，提高监管水平。</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p>
        </w:tc>
      </w:tr>
      <w:tr>
        <w:tblPrEx>
          <w:tblCellMar>
            <w:top w:w="0" w:type="dxa"/>
            <w:left w:w="28" w:type="dxa"/>
            <w:bottom w:w="0" w:type="dxa"/>
            <w:right w:w="28" w:type="dxa"/>
          </w:tblCellMar>
        </w:tblPrEx>
        <w:trPr>
          <w:trHeight w:val="3969"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4</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省交通运输厅</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城市公共汽（电）车客运经营（含线路经营）许可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道路运输经营许可证</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《山东省道路运输条例》（2010年11月通过，2020年11月第四次修订）第二十一条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市、县级行政审批服务局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1.将审批期限由20个工作日压减至15个工作日。</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2.指导市、县积极推进特许经营机制改革，简化、完善行政审批程序。</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1.建立“双随机”抽查制度，并定期对城市公共汽电车客运进行监督检查。</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2.建立运营企业服务质量评价制度，定期对运营企业的服务质量进行评价并向社会公布。</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3.建立城市公共交通服务投诉受理制度并向社会公布。</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p>
        </w:tc>
      </w:tr>
      <w:tr>
        <w:tblPrEx>
          <w:tblCellMar>
            <w:top w:w="0" w:type="dxa"/>
            <w:left w:w="28" w:type="dxa"/>
            <w:bottom w:w="0" w:type="dxa"/>
            <w:right w:w="28" w:type="dxa"/>
          </w:tblCellMar>
        </w:tblPrEx>
        <w:trPr>
          <w:trHeight w:val="3969"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5</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省交通运输厅</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使用浮桥或载客十二人以下船舶从事水路运输经营许可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国内水路运输经营许可证</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《山东省水路交通条例》（2016年9月通过，2020年7月修正）第二十七条、第二十八条、第二十九条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省、市、县级交通运输主管部门或设区的市、县级行政审批服务局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市县两级行政审批服务局</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县交通运输局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1.将审批期限由20个工作日压减至15个工作日。</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2.实现办理审批“最多跑一次”。</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1.分级开展“双随机、一公开”监管，对诚信状况差、投诉举报多、受处罚警告多的经营主体提高抽查比例。</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2.每年开展国内水路运输年度核查，将其纳入全覆盖范围，检查发现不具备经营许可条件的依法及时处理。</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p>
        </w:tc>
      </w:tr>
      <w:tr>
        <w:tblPrEx>
          <w:tblCellMar>
            <w:top w:w="0" w:type="dxa"/>
            <w:left w:w="28" w:type="dxa"/>
            <w:bottom w:w="0" w:type="dxa"/>
            <w:right w:w="28" w:type="dxa"/>
          </w:tblCellMar>
        </w:tblPrEx>
        <w:trPr>
          <w:trHeight w:val="2268"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6</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农业农村厅</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渔业港口经营许可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渔业港口</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经营许可证</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《山东省渔业港口和渔业船舶管理条例》（2006年9月通过）第三条、第十一条、第十二条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各市</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渔业行政主管部门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县级农业农村部门受理，市级农业农村部门审批。</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县农业农村局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不再要求申请人提供营业执照，在线获取营业执照信息。</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1.开展“双随机、一公开”监管，根据风险程度，合理确定抽查比例，对风险等级高的实施重点监管。</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2.通过有关信息化系统，加强渔业港口经营人作业活动和作业区域的监督检查，督促其落实安全生产责任。</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县级渔业行政主管部门受理，市级渔业行政主管部门审批。</w:t>
            </w:r>
          </w:p>
        </w:tc>
      </w:tr>
      <w:tr>
        <w:tblPrEx>
          <w:tblCellMar>
            <w:top w:w="0" w:type="dxa"/>
            <w:left w:w="28" w:type="dxa"/>
            <w:bottom w:w="0" w:type="dxa"/>
            <w:right w:w="28" w:type="dxa"/>
          </w:tblCellMar>
        </w:tblPrEx>
        <w:trPr>
          <w:trHeight w:val="3120"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7</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省文化和旅游厅</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典当行、拍卖公司、文化市场、旧货市场、艺术品市场等单位或者场所经营尚未被认定为文物的监管物品的许可</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批文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《山东省文物保护条例》（2010年9月通过，2017年9月二次修正）第四十八条</w:t>
            </w:r>
          </w:p>
        </w:tc>
        <w:tc>
          <w:tcPr>
            <w:tcW w:w="92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省文化和旅游厅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县行政审批服务局，市级委托文化和旅游局实施</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县文化和旅游局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 xml:space="preserve">取消“典当行、拍卖公司、文化市场、旧货市场、艺术品市场等单位或者场所经营尚未被认定为文物的监管物品的许可”。 </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1.开展“双随机、一公开”监管，发现违法违规行为依法查处。</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2.根据投诉举报实施重点监管。</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3.加强信用监管，监理经营主体信用纪录，依法依规实施失信惩戒。</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1.根据《山东省人民政府关于调整实施部分省级行政权力事项的决定》（第333号令）委托12个市文物主管部门，济南市、枣庄市、威海市、菏泽市行政审批服务局实施。</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2.待相关法律法规调整后实施。</w:t>
            </w:r>
          </w:p>
        </w:tc>
      </w:tr>
      <w:tr>
        <w:tblPrEx>
          <w:tblCellMar>
            <w:top w:w="0" w:type="dxa"/>
            <w:left w:w="28" w:type="dxa"/>
            <w:bottom w:w="0" w:type="dxa"/>
            <w:right w:w="28" w:type="dxa"/>
          </w:tblCellMar>
        </w:tblPrEx>
        <w:trPr>
          <w:trHeight w:val="3120"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8</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省市场监管局</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食品小作坊、小餐饮登记</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山东省食品小作坊小餐饮登记证</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《山东省食品小作坊小餐饮和食品摊点管理条例》（2017年1月通过）第十条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县级行政审批服务局门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县级行政审批局</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县市场监管局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1.简化申报材料。营业执照、申请人身份证明能够内部共享、在线核验的可提供电子证照，无需提供纸质复印件。</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2.压减许可时限。由法定15个工作日压减至10个工作日内。</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小作坊：</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1.落实安全主体责任，日常监督检查全覆盖。</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2.推动实施地方标准《食品小作坊生产加工规范》，规范小作坊生产过程和食品标签标示。</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3.严厉打击各类违法生产加工行为。</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小餐饮：</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1.严格执行有关法律法规和标准，开展日常监督检查，依法查处违法行为。</w:t>
            </w:r>
            <w:r>
              <w:rPr>
                <w:rFonts w:hint="eastAsia" w:ascii="宋体" w:hAnsi="宋体" w:eastAsia="仿宋_GB2312" w:cs="宋体"/>
                <w:color w:val="000000"/>
                <w:kern w:val="0"/>
                <w:szCs w:val="21"/>
              </w:rPr>
              <w:br w:type="textWrapping"/>
            </w:r>
            <w:r>
              <w:rPr>
                <w:rFonts w:hint="eastAsia" w:ascii="宋体" w:hAnsi="宋体" w:eastAsia="仿宋_GB2312" w:cs="宋体"/>
                <w:color w:val="000000"/>
                <w:kern w:val="0"/>
                <w:szCs w:val="21"/>
              </w:rPr>
              <w:t>2.全面落实“亮证经营、安全承诺、场所清洁、原料查验、单据留存、操作规范”六项要求，推进小餐饮规范提升。</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p>
        </w:tc>
      </w:tr>
      <w:tr>
        <w:tblPrEx>
          <w:tblCellMar>
            <w:top w:w="0" w:type="dxa"/>
            <w:left w:w="28" w:type="dxa"/>
            <w:bottom w:w="0" w:type="dxa"/>
            <w:right w:w="28" w:type="dxa"/>
          </w:tblCellMar>
        </w:tblPrEx>
        <w:trPr>
          <w:trHeight w:val="2349" w:hRule="atLeast"/>
          <w:jc w:val="righ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9</w:t>
            </w:r>
          </w:p>
        </w:tc>
        <w:tc>
          <w:tcPr>
            <w:tcW w:w="55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省地方金融监管局</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农民专业合作社开展信用互助业务审批</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农民专业合作社信用互助业务资格认定书</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《山东省地方金融条例》（2016年3月通过）第三十五条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县级地方金融监管部门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县行政审批服务局</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县政府办（县地方金融发展局）</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仿宋_GB2312" w:cs="宋体"/>
                <w:color w:val="000000"/>
                <w:kern w:val="0"/>
                <w:szCs w:val="21"/>
              </w:rPr>
            </w:pPr>
            <w:r>
              <w:rPr>
                <w:rFonts w:hint="eastAsia" w:ascii="宋体" w:hAnsi="宋体" w:eastAsia="仿宋_GB2312" w:cs="宋体"/>
                <w:color w:val="000000"/>
                <w:kern w:val="0"/>
                <w:szCs w:val="21"/>
              </w:rPr>
              <w:t>√</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不再要求申请人提供营业执照复印件。</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r>
              <w:rPr>
                <w:rFonts w:hint="eastAsia" w:ascii="宋体" w:hAnsi="宋体" w:eastAsia="仿宋_GB2312" w:cs="宋体"/>
                <w:color w:val="000000"/>
                <w:kern w:val="0"/>
                <w:szCs w:val="21"/>
              </w:rPr>
              <w:t>通过现场检查、非现场监测、辅助监管等多种方式，加强事中事后监管，依法查处违法违规行为。</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仿宋_GB2312" w:cs="宋体"/>
                <w:color w:val="000000"/>
                <w:kern w:val="0"/>
                <w:szCs w:val="21"/>
              </w:rPr>
            </w:pPr>
          </w:p>
        </w:tc>
      </w:tr>
    </w:tbl>
    <w:p>
      <w:pPr>
        <w:pStyle w:val="2"/>
        <w:rPr>
          <w:rFonts w:ascii="宋体" w:hAnsi="宋体"/>
        </w:rPr>
      </w:pPr>
    </w:p>
    <w:p>
      <w:pPr>
        <w:widowControl/>
        <w:spacing w:line="240" w:lineRule="exact"/>
        <w:jc w:val="center"/>
        <w:rPr>
          <w:rFonts w:ascii="宋体" w:hAnsi="宋体" w:eastAsia="方正小标宋简体" w:cs="宋体"/>
          <w:kern w:val="0"/>
          <w:sz w:val="44"/>
          <w:szCs w:val="44"/>
        </w:rPr>
      </w:pPr>
      <w:r>
        <w:rPr>
          <w:rFonts w:ascii="宋体" w:hAnsi="宋体" w:eastAsia="方正小标宋简体" w:cs="宋体"/>
          <w:kern w:val="0"/>
          <w:sz w:val="44"/>
          <w:szCs w:val="44"/>
        </w:rPr>
        <w:pict>
          <v:rect id="_x0000_s1029" o:spid="_x0000_s1029" o:spt="1" style="position:absolute;left:0pt;margin-left:-29.9pt;margin-top:208.35pt;height:124.75pt;width:59.45pt;z-index:251659264;mso-width-relative:page;mso-height-relative:page;" stroked="f" coordsize="21600,21600">
            <v:path/>
            <v:fill focussize="0,0"/>
            <v:stroke on="f"/>
            <v:imagedata o:title=""/>
            <o:lock v:ext="edit"/>
          </v:rect>
        </w:pict>
      </w:r>
    </w:p>
    <w:p>
      <w:pPr>
        <w:pStyle w:val="13"/>
        <w:spacing w:line="588" w:lineRule="exact"/>
        <w:ind w:right="663"/>
        <w:jc w:val="both"/>
        <w:rPr>
          <w:rFonts w:eastAsia="仿宋_GB2312"/>
          <w:sz w:val="32"/>
        </w:rPr>
        <w:sectPr>
          <w:headerReference r:id="rId6" w:type="default"/>
          <w:footerReference r:id="rId8" w:type="default"/>
          <w:headerReference r:id="rId7" w:type="even"/>
          <w:footerReference r:id="rId9" w:type="even"/>
          <w:pgSz w:w="16840" w:h="11907" w:orient="landscape"/>
          <w:pgMar w:top="1418" w:right="1418" w:bottom="1418" w:left="1418" w:header="851" w:footer="1247" w:gutter="0"/>
          <w:cols w:space="425" w:num="1"/>
          <w:docGrid w:linePitch="312" w:charSpace="0"/>
        </w:sectPr>
      </w:pPr>
    </w:p>
    <w:p>
      <w:pPr>
        <w:pStyle w:val="13"/>
        <w:spacing w:line="588" w:lineRule="exact"/>
        <w:ind w:right="663"/>
        <w:jc w:val="both"/>
        <w:rPr>
          <w:rFonts w:eastAsia="仿宋_GB2312"/>
          <w:sz w:val="32"/>
        </w:rPr>
      </w:pPr>
      <w:r>
        <w:rPr>
          <w:rFonts w:eastAsia="仿宋_GB2312"/>
          <w:sz w:val="32"/>
        </w:rPr>
        <w:pict>
          <v:rect id="_x0000_s1031" o:spid="_x0000_s1031" o:spt="1" style="position:absolute;left:0pt;margin-left:-29.15pt;margin-top:-24.05pt;height:141.5pt;width:75.35pt;z-index:251661312;mso-width-relative:page;mso-height-relative:page;" stroked="f" coordsize="21600,21600">
            <v:path/>
            <v:fill focussize="0,0"/>
            <v:stroke on="f"/>
            <v:imagedata o:title=""/>
            <o:lock v:ext="edit"/>
          </v:rect>
        </w:pict>
      </w: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88" w:lineRule="exact"/>
        <w:ind w:right="663"/>
        <w:jc w:val="both"/>
        <w:rPr>
          <w:rFonts w:eastAsia="仿宋_GB2312"/>
          <w:sz w:val="32"/>
        </w:rPr>
      </w:pPr>
    </w:p>
    <w:p>
      <w:pPr>
        <w:pStyle w:val="13"/>
        <w:spacing w:line="500" w:lineRule="exact"/>
        <w:ind w:right="663"/>
        <w:jc w:val="both"/>
        <w:rPr>
          <w:rFonts w:eastAsia="仿宋_GB2312"/>
          <w:sz w:val="32"/>
        </w:rPr>
      </w:pPr>
    </w:p>
    <w:p>
      <w:pPr>
        <w:pStyle w:val="13"/>
        <w:spacing w:line="588" w:lineRule="exact"/>
        <w:ind w:right="663"/>
        <w:jc w:val="both"/>
        <w:rPr>
          <w:rFonts w:eastAsia="仿宋_GB2312"/>
          <w:sz w:val="32"/>
        </w:rPr>
      </w:pPr>
    </w:p>
    <w:tbl>
      <w:tblPr>
        <w:tblStyle w:val="6"/>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759" w:type="dxa"/>
            <w:vAlign w:val="center"/>
          </w:tcPr>
          <w:p>
            <w:pPr>
              <w:pStyle w:val="13"/>
              <w:jc w:val="center"/>
              <w:rPr>
                <w:rFonts w:eastAsia="仿宋_GB2312"/>
                <w:sz w:val="28"/>
                <w:szCs w:val="28"/>
              </w:rPr>
            </w:pPr>
            <w:r>
              <w:rPr>
                <w:rFonts w:hint="eastAsia" w:eastAsia="仿宋_GB2312"/>
                <w:sz w:val="28"/>
                <w:szCs w:val="28"/>
              </w:rPr>
              <w:t>泗水县人民政府办公室　　　    　    　　20</w:t>
            </w:r>
            <w:r>
              <w:rPr>
                <w:rFonts w:eastAsia="仿宋_GB2312"/>
                <w:sz w:val="28"/>
                <w:szCs w:val="28"/>
              </w:rPr>
              <w:t>22</w:t>
            </w:r>
            <w:r>
              <w:rPr>
                <w:rFonts w:hint="eastAsia" w:eastAsia="仿宋_GB2312"/>
                <w:sz w:val="28"/>
                <w:szCs w:val="28"/>
              </w:rPr>
              <w:t>年</w:t>
            </w:r>
            <w:r>
              <w:rPr>
                <w:rFonts w:eastAsia="仿宋_GB2312"/>
                <w:sz w:val="28"/>
                <w:szCs w:val="28"/>
              </w:rPr>
              <w:t>3</w:t>
            </w:r>
            <w:r>
              <w:rPr>
                <w:rFonts w:hint="eastAsia" w:eastAsia="仿宋_GB2312"/>
                <w:sz w:val="28"/>
                <w:szCs w:val="28"/>
              </w:rPr>
              <w:t>月</w:t>
            </w:r>
            <w:r>
              <w:rPr>
                <w:rFonts w:eastAsia="仿宋_GB2312"/>
                <w:sz w:val="28"/>
                <w:szCs w:val="28"/>
              </w:rPr>
              <w:t>7</w:t>
            </w:r>
            <w:r>
              <w:rPr>
                <w:rFonts w:hint="eastAsia" w:eastAsia="仿宋_GB2312"/>
                <w:sz w:val="28"/>
                <w:szCs w:val="28"/>
              </w:rPr>
              <w:t>日印发</w:t>
            </w:r>
          </w:p>
        </w:tc>
      </w:tr>
    </w:tbl>
    <w:p>
      <w:pPr>
        <w:pStyle w:val="13"/>
        <w:spacing w:line="40" w:lineRule="exact"/>
        <w:ind w:right="663"/>
        <w:jc w:val="both"/>
        <w:rPr>
          <w:rFonts w:eastAsia="仿宋_GB2312"/>
          <w:sz w:val="32"/>
        </w:rPr>
      </w:pPr>
    </w:p>
    <w:p>
      <w:pPr>
        <w:pStyle w:val="2"/>
        <w:snapToGrid w:val="0"/>
        <w:spacing w:after="0" w:line="40" w:lineRule="exact"/>
        <w:ind w:left="0" w:leftChars="0" w:firstLine="1920" w:firstLineChars="600"/>
        <w:rPr>
          <w:rFonts w:ascii="宋体" w:hAnsi="宋体" w:eastAsia="仿宋_GB2312"/>
          <w:color w:val="000000" w:themeColor="text1"/>
          <w:sz w:val="32"/>
          <w:szCs w:val="32"/>
        </w:rPr>
      </w:pPr>
      <w:r>
        <w:rPr>
          <w:rFonts w:ascii="宋体" w:hAnsi="宋体" w:eastAsia="仿宋_GB2312"/>
          <w:color w:val="000000" w:themeColor="text1"/>
          <w:sz w:val="32"/>
          <w:szCs w:val="32"/>
        </w:rPr>
        <w:pict>
          <v:rect id="_x0000_s1030" o:spid="_x0000_s1030" o:spt="1" style="position:absolute;left:0pt;margin-left:-12.4pt;margin-top:0pt;height:45.25pt;width:87.9pt;z-index:251660288;mso-width-relative:page;mso-height-relative:page;" stroked="f" coordsize="21600,21600">
            <v:path/>
            <v:fill focussize="0,0"/>
            <v:stroke on="f"/>
            <v:imagedata o:title=""/>
            <o:lock v:ext="edit"/>
          </v:rect>
        </w:pict>
      </w:r>
    </w:p>
    <w:sectPr>
      <w:footerReference r:id="rId10" w:type="default"/>
      <w:footerReference r:id="rId11" w:type="even"/>
      <w:pgSz w:w="11906" w:h="16838"/>
      <w:pgMar w:top="1871" w:right="1588"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dobeHeitiStd-Regular,Bold">
    <w:altName w:val="黑体"/>
    <w:panose1 w:val="00000000000000000000"/>
    <w:charset w:val="86"/>
    <w:family w:val="auto"/>
    <w:pitch w:val="default"/>
    <w:sig w:usb0="00000000" w:usb1="00000000" w:usb2="0000001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tabs>
        <w:tab w:val="left" w:pos="1218"/>
      </w:tabs>
      <w:jc w:val="center"/>
      <w:rPr>
        <w:rStyle w:val="8"/>
        <w:rFonts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2</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tabs>
        <w:tab w:val="left" w:pos="1218"/>
      </w:tabs>
      <w:jc w:val="center"/>
      <w:rPr>
        <w:rStyle w:val="8"/>
        <w:rFonts w:ascii="宋体" w:hAnsi="宋体"/>
        <w:color w:val="FFFFFF"/>
        <w:sz w:val="28"/>
        <w:szCs w:val="28"/>
      </w:rPr>
    </w:pPr>
    <w:r>
      <w:rPr>
        <w:rStyle w:val="8"/>
        <w:rFonts w:hint="eastAsia" w:ascii="宋体" w:hAnsi="宋体"/>
        <w:color w:val="FFFFFF"/>
        <w:sz w:val="28"/>
        <w:szCs w:val="28"/>
      </w:rPr>
      <w:t xml:space="preserve">— </w:t>
    </w:r>
    <w:r>
      <w:rPr>
        <w:rStyle w:val="8"/>
        <w:rFonts w:ascii="宋体" w:hAnsi="宋体"/>
        <w:color w:val="FFFFFF"/>
        <w:sz w:val="28"/>
        <w:szCs w:val="28"/>
      </w:rPr>
      <w:fldChar w:fldCharType="begin"/>
    </w:r>
    <w:r>
      <w:rPr>
        <w:rStyle w:val="8"/>
        <w:rFonts w:ascii="宋体" w:hAnsi="宋体"/>
        <w:color w:val="FFFFFF"/>
        <w:sz w:val="28"/>
        <w:szCs w:val="28"/>
      </w:rPr>
      <w:instrText xml:space="preserve">PAGE  </w:instrText>
    </w:r>
    <w:r>
      <w:rPr>
        <w:rStyle w:val="8"/>
        <w:rFonts w:ascii="宋体" w:hAnsi="宋体"/>
        <w:color w:val="FFFFFF"/>
        <w:sz w:val="28"/>
        <w:szCs w:val="28"/>
      </w:rPr>
      <w:fldChar w:fldCharType="separate"/>
    </w:r>
    <w:r>
      <w:rPr>
        <w:rStyle w:val="8"/>
        <w:rFonts w:ascii="宋体" w:hAnsi="宋体"/>
        <w:color w:val="FFFFFF"/>
        <w:sz w:val="28"/>
        <w:szCs w:val="28"/>
      </w:rPr>
      <w:t>165</w:t>
    </w:r>
    <w:r>
      <w:rPr>
        <w:rStyle w:val="8"/>
        <w:rFonts w:ascii="宋体" w:hAnsi="宋体"/>
        <w:color w:val="FFFFFF"/>
        <w:sz w:val="28"/>
        <w:szCs w:val="28"/>
      </w:rPr>
      <w:fldChar w:fldCharType="end"/>
    </w:r>
    <w:r>
      <w:rPr>
        <w:rStyle w:val="8"/>
        <w:rFonts w:hint="eastAsia" w:ascii="宋体" w:hAnsi="宋体"/>
        <w:color w:val="FFFFFF"/>
        <w:sz w:val="28"/>
        <w:szCs w:val="28"/>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15824157"/>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167</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15824168"/>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166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pict>
        <v:rect id="_x0000_s2052" o:spid="_x0000_s2052" o:spt="1" style="position:absolute;left:0pt;margin-left:-27pt;margin-top:32.55pt;height:444.6pt;width:36pt;z-index:251662336;mso-width-relative:page;mso-height-relative:page;" filled="f" stroked="f" coordsize="21600,21600">
          <v:path/>
          <v:fill on="f" focussize="0,0"/>
          <v:stroke on="f"/>
          <v:imagedata o:title=""/>
          <o:lock v:ext="edit"/>
          <v:textbox style="layout-flow:vertical;">
            <w:txbxContent>
              <w:p>
                <w:pPr>
                  <w:pStyle w:val="4"/>
                  <w:tabs>
                    <w:tab w:val="left" w:pos="1218"/>
                  </w:tabs>
                  <w:jc w:val="right"/>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165</w:t>
                </w:r>
                <w:r>
                  <w:rPr>
                    <w:rStyle w:val="8"/>
                    <w:rFonts w:ascii="宋体" w:hAnsi="宋体"/>
                    <w:sz w:val="28"/>
                    <w:szCs w:val="28"/>
                  </w:rPr>
                  <w:fldChar w:fldCharType="end"/>
                </w:r>
                <w:r>
                  <w:rPr>
                    <w:rStyle w:val="8"/>
                    <w:rFonts w:hint="eastAsia" w:ascii="宋体" w:hAnsi="宋体"/>
                    <w:sz w:val="28"/>
                    <w:szCs w:val="28"/>
                  </w:rPr>
                  <w:t xml:space="preserve"> —</w:t>
                </w:r>
              </w:p>
            </w:txbxContent>
          </v:textbox>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pict>
        <v:rect id="_x0000_s2051" o:spid="_x0000_s2051" o:spt="1" style="position:absolute;left:0pt;margin-left:-29.55pt;margin-top:42.3pt;height:444.6pt;width:36pt;z-index:251661312;mso-width-relative:page;mso-height-relative:page;" filled="f" stroked="f" coordsize="21600,21600">
          <v:path/>
          <v:fill on="f" focussize="0,0"/>
          <v:stroke on="f"/>
          <v:imagedata o:title=""/>
          <o:lock v:ext="edit"/>
          <v:textbox style="layout-flow:vertical;">
            <w:txbxContent>
              <w:p>
                <w:pPr>
                  <w:pStyle w:val="4"/>
                  <w:tabs>
                    <w:tab w:val="left" w:pos="1218"/>
                  </w:tabs>
                  <w:jc w:val="both"/>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166</w:t>
                </w:r>
                <w:r>
                  <w:rPr>
                    <w:rStyle w:val="8"/>
                    <w:rFonts w:ascii="宋体" w:hAnsi="宋体"/>
                    <w:sz w:val="28"/>
                    <w:szCs w:val="28"/>
                  </w:rPr>
                  <w:fldChar w:fldCharType="end"/>
                </w:r>
                <w:r>
                  <w:rPr>
                    <w:rStyle w:val="8"/>
                    <w:rFonts w:hint="eastAsia" w:ascii="宋体" w:hAnsi="宋体"/>
                    <w:sz w:val="28"/>
                    <w:szCs w:val="28"/>
                  </w:rPr>
                  <w:t xml:space="preserve"> —</w:t>
                </w: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hideSpellingErrors/>
  <w:documentProtection w:enforcement="0"/>
  <w:defaultTabStop w:val="420"/>
  <w:evenAndOddHeaders w:val="true"/>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AE34A6D"/>
    <w:rsid w:val="000470D1"/>
    <w:rsid w:val="00062B12"/>
    <w:rsid w:val="00091253"/>
    <w:rsid w:val="00153F84"/>
    <w:rsid w:val="001541EE"/>
    <w:rsid w:val="001613F6"/>
    <w:rsid w:val="00256343"/>
    <w:rsid w:val="00273F3B"/>
    <w:rsid w:val="002C259E"/>
    <w:rsid w:val="002E4EB0"/>
    <w:rsid w:val="00307CC0"/>
    <w:rsid w:val="00362CD1"/>
    <w:rsid w:val="003C0315"/>
    <w:rsid w:val="003C0454"/>
    <w:rsid w:val="004A6A55"/>
    <w:rsid w:val="004F492D"/>
    <w:rsid w:val="005250BE"/>
    <w:rsid w:val="005347B0"/>
    <w:rsid w:val="00557C03"/>
    <w:rsid w:val="00565898"/>
    <w:rsid w:val="005E5C3B"/>
    <w:rsid w:val="00672077"/>
    <w:rsid w:val="00720A57"/>
    <w:rsid w:val="00733238"/>
    <w:rsid w:val="008918FE"/>
    <w:rsid w:val="008F73DB"/>
    <w:rsid w:val="00966ABD"/>
    <w:rsid w:val="00B8351A"/>
    <w:rsid w:val="00BD56B2"/>
    <w:rsid w:val="00BD6BF4"/>
    <w:rsid w:val="00C952CA"/>
    <w:rsid w:val="00D14541"/>
    <w:rsid w:val="00DF2633"/>
    <w:rsid w:val="00E34731"/>
    <w:rsid w:val="00E50B1A"/>
    <w:rsid w:val="00EB473E"/>
    <w:rsid w:val="00EF7235"/>
    <w:rsid w:val="00F06FC4"/>
    <w:rsid w:val="00F115E6"/>
    <w:rsid w:val="00F452D8"/>
    <w:rsid w:val="0C30360D"/>
    <w:rsid w:val="12130FC5"/>
    <w:rsid w:val="12FC5098"/>
    <w:rsid w:val="19EC52E7"/>
    <w:rsid w:val="23533E35"/>
    <w:rsid w:val="27266F3D"/>
    <w:rsid w:val="2F3964B8"/>
    <w:rsid w:val="2FC14FBA"/>
    <w:rsid w:val="3B615813"/>
    <w:rsid w:val="57DB5381"/>
    <w:rsid w:val="6AE34A6D"/>
    <w:rsid w:val="6BE576D9"/>
    <w:rsid w:val="6FFF8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
    <w:qFormat/>
    <w:uiPriority w:val="99"/>
    <w:pPr>
      <w:ind w:firstLine="420" w:firstLineChars="200"/>
    </w:pPr>
    <w:rPr>
      <w:rFonts w:ascii="Times New Roman" w:hAnsi="Times New Roman" w:eastAsia="宋体" w:cs="Times New Roman"/>
    </w:rPr>
  </w:style>
  <w:style w:type="paragraph" w:styleId="3">
    <w:name w:val="Body Text Indent"/>
    <w:basedOn w:val="1"/>
    <w:link w:val="9"/>
    <w:qFormat/>
    <w:uiPriority w:val="99"/>
    <w:pPr>
      <w:spacing w:after="120"/>
      <w:ind w:left="420" w:leftChars="200"/>
    </w:p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customStyle="1" w:styleId="9">
    <w:name w:val="正文文本缩进 Char"/>
    <w:basedOn w:val="7"/>
    <w:link w:val="3"/>
    <w:qFormat/>
    <w:uiPriority w:val="99"/>
    <w:rPr>
      <w:rFonts w:asciiTheme="minorHAnsi" w:hAnsiTheme="minorHAnsi" w:eastAsiaTheme="minorEastAsia" w:cstheme="minorBidi"/>
      <w:kern w:val="2"/>
      <w:sz w:val="21"/>
      <w:szCs w:val="24"/>
    </w:rPr>
  </w:style>
  <w:style w:type="character" w:customStyle="1" w:styleId="10">
    <w:name w:val="正文首行缩进 2 Char"/>
    <w:basedOn w:val="9"/>
    <w:link w:val="2"/>
    <w:qFormat/>
    <w:uiPriority w:val="99"/>
  </w:style>
  <w:style w:type="character" w:customStyle="1" w:styleId="11">
    <w:name w:val="页脚 Char"/>
    <w:basedOn w:val="7"/>
    <w:link w:val="4"/>
    <w:qFormat/>
    <w:uiPriority w:val="99"/>
    <w:rPr>
      <w:rFonts w:asciiTheme="minorHAnsi" w:hAnsiTheme="minorHAnsi" w:eastAsiaTheme="minorEastAsia" w:cstheme="minorBidi"/>
      <w:kern w:val="2"/>
      <w:sz w:val="18"/>
      <w:szCs w:val="24"/>
    </w:rPr>
  </w:style>
  <w:style w:type="character" w:customStyle="1" w:styleId="12">
    <w:name w:val="bsharetext"/>
    <w:basedOn w:val="7"/>
    <w:qFormat/>
    <w:uiPriority w:val="0"/>
  </w:style>
  <w:style w:type="paragraph" w:customStyle="1" w:styleId="13">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Info spid="_x0000_s2051"/>
    <customShpInfo spid="_x0000_s1029"/>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166</Pages>
  <Words>16499</Words>
  <Characters>94045</Characters>
  <Lines>783</Lines>
  <Paragraphs>220</Paragraphs>
  <TotalTime>217</TotalTime>
  <ScaleCrop>false</ScaleCrop>
  <LinksUpToDate>false</LinksUpToDate>
  <CharactersWithSpaces>110324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2021-11-18T16:06:00Z</dcterms:created>
  <dc:creator>Administrator</dc:creator>
  <cp:lastModifiedBy>user</cp:lastModifiedBy>
  <dcterms:modified xsi:type="dcterms:W3CDTF">2022-04-12T10:22:24Z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727BD5C3B0F44D0890A5663DDD44F705</vt:lpwstr>
  </property>
</Properties>
</file>