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lang w:eastAsia="zh-CN"/>
        </w:rPr>
        <w:t>泗水县</w:t>
      </w:r>
      <w:r>
        <w:rPr>
          <w:rFonts w:hint="eastAsia" w:ascii="方正小标宋简体" w:hAnsi="方正小标宋简体" w:eastAsia="方正小标宋简体" w:cs="方正小标宋简体"/>
          <w:b/>
          <w:color w:val="auto"/>
          <w:sz w:val="44"/>
          <w:szCs w:val="44"/>
        </w:rPr>
        <w:t>人力资源和社会保障局</w:t>
      </w:r>
    </w:p>
    <w:p>
      <w:pPr>
        <w:spacing w:line="590" w:lineRule="exact"/>
        <w:ind w:right="-105" w:rightChars="-5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lang w:val="en-US" w:eastAsia="zh-CN"/>
        </w:rPr>
        <w:t>2023</w:t>
      </w:r>
      <w:r>
        <w:rPr>
          <w:rFonts w:hint="eastAsia" w:ascii="方正小标宋简体" w:hAnsi="方正小标宋简体" w:eastAsia="方正小标宋简体" w:cs="方正小标宋简体"/>
          <w:b/>
          <w:color w:val="auto"/>
          <w:sz w:val="44"/>
          <w:szCs w:val="44"/>
        </w:rPr>
        <w:t>年政府信息公开工作年度报告</w:t>
      </w:r>
    </w:p>
    <w:p>
      <w:pPr>
        <w:spacing w:line="590" w:lineRule="exact"/>
        <w:ind w:right="-105" w:rightChars="-50"/>
        <w:jc w:val="center"/>
        <w:rPr>
          <w:rFonts w:hint="eastAsia" w:ascii="方正小标宋简体" w:hAnsi="方正小标宋简体" w:eastAsia="方正小标宋简体" w:cs="方正小标宋简体"/>
          <w:b/>
          <w:color w:val="auto"/>
          <w:sz w:val="44"/>
          <w:szCs w:val="44"/>
        </w:rPr>
      </w:pP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kern w:val="0"/>
          <w:sz w:val="32"/>
          <w:szCs w:val="32"/>
        </w:rPr>
        <w:t>本报告由泗水县人力资源和社会保障局按照《中华人民共和国政府信息公开条例》（以下简称《条例》）和《中华人民共和国政府信息公开工作年度报告格式》（国办公开办函〔2021〕30号）要求编制。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kern w:val="0"/>
          <w:sz w:val="32"/>
          <w:szCs w:val="32"/>
        </w:rPr>
      </w:pPr>
      <w:r>
        <w:rPr>
          <w:rFonts w:hint="default" w:ascii="Times New Roman" w:hAnsi="Times New Roman" w:eastAsia="方正仿宋简体" w:cs="Times New Roman"/>
          <w:b/>
          <w:color w:val="auto"/>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本报告所列数据的统计期限自202</w:t>
      </w:r>
      <w:r>
        <w:rPr>
          <w:rFonts w:hint="default" w:ascii="Times New Roman" w:hAnsi="Times New Roman"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rPr>
        <w:t>年1月1日起202</w:t>
      </w:r>
      <w:r>
        <w:rPr>
          <w:rFonts w:hint="default" w:ascii="Times New Roman" w:hAnsi="Times New Roman"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rPr>
        <w:t>年12月31日止。本报告电子版可在“中国·</w:t>
      </w:r>
      <w:r>
        <w:rPr>
          <w:rFonts w:hint="default" w:ascii="Times New Roman" w:hAnsi="Times New Roman" w:eastAsia="方正仿宋简体" w:cs="Times New Roman"/>
          <w:b/>
          <w:color w:val="auto"/>
          <w:sz w:val="32"/>
          <w:szCs w:val="32"/>
          <w:lang w:eastAsia="zh-CN"/>
        </w:rPr>
        <w:t>泗水</w:t>
      </w:r>
      <w:r>
        <w:rPr>
          <w:rFonts w:hint="default" w:ascii="Times New Roman" w:hAnsi="Times New Roman" w:eastAsia="方正仿宋简体" w:cs="Times New Roman"/>
          <w:b/>
          <w:color w:val="auto"/>
          <w:sz w:val="32"/>
          <w:szCs w:val="32"/>
        </w:rPr>
        <w:t>”政府门户网站（</w:t>
      </w:r>
      <w:r>
        <w:rPr>
          <w:rFonts w:hint="default" w:ascii="Times New Roman" w:hAnsi="Times New Roman" w:eastAsia="方正仿宋简体" w:cs="Times New Roman"/>
          <w:b/>
          <w:color w:val="auto"/>
          <w:kern w:val="0"/>
          <w:sz w:val="32"/>
          <w:szCs w:val="32"/>
          <w:lang w:val="en-US" w:eastAsia="zh-CN" w:bidi="ar-SA"/>
        </w:rPr>
        <w:t>www.sishui.gov.cn）</w:t>
      </w:r>
      <w:r>
        <w:rPr>
          <w:rFonts w:hint="default" w:ascii="Times New Roman" w:hAnsi="Times New Roman" w:eastAsia="方正仿宋简体" w:cs="Times New Roman"/>
          <w:b/>
          <w:color w:val="auto"/>
          <w:sz w:val="32"/>
          <w:szCs w:val="32"/>
        </w:rPr>
        <w:t>查阅或下载。如对本报告有疑问，请与泗水县人力资源和社会保障局联系（地址：泗水县中兴路10号</w:t>
      </w:r>
      <w:r>
        <w:rPr>
          <w:rFonts w:hint="default" w:ascii="Times New Roman" w:hAnsi="Times New Roman" w:eastAsia="方正仿宋简体" w:cs="Times New Roman"/>
          <w:b/>
          <w:color w:val="auto"/>
          <w:sz w:val="32"/>
          <w:szCs w:val="32"/>
          <w:lang w:val="en-US" w:eastAsia="zh-CN"/>
        </w:rPr>
        <w:t>为民服务中心7楼</w:t>
      </w:r>
      <w:r>
        <w:rPr>
          <w:rFonts w:hint="default" w:ascii="Times New Roman" w:hAnsi="Times New Roman" w:eastAsia="方正仿宋简体" w:cs="Times New Roman"/>
          <w:b/>
          <w:color w:val="auto"/>
          <w:sz w:val="32"/>
          <w:szCs w:val="32"/>
        </w:rPr>
        <w:t>，联系电话：0537-4221995）</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黑体简体" w:cs="Times New Roman"/>
          <w:b/>
          <w:color w:val="auto"/>
          <w:kern w:val="0"/>
          <w:sz w:val="32"/>
          <w:szCs w:val="32"/>
          <w:lang w:val="en-US" w:eastAsia="zh-CN"/>
        </w:rPr>
      </w:pPr>
      <w:r>
        <w:rPr>
          <w:rFonts w:hint="eastAsia" w:ascii="Times New Roman" w:hAnsi="Times New Roman" w:eastAsia="方正黑体简体" w:cs="Times New Roman"/>
          <w:b/>
          <w:color w:val="auto"/>
          <w:kern w:val="0"/>
          <w:sz w:val="32"/>
          <w:szCs w:val="32"/>
          <w:lang w:val="en-US" w:eastAsia="zh-CN"/>
        </w:rPr>
        <w:t>一、</w:t>
      </w:r>
      <w:r>
        <w:rPr>
          <w:rFonts w:hint="default" w:ascii="Times New Roman" w:hAnsi="Times New Roman" w:eastAsia="方正黑体简体" w:cs="Times New Roman"/>
          <w:b/>
          <w:color w:val="auto"/>
          <w:kern w:val="0"/>
          <w:sz w:val="32"/>
          <w:szCs w:val="32"/>
          <w:lang w:val="en-US" w:eastAsia="zh-CN"/>
        </w:rPr>
        <w:t>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default" w:ascii="Times New Roman" w:hAnsi="Times New Roman" w:eastAsia="方正仿宋简体" w:cs="Times New Roman"/>
          <w:b/>
          <w:color w:val="auto"/>
          <w:kern w:val="0"/>
          <w:sz w:val="32"/>
          <w:szCs w:val="32"/>
          <w:lang w:val="en-US" w:eastAsia="zh-CN" w:bidi="ar-SA"/>
        </w:rPr>
      </w:pPr>
      <w:r>
        <w:rPr>
          <w:rFonts w:hint="default" w:ascii="Times New Roman" w:hAnsi="Times New Roman" w:eastAsia="方正仿宋简体" w:cs="Times New Roman"/>
          <w:b/>
          <w:color w:val="auto"/>
          <w:kern w:val="0"/>
          <w:sz w:val="32"/>
          <w:szCs w:val="32"/>
          <w:lang w:val="en-US" w:eastAsia="zh-CN" w:bidi="ar-SA"/>
        </w:rPr>
        <w:t>2023年，泗水县人力资源和社会保障局深入贯彻《中华人民共和国政府信息公开条例》等文件要求，始终把做好政务公开工作为切入点和重要抓手，不断加强政务公开标准化规范化建设和政府信息公开力度，采取有效措施，着力提高政府信息公开工作能力和水平，全面提升政府信息公开的质量和实效。</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kern w:val="0"/>
          <w:sz w:val="32"/>
          <w:szCs w:val="32"/>
          <w:lang w:val="en-US" w:eastAsia="zh-CN"/>
        </w:rPr>
      </w:pPr>
      <w:r>
        <w:rPr>
          <w:rFonts w:hint="default" w:ascii="Times New Roman" w:hAnsi="Times New Roman" w:eastAsia="方正楷体简体" w:cs="Times New Roman"/>
          <w:b/>
          <w:color w:val="auto"/>
          <w:kern w:val="0"/>
          <w:sz w:val="32"/>
          <w:szCs w:val="32"/>
          <w:lang w:val="en-US" w:eastAsia="zh-CN"/>
        </w:rPr>
        <w:t>（一）主动公开情况</w:t>
      </w:r>
    </w:p>
    <w:p>
      <w:pPr>
        <w:keepNext w:val="0"/>
        <w:keepLines w:val="0"/>
        <w:pageBreakBefore w:val="0"/>
        <w:shd w:val="clear"/>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kern w:val="0"/>
          <w:sz w:val="32"/>
          <w:szCs w:val="32"/>
          <w:lang w:val="en-US" w:eastAsia="zh-CN" w:bidi="ar-SA"/>
        </w:rPr>
      </w:pPr>
      <w:r>
        <w:rPr>
          <w:rFonts w:hint="default" w:ascii="Times New Roman" w:hAnsi="Times New Roman" w:eastAsia="方正仿宋简体" w:cs="Times New Roman"/>
          <w:b/>
          <w:color w:val="auto"/>
          <w:sz w:val="32"/>
          <w:szCs w:val="32"/>
          <w:lang w:eastAsia="zh-CN"/>
        </w:rPr>
        <w:t>我局</w:t>
      </w:r>
      <w:r>
        <w:rPr>
          <w:rFonts w:hint="default" w:ascii="Times New Roman" w:hAnsi="Times New Roman" w:eastAsia="方正仿宋简体" w:cs="Times New Roman"/>
          <w:b/>
          <w:color w:val="auto"/>
          <w:kern w:val="0"/>
          <w:sz w:val="32"/>
          <w:szCs w:val="32"/>
          <w:lang w:val="en-US" w:eastAsia="zh-CN" w:bidi="ar-SA"/>
        </w:rPr>
        <w:t>紧紧围绕社会保障、稳岗就业、人才引进、营商环境等</w:t>
      </w:r>
      <w:r>
        <w:rPr>
          <w:rFonts w:hint="default" w:ascii="Times New Roman" w:hAnsi="Times New Roman" w:eastAsia="方正仿宋简体" w:cs="Times New Roman"/>
          <w:b/>
          <w:color w:val="auto"/>
          <w:sz w:val="32"/>
          <w:szCs w:val="32"/>
          <w:lang w:eastAsia="zh-CN"/>
        </w:rPr>
        <w:t>重点领域，认真按照政府信息公开工作要求，主动公开就业政策、职业指导、职业培训、补贴信息等</w:t>
      </w:r>
      <w:r>
        <w:rPr>
          <w:rFonts w:hint="default" w:ascii="Times New Roman" w:hAnsi="Times New Roman" w:eastAsia="方正仿宋简体" w:cs="Times New Roman"/>
          <w:b/>
          <w:color w:val="auto"/>
          <w:sz w:val="32"/>
          <w:szCs w:val="32"/>
          <w:lang w:val="en-US" w:eastAsia="zh-CN"/>
        </w:rPr>
        <w:t>各类</w:t>
      </w:r>
      <w:r>
        <w:rPr>
          <w:rFonts w:hint="default" w:ascii="Times New Roman" w:hAnsi="Times New Roman" w:eastAsia="方正仿宋简体" w:cs="Times New Roman"/>
          <w:b/>
          <w:color w:val="auto"/>
          <w:sz w:val="32"/>
          <w:szCs w:val="32"/>
          <w:lang w:eastAsia="zh-CN"/>
        </w:rPr>
        <w:t>政府信息，主动公开本部门财政预决算信息，政务信息主动公开水平持续提高。</w:t>
      </w:r>
      <w:r>
        <w:rPr>
          <w:rFonts w:hint="default" w:ascii="Times New Roman" w:hAnsi="Times New Roman" w:eastAsia="方正仿宋简体" w:cs="Times New Roman"/>
          <w:b/>
          <w:color w:val="auto"/>
          <w:kern w:val="0"/>
          <w:sz w:val="32"/>
          <w:szCs w:val="32"/>
          <w:lang w:val="en-US" w:eastAsia="zh-CN"/>
        </w:rPr>
        <w:t>截至2023年12月31日，</w:t>
      </w:r>
      <w:r>
        <w:rPr>
          <w:rFonts w:hint="default" w:ascii="Times New Roman" w:hAnsi="Times New Roman" w:eastAsia="方正仿宋简体" w:cs="Times New Roman"/>
          <w:b/>
          <w:color w:val="auto"/>
          <w:kern w:val="0"/>
          <w:sz w:val="32"/>
          <w:szCs w:val="32"/>
          <w:lang w:val="en-US" w:eastAsia="zh-CN" w:bidi="ar-SA"/>
        </w:rPr>
        <w:t>我局积极主动公开政府信息</w:t>
      </w:r>
      <w:r>
        <w:rPr>
          <w:rFonts w:hint="eastAsia" w:ascii="Times New Roman" w:hAnsi="Times New Roman" w:eastAsia="方正仿宋简体" w:cs="Times New Roman"/>
          <w:b/>
          <w:color w:val="auto"/>
          <w:kern w:val="0"/>
          <w:sz w:val="32"/>
          <w:szCs w:val="32"/>
          <w:lang w:val="en-US" w:eastAsia="zh-CN" w:bidi="ar-SA"/>
        </w:rPr>
        <w:t>约650余</w:t>
      </w:r>
      <w:r>
        <w:rPr>
          <w:rFonts w:hint="default" w:ascii="Times New Roman" w:hAnsi="Times New Roman" w:eastAsia="方正仿宋简体" w:cs="Times New Roman"/>
          <w:b/>
          <w:color w:val="auto"/>
          <w:kern w:val="0"/>
          <w:sz w:val="32"/>
          <w:szCs w:val="32"/>
          <w:lang w:val="en-US" w:eastAsia="zh-CN" w:bidi="ar-SA"/>
        </w:rPr>
        <w:t>件。</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kern w:val="0"/>
          <w:sz w:val="32"/>
          <w:szCs w:val="32"/>
          <w:lang w:val="en-US" w:eastAsia="zh-CN"/>
        </w:rPr>
      </w:pPr>
      <w:r>
        <w:rPr>
          <w:rFonts w:hint="default" w:ascii="Times New Roman" w:hAnsi="Times New Roman" w:eastAsia="方正楷体简体" w:cs="Times New Roman"/>
          <w:b/>
          <w:color w:val="auto"/>
          <w:kern w:val="0"/>
          <w:sz w:val="32"/>
          <w:szCs w:val="32"/>
          <w:lang w:val="en-US" w:eastAsia="zh-CN"/>
        </w:rPr>
        <w:t>（二）依申请公开信息办理情况</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kern w:val="0"/>
          <w:sz w:val="32"/>
          <w:szCs w:val="32"/>
          <w:lang w:val="en-US" w:eastAsia="zh-CN" w:bidi="ar"/>
        </w:rPr>
      </w:pPr>
      <w:r>
        <w:rPr>
          <w:rFonts w:hint="default" w:ascii="Times New Roman" w:hAnsi="Times New Roman" w:eastAsia="方正仿宋简体" w:cs="Times New Roman"/>
          <w:b/>
          <w:color w:val="auto"/>
          <w:kern w:val="0"/>
          <w:sz w:val="32"/>
          <w:szCs w:val="32"/>
          <w:lang w:val="en-US" w:eastAsia="zh-CN" w:bidi="ar"/>
        </w:rPr>
        <w:t>2023年，泗水县人力资源和社会保障局接到政府信息公开申请1件。均依照法规规定在法定期限内予以答复，答复率100%。因政府信息公开工作被申请行政复议1件，复议后行政诉讼1件。</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kern w:val="0"/>
          <w:sz w:val="32"/>
          <w:szCs w:val="32"/>
          <w:lang w:val="en-US" w:eastAsia="zh-CN"/>
        </w:rPr>
      </w:pPr>
      <w:r>
        <w:rPr>
          <w:rFonts w:hint="default" w:ascii="Times New Roman" w:hAnsi="Times New Roman" w:eastAsia="方正楷体简体" w:cs="Times New Roman"/>
          <w:b/>
          <w:color w:val="auto"/>
          <w:kern w:val="0"/>
          <w:sz w:val="32"/>
          <w:szCs w:val="32"/>
          <w:lang w:val="en-US" w:eastAsia="zh-CN"/>
        </w:rPr>
        <w:t>（三）政府信息管理情况</w:t>
      </w:r>
    </w:p>
    <w:p>
      <w:pPr>
        <w:keepNext w:val="0"/>
        <w:keepLines w:val="0"/>
        <w:pageBreakBefore w:val="0"/>
        <w:shd w:val="clear"/>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kern w:val="0"/>
          <w:sz w:val="32"/>
          <w:szCs w:val="32"/>
          <w:lang w:val="en-US" w:eastAsia="zh-CN"/>
        </w:rPr>
      </w:pPr>
      <w:r>
        <w:rPr>
          <w:rFonts w:hint="default" w:ascii="Times New Roman" w:hAnsi="Times New Roman" w:eastAsia="方正仿宋简体" w:cs="Times New Roman"/>
          <w:b/>
          <w:color w:val="auto"/>
          <w:kern w:val="0"/>
          <w:sz w:val="32"/>
          <w:szCs w:val="32"/>
          <w:lang w:val="en-US" w:eastAsia="zh-CN"/>
        </w:rPr>
        <w:t>泗水县人力资源和社会保障局高度重视政府信息管理工作，严格贯彻执行信息公开工作制度，制定政务公开标准目录，</w:t>
      </w:r>
      <w:r>
        <w:rPr>
          <w:rFonts w:hint="default" w:ascii="Times New Roman" w:hAnsi="Times New Roman" w:eastAsia="方正仿宋简体" w:cs="Times New Roman"/>
          <w:b/>
          <w:color w:val="auto"/>
          <w:sz w:val="32"/>
          <w:szCs w:val="32"/>
        </w:rPr>
        <w:t>推进政务信息公开工作制度化、规范化，确保</w:t>
      </w:r>
      <w:r>
        <w:rPr>
          <w:rFonts w:hint="default" w:ascii="Times New Roman" w:hAnsi="Times New Roman" w:eastAsia="方正仿宋简体" w:cs="Times New Roman"/>
          <w:b/>
          <w:color w:val="auto"/>
          <w:sz w:val="32"/>
          <w:szCs w:val="32"/>
          <w:lang w:eastAsia="zh-CN"/>
        </w:rPr>
        <w:t>了</w:t>
      </w:r>
      <w:r>
        <w:rPr>
          <w:rFonts w:hint="default" w:ascii="Times New Roman" w:hAnsi="Times New Roman" w:eastAsia="方正仿宋简体" w:cs="Times New Roman"/>
          <w:b/>
          <w:color w:val="auto"/>
          <w:sz w:val="32"/>
          <w:szCs w:val="32"/>
        </w:rPr>
        <w:t>信息公开工作规范</w:t>
      </w:r>
      <w:r>
        <w:rPr>
          <w:rFonts w:hint="default" w:ascii="Times New Roman" w:hAnsi="Times New Roman" w:eastAsia="方正仿宋简体" w:cs="Times New Roman"/>
          <w:b/>
          <w:color w:val="auto"/>
          <w:sz w:val="32"/>
          <w:szCs w:val="32"/>
          <w:lang w:eastAsia="zh-CN"/>
        </w:rPr>
        <w:t>的</w:t>
      </w:r>
      <w:r>
        <w:rPr>
          <w:rFonts w:hint="default" w:ascii="Times New Roman" w:hAnsi="Times New Roman" w:eastAsia="方正仿宋简体" w:cs="Times New Roman"/>
          <w:b/>
          <w:color w:val="auto"/>
          <w:sz w:val="32"/>
          <w:szCs w:val="32"/>
        </w:rPr>
        <w:t>有序开展。</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kern w:val="0"/>
          <w:sz w:val="32"/>
          <w:szCs w:val="32"/>
          <w:lang w:val="en-US" w:eastAsia="zh-CN"/>
        </w:rPr>
      </w:pPr>
      <w:r>
        <w:rPr>
          <w:rFonts w:hint="default" w:ascii="Times New Roman" w:hAnsi="Times New Roman" w:eastAsia="方正楷体简体" w:cs="Times New Roman"/>
          <w:b/>
          <w:color w:val="auto"/>
          <w:kern w:val="0"/>
          <w:sz w:val="32"/>
          <w:szCs w:val="32"/>
          <w:lang w:val="en-US" w:eastAsia="zh-CN"/>
        </w:rPr>
        <w:t>（四）政府信息公开平台建设情况</w:t>
      </w:r>
    </w:p>
    <w:p>
      <w:pPr>
        <w:keepNext w:val="0"/>
        <w:keepLines w:val="0"/>
        <w:pageBreakBefore w:val="0"/>
        <w:shd w:val="clear"/>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bCs/>
          <w:color w:val="auto"/>
          <w:kern w:val="2"/>
          <w:sz w:val="32"/>
          <w:szCs w:val="32"/>
          <w:lang w:val="en-US" w:eastAsia="zh-CN" w:bidi="ar-SA"/>
        </w:rPr>
        <w:t>将政府门户网站作为政府信息公开第一渠道，优化统一平台，完善网站建设，</w:t>
      </w:r>
      <w:r>
        <w:rPr>
          <w:rFonts w:hint="default" w:ascii="Times New Roman" w:hAnsi="Times New Roman" w:eastAsia="方正仿宋简体" w:cs="Times New Roman"/>
          <w:b/>
          <w:color w:val="auto"/>
          <w:sz w:val="32"/>
          <w:szCs w:val="32"/>
        </w:rPr>
        <w:t>全力打造人社信息公开网络平台。</w:t>
      </w:r>
      <w:r>
        <w:rPr>
          <w:rFonts w:hint="default" w:ascii="Times New Roman" w:hAnsi="Times New Roman" w:eastAsia="方正仿宋简体" w:cs="Times New Roman"/>
          <w:b/>
          <w:color w:val="auto"/>
          <w:kern w:val="0"/>
          <w:sz w:val="32"/>
          <w:szCs w:val="32"/>
          <w:lang w:val="en-US" w:eastAsia="zh-CN"/>
        </w:rPr>
        <w:t>结合人社工作实际，及时调整我局信息公开目录，完成政府门户网站的内容维护工作。</w:t>
      </w:r>
      <w:r>
        <w:rPr>
          <w:rFonts w:hint="default" w:ascii="Times New Roman" w:hAnsi="Times New Roman" w:eastAsia="方正仿宋简体" w:cs="Times New Roman"/>
          <w:b/>
          <w:color w:val="auto"/>
          <w:sz w:val="32"/>
          <w:szCs w:val="32"/>
          <w:lang w:eastAsia="zh-CN"/>
        </w:rPr>
        <w:t>充分</w:t>
      </w:r>
      <w:r>
        <w:rPr>
          <w:rFonts w:hint="default" w:ascii="Times New Roman" w:hAnsi="Times New Roman" w:eastAsia="方正仿宋简体" w:cs="Times New Roman"/>
          <w:b/>
          <w:color w:val="auto"/>
          <w:sz w:val="32"/>
          <w:szCs w:val="32"/>
        </w:rPr>
        <w:t>发挥“</w:t>
      </w:r>
      <w:r>
        <w:rPr>
          <w:rFonts w:hint="default" w:ascii="Times New Roman" w:hAnsi="Times New Roman" w:eastAsia="方正仿宋简体" w:cs="Times New Roman"/>
          <w:b/>
          <w:color w:val="auto"/>
          <w:sz w:val="32"/>
          <w:szCs w:val="32"/>
          <w:lang w:val="en-US" w:eastAsia="zh-CN"/>
        </w:rPr>
        <w:t>泗水</w:t>
      </w:r>
      <w:r>
        <w:rPr>
          <w:rFonts w:hint="default" w:ascii="Times New Roman" w:hAnsi="Times New Roman" w:eastAsia="方正仿宋简体" w:cs="Times New Roman"/>
          <w:b/>
          <w:color w:val="auto"/>
          <w:sz w:val="32"/>
          <w:szCs w:val="32"/>
        </w:rPr>
        <w:t>人社”微信公众号</w:t>
      </w:r>
      <w:r>
        <w:rPr>
          <w:rFonts w:hint="default" w:ascii="Times New Roman" w:hAnsi="Times New Roman" w:eastAsia="方正仿宋简体" w:cs="Times New Roman"/>
          <w:b/>
          <w:color w:val="auto"/>
          <w:sz w:val="32"/>
          <w:szCs w:val="32"/>
          <w:lang w:eastAsia="zh-CN"/>
        </w:rPr>
        <w:t>的作用</w:t>
      </w:r>
      <w:r>
        <w:rPr>
          <w:rFonts w:hint="default" w:ascii="Times New Roman" w:hAnsi="Times New Roman" w:eastAsia="方正仿宋简体" w:cs="Times New Roman"/>
          <w:b/>
          <w:color w:val="auto"/>
          <w:sz w:val="32"/>
          <w:szCs w:val="32"/>
        </w:rPr>
        <w:t>，优选精选政务信息并保持动态更新，</w:t>
      </w:r>
      <w:r>
        <w:rPr>
          <w:rFonts w:hint="default" w:ascii="Times New Roman" w:hAnsi="Times New Roman" w:eastAsia="方正仿宋简体" w:cs="Times New Roman"/>
          <w:b/>
          <w:color w:val="auto"/>
          <w:sz w:val="32"/>
          <w:szCs w:val="32"/>
          <w:lang w:eastAsia="zh-CN"/>
        </w:rPr>
        <w:t>不断扩大人社信息公开发布力度。</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kern w:val="0"/>
          <w:sz w:val="32"/>
          <w:szCs w:val="32"/>
          <w:lang w:val="en-US" w:eastAsia="zh-CN"/>
        </w:rPr>
      </w:pPr>
      <w:r>
        <w:rPr>
          <w:rFonts w:hint="default" w:ascii="Times New Roman" w:hAnsi="Times New Roman" w:eastAsia="方正楷体简体" w:cs="Times New Roman"/>
          <w:b/>
          <w:color w:val="auto"/>
          <w:kern w:val="0"/>
          <w:sz w:val="32"/>
          <w:szCs w:val="32"/>
          <w:lang w:val="en-US" w:eastAsia="zh-CN"/>
        </w:rPr>
        <w:t>（五）监督保障情况</w:t>
      </w:r>
    </w:p>
    <w:p>
      <w:pPr>
        <w:keepNext w:val="0"/>
        <w:keepLines w:val="0"/>
        <w:pageBreakBefore w:val="0"/>
        <w:shd w:val="clear"/>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color w:val="auto"/>
          <w:sz w:val="32"/>
          <w:szCs w:val="32"/>
          <w:lang w:val="en-US" w:eastAsia="zh-CN"/>
        </w:rPr>
        <w:t>着力提升监督保障能力，推动政务公开工作扎实有序开展。强化学习培训，</w:t>
      </w:r>
      <w:r>
        <w:rPr>
          <w:rFonts w:hint="default" w:ascii="Times New Roman" w:hAnsi="Times New Roman" w:eastAsia="方正仿宋简体" w:cs="Times New Roman"/>
          <w:b/>
          <w:color w:val="auto"/>
          <w:sz w:val="32"/>
          <w:szCs w:val="32"/>
        </w:rPr>
        <w:t>提高信息公开工作人员的业务</w:t>
      </w:r>
      <w:r>
        <w:rPr>
          <w:rFonts w:hint="default" w:ascii="Times New Roman" w:hAnsi="Times New Roman" w:eastAsia="方正仿宋简体" w:cs="Times New Roman"/>
          <w:b/>
          <w:color w:val="auto"/>
          <w:sz w:val="32"/>
          <w:szCs w:val="32"/>
          <w:lang w:val="en-US" w:eastAsia="zh-CN"/>
        </w:rPr>
        <w:t>能力和水平</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同时，我局定期对信息公开工作情况进行自查</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对发现的问题立行立改，确保政府信息能及时、依法、有效地公开。</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黑体简体" w:cs="Times New Roman"/>
          <w:b/>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黑体简体" w:cs="Times New Roman"/>
          <w:b/>
          <w:color w:val="auto"/>
          <w:kern w:val="0"/>
          <w:sz w:val="32"/>
          <w:szCs w:val="32"/>
          <w:lang w:val="en-US" w:eastAsia="zh-CN"/>
        </w:rPr>
      </w:pPr>
      <w:r>
        <w:rPr>
          <w:rFonts w:hint="default" w:ascii="Times New Roman" w:hAnsi="Times New Roman" w:eastAsia="方正黑体简体" w:cs="Times New Roman"/>
          <w:b/>
          <w:color w:val="auto"/>
          <w:kern w:val="0"/>
          <w:sz w:val="32"/>
          <w:szCs w:val="32"/>
          <w:lang w:val="en-US" w:eastAsia="zh-CN"/>
        </w:rPr>
        <w:t>二、主动公开政府信息情况</w:t>
      </w:r>
    </w:p>
    <w:tbl>
      <w:tblPr>
        <w:tblStyle w:val="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473"/>
        <w:gridCol w:w="2142"/>
        <w:gridCol w:w="2142"/>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82" w:hRule="atLeast"/>
          <w:jc w:val="center"/>
        </w:trPr>
        <w:tc>
          <w:tcPr>
            <w:tcW w:w="0" w:type="auto"/>
            <w:gridSpan w:val="4"/>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黑体简体" w:cs="Times New Roman"/>
                <w:b/>
                <w:color w:val="auto"/>
                <w:kern w:val="0"/>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信息内容</w:t>
            </w:r>
          </w:p>
        </w:tc>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本年制发件数</w:t>
            </w:r>
          </w:p>
        </w:tc>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本年废止件数</w:t>
            </w:r>
          </w:p>
        </w:tc>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规章</w:t>
            </w:r>
          </w:p>
        </w:tc>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0</w:t>
            </w:r>
          </w:p>
        </w:tc>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0</w:t>
            </w:r>
          </w:p>
        </w:tc>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行政规范性文件</w:t>
            </w:r>
          </w:p>
        </w:tc>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val="en-US" w:eastAsia="zh-CN" w:bidi="ar"/>
              </w:rPr>
            </w:pPr>
            <w:r>
              <w:rPr>
                <w:rFonts w:hint="default" w:ascii="Times New Roman" w:hAnsi="Times New Roman" w:eastAsia="方正仿宋简体" w:cs="Times New Roman"/>
                <w:b/>
                <w:color w:val="auto"/>
                <w:kern w:val="0"/>
                <w:sz w:val="24"/>
                <w:szCs w:val="24"/>
                <w:lang w:val="en-US" w:eastAsia="zh-CN" w:bidi="ar"/>
              </w:rPr>
              <w:t>0</w:t>
            </w:r>
          </w:p>
        </w:tc>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0</w:t>
            </w:r>
          </w:p>
        </w:tc>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val="en-US" w:eastAsia="zh-CN" w:bidi="ar"/>
              </w:rPr>
            </w:pPr>
            <w:r>
              <w:rPr>
                <w:rFonts w:hint="eastAsia" w:ascii="Times New Roman" w:hAnsi="Times New Roman" w:eastAsia="方正仿宋简体" w:cs="Times New Roman"/>
                <w:b/>
                <w:color w:val="auto"/>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gridSpan w:val="4"/>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黑体简体" w:cs="Times New Roman"/>
                <w:b/>
                <w:color w:val="auto"/>
                <w:kern w:val="0"/>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信息内容</w:t>
            </w:r>
          </w:p>
        </w:tc>
        <w:tc>
          <w:tcPr>
            <w:tcW w:w="0" w:type="auto"/>
            <w:gridSpan w:val="3"/>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行政许可</w:t>
            </w:r>
          </w:p>
        </w:tc>
        <w:tc>
          <w:tcPr>
            <w:tcW w:w="0" w:type="auto"/>
            <w:gridSpan w:val="3"/>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gridSpan w:val="4"/>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黑体简体" w:cs="Times New Roman"/>
                <w:b/>
                <w:color w:val="auto"/>
                <w:kern w:val="0"/>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信息内容</w:t>
            </w:r>
          </w:p>
        </w:tc>
        <w:tc>
          <w:tcPr>
            <w:tcW w:w="0" w:type="auto"/>
            <w:gridSpan w:val="3"/>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行政处罚</w:t>
            </w:r>
          </w:p>
        </w:tc>
        <w:tc>
          <w:tcPr>
            <w:tcW w:w="0" w:type="auto"/>
            <w:gridSpan w:val="3"/>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val="en-US" w:eastAsia="zh-CN" w:bidi="ar"/>
              </w:rPr>
            </w:pPr>
            <w:r>
              <w:rPr>
                <w:rFonts w:hint="eastAsia" w:ascii="Times New Roman" w:hAnsi="Times New Roman" w:eastAsia="方正仿宋简体" w:cs="Times New Roman"/>
                <w:b/>
                <w:color w:val="auto"/>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行政强制</w:t>
            </w:r>
          </w:p>
        </w:tc>
        <w:tc>
          <w:tcPr>
            <w:tcW w:w="0" w:type="auto"/>
            <w:gridSpan w:val="3"/>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简体" w:cs="Times New Roman"/>
                <w:b/>
                <w:color w:val="auto"/>
                <w:kern w:val="0"/>
                <w:sz w:val="24"/>
                <w:szCs w:val="24"/>
                <w:lang w:eastAsia="zh-CN" w:bidi="ar"/>
              </w:rPr>
            </w:pPr>
            <w:r>
              <w:rPr>
                <w:rFonts w:hint="eastAsia" w:ascii="Times New Roman" w:hAnsi="Times New Roman" w:eastAsia="方正仿宋简体" w:cs="Times New Roman"/>
                <w:b/>
                <w:color w:val="auto"/>
                <w:kern w:val="0"/>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gridSpan w:val="4"/>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黑体简体" w:cs="Times New Roman"/>
                <w:b/>
                <w:color w:val="auto"/>
                <w:kern w:val="0"/>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信息内容</w:t>
            </w:r>
          </w:p>
        </w:tc>
        <w:tc>
          <w:tcPr>
            <w:tcW w:w="0" w:type="auto"/>
            <w:gridSpan w:val="3"/>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2" w:hRule="atLeast"/>
          <w:jc w:val="center"/>
        </w:trPr>
        <w:tc>
          <w:tcPr>
            <w:tcW w:w="0" w:type="auto"/>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行政事业性收费</w:t>
            </w:r>
          </w:p>
        </w:tc>
        <w:tc>
          <w:tcPr>
            <w:tcW w:w="0" w:type="auto"/>
            <w:gridSpan w:val="3"/>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4"/>
                <w:szCs w:val="24"/>
                <w:lang w:bidi="ar"/>
              </w:rPr>
            </w:pPr>
            <w:r>
              <w:rPr>
                <w:rFonts w:hint="default" w:ascii="Times New Roman" w:hAnsi="Times New Roman" w:eastAsia="方正仿宋简体" w:cs="Times New Roman"/>
                <w:b/>
                <w:color w:val="auto"/>
                <w:kern w:val="0"/>
                <w:sz w:val="24"/>
                <w:szCs w:val="24"/>
                <w:lang w:bidi="ar"/>
              </w:rPr>
              <w:t>0</w:t>
            </w:r>
          </w:p>
        </w:tc>
      </w:tr>
    </w:tbl>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color w:val="auto"/>
          <w:kern w:val="0"/>
          <w:sz w:val="24"/>
          <w:szCs w:val="24"/>
          <w:lang w:bidi="ar"/>
        </w:rPr>
      </w:pP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黑体简体" w:cs="Times New Roman"/>
          <w:b/>
          <w:color w:val="auto"/>
          <w:kern w:val="0"/>
          <w:sz w:val="32"/>
          <w:szCs w:val="32"/>
          <w:lang w:val="en-US" w:eastAsia="zh-CN"/>
        </w:rPr>
      </w:pPr>
      <w:r>
        <w:rPr>
          <w:rFonts w:hint="default" w:ascii="Times New Roman" w:hAnsi="Times New Roman" w:eastAsia="方正黑体简体" w:cs="Times New Roman"/>
          <w:b/>
          <w:color w:val="auto"/>
          <w:kern w:val="0"/>
          <w:sz w:val="32"/>
          <w:szCs w:val="32"/>
          <w:lang w:val="en-US" w:eastAsia="zh-CN"/>
        </w:rPr>
        <w:t>三、收到和处理政府信息公开申请情况</w:t>
      </w:r>
    </w:p>
    <w:tbl>
      <w:tblPr>
        <w:tblStyle w:val="5"/>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3"/>
        <w:gridCol w:w="948"/>
        <w:gridCol w:w="2677"/>
        <w:gridCol w:w="767"/>
        <w:gridCol w:w="665"/>
        <w:gridCol w:w="630"/>
        <w:gridCol w:w="597"/>
        <w:gridCol w:w="614"/>
        <w:gridCol w:w="596"/>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439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（本列数据的勾稽关系为：第一项加第二项之和，等于第三项加第四项之和）</w:t>
            </w:r>
          </w:p>
        </w:tc>
        <w:tc>
          <w:tcPr>
            <w:tcW w:w="4481"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4398" w:type="dxa"/>
            <w:gridSpan w:val="3"/>
            <w:vMerge w:val="continue"/>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p>
        </w:tc>
        <w:tc>
          <w:tcPr>
            <w:tcW w:w="767"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自然人</w:t>
            </w:r>
          </w:p>
        </w:tc>
        <w:tc>
          <w:tcPr>
            <w:tcW w:w="3102"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法人或其他组织</w:t>
            </w:r>
          </w:p>
        </w:tc>
        <w:tc>
          <w:tcPr>
            <w:tcW w:w="61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jc w:val="center"/>
        </w:trPr>
        <w:tc>
          <w:tcPr>
            <w:tcW w:w="4398" w:type="dxa"/>
            <w:gridSpan w:val="3"/>
            <w:vMerge w:val="continue"/>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p>
        </w:tc>
        <w:tc>
          <w:tcPr>
            <w:tcW w:w="767" w:type="dxa"/>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p>
        </w:tc>
        <w:tc>
          <w:tcPr>
            <w:tcW w:w="6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商业</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企业</w:t>
            </w:r>
          </w:p>
        </w:tc>
        <w:tc>
          <w:tcPr>
            <w:tcW w:w="6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科研</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机构</w:t>
            </w:r>
          </w:p>
        </w:tc>
        <w:tc>
          <w:tcPr>
            <w:tcW w:w="597"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社会公益组织</w:t>
            </w:r>
          </w:p>
        </w:tc>
        <w:tc>
          <w:tcPr>
            <w:tcW w:w="614"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法律服务机构</w:t>
            </w:r>
          </w:p>
        </w:tc>
        <w:tc>
          <w:tcPr>
            <w:tcW w:w="596"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其他</w:t>
            </w:r>
          </w:p>
        </w:tc>
        <w:tc>
          <w:tcPr>
            <w:tcW w:w="612" w:type="dxa"/>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4398" w:type="dxa"/>
            <w:gridSpan w:val="3"/>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一、本年新收政府信息公开申请数量</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简体" w:cs="Times New Roman"/>
                <w:b/>
                <w:color w:val="auto"/>
                <w:kern w:val="0"/>
                <w:sz w:val="21"/>
                <w:szCs w:val="21"/>
                <w:lang w:eastAsia="zh-CN"/>
              </w:rPr>
            </w:pPr>
            <w:r>
              <w:rPr>
                <w:rFonts w:hint="eastAsia" w:ascii="Times New Roman" w:hAnsi="Times New Roman" w:eastAsia="方正仿宋简体" w:cs="Times New Roman"/>
                <w:b/>
                <w:color w:val="auto"/>
                <w:kern w:val="0"/>
                <w:sz w:val="21"/>
                <w:szCs w:val="21"/>
                <w:lang w:val="en-US" w:eastAsia="zh-CN"/>
              </w:rPr>
              <w:t>1</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简体" w:cs="Times New Roman"/>
                <w:b/>
                <w:color w:val="auto"/>
                <w:kern w:val="0"/>
                <w:sz w:val="21"/>
                <w:szCs w:val="21"/>
                <w:lang w:eastAsia="zh-CN"/>
              </w:rPr>
            </w:pPr>
            <w:r>
              <w:rPr>
                <w:rFonts w:hint="eastAsia" w:ascii="Times New Roman" w:hAnsi="Times New Roman" w:eastAsia="方正仿宋简体" w:cs="Times New Roman"/>
                <w:b/>
                <w:color w:val="auto"/>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4398" w:type="dxa"/>
            <w:gridSpan w:val="3"/>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二、上年结转政府信息公开申请数量</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三、本年度办理结果</w:t>
            </w:r>
          </w:p>
        </w:tc>
        <w:tc>
          <w:tcPr>
            <w:tcW w:w="3625" w:type="dxa"/>
            <w:gridSpan w:val="2"/>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（一）予以公开</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lang w:eastAsia="zh-CN"/>
              </w:rPr>
            </w:pPr>
            <w:r>
              <w:rPr>
                <w:rFonts w:hint="eastAsia" w:ascii="Times New Roman" w:hAnsi="Times New Roman" w:eastAsia="方正仿宋简体" w:cs="Times New Roman"/>
                <w:b/>
                <w:color w:val="auto"/>
                <w:kern w:val="0"/>
                <w:sz w:val="21"/>
                <w:szCs w:val="21"/>
                <w:lang w:val="en-US" w:eastAsia="zh-CN"/>
              </w:rPr>
              <w:t>1</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lang w:eastAsia="zh-CN"/>
              </w:rPr>
            </w:pPr>
            <w:r>
              <w:rPr>
                <w:rFonts w:hint="eastAsia" w:ascii="Times New Roman" w:hAnsi="Times New Roman" w:eastAsia="方正仿宋简体" w:cs="Times New Roman"/>
                <w:b/>
                <w:color w:val="auto"/>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3625" w:type="dxa"/>
            <w:gridSpan w:val="2"/>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（二）部分公开（区分处理的，只计这一情形，不计其他情形）</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lang w:eastAsia="zh-CN"/>
              </w:rPr>
            </w:pPr>
            <w:r>
              <w:rPr>
                <w:rFonts w:hint="default" w:ascii="Times New Roman" w:hAnsi="Times New Roman" w:eastAsia="方正仿宋简体" w:cs="Times New Roman"/>
                <w:b/>
                <w:color w:val="auto"/>
                <w:kern w:val="0"/>
                <w:sz w:val="21"/>
                <w:szCs w:val="21"/>
                <w:lang w:val="en-US" w:eastAsia="zh-CN"/>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lang w:eastAsia="zh-CN"/>
              </w:rPr>
            </w:pPr>
            <w:r>
              <w:rPr>
                <w:rFonts w:hint="default" w:ascii="Times New Roman" w:hAnsi="Times New Roman" w:eastAsia="方正仿宋简体" w:cs="Times New Roman"/>
                <w:b/>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（三）不予公开</w:t>
            </w: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1.属于国家秘密</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2.其他法律行政法规禁止公开</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3.危及“三安全一稳定”</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4.保护第三方合法权益</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5.属于三类内部事务信息</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6.属于四类过程性信息</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7.属于行政执法案卷</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8.属于行政查询事项</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（四）无法提供</w:t>
            </w: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1.本机关不掌握相关政府信息</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2.没有现成信息需要另行制作</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3.补正后申请内容仍不明确</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（五）不予处理</w:t>
            </w: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1.信访举报投诉类申请</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2.重复申请</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3.要求提供公开出版物</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4.无正当理由大量反复申请</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5.要求行政机关确认或重新出具已获取信息</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（六）其他处理</w:t>
            </w: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1.申请人无正当理由逾期不补正、行政机关不再处理其政府信息公开申请</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2.申请人逾期未按收费通知要求缴纳费用、行政机关不再处理其政府信息公开申请</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94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267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3.其他</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73"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p>
        </w:tc>
        <w:tc>
          <w:tcPr>
            <w:tcW w:w="3625" w:type="dxa"/>
            <w:gridSpan w:val="2"/>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（七）总计</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简体" w:cs="Times New Roman"/>
                <w:b/>
                <w:color w:val="auto"/>
                <w:kern w:val="0"/>
                <w:sz w:val="21"/>
                <w:szCs w:val="21"/>
                <w:lang w:eastAsia="zh-CN"/>
              </w:rPr>
            </w:pPr>
            <w:r>
              <w:rPr>
                <w:rFonts w:hint="eastAsia" w:ascii="Times New Roman" w:hAnsi="Times New Roman" w:eastAsia="方正仿宋简体" w:cs="Times New Roman"/>
                <w:b/>
                <w:color w:val="auto"/>
                <w:kern w:val="0"/>
                <w:sz w:val="21"/>
                <w:szCs w:val="21"/>
                <w:lang w:val="en-US" w:eastAsia="zh-CN"/>
              </w:rPr>
              <w:t>1</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简体" w:cs="Times New Roman"/>
                <w:b/>
                <w:color w:val="auto"/>
                <w:kern w:val="0"/>
                <w:sz w:val="21"/>
                <w:szCs w:val="21"/>
                <w:lang w:eastAsia="zh-CN"/>
              </w:rPr>
            </w:pPr>
            <w:r>
              <w:rPr>
                <w:rFonts w:hint="eastAsia" w:ascii="Times New Roman" w:hAnsi="Times New Roman" w:eastAsia="方正仿宋简体" w:cs="Times New Roman"/>
                <w:b/>
                <w:color w:val="auto"/>
                <w:kern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398" w:type="dxa"/>
            <w:gridSpan w:val="3"/>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四、结转下年度继续办理</w:t>
            </w:r>
          </w:p>
        </w:tc>
        <w:tc>
          <w:tcPr>
            <w:tcW w:w="76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65"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30"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7"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4"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596"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c>
          <w:tcPr>
            <w:tcW w:w="612"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color w:val="auto"/>
                <w:kern w:val="0"/>
                <w:sz w:val="21"/>
                <w:szCs w:val="21"/>
              </w:rPr>
            </w:pPr>
            <w:r>
              <w:rPr>
                <w:rFonts w:hint="default" w:ascii="Times New Roman" w:hAnsi="Times New Roman" w:eastAsia="方正仿宋简体" w:cs="Times New Roman"/>
                <w:b/>
                <w:color w:val="auto"/>
                <w:kern w:val="0"/>
                <w:sz w:val="21"/>
                <w:szCs w:val="21"/>
              </w:rPr>
              <w:t>0</w:t>
            </w:r>
          </w:p>
        </w:tc>
      </w:tr>
    </w:tbl>
    <w:p>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方正仿宋简体" w:cs="Times New Roman"/>
          <w:color w:val="auto"/>
          <w:sz w:val="32"/>
          <w:szCs w:val="32"/>
        </w:rPr>
      </w:pP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黑体简体" w:cs="Times New Roman"/>
          <w:b/>
          <w:color w:val="auto"/>
          <w:kern w:val="0"/>
          <w:sz w:val="32"/>
          <w:szCs w:val="32"/>
          <w:lang w:val="en-US" w:eastAsia="zh-CN"/>
        </w:rPr>
      </w:pPr>
      <w:r>
        <w:rPr>
          <w:rFonts w:hint="default" w:ascii="Times New Roman" w:hAnsi="Times New Roman" w:eastAsia="方正黑体简体" w:cs="Times New Roman"/>
          <w:b/>
          <w:color w:val="auto"/>
          <w:kern w:val="0"/>
          <w:sz w:val="32"/>
          <w:szCs w:val="32"/>
          <w:lang w:val="en-US" w:eastAsia="zh-CN"/>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其他</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尚未</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结果</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结果</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其他</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尚未</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结果</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结果</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其他</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尚未</w:t>
            </w:r>
            <w:r>
              <w:rPr>
                <w:rFonts w:hint="default" w:ascii="Times New Roman" w:hAnsi="Times New Roman" w:eastAsia="方正黑体简体" w:cs="Times New Roman"/>
                <w:b/>
                <w:color w:val="auto"/>
                <w:kern w:val="0"/>
                <w:sz w:val="21"/>
                <w:szCs w:val="21"/>
                <w:lang w:bidi="ar"/>
              </w:rPr>
              <w:br w:type="textWrapping"/>
            </w:r>
            <w:r>
              <w:rPr>
                <w:rFonts w:hint="default" w:ascii="Times New Roman" w:hAnsi="Times New Roman" w:eastAsia="方正黑体简体" w:cs="Times New Roman"/>
                <w:b/>
                <w:color w:val="auto"/>
                <w:kern w:val="0"/>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eastAsia" w:ascii="Times New Roman" w:hAnsi="Times New Roman" w:eastAsia="方正黑体简体" w:cs="Times New Roman"/>
                <w:b/>
                <w:color w:val="auto"/>
                <w:kern w:val="0"/>
                <w:sz w:val="21"/>
                <w:szCs w:val="21"/>
                <w:lang w:val="en-US" w:eastAsia="zh-CN" w:bidi="ar"/>
              </w:rPr>
              <w:t>1</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eastAsia" w:ascii="Times New Roman" w:hAnsi="Times New Roman" w:eastAsia="方正黑体简体" w:cs="Times New Roman"/>
                <w:b/>
                <w:color w:val="auto"/>
                <w:kern w:val="0"/>
                <w:sz w:val="21"/>
                <w:szCs w:val="21"/>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default" w:ascii="Times New Roman" w:hAnsi="Times New Roman" w:eastAsia="方正黑体简体" w:cs="Times New Roman"/>
                <w:b/>
                <w:color w:val="auto"/>
                <w:kern w:val="0"/>
                <w:sz w:val="21"/>
                <w:szCs w:val="21"/>
                <w:lang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eastAsia" w:ascii="Times New Roman" w:hAnsi="Times New Roman" w:eastAsia="方正黑体简体" w:cs="Times New Roman"/>
                <w:b/>
                <w:color w:val="auto"/>
                <w:kern w:val="0"/>
                <w:sz w:val="21"/>
                <w:szCs w:val="21"/>
                <w:lang w:val="en-US" w:eastAsia="zh-CN" w:bidi="ar"/>
              </w:rPr>
              <w:t>1</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42" w:leftChars="-20" w:right="-42" w:rightChars="-20"/>
              <w:jc w:val="center"/>
              <w:textAlignment w:val="auto"/>
              <w:rPr>
                <w:rFonts w:hint="default" w:ascii="Times New Roman" w:hAnsi="Times New Roman" w:eastAsia="方正黑体简体" w:cs="Times New Roman"/>
                <w:b/>
                <w:color w:val="auto"/>
                <w:kern w:val="0"/>
                <w:sz w:val="21"/>
                <w:szCs w:val="21"/>
                <w:lang w:bidi="ar"/>
              </w:rPr>
            </w:pPr>
            <w:r>
              <w:rPr>
                <w:rFonts w:hint="eastAsia" w:ascii="Times New Roman" w:hAnsi="Times New Roman" w:eastAsia="方正黑体简体" w:cs="Times New Roman"/>
                <w:b/>
                <w:color w:val="auto"/>
                <w:kern w:val="0"/>
                <w:sz w:val="21"/>
                <w:szCs w:val="21"/>
                <w:lang w:val="en-US" w:eastAsia="zh-CN" w:bidi="ar"/>
              </w:rPr>
              <w:t>1</w:t>
            </w:r>
          </w:p>
        </w:tc>
      </w:tr>
    </w:tbl>
    <w:p>
      <w:pPr>
        <w:keepNext w:val="0"/>
        <w:keepLines w:val="0"/>
        <w:pageBreakBefore w:val="0"/>
        <w:kinsoku/>
        <w:wordWrap/>
        <w:overflowPunct/>
        <w:topLinePunct w:val="0"/>
        <w:autoSpaceDE/>
        <w:autoSpaceDN/>
        <w:bidi w:val="0"/>
        <w:adjustRightInd/>
        <w:snapToGrid/>
        <w:spacing w:line="580" w:lineRule="exact"/>
        <w:ind w:right="-105" w:rightChars="-50"/>
        <w:textAlignment w:val="auto"/>
        <w:rPr>
          <w:rFonts w:hint="default" w:ascii="Times New Roman" w:hAnsi="Times New Roman" w:eastAsia="方正黑体简体" w:cs="Times New Roman"/>
          <w:b/>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黑体简体" w:cs="Times New Roman"/>
          <w:b/>
          <w:color w:val="auto"/>
          <w:kern w:val="0"/>
          <w:sz w:val="32"/>
          <w:szCs w:val="32"/>
          <w:lang w:val="en-US" w:eastAsia="zh-CN"/>
        </w:rPr>
      </w:pPr>
      <w:r>
        <w:rPr>
          <w:rFonts w:hint="default" w:ascii="Times New Roman" w:hAnsi="Times New Roman" w:eastAsia="方正黑体简体" w:cs="Times New Roman"/>
          <w:b/>
          <w:color w:val="auto"/>
          <w:kern w:val="0"/>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kern w:val="0"/>
          <w:sz w:val="32"/>
          <w:szCs w:val="32"/>
          <w:lang w:val="en-US" w:eastAsia="zh-CN"/>
        </w:rPr>
      </w:pPr>
      <w:r>
        <w:rPr>
          <w:rFonts w:hint="default" w:ascii="Times New Roman" w:hAnsi="Times New Roman" w:eastAsia="方正楷体简体" w:cs="Times New Roman"/>
          <w:b/>
          <w:color w:val="auto"/>
          <w:kern w:val="0"/>
          <w:sz w:val="32"/>
          <w:szCs w:val="32"/>
          <w:lang w:val="en-US" w:eastAsia="zh-CN"/>
        </w:rPr>
        <w:t>（一）存在问题</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一是政府信息</w:t>
      </w:r>
      <w:r>
        <w:rPr>
          <w:rFonts w:hint="default" w:ascii="Times New Roman" w:hAnsi="Times New Roman" w:eastAsia="方正仿宋简体" w:cs="Times New Roman"/>
          <w:b/>
          <w:bCs/>
          <w:color w:val="auto"/>
          <w:kern w:val="2"/>
          <w:sz w:val="32"/>
          <w:szCs w:val="32"/>
          <w:lang w:val="en-US" w:eastAsia="zh-CN" w:bidi="ar-SA"/>
        </w:rPr>
        <w:t>公开内容还不够全面和规范，</w:t>
      </w:r>
      <w:r>
        <w:rPr>
          <w:rFonts w:hint="default" w:ascii="Times New Roman" w:hAnsi="Times New Roman" w:eastAsia="方正仿宋简体" w:cs="Times New Roman"/>
          <w:b/>
          <w:color w:val="auto"/>
          <w:sz w:val="32"/>
          <w:szCs w:val="32"/>
        </w:rPr>
        <w:t>发布和更新效率有待进一步提高；二是政府信息</w:t>
      </w:r>
      <w:r>
        <w:rPr>
          <w:rFonts w:hint="default" w:ascii="Times New Roman" w:hAnsi="Times New Roman" w:eastAsia="方正仿宋简体" w:cs="Times New Roman"/>
          <w:b/>
          <w:color w:val="auto"/>
          <w:sz w:val="32"/>
          <w:szCs w:val="32"/>
          <w:lang w:eastAsia="zh-CN"/>
        </w:rPr>
        <w:t>主动公开的意识有待增强。</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kern w:val="0"/>
          <w:sz w:val="32"/>
          <w:szCs w:val="32"/>
          <w:lang w:val="en-US" w:eastAsia="zh-CN"/>
        </w:rPr>
      </w:pPr>
      <w:r>
        <w:rPr>
          <w:rFonts w:hint="eastAsia" w:ascii="Times New Roman" w:hAnsi="Times New Roman" w:eastAsia="方正楷体简体" w:cs="Times New Roman"/>
          <w:b/>
          <w:color w:val="auto"/>
          <w:kern w:val="0"/>
          <w:sz w:val="32"/>
          <w:szCs w:val="32"/>
          <w:lang w:val="en-US" w:eastAsia="zh-CN"/>
        </w:rPr>
        <w:t>（二）</w:t>
      </w:r>
      <w:r>
        <w:rPr>
          <w:rFonts w:hint="default" w:ascii="Times New Roman" w:hAnsi="Times New Roman" w:eastAsia="方正楷体简体" w:cs="Times New Roman"/>
          <w:b/>
          <w:color w:val="auto"/>
          <w:kern w:val="0"/>
          <w:sz w:val="32"/>
          <w:szCs w:val="32"/>
          <w:lang w:val="en-US" w:eastAsia="zh-CN"/>
        </w:rPr>
        <w:t>改进措施</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lang w:val="en-US" w:eastAsia="zh-CN"/>
        </w:rPr>
        <w:t>下一步</w:t>
      </w:r>
      <w:r>
        <w:rPr>
          <w:rFonts w:hint="default" w:ascii="Times New Roman" w:hAnsi="Times New Roman" w:eastAsia="方正仿宋简体" w:cs="Times New Roman"/>
          <w:b/>
          <w:color w:val="auto"/>
          <w:sz w:val="32"/>
          <w:szCs w:val="32"/>
          <w:lang w:eastAsia="zh-CN"/>
        </w:rPr>
        <w:t>，我们将继续深入推进政务公开工作，增强信息公开意识，加大政务信息公开力度，提高信息主动公开的质量，不断提升政务公开工作实效。</w:t>
      </w:r>
      <w:r>
        <w:rPr>
          <w:rFonts w:hint="default" w:ascii="Times New Roman" w:hAnsi="Times New Roman" w:eastAsia="方正仿宋简体" w:cs="Times New Roman"/>
          <w:b/>
          <w:color w:val="auto"/>
          <w:sz w:val="32"/>
          <w:szCs w:val="32"/>
          <w:lang w:val="en-US" w:eastAsia="zh-CN"/>
        </w:rPr>
        <w:t>通过集中学习、专题培训，不断强化工作职责，进一步增强科室信息公开责任意识，</w:t>
      </w:r>
      <w:r>
        <w:rPr>
          <w:rFonts w:hint="default" w:ascii="Times New Roman" w:hAnsi="Times New Roman" w:eastAsia="方正仿宋简体" w:cs="Times New Roman"/>
          <w:b/>
          <w:color w:val="auto"/>
          <w:sz w:val="32"/>
          <w:szCs w:val="32"/>
          <w:lang w:eastAsia="zh-CN"/>
        </w:rPr>
        <w:t>提高</w:t>
      </w:r>
      <w:r>
        <w:rPr>
          <w:rFonts w:hint="default" w:ascii="Times New Roman" w:hAnsi="Times New Roman" w:eastAsia="方正仿宋简体" w:cs="Times New Roman"/>
          <w:b/>
          <w:color w:val="auto"/>
          <w:sz w:val="32"/>
          <w:szCs w:val="32"/>
          <w:lang w:val="en-US" w:eastAsia="zh-CN"/>
        </w:rPr>
        <w:t>工作</w:t>
      </w:r>
      <w:r>
        <w:rPr>
          <w:rFonts w:hint="default" w:ascii="Times New Roman" w:hAnsi="Times New Roman" w:eastAsia="方正仿宋简体" w:cs="Times New Roman"/>
          <w:b/>
          <w:color w:val="auto"/>
          <w:sz w:val="32"/>
          <w:szCs w:val="32"/>
          <w:lang w:eastAsia="zh-CN"/>
        </w:rPr>
        <w:t>人员的政务公开工作能力。</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黑体简体" w:cs="Times New Roman"/>
          <w:b/>
          <w:color w:val="auto"/>
          <w:kern w:val="0"/>
          <w:sz w:val="32"/>
          <w:szCs w:val="32"/>
          <w:lang w:val="en-US" w:eastAsia="zh-CN"/>
        </w:rPr>
      </w:pPr>
      <w:r>
        <w:rPr>
          <w:rFonts w:hint="default" w:ascii="Times New Roman" w:hAnsi="Times New Roman" w:eastAsia="方正黑体简体" w:cs="Times New Roman"/>
          <w:b/>
          <w:color w:val="auto"/>
          <w:kern w:val="0"/>
          <w:sz w:val="32"/>
          <w:szCs w:val="32"/>
          <w:lang w:val="en-US" w:eastAsia="zh-CN"/>
        </w:rPr>
        <w:t>六、其他需要报告的事项</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一）依据《政府信息公开信息处理费管理办法》收取信息处理费的情况：2023年，泗水县人力资源和社会保障局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pPr>
        <w:keepNext w:val="0"/>
        <w:keepLines w:val="0"/>
        <w:pageBreakBefore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rPr>
        <w:t>（二）本行政机关落实上级年度政务公开工作要点情况</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val="en-US" w:eastAsia="zh-CN"/>
        </w:rPr>
        <w:t>严格按照泗水县人民政府办公室《</w:t>
      </w:r>
      <w:r>
        <w:rPr>
          <w:rFonts w:hint="default" w:ascii="Times New Roman" w:hAnsi="Times New Roman" w:eastAsia="方正仿宋简体" w:cs="Times New Roman"/>
          <w:b/>
          <w:color w:val="auto"/>
          <w:sz w:val="32"/>
          <w:szCs w:val="32"/>
        </w:rPr>
        <w:t>2023年泗水县政务公开重点工作任务分解表</w:t>
      </w:r>
      <w:r>
        <w:rPr>
          <w:rFonts w:hint="default" w:ascii="Times New Roman" w:hAnsi="Times New Roman" w:eastAsia="方正仿宋简体" w:cs="Times New Roman"/>
          <w:b/>
          <w:color w:val="auto"/>
          <w:sz w:val="32"/>
          <w:szCs w:val="32"/>
          <w:lang w:val="en-US" w:eastAsia="zh-CN"/>
        </w:rPr>
        <w:t>》通知要求，细化任务目标，落实责任分工，不断提升政务公开能力水平。</w:t>
      </w:r>
      <w:r>
        <w:rPr>
          <w:rFonts w:hint="default" w:ascii="Times New Roman" w:hAnsi="Times New Roman" w:eastAsia="方正仿宋简体" w:cs="Times New Roman"/>
          <w:b/>
          <w:color w:val="auto"/>
          <w:sz w:val="32"/>
          <w:szCs w:val="32"/>
          <w:lang w:eastAsia="zh-CN"/>
        </w:rPr>
        <w:t>对稳岗就业等重点领域分栏目进行公开，对动态类栏目按时限进行公开。</w:t>
      </w:r>
    </w:p>
    <w:p>
      <w:pPr>
        <w:keepNext w:val="0"/>
        <w:keepLines w:val="0"/>
        <w:pageBreakBefore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eastAsia="zh-CN"/>
        </w:rPr>
        <w:t>三</w:t>
      </w:r>
      <w:r>
        <w:rPr>
          <w:rFonts w:hint="default" w:ascii="Times New Roman" w:hAnsi="Times New Roman" w:eastAsia="方正仿宋简体" w:cs="Times New Roman"/>
          <w:b/>
          <w:color w:val="auto"/>
          <w:sz w:val="32"/>
          <w:szCs w:val="32"/>
        </w:rPr>
        <w:t>）本行政机关人大代表建议和政协提案办理结果公开情况</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val="en-US" w:eastAsia="zh-CN"/>
        </w:rPr>
        <w:t>2023年泗水县人力资源和社会保障局共</w:t>
      </w:r>
      <w:r>
        <w:rPr>
          <w:rFonts w:hint="default" w:ascii="Times New Roman" w:hAnsi="Times New Roman" w:eastAsia="方正仿宋简体" w:cs="Times New Roman"/>
          <w:b/>
          <w:color w:val="auto"/>
          <w:sz w:val="32"/>
          <w:szCs w:val="32"/>
        </w:rPr>
        <w:t>收到</w:t>
      </w:r>
      <w:r>
        <w:rPr>
          <w:rFonts w:hint="default" w:ascii="Times New Roman" w:hAnsi="Times New Roman" w:eastAsia="方正仿宋简体" w:cs="Times New Roman"/>
          <w:b/>
          <w:color w:val="auto"/>
          <w:sz w:val="32"/>
          <w:szCs w:val="32"/>
          <w:lang w:val="en-US" w:eastAsia="zh-CN"/>
        </w:rPr>
        <w:t>7</w:t>
      </w:r>
      <w:r>
        <w:rPr>
          <w:rFonts w:hint="default" w:ascii="Times New Roman" w:hAnsi="Times New Roman" w:eastAsia="方正仿宋简体" w:cs="Times New Roman"/>
          <w:b/>
          <w:color w:val="auto"/>
          <w:sz w:val="32"/>
          <w:szCs w:val="32"/>
        </w:rPr>
        <w:t>件政协提案、</w:t>
      </w:r>
      <w:r>
        <w:rPr>
          <w:rFonts w:hint="default" w:ascii="Times New Roman" w:hAnsi="Times New Roman"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rPr>
        <w:t>件人大建议，</w:t>
      </w:r>
      <w:r>
        <w:rPr>
          <w:rFonts w:hint="default" w:ascii="Times New Roman" w:hAnsi="Times New Roman" w:eastAsia="方正仿宋简体" w:cs="Times New Roman"/>
          <w:b/>
          <w:bCs/>
          <w:color w:val="auto"/>
          <w:sz w:val="32"/>
          <w:szCs w:val="32"/>
        </w:rPr>
        <w:t>全部出具答复意见并在网站公开</w:t>
      </w:r>
      <w:r>
        <w:rPr>
          <w:rFonts w:hint="default" w:ascii="Times New Roman" w:hAnsi="Times New Roman" w:eastAsia="方正仿宋简体" w:cs="Times New Roman"/>
          <w:b/>
          <w:color w:val="auto"/>
          <w:sz w:val="32"/>
          <w:szCs w:val="32"/>
        </w:rPr>
        <w:t>，实现了办理答复率、满意率100%。</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val="en-US" w:eastAsia="zh-CN"/>
        </w:rPr>
        <w:t>四</w:t>
      </w:r>
      <w:r>
        <w:rPr>
          <w:rFonts w:hint="default" w:ascii="Times New Roman" w:hAnsi="Times New Roman" w:eastAsia="方正仿宋简体" w:cs="Times New Roman"/>
          <w:b/>
          <w:color w:val="auto"/>
          <w:sz w:val="32"/>
          <w:szCs w:val="32"/>
        </w:rPr>
        <w:t>）本行政机关年度政务公开工作创新情况：无。</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val="en-US" w:eastAsia="zh-CN"/>
        </w:rPr>
        <w:t>五</w:t>
      </w:r>
      <w:r>
        <w:rPr>
          <w:rFonts w:hint="default" w:ascii="Times New Roman" w:hAnsi="Times New Roman" w:eastAsia="方正仿宋简体" w:cs="Times New Roman"/>
          <w:b/>
          <w:color w:val="auto"/>
          <w:sz w:val="32"/>
          <w:szCs w:val="32"/>
        </w:rPr>
        <w:t>）本行政机关政府信息公开工作年度报告数据统计需要说明的事项：无。</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val="en-US" w:eastAsia="zh-CN"/>
        </w:rPr>
        <w:t>六</w:t>
      </w:r>
      <w:r>
        <w:rPr>
          <w:rFonts w:hint="default" w:ascii="Times New Roman" w:hAnsi="Times New Roman" w:eastAsia="方正仿宋简体" w:cs="Times New Roman"/>
          <w:b/>
          <w:color w:val="auto"/>
          <w:sz w:val="32"/>
          <w:szCs w:val="32"/>
        </w:rPr>
        <w:t>）本行政机关认为需要报告的其他事项：无。</w:t>
      </w:r>
    </w:p>
    <w:p>
      <w:pPr>
        <w:keepNext w:val="0"/>
        <w:keepLines w:val="0"/>
        <w:pageBreakBefore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val="en-US" w:eastAsia="zh-CN"/>
        </w:rPr>
        <w:t>七</w:t>
      </w:r>
      <w:r>
        <w:rPr>
          <w:rFonts w:hint="default" w:ascii="Times New Roman" w:hAnsi="Times New Roman" w:eastAsia="方正仿宋简体" w:cs="Times New Roman"/>
          <w:b/>
          <w:color w:val="auto"/>
          <w:sz w:val="32"/>
          <w:szCs w:val="32"/>
        </w:rPr>
        <w:t>）其他有关文件专门要求通过政府信息公开工作年度报告予以报告的事项：无。</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ZTUzMjg5NDYwZmVjNTAzYWRhYTk4M2IyOGY4YmQifQ=="/>
  </w:docVars>
  <w:rsids>
    <w:rsidRoot w:val="51BF50A1"/>
    <w:rsid w:val="02EE2119"/>
    <w:rsid w:val="02FA315B"/>
    <w:rsid w:val="06925598"/>
    <w:rsid w:val="08187A9A"/>
    <w:rsid w:val="09925EDA"/>
    <w:rsid w:val="0A906B62"/>
    <w:rsid w:val="0B776BB3"/>
    <w:rsid w:val="0E1C6E0F"/>
    <w:rsid w:val="0FE4384F"/>
    <w:rsid w:val="149C3F35"/>
    <w:rsid w:val="15A153AA"/>
    <w:rsid w:val="177F1A8B"/>
    <w:rsid w:val="19E91069"/>
    <w:rsid w:val="1A891B72"/>
    <w:rsid w:val="1E3B508F"/>
    <w:rsid w:val="1FA118BB"/>
    <w:rsid w:val="23A84D33"/>
    <w:rsid w:val="24C85226"/>
    <w:rsid w:val="2BCB0DA5"/>
    <w:rsid w:val="2BFB5425"/>
    <w:rsid w:val="2CF34519"/>
    <w:rsid w:val="2D9E7B1E"/>
    <w:rsid w:val="39C85231"/>
    <w:rsid w:val="3C8854EC"/>
    <w:rsid w:val="3DA96EE6"/>
    <w:rsid w:val="3E3F7711"/>
    <w:rsid w:val="3F732677"/>
    <w:rsid w:val="407B75B9"/>
    <w:rsid w:val="50382821"/>
    <w:rsid w:val="5099719C"/>
    <w:rsid w:val="51BF50A1"/>
    <w:rsid w:val="535154B7"/>
    <w:rsid w:val="551B6AA5"/>
    <w:rsid w:val="55FA477E"/>
    <w:rsid w:val="59244A7F"/>
    <w:rsid w:val="597136B4"/>
    <w:rsid w:val="5B1B6791"/>
    <w:rsid w:val="5C7A566B"/>
    <w:rsid w:val="5E5F3326"/>
    <w:rsid w:val="5E727366"/>
    <w:rsid w:val="5EFA21BE"/>
    <w:rsid w:val="61EA75E0"/>
    <w:rsid w:val="67BE7063"/>
    <w:rsid w:val="68622BF0"/>
    <w:rsid w:val="6A8C56B8"/>
    <w:rsid w:val="6AB824B2"/>
    <w:rsid w:val="6BD10A04"/>
    <w:rsid w:val="70CF7412"/>
    <w:rsid w:val="70EA1E57"/>
    <w:rsid w:val="71D91CC1"/>
    <w:rsid w:val="72E348DA"/>
    <w:rsid w:val="788E78FD"/>
    <w:rsid w:val="7AB11EE6"/>
    <w:rsid w:val="7ADF4999"/>
    <w:rsid w:val="7B627C24"/>
    <w:rsid w:val="7F1B0C81"/>
    <w:rsid w:val="7FA6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32"/>
    </w:r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2024-01-16T07:53:00Z</dcterms:created>
  <dc:creator>年年</dc:creator>
  <cp:lastModifiedBy>年年</cp:lastModifiedBy>
  <dcterms:modified xsi:type="dcterms:W3CDTF">2024-02-03T08:57:10Z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D4A4E7F4F76A4C3B97CC26870F9179C3_13</vt:lpwstr>
  </property>
</Properties>
</file>