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2362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农业农村局</w:t>
      </w:r>
      <w:r>
        <w:rPr>
          <w:rFonts w:hint="default" w:ascii="Times New Roman" w:hAnsi="Times New Roman" w:cs="Times New Roman"/>
          <w:sz w:val="84"/>
          <w:szCs w:val="84"/>
        </w:rPr>
        <w:t>“三公”经费预算公开</w:t>
      </w:r>
    </w:p>
    <w:p w14:paraId="559D1AA6">
      <w:pPr>
        <w:pStyle w:val="2"/>
        <w:bidi w:val="0"/>
        <w:jc w:val="center"/>
        <w:rPr>
          <w:rFonts w:hint="default"/>
          <w:b/>
          <w:bCs w:val="0"/>
        </w:rPr>
      </w:pPr>
      <w:r>
        <w:rPr>
          <w:rFonts w:hint="default"/>
          <w:b/>
          <w:bCs w:val="0"/>
        </w:rPr>
        <w:t>财政拨款安排的“三公”经费情况</w:t>
      </w:r>
    </w:p>
    <w:p w14:paraId="2A5DEF30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2026年通过一般公共预算财政拨款安排的“三公”经费预算共26.45万元，比上年增加24.95万元，增长1663.33%。主要原因是去年因工作疏忽漏报了公车运行维护费，导致基数偏低，今年据实填报后致使账面增幅较大，剔除不可比因素后，实际支出为持平，</w:t>
      </w:r>
    </w:p>
    <w:p w14:paraId="5F30BA00">
      <w:pPr>
        <w:jc w:val="left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其中:</w:t>
      </w:r>
    </w:p>
    <w:p w14:paraId="7A844070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1.因公出国(境)费0万元，与上年基本持平。</w:t>
      </w:r>
    </w:p>
    <w:p w14:paraId="67F1ED88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2.公务用车购置及运行费24.95万元，包括公务用车购置费0万元，与上年基本持平;公务用车运行维护费24.95万元，比上年增加24.95万元，增长100%，主要原因是去年因工作疏忽漏报了公车运行维护费，导致基数偏低今年据实填报后致使账面增幅较大，剔除不可比因素后，实际支出为持平</w:t>
      </w:r>
    </w:p>
    <w:p w14:paraId="20219F5F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3.公务接待费1.5万元，与上年基本持平。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151AF1F1-55DB-4169-8919-C0186D61B77D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174E5FF8"/>
    <w:rsid w:val="1F363CFA"/>
    <w:rsid w:val="1F385C1C"/>
    <w:rsid w:val="2ABF7AE4"/>
    <w:rsid w:val="319B4BC5"/>
    <w:rsid w:val="3B39D51A"/>
    <w:rsid w:val="3F5B0CC7"/>
    <w:rsid w:val="40016D99"/>
    <w:rsid w:val="40274A0C"/>
    <w:rsid w:val="49AB3E02"/>
    <w:rsid w:val="5451178C"/>
    <w:rsid w:val="55081D8A"/>
    <w:rsid w:val="55785A73"/>
    <w:rsid w:val="5F2751EE"/>
    <w:rsid w:val="69FB573C"/>
    <w:rsid w:val="6C3A079D"/>
    <w:rsid w:val="70481A5F"/>
    <w:rsid w:val="744B6E86"/>
    <w:rsid w:val="79FF3FFE"/>
    <w:rsid w:val="7DB50B6A"/>
    <w:rsid w:val="7EB02B41"/>
    <w:rsid w:val="7ED7211A"/>
    <w:rsid w:val="D86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359</Characters>
  <Lines>0</Lines>
  <Paragraphs>0</Paragraphs>
  <TotalTime>10</TotalTime>
  <ScaleCrop>false</ScaleCrop>
  <LinksUpToDate>false</LinksUpToDate>
  <CharactersWithSpaces>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2025-08-07T01:13:00Z</dcterms:created>
  <dc:creator>Administrator</dc:creator>
  <cp:lastModifiedBy>碧落</cp:lastModifiedBy>
  <dcterms:modified xsi:type="dcterms:W3CDTF">2026-05-29T06:52:27Z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eyJoZGlkIjoiNDk1YjNlMDlhMWYxZjNkNmE1ZDMxYWNmNWUwYWI0MzMiLCJ1c2VySWQiOiI0OTk2MzcwNzUifQ==</vt:lpwstr>
  </property>
  <property fmtid="{D5CDD505-2E9C-101B-9397-08002B2CF9AE}" pid="4" name="ICV">
    <vt:lpwstr>256B0C13D41446C784F3C4549C0CFD77_13</vt:lpwstr>
  </property>
</Properties>
</file>