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0D5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964" w:firstLineChars="200"/>
        <w:jc w:val="center"/>
        <w:rPr>
          <w:rFonts w:hint="eastAsia" w:ascii="方正小标宋简体" w:hAnsi="方正小标宋简体" w:eastAsia="方正小标宋简体" w:cs="方正小标宋简体"/>
          <w:b/>
          <w:bCs/>
          <w:i w:val="0"/>
          <w:iCs w:val="0"/>
          <w:caps w:val="0"/>
          <w:color w:val="auto"/>
          <w:spacing w:val="0"/>
          <w:sz w:val="48"/>
          <w:szCs w:val="48"/>
        </w:rPr>
      </w:pPr>
      <w:r>
        <w:rPr>
          <w:rFonts w:hint="eastAsia" w:ascii="方正小标宋简体" w:hAnsi="方正小标宋简体" w:eastAsia="方正小标宋简体" w:cs="方正小标宋简体"/>
          <w:b/>
          <w:bCs/>
          <w:i w:val="0"/>
          <w:iCs w:val="0"/>
          <w:caps w:val="0"/>
          <w:color w:val="auto"/>
          <w:spacing w:val="0"/>
          <w:sz w:val="48"/>
          <w:szCs w:val="48"/>
        </w:rPr>
        <w:t>泗水县民政局202</w:t>
      </w:r>
      <w:r>
        <w:rPr>
          <w:rFonts w:hint="eastAsia" w:ascii="方正小标宋简体" w:hAnsi="方正小标宋简体" w:eastAsia="方正小标宋简体" w:cs="方正小标宋简体"/>
          <w:b/>
          <w:bCs/>
          <w:i w:val="0"/>
          <w:iCs w:val="0"/>
          <w:caps w:val="0"/>
          <w:color w:val="auto"/>
          <w:spacing w:val="0"/>
          <w:sz w:val="48"/>
          <w:szCs w:val="48"/>
          <w:lang w:val="en-US" w:eastAsia="zh-CN"/>
        </w:rPr>
        <w:t>4</w:t>
      </w:r>
      <w:r>
        <w:rPr>
          <w:rFonts w:hint="eastAsia" w:ascii="方正小标宋简体" w:hAnsi="方正小标宋简体" w:eastAsia="方正小标宋简体" w:cs="方正小标宋简体"/>
          <w:b/>
          <w:bCs/>
          <w:i w:val="0"/>
          <w:iCs w:val="0"/>
          <w:caps w:val="0"/>
          <w:color w:val="auto"/>
          <w:spacing w:val="0"/>
          <w:sz w:val="48"/>
          <w:szCs w:val="48"/>
        </w:rPr>
        <w:t>年政府信息</w:t>
      </w:r>
    </w:p>
    <w:p w14:paraId="0FDF68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964" w:firstLineChars="200"/>
        <w:jc w:val="center"/>
        <w:rPr>
          <w:rFonts w:hint="eastAsia" w:ascii="方正小标宋简体" w:hAnsi="方正小标宋简体" w:eastAsia="方正小标宋简体" w:cs="方正小标宋简体"/>
          <w:b/>
          <w:bCs/>
          <w:i w:val="0"/>
          <w:iCs w:val="0"/>
          <w:caps w:val="0"/>
          <w:color w:val="auto"/>
          <w:spacing w:val="0"/>
          <w:sz w:val="48"/>
          <w:szCs w:val="48"/>
        </w:rPr>
      </w:pPr>
      <w:r>
        <w:rPr>
          <w:rFonts w:hint="eastAsia" w:ascii="方正小标宋简体" w:hAnsi="方正小标宋简体" w:eastAsia="方正小标宋简体" w:cs="方正小标宋简体"/>
          <w:b/>
          <w:bCs/>
          <w:i w:val="0"/>
          <w:iCs w:val="0"/>
          <w:caps w:val="0"/>
          <w:color w:val="auto"/>
          <w:spacing w:val="0"/>
          <w:sz w:val="48"/>
          <w:szCs w:val="48"/>
        </w:rPr>
        <w:t>公开工作年度报告</w:t>
      </w:r>
    </w:p>
    <w:p w14:paraId="4D9656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964" w:firstLineChars="200"/>
        <w:jc w:val="center"/>
        <w:rPr>
          <w:rFonts w:hint="eastAsia" w:ascii="方正小标宋简体" w:hAnsi="方正小标宋简体" w:eastAsia="方正小标宋简体" w:cs="方正小标宋简体"/>
          <w:b/>
          <w:bCs/>
          <w:i w:val="0"/>
          <w:iCs w:val="0"/>
          <w:caps w:val="0"/>
          <w:color w:val="auto"/>
          <w:spacing w:val="0"/>
          <w:sz w:val="48"/>
          <w:szCs w:val="48"/>
          <w:lang w:val="en-US" w:eastAsia="zh-CN"/>
        </w:rPr>
      </w:pPr>
    </w:p>
    <w:p w14:paraId="3847AB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both"/>
        <w:rPr>
          <w:rStyle w:val="5"/>
          <w:rFonts w:hint="eastAsia" w:ascii="方正仿宋简体" w:hAnsi="方正仿宋简体" w:eastAsia="方正仿宋简体" w:cs="方正仿宋简体"/>
          <w:b/>
          <w:bCs w:val="0"/>
          <w:i w:val="0"/>
          <w:iCs w:val="0"/>
          <w:caps w:val="0"/>
          <w:color w:val="auto"/>
          <w:spacing w:val="0"/>
          <w:kern w:val="2"/>
          <w:sz w:val="32"/>
          <w:szCs w:val="32"/>
          <w:lang w:bidi="ar-SA"/>
        </w:rPr>
      </w:pP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本报告由</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泗水县民政局</w:t>
      </w: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按照《中华人民共和国政府信息公开条例》（以下简称《条例》）和《中华人民共和国政府信息公开工作年度报告格式》（国办公开办函〔2021〕30号）要求编制。</w:t>
      </w:r>
    </w:p>
    <w:p w14:paraId="20804F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both"/>
        <w:rPr>
          <w:rFonts w:hint="default" w:ascii="Times New Roman" w:hAnsi="Times New Roman" w:cs="Times New Roman"/>
          <w:b/>
          <w:bCs w:val="0"/>
          <w:i w:val="0"/>
          <w:iCs w:val="0"/>
          <w:caps w:val="0"/>
          <w:color w:val="auto"/>
          <w:spacing w:val="0"/>
          <w:sz w:val="32"/>
          <w:szCs w:val="32"/>
        </w:rPr>
      </w:pP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本报告内容包括总体情况、主动公开政府信息情况、收到和处理政府信息公开申请情况、政府信息公开行政复议和行政诉讼情况、存在的主要问题及改进情况、其他需要报告的事项等六部分内容。</w:t>
      </w:r>
    </w:p>
    <w:p w14:paraId="2778F6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both"/>
        <w:rPr>
          <w:rStyle w:val="5"/>
          <w:rFonts w:hint="default" w:ascii="方正仿宋简体" w:hAnsi="方正仿宋简体" w:eastAsia="方正仿宋简体" w:cs="方正仿宋简体"/>
          <w:b/>
          <w:bCs w:val="0"/>
          <w:i w:val="0"/>
          <w:iCs w:val="0"/>
          <w:caps w:val="0"/>
          <w:color w:val="auto"/>
          <w:spacing w:val="0"/>
          <w:kern w:val="2"/>
          <w:sz w:val="32"/>
          <w:szCs w:val="32"/>
          <w:lang w:bidi="ar-SA"/>
        </w:rPr>
      </w:pP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本报告中所列数据的统计期限自202</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4</w:t>
      </w: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年1月1日起至202</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4</w:t>
      </w: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年12月31日止。本报告电子版可在“中国·泗水”政府门户网站（www.sishui.gov.cn）查阅或下载，如对本报告有疑问，请与泗水县民政局联系（地址：泗水县泉鑫路5号；邮编：273200；电话：0537—4222374)。</w:t>
      </w:r>
    </w:p>
    <w:p w14:paraId="1C9045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3" w:firstLineChars="200"/>
        <w:jc w:val="left"/>
        <w:rPr>
          <w:rFonts w:hint="eastAsia" w:ascii="方正黑体简体" w:hAnsi="方正黑体简体" w:eastAsia="方正黑体简体" w:cs="方正黑体简体"/>
          <w:b/>
          <w:bCs/>
          <w:i w:val="0"/>
          <w:iCs w:val="0"/>
          <w:caps w:val="0"/>
          <w:color w:val="333333"/>
          <w:spacing w:val="0"/>
          <w:sz w:val="32"/>
          <w:szCs w:val="32"/>
          <w:shd w:val="clear" w:fill="FFFFFF"/>
        </w:rPr>
      </w:pPr>
      <w:r>
        <w:rPr>
          <w:rFonts w:hint="eastAsia" w:ascii="方正黑体简体" w:hAnsi="方正黑体简体" w:eastAsia="方正黑体简体" w:cs="方正黑体简体"/>
          <w:b/>
          <w:bCs/>
          <w:i w:val="0"/>
          <w:iCs w:val="0"/>
          <w:caps w:val="0"/>
          <w:color w:val="333333"/>
          <w:spacing w:val="0"/>
          <w:sz w:val="32"/>
          <w:szCs w:val="32"/>
          <w:shd w:val="clear" w:fill="FFFFFF"/>
        </w:rPr>
        <w:t>一、总体情况</w:t>
      </w:r>
    </w:p>
    <w:p w14:paraId="7B1E58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firstLine="643" w:firstLineChars="200"/>
        <w:jc w:val="both"/>
        <w:rPr>
          <w:rStyle w:val="5"/>
          <w:rFonts w:hint="eastAsia" w:ascii="方正仿宋简体" w:hAnsi="方正仿宋简体" w:eastAsia="方正仿宋简体" w:cs="方正仿宋简体"/>
          <w:b/>
          <w:bCs w:val="0"/>
          <w:i w:val="0"/>
          <w:iCs w:val="0"/>
          <w:caps w:val="0"/>
          <w:color w:val="auto"/>
          <w:spacing w:val="0"/>
          <w:kern w:val="2"/>
          <w:sz w:val="32"/>
          <w:szCs w:val="32"/>
          <w:lang w:bidi="ar-SA"/>
        </w:rPr>
      </w:pP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202</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4</w:t>
      </w: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年，</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泗水县民政</w:t>
      </w: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局坚持以习近平新时代中国特色社会主义思想为指导，</w:t>
      </w: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全面学习贯彻党的二十届二中、三中全会精神和习近平总书记关于民政工作的重要指示批示精神，认真</w:t>
      </w: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贯彻省、市、县关于政府信息公开的各项政策措施，围绕民政重点工作和群众关切，严格按照相关程序及时主动公开民政各类信息</w:t>
      </w:r>
      <w:r>
        <w:rPr>
          <w:rStyle w:val="5"/>
          <w:rFonts w:hint="eastAsia" w:ascii="方正仿宋简体" w:hAnsi="方正仿宋简体" w:eastAsia="方正仿宋简体" w:cs="方正仿宋简体"/>
          <w:b/>
          <w:bCs w:val="0"/>
          <w:i w:val="0"/>
          <w:iCs w:val="0"/>
          <w:caps w:val="0"/>
          <w:color w:val="auto"/>
          <w:spacing w:val="0"/>
          <w:kern w:val="2"/>
          <w:sz w:val="32"/>
          <w:szCs w:val="32"/>
          <w:lang w:eastAsia="zh-CN" w:bidi="ar-SA"/>
        </w:rPr>
        <w:t>，</w:t>
      </w:r>
      <w:r>
        <w:rPr>
          <w:rStyle w:val="5"/>
          <w:rFonts w:hint="eastAsia" w:ascii="方正仿宋简体" w:hAnsi="方正仿宋简体" w:eastAsia="方正仿宋简体" w:cs="方正仿宋简体"/>
          <w:b/>
          <w:bCs w:val="0"/>
          <w:i w:val="0"/>
          <w:iCs w:val="0"/>
          <w:caps w:val="0"/>
          <w:color w:val="auto"/>
          <w:spacing w:val="0"/>
          <w:kern w:val="2"/>
          <w:sz w:val="32"/>
          <w:szCs w:val="32"/>
          <w:lang w:bidi="ar-SA"/>
        </w:rPr>
        <w:t>充分保障了人民群众的知情权、参与权、表达权和监督权。</w:t>
      </w:r>
    </w:p>
    <w:p w14:paraId="536055F5">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黑体简体" w:hAnsi="方正黑体简体" w:eastAsia="方正黑体简体" w:cs="方正黑体简体"/>
          <w:b/>
          <w:bCs/>
          <w:i w:val="0"/>
          <w:iCs w:val="0"/>
          <w:caps w:val="0"/>
          <w:color w:val="333333"/>
          <w:spacing w:val="0"/>
          <w:sz w:val="32"/>
          <w:szCs w:val="32"/>
          <w:shd w:val="clear" w:fill="FFFFFF"/>
          <w:lang w:val="en-US" w:eastAsia="zh-CN"/>
        </w:rPr>
      </w:pPr>
      <w:r>
        <w:rPr>
          <w:rFonts w:hint="eastAsia" w:ascii="方正黑体简体" w:hAnsi="方正黑体简体" w:eastAsia="方正黑体简体" w:cs="方正黑体简体"/>
          <w:b/>
          <w:bCs/>
          <w:i w:val="0"/>
          <w:iCs w:val="0"/>
          <w:caps w:val="0"/>
          <w:color w:val="333333"/>
          <w:spacing w:val="0"/>
          <w:sz w:val="32"/>
          <w:szCs w:val="32"/>
          <w:shd w:val="clear" w:fill="FFFFFF"/>
          <w:lang w:val="en-US" w:eastAsia="zh-CN"/>
        </w:rPr>
        <w:t>主动公开</w:t>
      </w:r>
    </w:p>
    <w:p w14:paraId="4E3B3B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firstLine="643" w:firstLineChars="200"/>
        <w:jc w:val="both"/>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pPr>
      <w:r>
        <w:rPr>
          <w:rStyle w:val="5"/>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2024年， 我局重点领域政府信息主动公开212条。一是法定主动公开内容37条；二是养老服务专题专栏81条，其中养老服补贴发放情况24条；三是残疾人福利专题专栏17条；四是儿童福利专题专栏17条；五是社会救助专题专栏60条，其中最低生活保障发放公示24条，特困人员救助供养发放公示12条，临时救助发放公示12条。</w:t>
      </w:r>
    </w:p>
    <w:p w14:paraId="1F44E0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方正仿宋简体" w:hAnsi="方正仿宋简体" w:eastAsia="方正仿宋简体" w:cs="方正仿宋简体"/>
          <w:i w:val="0"/>
          <w:iCs w:val="0"/>
          <w:caps w:val="0"/>
          <w:color w:val="333333"/>
          <w:spacing w:val="0"/>
          <w:sz w:val="32"/>
          <w:szCs w:val="32"/>
          <w:highlight w:val="yellow"/>
        </w:rPr>
      </w:pPr>
    </w:p>
    <w:p w14:paraId="009C3C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方正仿宋简体" w:hAnsi="方正仿宋简体" w:eastAsia="方正仿宋简体" w:cs="方正仿宋简体"/>
          <w:i w:val="0"/>
          <w:iCs w:val="0"/>
          <w:caps w:val="0"/>
          <w:color w:val="333333"/>
          <w:spacing w:val="0"/>
          <w:sz w:val="32"/>
          <w:szCs w:val="32"/>
          <w:highlight w:val="yellow"/>
          <w:lang w:eastAsia="zh-CN"/>
        </w:rPr>
      </w:pPr>
      <w:r>
        <w:rPr>
          <w:rFonts w:hint="eastAsia" w:ascii="方正仿宋简体" w:hAnsi="方正仿宋简体" w:eastAsia="方正仿宋简体" w:cs="方正仿宋简体"/>
          <w:i w:val="0"/>
          <w:iCs w:val="0"/>
          <w:caps w:val="0"/>
          <w:color w:val="333333"/>
          <w:spacing w:val="0"/>
          <w:sz w:val="32"/>
          <w:szCs w:val="32"/>
          <w:highlight w:val="yellow"/>
          <w:lang w:eastAsia="zh-CN"/>
        </w:rPr>
        <w:drawing>
          <wp:inline distT="0" distB="0" distL="114300" distR="114300">
            <wp:extent cx="3853180" cy="2878455"/>
            <wp:effectExtent l="0" t="0" r="13970" b="17145"/>
            <wp:docPr id="3" name="图片 3" descr="2024年公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4年公开"/>
                    <pic:cNvPicPr>
                      <a:picLocks noChangeAspect="1"/>
                    </pic:cNvPicPr>
                  </pic:nvPicPr>
                  <pic:blipFill>
                    <a:blip r:embed="rId4"/>
                    <a:stretch>
                      <a:fillRect/>
                    </a:stretch>
                  </pic:blipFill>
                  <pic:spPr>
                    <a:xfrm>
                      <a:off x="0" y="0"/>
                      <a:ext cx="3853180" cy="2878455"/>
                    </a:xfrm>
                    <a:prstGeom prst="rect">
                      <a:avLst/>
                    </a:prstGeom>
                  </pic:spPr>
                </pic:pic>
              </a:graphicData>
            </a:graphic>
          </wp:inline>
        </w:drawing>
      </w:r>
    </w:p>
    <w:p w14:paraId="72BF0F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方正仿宋简体" w:hAnsi="方正仿宋简体" w:eastAsia="方正仿宋简体" w:cs="方正仿宋简体"/>
          <w:i w:val="0"/>
          <w:iCs w:val="0"/>
          <w:caps w:val="0"/>
          <w:color w:val="333333"/>
          <w:spacing w:val="0"/>
          <w:sz w:val="32"/>
          <w:szCs w:val="32"/>
          <w:highlight w:val="yellow"/>
          <w:lang w:eastAsia="zh-CN"/>
        </w:rPr>
      </w:pPr>
    </w:p>
    <w:p w14:paraId="0A683FE2">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黑体简体" w:hAnsi="方正黑体简体" w:eastAsia="方正黑体简体" w:cs="方正黑体简体"/>
          <w:b/>
          <w:bCs/>
          <w:i w:val="0"/>
          <w:iCs w:val="0"/>
          <w:caps w:val="0"/>
          <w:color w:val="333333"/>
          <w:spacing w:val="0"/>
          <w:sz w:val="32"/>
          <w:szCs w:val="32"/>
          <w:shd w:val="clear" w:fill="FFFFFF"/>
          <w:lang w:val="en-US" w:eastAsia="zh-CN"/>
        </w:rPr>
      </w:pPr>
      <w:r>
        <w:rPr>
          <w:rFonts w:hint="eastAsia" w:ascii="方正黑体简体" w:hAnsi="方正黑体简体" w:eastAsia="方正黑体简体" w:cs="方正黑体简体"/>
          <w:b/>
          <w:bCs/>
          <w:i w:val="0"/>
          <w:iCs w:val="0"/>
          <w:caps w:val="0"/>
          <w:color w:val="333333"/>
          <w:spacing w:val="0"/>
          <w:sz w:val="32"/>
          <w:szCs w:val="32"/>
          <w:shd w:val="clear" w:fill="FFFFFF"/>
          <w:lang w:val="en-US" w:eastAsia="zh-CN"/>
        </w:rPr>
        <w:t>依申请公开</w:t>
      </w:r>
    </w:p>
    <w:p w14:paraId="3E3377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3" w:firstLineChars="200"/>
        <w:jc w:val="left"/>
        <w:rPr>
          <w:rFonts w:hint="default" w:ascii="仿宋_GB2312" w:eastAsia="仿宋_GB2312" w:hAnsiTheme="minorHAnsi" w:cstheme="minorBidi"/>
          <w:b/>
          <w:bCs w:val="0"/>
          <w:color w:val="auto"/>
          <w:kern w:val="2"/>
          <w:sz w:val="32"/>
          <w:szCs w:val="32"/>
          <w:lang w:val="en-US" w:eastAsia="zh-CN" w:bidi="ar-SA"/>
        </w:rPr>
      </w:pPr>
      <w:r>
        <w:rPr>
          <w:rFonts w:hint="eastAsia" w:ascii="仿宋_GB2312" w:eastAsia="仿宋_GB2312" w:hAnsiTheme="minorHAnsi" w:cstheme="minorBidi"/>
          <w:b/>
          <w:bCs w:val="0"/>
          <w:color w:val="auto"/>
          <w:kern w:val="2"/>
          <w:sz w:val="32"/>
          <w:szCs w:val="32"/>
          <w:lang w:val="en-US" w:eastAsia="zh-CN" w:bidi="ar-SA"/>
        </w:rPr>
        <w:t>2024年,我局收到2条依申请公开方面内容，已依法答复，未收取任何费用。</w:t>
      </w:r>
    </w:p>
    <w:p w14:paraId="48283252">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黑体简体" w:hAnsi="方正黑体简体" w:eastAsia="方正黑体简体" w:cs="方正黑体简体"/>
          <w:b/>
          <w:bCs/>
          <w:i w:val="0"/>
          <w:iCs w:val="0"/>
          <w:caps w:val="0"/>
          <w:color w:val="333333"/>
          <w:spacing w:val="0"/>
          <w:sz w:val="32"/>
          <w:szCs w:val="32"/>
          <w:shd w:val="clear" w:fill="FFFFFF"/>
          <w:lang w:val="en-US" w:eastAsia="zh-CN"/>
        </w:rPr>
      </w:pPr>
      <w:r>
        <w:rPr>
          <w:rFonts w:hint="eastAsia" w:ascii="方正黑体简体" w:hAnsi="方正黑体简体" w:eastAsia="方正黑体简体" w:cs="方正黑体简体"/>
          <w:b/>
          <w:bCs/>
          <w:i w:val="0"/>
          <w:iCs w:val="0"/>
          <w:caps w:val="0"/>
          <w:color w:val="333333"/>
          <w:spacing w:val="0"/>
          <w:sz w:val="32"/>
          <w:szCs w:val="32"/>
          <w:shd w:val="clear" w:fill="FFFFFF"/>
          <w:lang w:val="en-US" w:eastAsia="zh-CN"/>
        </w:rPr>
        <w:t>政府信息管理</w:t>
      </w:r>
    </w:p>
    <w:p w14:paraId="51B8CF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3" w:firstLineChars="200"/>
        <w:jc w:val="left"/>
        <w:rPr>
          <w:rFonts w:hint="eastAsia" w:ascii="仿宋_GB2312" w:eastAsia="仿宋_GB2312" w:hAnsiTheme="minorHAnsi" w:cstheme="minorBidi"/>
          <w:b/>
          <w:bCs w:val="0"/>
          <w:color w:val="auto"/>
          <w:kern w:val="2"/>
          <w:sz w:val="32"/>
          <w:szCs w:val="32"/>
          <w:lang w:val="en-US" w:eastAsia="zh-CN" w:bidi="ar-SA"/>
        </w:rPr>
      </w:pPr>
      <w:r>
        <w:rPr>
          <w:rFonts w:hint="eastAsia" w:ascii="仿宋_GB2312" w:eastAsia="仿宋_GB2312" w:hAnsiTheme="minorHAnsi" w:cstheme="minorBidi"/>
          <w:b/>
          <w:bCs w:val="0"/>
          <w:color w:val="auto"/>
          <w:kern w:val="2"/>
          <w:sz w:val="32"/>
          <w:szCs w:val="32"/>
          <w:lang w:val="en-US" w:eastAsia="zh-CN" w:bidi="ar-SA"/>
        </w:rPr>
        <w:t>一是严格落实保密审查制度，确保公开的信息不涉及个人隐私、商业秘密、国家秘密和法律法规等禁止公开的政府信息。二是明确信息公开的责任分工、保密审查等要求。三是根据本年度政务公开工作要求，调整公开目录，及时更新政府信息公开指南，提升公开信息的准确性、时效性。</w:t>
      </w:r>
    </w:p>
    <w:p w14:paraId="189D8452">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黑体简体" w:hAnsi="方正黑体简体" w:eastAsia="方正黑体简体" w:cs="方正黑体简体"/>
          <w:b/>
          <w:bCs/>
          <w:i w:val="0"/>
          <w:iCs w:val="0"/>
          <w:caps w:val="0"/>
          <w:color w:val="333333"/>
          <w:spacing w:val="0"/>
          <w:sz w:val="32"/>
          <w:szCs w:val="32"/>
          <w:shd w:val="clear" w:fill="FFFFFF"/>
          <w:lang w:val="en-US" w:eastAsia="zh-CN"/>
        </w:rPr>
      </w:pPr>
      <w:r>
        <w:rPr>
          <w:rFonts w:hint="eastAsia" w:ascii="方正黑体简体" w:hAnsi="方正黑体简体" w:eastAsia="方正黑体简体" w:cs="方正黑体简体"/>
          <w:b/>
          <w:bCs/>
          <w:i w:val="0"/>
          <w:iCs w:val="0"/>
          <w:caps w:val="0"/>
          <w:color w:val="333333"/>
          <w:spacing w:val="0"/>
          <w:sz w:val="32"/>
          <w:szCs w:val="32"/>
          <w:shd w:val="clear" w:fill="FFFFFF"/>
          <w:lang w:val="en-US" w:eastAsia="zh-CN"/>
        </w:rPr>
        <w:t>政府信息公开平台建设</w:t>
      </w:r>
    </w:p>
    <w:p w14:paraId="282DA1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3" w:firstLineChars="200"/>
        <w:jc w:val="left"/>
        <w:rPr>
          <w:rFonts w:hint="eastAsia" w:ascii="仿宋_GB2312" w:eastAsia="仿宋_GB2312" w:hAnsiTheme="minorHAnsi" w:cstheme="minorBidi"/>
          <w:b/>
          <w:bCs w:val="0"/>
          <w:color w:val="auto"/>
          <w:kern w:val="2"/>
          <w:sz w:val="32"/>
          <w:szCs w:val="32"/>
          <w:lang w:val="en-US" w:eastAsia="zh-CN" w:bidi="ar-SA"/>
        </w:rPr>
      </w:pPr>
      <w:r>
        <w:rPr>
          <w:rFonts w:hint="eastAsia" w:ascii="仿宋_GB2312" w:eastAsia="仿宋_GB2312" w:hAnsiTheme="minorHAnsi" w:cstheme="minorBidi"/>
          <w:b/>
          <w:bCs w:val="0"/>
          <w:color w:val="auto"/>
          <w:kern w:val="2"/>
          <w:sz w:val="32"/>
          <w:szCs w:val="32"/>
          <w:lang w:val="en-US" w:eastAsia="zh-CN" w:bidi="ar-SA"/>
        </w:rPr>
        <w:t>一是结合民政工作实际，依托养老服务、社会救助两大专题专栏及时更新通用政策和民生信息。二是严格实施信息审核制度，在网站上发布的所有信息都由专人负责严格编辑、初审、审核、发布，确保信息的合法性和合规性。</w:t>
      </w:r>
    </w:p>
    <w:p w14:paraId="63C09F15">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黑体简体" w:hAnsi="方正黑体简体" w:eastAsia="方正黑体简体" w:cs="方正黑体简体"/>
          <w:b/>
          <w:bCs/>
          <w:i w:val="0"/>
          <w:iCs w:val="0"/>
          <w:caps w:val="0"/>
          <w:color w:val="333333"/>
          <w:spacing w:val="0"/>
          <w:sz w:val="32"/>
          <w:szCs w:val="32"/>
          <w:shd w:val="clear" w:fill="FFFFFF"/>
          <w:lang w:val="en-US" w:eastAsia="zh-CN"/>
        </w:rPr>
      </w:pPr>
      <w:r>
        <w:rPr>
          <w:rFonts w:hint="eastAsia" w:ascii="方正黑体简体" w:hAnsi="方正黑体简体" w:eastAsia="方正黑体简体" w:cs="方正黑体简体"/>
          <w:b/>
          <w:bCs/>
          <w:i w:val="0"/>
          <w:iCs w:val="0"/>
          <w:caps w:val="0"/>
          <w:color w:val="333333"/>
          <w:spacing w:val="0"/>
          <w:sz w:val="32"/>
          <w:szCs w:val="32"/>
          <w:shd w:val="clear" w:fill="FFFFFF"/>
          <w:lang w:val="en-US" w:eastAsia="zh-CN"/>
        </w:rPr>
        <w:t>监督保障</w:t>
      </w:r>
    </w:p>
    <w:p w14:paraId="31E87C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3" w:firstLineChars="200"/>
        <w:jc w:val="left"/>
        <w:rPr>
          <w:rFonts w:hint="eastAsia" w:ascii="仿宋_GB2312" w:eastAsia="仿宋_GB2312" w:hAnsiTheme="minorHAnsi" w:cstheme="minorBidi"/>
          <w:b/>
          <w:bCs w:val="0"/>
          <w:color w:val="auto"/>
          <w:kern w:val="2"/>
          <w:sz w:val="32"/>
          <w:szCs w:val="32"/>
          <w:lang w:val="en-US" w:eastAsia="zh-CN" w:bidi="ar-SA"/>
        </w:rPr>
      </w:pPr>
      <w:r>
        <w:rPr>
          <w:rFonts w:hint="eastAsia" w:ascii="仿宋_GB2312" w:eastAsia="仿宋_GB2312" w:hAnsiTheme="minorHAnsi" w:cstheme="minorBidi"/>
          <w:b/>
          <w:bCs w:val="0"/>
          <w:color w:val="auto"/>
          <w:kern w:val="2"/>
          <w:sz w:val="32"/>
          <w:szCs w:val="32"/>
          <w:lang w:val="en-US" w:eastAsia="zh-CN" w:bidi="ar-SA"/>
        </w:rPr>
        <w:t>定期开展网站栏目自查，核实信息准确性及功能实用性，提高政府信息公开工作整体水平。成立政务公开工作领导小组，由局主要领导任组长、分管领导任副组长、相关科室负责人为成员，办公室具体负责相关业务，切实发挥小组的统筹协调作用，配齐配强工作力量，做到上下联动、齐抓共管。</w:t>
      </w:r>
    </w:p>
    <w:p w14:paraId="1110A9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3" w:firstLineChars="200"/>
        <w:jc w:val="left"/>
        <w:rPr>
          <w:rFonts w:hint="eastAsia" w:ascii="方正粗黑宋简体" w:hAnsi="方正粗黑宋简体" w:eastAsia="方正粗黑宋简体" w:cs="方正粗黑宋简体"/>
          <w:b/>
          <w:bCs/>
          <w:i w:val="0"/>
          <w:iCs w:val="0"/>
          <w:caps w:val="0"/>
          <w:color w:val="333333"/>
          <w:spacing w:val="0"/>
          <w:sz w:val="32"/>
          <w:szCs w:val="32"/>
          <w:shd w:val="clear" w:fill="FFFFFF"/>
          <w:lang w:val="en-US" w:eastAsia="zh-CN"/>
        </w:rPr>
      </w:pPr>
      <w:r>
        <w:rPr>
          <w:rFonts w:hint="eastAsia" w:ascii="方正粗黑宋简体" w:hAnsi="方正粗黑宋简体" w:eastAsia="方正粗黑宋简体" w:cs="方正粗黑宋简体"/>
          <w:b/>
          <w:bCs/>
          <w:i w:val="0"/>
          <w:iCs w:val="0"/>
          <w:caps w:val="0"/>
          <w:color w:val="333333"/>
          <w:spacing w:val="0"/>
          <w:sz w:val="32"/>
          <w:szCs w:val="32"/>
          <w:shd w:val="clear" w:fill="FFFFFF"/>
          <w:lang w:val="en-US" w:eastAsia="zh-CN"/>
        </w:rPr>
        <w:t>二、主动公开政府信息情况</w:t>
      </w:r>
    </w:p>
    <w:tbl>
      <w:tblPr>
        <w:tblStyle w:val="3"/>
        <w:tblW w:w="5000" w:type="pct"/>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36"/>
        <w:gridCol w:w="2136"/>
        <w:gridCol w:w="2137"/>
        <w:gridCol w:w="2137"/>
      </w:tblGrid>
      <w:tr w14:paraId="07CE3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blCellSpacing w:w="0" w:type="dxa"/>
        </w:trPr>
        <w:tc>
          <w:tcPr>
            <w:tcW w:w="5000" w:type="pct"/>
            <w:gridSpan w:val="4"/>
            <w:tcBorders>
              <w:top w:val="single" w:color="auto" w:sz="6" w:space="0"/>
              <w:left w:val="single" w:color="auto" w:sz="6" w:space="0"/>
              <w:bottom w:val="single" w:color="auto" w:sz="6" w:space="0"/>
              <w:right w:val="single" w:color="000000" w:sz="6" w:space="0"/>
            </w:tcBorders>
            <w:shd w:val="clear" w:color="auto" w:fill="C6D9F1"/>
            <w:tcMar>
              <w:left w:w="105" w:type="dxa"/>
              <w:right w:w="105" w:type="dxa"/>
            </w:tcMar>
            <w:vAlign w:val="center"/>
          </w:tcPr>
          <w:p w14:paraId="612876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第二十条第（一）项</w:t>
            </w:r>
          </w:p>
        </w:tc>
      </w:tr>
      <w:tr w14:paraId="0BE66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blCellSpacing w:w="0" w:type="dxa"/>
        </w:trPr>
        <w:tc>
          <w:tcPr>
            <w:tcW w:w="1250" w:type="pc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3E84A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信息内容</w:t>
            </w:r>
          </w:p>
        </w:tc>
        <w:tc>
          <w:tcPr>
            <w:tcW w:w="1250" w:type="pct"/>
            <w:tcBorders>
              <w:top w:val="nil"/>
              <w:left w:val="nil"/>
              <w:bottom w:val="single" w:color="auto" w:sz="6" w:space="0"/>
              <w:right w:val="single" w:color="auto" w:sz="6" w:space="0"/>
            </w:tcBorders>
            <w:shd w:val="clear" w:color="auto" w:fill="auto"/>
            <w:tcMar>
              <w:left w:w="105" w:type="dxa"/>
              <w:right w:w="105" w:type="dxa"/>
            </w:tcMar>
            <w:vAlign w:val="center"/>
          </w:tcPr>
          <w:p w14:paraId="56F728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本年制发件数</w:t>
            </w:r>
          </w:p>
        </w:tc>
        <w:tc>
          <w:tcPr>
            <w:tcW w:w="1250" w:type="pct"/>
            <w:tcBorders>
              <w:top w:val="nil"/>
              <w:left w:val="nil"/>
              <w:bottom w:val="single" w:color="auto" w:sz="6" w:space="0"/>
              <w:right w:val="single" w:color="auto" w:sz="6" w:space="0"/>
            </w:tcBorders>
            <w:shd w:val="clear" w:color="auto" w:fill="auto"/>
            <w:tcMar>
              <w:left w:w="105" w:type="dxa"/>
              <w:right w:w="105" w:type="dxa"/>
            </w:tcMar>
            <w:vAlign w:val="center"/>
          </w:tcPr>
          <w:p w14:paraId="63872B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本年废止件数</w:t>
            </w:r>
          </w:p>
        </w:tc>
        <w:tc>
          <w:tcPr>
            <w:tcW w:w="1250" w:type="pct"/>
            <w:tcBorders>
              <w:top w:val="nil"/>
              <w:left w:val="nil"/>
              <w:bottom w:val="single" w:color="auto" w:sz="6" w:space="0"/>
              <w:right w:val="single" w:color="auto" w:sz="6" w:space="0"/>
            </w:tcBorders>
            <w:shd w:val="clear" w:color="auto" w:fill="auto"/>
            <w:tcMar>
              <w:left w:w="105" w:type="dxa"/>
              <w:right w:w="105" w:type="dxa"/>
            </w:tcMar>
            <w:vAlign w:val="center"/>
          </w:tcPr>
          <w:p w14:paraId="105F49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现行有效件数</w:t>
            </w:r>
          </w:p>
        </w:tc>
      </w:tr>
      <w:tr w14:paraId="04C30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blCellSpacing w:w="0" w:type="dxa"/>
        </w:trPr>
        <w:tc>
          <w:tcPr>
            <w:tcW w:w="1250" w:type="pc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91A51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规章</w:t>
            </w:r>
          </w:p>
        </w:tc>
        <w:tc>
          <w:tcPr>
            <w:tcW w:w="1250" w:type="pct"/>
            <w:tcBorders>
              <w:top w:val="nil"/>
              <w:left w:val="nil"/>
              <w:bottom w:val="single" w:color="auto" w:sz="6" w:space="0"/>
              <w:right w:val="single" w:color="auto" w:sz="6" w:space="0"/>
            </w:tcBorders>
            <w:shd w:val="clear" w:color="auto" w:fill="auto"/>
            <w:tcMar>
              <w:left w:w="105" w:type="dxa"/>
              <w:right w:w="105" w:type="dxa"/>
            </w:tcMar>
            <w:vAlign w:val="center"/>
          </w:tcPr>
          <w:p w14:paraId="13B516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1250" w:type="pct"/>
            <w:tcBorders>
              <w:top w:val="nil"/>
              <w:left w:val="nil"/>
              <w:bottom w:val="single" w:color="auto" w:sz="6" w:space="0"/>
              <w:right w:val="single" w:color="auto" w:sz="6" w:space="0"/>
            </w:tcBorders>
            <w:shd w:val="clear" w:color="auto" w:fill="auto"/>
            <w:tcMar>
              <w:left w:w="105" w:type="dxa"/>
              <w:right w:w="105" w:type="dxa"/>
            </w:tcMar>
            <w:vAlign w:val="center"/>
          </w:tcPr>
          <w:p w14:paraId="7CFEB2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1250" w:type="pct"/>
            <w:tcBorders>
              <w:top w:val="nil"/>
              <w:left w:val="nil"/>
              <w:bottom w:val="single" w:color="auto" w:sz="6" w:space="0"/>
              <w:right w:val="single" w:color="auto" w:sz="6" w:space="0"/>
            </w:tcBorders>
            <w:shd w:val="clear" w:color="auto" w:fill="auto"/>
            <w:tcMar>
              <w:left w:w="105" w:type="dxa"/>
              <w:right w:w="105" w:type="dxa"/>
            </w:tcMar>
            <w:vAlign w:val="center"/>
          </w:tcPr>
          <w:p w14:paraId="0CC142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r>
      <w:tr w14:paraId="4EF40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blCellSpacing w:w="0" w:type="dxa"/>
        </w:trPr>
        <w:tc>
          <w:tcPr>
            <w:tcW w:w="1250" w:type="pc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9CDE3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行政规范性文件</w:t>
            </w:r>
          </w:p>
        </w:tc>
        <w:tc>
          <w:tcPr>
            <w:tcW w:w="1250" w:type="pct"/>
            <w:tcBorders>
              <w:top w:val="nil"/>
              <w:left w:val="nil"/>
              <w:bottom w:val="single" w:color="auto" w:sz="6" w:space="0"/>
              <w:right w:val="single" w:color="auto" w:sz="6" w:space="0"/>
            </w:tcBorders>
            <w:shd w:val="clear" w:color="auto" w:fill="auto"/>
            <w:tcMar>
              <w:left w:w="105" w:type="dxa"/>
              <w:right w:w="105" w:type="dxa"/>
            </w:tcMar>
            <w:vAlign w:val="center"/>
          </w:tcPr>
          <w:p w14:paraId="5455B9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1250" w:type="pct"/>
            <w:tcBorders>
              <w:top w:val="nil"/>
              <w:left w:val="nil"/>
              <w:bottom w:val="single" w:color="auto" w:sz="6" w:space="0"/>
              <w:right w:val="single" w:color="auto" w:sz="6" w:space="0"/>
            </w:tcBorders>
            <w:shd w:val="clear" w:color="auto" w:fill="auto"/>
            <w:tcMar>
              <w:left w:w="105" w:type="dxa"/>
              <w:right w:w="105" w:type="dxa"/>
            </w:tcMar>
            <w:vAlign w:val="center"/>
          </w:tcPr>
          <w:p w14:paraId="2AAD0A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1250" w:type="pct"/>
            <w:tcBorders>
              <w:top w:val="nil"/>
              <w:left w:val="nil"/>
              <w:bottom w:val="single" w:color="auto" w:sz="6" w:space="0"/>
              <w:right w:val="single" w:color="auto" w:sz="6" w:space="0"/>
            </w:tcBorders>
            <w:shd w:val="clear" w:color="auto" w:fill="auto"/>
            <w:tcMar>
              <w:left w:w="105" w:type="dxa"/>
              <w:right w:w="105" w:type="dxa"/>
            </w:tcMar>
            <w:vAlign w:val="center"/>
          </w:tcPr>
          <w:p w14:paraId="6D8E63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r>
      <w:tr w14:paraId="5B9CC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blCellSpacing w:w="0" w:type="dxa"/>
        </w:trPr>
        <w:tc>
          <w:tcPr>
            <w:tcW w:w="5000" w:type="pct"/>
            <w:gridSpan w:val="4"/>
            <w:tcBorders>
              <w:top w:val="nil"/>
              <w:left w:val="single" w:color="auto" w:sz="6" w:space="0"/>
              <w:bottom w:val="single" w:color="auto" w:sz="6" w:space="0"/>
              <w:right w:val="single" w:color="000000" w:sz="6" w:space="0"/>
            </w:tcBorders>
            <w:shd w:val="clear" w:color="auto" w:fill="C6D9F1"/>
            <w:tcMar>
              <w:left w:w="105" w:type="dxa"/>
              <w:right w:w="105" w:type="dxa"/>
            </w:tcMar>
            <w:vAlign w:val="center"/>
          </w:tcPr>
          <w:p w14:paraId="651972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第二十条第（五）项</w:t>
            </w:r>
          </w:p>
        </w:tc>
      </w:tr>
      <w:tr w14:paraId="59ADB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blCellSpacing w:w="0" w:type="dxa"/>
        </w:trPr>
        <w:tc>
          <w:tcPr>
            <w:tcW w:w="1250" w:type="pc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86CDA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信息内容</w:t>
            </w:r>
          </w:p>
        </w:tc>
        <w:tc>
          <w:tcPr>
            <w:tcW w:w="3750" w:type="pct"/>
            <w:gridSpan w:val="3"/>
            <w:tcBorders>
              <w:top w:val="single" w:color="auto" w:sz="6" w:space="0"/>
              <w:left w:val="nil"/>
              <w:bottom w:val="single" w:color="auto" w:sz="6" w:space="0"/>
              <w:right w:val="single" w:color="000000" w:sz="6" w:space="0"/>
            </w:tcBorders>
            <w:shd w:val="clear" w:color="auto" w:fill="auto"/>
            <w:tcMar>
              <w:left w:w="105" w:type="dxa"/>
              <w:right w:w="105" w:type="dxa"/>
            </w:tcMar>
            <w:vAlign w:val="center"/>
          </w:tcPr>
          <w:p w14:paraId="3F30D7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本年处理决定数量</w:t>
            </w:r>
          </w:p>
        </w:tc>
      </w:tr>
      <w:tr w14:paraId="1BA46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blCellSpacing w:w="0" w:type="dxa"/>
        </w:trPr>
        <w:tc>
          <w:tcPr>
            <w:tcW w:w="1250" w:type="pc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5D047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行政许可</w:t>
            </w:r>
          </w:p>
        </w:tc>
        <w:tc>
          <w:tcPr>
            <w:tcW w:w="3750" w:type="pct"/>
            <w:gridSpan w:val="3"/>
            <w:tcBorders>
              <w:top w:val="nil"/>
              <w:left w:val="nil"/>
              <w:bottom w:val="single" w:color="auto" w:sz="6" w:space="0"/>
              <w:right w:val="single" w:color="000000" w:sz="6" w:space="0"/>
            </w:tcBorders>
            <w:shd w:val="clear" w:color="auto" w:fill="auto"/>
            <w:tcMar>
              <w:left w:w="105" w:type="dxa"/>
              <w:right w:w="105" w:type="dxa"/>
            </w:tcMar>
            <w:vAlign w:val="center"/>
          </w:tcPr>
          <w:p w14:paraId="25C4A1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r>
      <w:tr w14:paraId="14FE2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blCellSpacing w:w="0" w:type="dxa"/>
        </w:trPr>
        <w:tc>
          <w:tcPr>
            <w:tcW w:w="5000" w:type="pct"/>
            <w:gridSpan w:val="4"/>
            <w:tcBorders>
              <w:top w:val="nil"/>
              <w:left w:val="single" w:color="auto" w:sz="6" w:space="0"/>
              <w:bottom w:val="single" w:color="auto" w:sz="6" w:space="0"/>
              <w:right w:val="single" w:color="000000" w:sz="6" w:space="0"/>
            </w:tcBorders>
            <w:shd w:val="clear" w:color="auto" w:fill="C6D9F1"/>
            <w:tcMar>
              <w:left w:w="105" w:type="dxa"/>
              <w:right w:w="105" w:type="dxa"/>
            </w:tcMar>
            <w:vAlign w:val="center"/>
          </w:tcPr>
          <w:p w14:paraId="7706F4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第二十条第（六）项</w:t>
            </w:r>
          </w:p>
        </w:tc>
      </w:tr>
      <w:tr w14:paraId="7E491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blCellSpacing w:w="0" w:type="dxa"/>
        </w:trPr>
        <w:tc>
          <w:tcPr>
            <w:tcW w:w="1250" w:type="pc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0A59D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信息内容</w:t>
            </w:r>
          </w:p>
        </w:tc>
        <w:tc>
          <w:tcPr>
            <w:tcW w:w="3750" w:type="pct"/>
            <w:gridSpan w:val="3"/>
            <w:tcBorders>
              <w:top w:val="single" w:color="auto" w:sz="6" w:space="0"/>
              <w:left w:val="nil"/>
              <w:bottom w:val="single" w:color="auto" w:sz="6" w:space="0"/>
              <w:right w:val="single" w:color="000000" w:sz="6" w:space="0"/>
            </w:tcBorders>
            <w:shd w:val="clear" w:color="auto" w:fill="auto"/>
            <w:tcMar>
              <w:left w:w="105" w:type="dxa"/>
              <w:right w:w="105" w:type="dxa"/>
            </w:tcMar>
            <w:vAlign w:val="center"/>
          </w:tcPr>
          <w:p w14:paraId="640644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本年处理决定数量</w:t>
            </w:r>
          </w:p>
        </w:tc>
      </w:tr>
      <w:tr w14:paraId="52FE0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blCellSpacing w:w="0" w:type="dxa"/>
        </w:trPr>
        <w:tc>
          <w:tcPr>
            <w:tcW w:w="1250" w:type="pc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26C56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行政处罚</w:t>
            </w:r>
          </w:p>
        </w:tc>
        <w:tc>
          <w:tcPr>
            <w:tcW w:w="3750" w:type="pct"/>
            <w:gridSpan w:val="3"/>
            <w:tcBorders>
              <w:top w:val="nil"/>
              <w:left w:val="nil"/>
              <w:bottom w:val="single" w:color="auto" w:sz="6" w:space="0"/>
              <w:right w:val="single" w:color="000000" w:sz="6" w:space="0"/>
            </w:tcBorders>
            <w:shd w:val="clear" w:color="auto" w:fill="auto"/>
            <w:tcMar>
              <w:left w:w="105" w:type="dxa"/>
              <w:right w:w="105" w:type="dxa"/>
            </w:tcMar>
            <w:vAlign w:val="center"/>
          </w:tcPr>
          <w:p w14:paraId="7DBFD1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r>
      <w:tr w14:paraId="1AA33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blCellSpacing w:w="0" w:type="dxa"/>
        </w:trPr>
        <w:tc>
          <w:tcPr>
            <w:tcW w:w="1250" w:type="pc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13FC6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行政强制</w:t>
            </w:r>
          </w:p>
        </w:tc>
        <w:tc>
          <w:tcPr>
            <w:tcW w:w="3750" w:type="pct"/>
            <w:gridSpan w:val="3"/>
            <w:tcBorders>
              <w:top w:val="nil"/>
              <w:left w:val="nil"/>
              <w:bottom w:val="single" w:color="auto" w:sz="6" w:space="0"/>
              <w:right w:val="single" w:color="000000" w:sz="6" w:space="0"/>
            </w:tcBorders>
            <w:shd w:val="clear" w:color="auto" w:fill="auto"/>
            <w:tcMar>
              <w:left w:w="105" w:type="dxa"/>
              <w:right w:w="105" w:type="dxa"/>
            </w:tcMar>
            <w:vAlign w:val="center"/>
          </w:tcPr>
          <w:p w14:paraId="63080C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r>
      <w:tr w14:paraId="6A37E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blCellSpacing w:w="0" w:type="dxa"/>
        </w:trPr>
        <w:tc>
          <w:tcPr>
            <w:tcW w:w="5000" w:type="pct"/>
            <w:gridSpan w:val="4"/>
            <w:tcBorders>
              <w:top w:val="nil"/>
              <w:left w:val="single" w:color="auto" w:sz="6" w:space="0"/>
              <w:bottom w:val="single" w:color="auto" w:sz="6" w:space="0"/>
              <w:right w:val="single" w:color="000000" w:sz="6" w:space="0"/>
            </w:tcBorders>
            <w:shd w:val="clear" w:color="auto" w:fill="C6D9F1"/>
            <w:tcMar>
              <w:left w:w="105" w:type="dxa"/>
              <w:right w:w="105" w:type="dxa"/>
            </w:tcMar>
            <w:vAlign w:val="center"/>
          </w:tcPr>
          <w:p w14:paraId="0A1CFB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第二十条第（八）项</w:t>
            </w:r>
          </w:p>
        </w:tc>
      </w:tr>
      <w:tr w14:paraId="1049C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blCellSpacing w:w="0" w:type="dxa"/>
        </w:trPr>
        <w:tc>
          <w:tcPr>
            <w:tcW w:w="1250" w:type="pc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6719D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信息内容</w:t>
            </w:r>
          </w:p>
        </w:tc>
        <w:tc>
          <w:tcPr>
            <w:tcW w:w="3750" w:type="pct"/>
            <w:gridSpan w:val="3"/>
            <w:tcBorders>
              <w:top w:val="single" w:color="auto" w:sz="6" w:space="0"/>
              <w:left w:val="nil"/>
              <w:bottom w:val="single" w:color="auto" w:sz="6" w:space="0"/>
              <w:right w:val="single" w:color="000000" w:sz="6" w:space="0"/>
            </w:tcBorders>
            <w:shd w:val="clear" w:color="auto" w:fill="auto"/>
            <w:tcMar>
              <w:left w:w="105" w:type="dxa"/>
              <w:right w:w="105" w:type="dxa"/>
            </w:tcMar>
            <w:vAlign w:val="center"/>
          </w:tcPr>
          <w:p w14:paraId="7FFF01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本年收费金额（单位：万元）</w:t>
            </w:r>
          </w:p>
        </w:tc>
      </w:tr>
      <w:tr w14:paraId="6DA5D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blCellSpacing w:w="0" w:type="dxa"/>
        </w:trPr>
        <w:tc>
          <w:tcPr>
            <w:tcW w:w="1250" w:type="pc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AD7EF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行政事业性收费</w:t>
            </w:r>
          </w:p>
        </w:tc>
        <w:tc>
          <w:tcPr>
            <w:tcW w:w="3750" w:type="pct"/>
            <w:gridSpan w:val="3"/>
            <w:tcBorders>
              <w:top w:val="nil"/>
              <w:left w:val="nil"/>
              <w:bottom w:val="single" w:color="auto" w:sz="6" w:space="0"/>
              <w:right w:val="single" w:color="000000" w:sz="6" w:space="0"/>
            </w:tcBorders>
            <w:shd w:val="clear" w:color="auto" w:fill="auto"/>
            <w:tcMar>
              <w:left w:w="105" w:type="dxa"/>
              <w:right w:w="105" w:type="dxa"/>
            </w:tcMar>
            <w:vAlign w:val="center"/>
          </w:tcPr>
          <w:p w14:paraId="470388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r>
    </w:tbl>
    <w:p w14:paraId="726BF731">
      <w:pPr>
        <w:bidi w:val="0"/>
        <w:rPr>
          <w:rFonts w:hint="eastAsia"/>
        </w:rPr>
      </w:pPr>
    </w:p>
    <w:p w14:paraId="2CBE40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3" w:firstLineChars="200"/>
        <w:jc w:val="left"/>
        <w:rPr>
          <w:rFonts w:hint="eastAsia" w:ascii="方正粗黑宋简体" w:hAnsi="方正粗黑宋简体" w:eastAsia="方正粗黑宋简体" w:cs="方正粗黑宋简体"/>
          <w:b/>
          <w:bCs/>
          <w:i w:val="0"/>
          <w:iCs w:val="0"/>
          <w:caps w:val="0"/>
          <w:color w:val="333333"/>
          <w:spacing w:val="0"/>
          <w:sz w:val="32"/>
          <w:szCs w:val="32"/>
          <w:shd w:val="clear" w:fill="FFFFFF"/>
          <w:lang w:val="en-US" w:eastAsia="zh-CN"/>
        </w:rPr>
      </w:pPr>
      <w:r>
        <w:rPr>
          <w:rFonts w:hint="eastAsia" w:ascii="方正粗黑宋简体" w:hAnsi="方正粗黑宋简体" w:eastAsia="方正粗黑宋简体" w:cs="方正粗黑宋简体"/>
          <w:b/>
          <w:bCs/>
          <w:i w:val="0"/>
          <w:iCs w:val="0"/>
          <w:caps w:val="0"/>
          <w:color w:val="333333"/>
          <w:spacing w:val="0"/>
          <w:sz w:val="32"/>
          <w:szCs w:val="32"/>
          <w:shd w:val="clear" w:fill="FFFFFF"/>
          <w:lang w:val="en-US" w:eastAsia="zh-CN"/>
        </w:rPr>
        <w:t>三、收到和处理政府信息公开申请情况</w:t>
      </w:r>
    </w:p>
    <w:tbl>
      <w:tblPr>
        <w:tblStyle w:val="3"/>
        <w:tblW w:w="9915" w:type="dxa"/>
        <w:tblCellSpacing w:w="0" w:type="dxa"/>
        <w:tblInd w:w="1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80"/>
        <w:gridCol w:w="1628"/>
        <w:gridCol w:w="2700"/>
        <w:gridCol w:w="789"/>
        <w:gridCol w:w="569"/>
        <w:gridCol w:w="569"/>
        <w:gridCol w:w="711"/>
        <w:gridCol w:w="685"/>
        <w:gridCol w:w="569"/>
        <w:gridCol w:w="815"/>
      </w:tblGrid>
      <w:tr w14:paraId="1E810D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0" w:hRule="atLeast"/>
          <w:tblCellSpacing w:w="0" w:type="dxa"/>
        </w:trPr>
        <w:tc>
          <w:tcPr>
            <w:tcW w:w="5100" w:type="dxa"/>
            <w:gridSpan w:val="3"/>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E1E9A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（本列数据的勾稽关系为：第一项加第二项之和，</w:t>
            </w:r>
          </w:p>
          <w:p w14:paraId="4C8DCE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等于第三项加第四项之和）</w:t>
            </w:r>
          </w:p>
        </w:tc>
        <w:tc>
          <w:tcPr>
            <w:tcW w:w="4815" w:type="dxa"/>
            <w:gridSpan w:val="7"/>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0BDA5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申请人情况</w:t>
            </w:r>
          </w:p>
        </w:tc>
      </w:tr>
      <w:tr w14:paraId="53CD2E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0" w:hRule="atLeast"/>
          <w:tblCellSpacing w:w="0" w:type="dxa"/>
        </w:trPr>
        <w:tc>
          <w:tcPr>
            <w:tcW w:w="510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B6FC931">
            <w:pPr>
              <w:rPr>
                <w:rFonts w:hint="eastAsia" w:ascii="方正仿宋简体" w:hAnsi="方正仿宋简体" w:eastAsia="方正仿宋简体" w:cs="方正仿宋简体"/>
                <w:sz w:val="32"/>
                <w:szCs w:val="32"/>
                <w:highlight w:val="none"/>
              </w:rPr>
            </w:pPr>
          </w:p>
        </w:tc>
        <w:tc>
          <w:tcPr>
            <w:tcW w:w="82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A1D98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自然人</w:t>
            </w:r>
          </w:p>
        </w:tc>
        <w:tc>
          <w:tcPr>
            <w:tcW w:w="3135"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79578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法人或其他组织</w:t>
            </w:r>
          </w:p>
        </w:tc>
        <w:tc>
          <w:tcPr>
            <w:tcW w:w="85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E60E8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总计</w:t>
            </w:r>
          </w:p>
        </w:tc>
      </w:tr>
      <w:tr w14:paraId="3078EF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blCellSpacing w:w="0" w:type="dxa"/>
        </w:trPr>
        <w:tc>
          <w:tcPr>
            <w:tcW w:w="510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E3A0DD3">
            <w:pPr>
              <w:rPr>
                <w:rFonts w:hint="eastAsia" w:ascii="方正仿宋简体" w:hAnsi="方正仿宋简体" w:eastAsia="方正仿宋简体" w:cs="方正仿宋简体"/>
                <w:sz w:val="32"/>
                <w:szCs w:val="32"/>
                <w:highlight w:val="none"/>
              </w:rPr>
            </w:pPr>
          </w:p>
        </w:tc>
        <w:tc>
          <w:tcPr>
            <w:tcW w:w="82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28C42BE">
            <w:pPr>
              <w:rPr>
                <w:rFonts w:hint="eastAsia" w:ascii="方正仿宋简体" w:hAnsi="方正仿宋简体" w:eastAsia="方正仿宋简体" w:cs="方正仿宋简体"/>
                <w:sz w:val="32"/>
                <w:szCs w:val="32"/>
                <w:highlight w:val="none"/>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BA77D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商业企业</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9B085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科研机构</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36B48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社会公益组织</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F7415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法律服务机构</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6D3E3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其他</w:t>
            </w:r>
          </w:p>
        </w:tc>
        <w:tc>
          <w:tcPr>
            <w:tcW w:w="85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470C584">
            <w:pPr>
              <w:rPr>
                <w:rFonts w:hint="eastAsia" w:ascii="方正仿宋简体" w:hAnsi="方正仿宋简体" w:eastAsia="方正仿宋简体" w:cs="方正仿宋简体"/>
                <w:sz w:val="32"/>
                <w:szCs w:val="32"/>
                <w:highlight w:val="none"/>
              </w:rPr>
            </w:pPr>
          </w:p>
        </w:tc>
      </w:tr>
      <w:tr w14:paraId="2E5B0C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 w:hRule="atLeast"/>
          <w:tblCellSpacing w:w="0" w:type="dxa"/>
        </w:trPr>
        <w:tc>
          <w:tcPr>
            <w:tcW w:w="5100" w:type="dxa"/>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EEDDB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一、本年新收政府信息公开申请数量</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56CD2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lang w:val="en-US" w:eastAsia="zh-CN"/>
              </w:rPr>
            </w:pPr>
            <w:r>
              <w:rPr>
                <w:rFonts w:hint="eastAsia" w:ascii="方正仿宋简体" w:hAnsi="方正仿宋简体" w:eastAsia="方正仿宋简体" w:cs="方正仿宋简体"/>
                <w:color w:val="333333"/>
                <w:sz w:val="32"/>
                <w:szCs w:val="32"/>
                <w:highlight w:val="none"/>
                <w:lang w:val="en-US" w:eastAsia="zh-CN"/>
              </w:rPr>
              <w:t>2</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B5E42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9413B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9E059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B7984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A3D9C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529AC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lang w:eastAsia="zh-CN"/>
              </w:rPr>
            </w:pPr>
            <w:r>
              <w:rPr>
                <w:rFonts w:hint="eastAsia" w:ascii="方正仿宋简体" w:hAnsi="方正仿宋简体" w:eastAsia="方正仿宋简体" w:cs="方正仿宋简体"/>
                <w:color w:val="333333"/>
                <w:sz w:val="32"/>
                <w:szCs w:val="32"/>
                <w:highlight w:val="none"/>
                <w:lang w:val="en-US" w:eastAsia="zh-CN"/>
              </w:rPr>
              <w:t>2</w:t>
            </w:r>
          </w:p>
        </w:tc>
      </w:tr>
      <w:tr w14:paraId="59320C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 w:hRule="atLeast"/>
          <w:tblCellSpacing w:w="0" w:type="dxa"/>
        </w:trPr>
        <w:tc>
          <w:tcPr>
            <w:tcW w:w="5100" w:type="dxa"/>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AD4A3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二、上年结转政府信息公开申请数量</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99F41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8D9FC5F">
            <w:pPr>
              <w:keepNext w:val="0"/>
              <w:keepLines w:val="0"/>
              <w:widowControl/>
              <w:suppressLineNumbers w:val="0"/>
              <w:spacing w:before="0" w:beforeAutospacing="0" w:after="0" w:afterAutospacing="0"/>
              <w:ind w:left="0" w:right="0"/>
              <w:jc w:val="left"/>
              <w:rPr>
                <w:rFonts w:hint="eastAsia" w:ascii="方正仿宋简体" w:hAnsi="方正仿宋简体" w:eastAsia="方正仿宋简体" w:cs="方正仿宋简体"/>
                <w:sz w:val="32"/>
                <w:szCs w:val="32"/>
                <w:highlight w:val="none"/>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92953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1213A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69963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1D3F6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039EA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r>
      <w:tr w14:paraId="28BD14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42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972D8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三、本年度办理结果</w:t>
            </w:r>
          </w:p>
        </w:tc>
        <w:tc>
          <w:tcPr>
            <w:tcW w:w="468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DE75E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（一）予以公开</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F6631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lang w:val="en-US" w:eastAsia="zh-CN"/>
              </w:rPr>
            </w:pPr>
            <w:r>
              <w:rPr>
                <w:rFonts w:hint="eastAsia" w:ascii="方正仿宋简体" w:hAnsi="方正仿宋简体" w:eastAsia="方正仿宋简体" w:cs="方正仿宋简体"/>
                <w:color w:val="333333"/>
                <w:sz w:val="32"/>
                <w:szCs w:val="32"/>
                <w:highlight w:val="none"/>
                <w:lang w:val="en-US" w:eastAsia="zh-CN"/>
              </w:rPr>
              <w:t>2</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5954C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61541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D92A0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17822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4A22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88274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lang w:eastAsia="zh-CN"/>
              </w:rPr>
            </w:pPr>
            <w:r>
              <w:rPr>
                <w:rFonts w:hint="eastAsia" w:ascii="方正仿宋简体" w:hAnsi="方正仿宋简体" w:eastAsia="方正仿宋简体" w:cs="方正仿宋简体"/>
                <w:color w:val="333333"/>
                <w:sz w:val="32"/>
                <w:szCs w:val="32"/>
                <w:highlight w:val="none"/>
                <w:lang w:val="en-US" w:eastAsia="zh-CN"/>
              </w:rPr>
              <w:t>2</w:t>
            </w:r>
          </w:p>
        </w:tc>
      </w:tr>
      <w:tr w14:paraId="52615E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7CB5467">
            <w:pPr>
              <w:rPr>
                <w:rFonts w:hint="eastAsia" w:ascii="方正仿宋简体" w:hAnsi="方正仿宋简体" w:eastAsia="方正仿宋简体" w:cs="方正仿宋简体"/>
                <w:sz w:val="32"/>
                <w:szCs w:val="32"/>
                <w:highlight w:val="none"/>
              </w:rPr>
            </w:pPr>
          </w:p>
        </w:tc>
        <w:tc>
          <w:tcPr>
            <w:tcW w:w="468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4B753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（二）部分公开（区分处理的，只计这一情形，不计其他情形）</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7F01F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BBEA8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CF21D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346FE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0B59D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34CDC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DF1EC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r>
      <w:tr w14:paraId="349DBF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0" w:hRule="atLeast"/>
          <w:tblCellSpacing w:w="0" w:type="dxa"/>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AF755F5">
            <w:pPr>
              <w:rPr>
                <w:rFonts w:hint="eastAsia" w:ascii="方正仿宋简体" w:hAnsi="方正仿宋简体" w:eastAsia="方正仿宋简体" w:cs="方正仿宋简体"/>
                <w:sz w:val="32"/>
                <w:szCs w:val="32"/>
                <w:highlight w:val="none"/>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5DDBD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（三）不予公开</w:t>
            </w: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A2AA9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1.属于国家秘密</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149A8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FD422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8170B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383CC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8C760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25C32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B9E17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r>
      <w:tr w14:paraId="1DF96D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blCellSpacing w:w="0" w:type="dxa"/>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FA4C4E6">
            <w:pPr>
              <w:rPr>
                <w:rFonts w:hint="eastAsia" w:ascii="方正仿宋简体" w:hAnsi="方正仿宋简体" w:eastAsia="方正仿宋简体" w:cs="方正仿宋简体"/>
                <w:sz w:val="32"/>
                <w:szCs w:val="32"/>
                <w:highlight w:val="none"/>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64920B1">
            <w:pPr>
              <w:rPr>
                <w:rFonts w:hint="eastAsia" w:ascii="方正仿宋简体" w:hAnsi="方正仿宋简体" w:eastAsia="方正仿宋简体" w:cs="方正仿宋简体"/>
                <w:sz w:val="32"/>
                <w:szCs w:val="32"/>
                <w:highlight w:val="none"/>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10BB9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2.其他法律行政法规禁止公开</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D27F2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31D57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CC3B0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3BA2B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CD806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B25F1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838A7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r>
      <w:tr w14:paraId="5B9AFD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0" w:hRule="atLeast"/>
          <w:tblCellSpacing w:w="0" w:type="dxa"/>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078AD97">
            <w:pPr>
              <w:rPr>
                <w:rFonts w:hint="eastAsia" w:ascii="方正仿宋简体" w:hAnsi="方正仿宋简体" w:eastAsia="方正仿宋简体" w:cs="方正仿宋简体"/>
                <w:sz w:val="32"/>
                <w:szCs w:val="32"/>
                <w:highlight w:val="none"/>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9692CFE">
            <w:pPr>
              <w:rPr>
                <w:rFonts w:hint="eastAsia" w:ascii="方正仿宋简体" w:hAnsi="方正仿宋简体" w:eastAsia="方正仿宋简体" w:cs="方正仿宋简体"/>
                <w:sz w:val="32"/>
                <w:szCs w:val="32"/>
                <w:highlight w:val="none"/>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EC9BE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3.危及“三安全一稳定”</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CAB59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FCA3D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6CDA1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840E1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4B00E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ED972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E40D6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r>
      <w:tr w14:paraId="328678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blCellSpacing w:w="0" w:type="dxa"/>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3152562">
            <w:pPr>
              <w:rPr>
                <w:rFonts w:hint="eastAsia" w:ascii="方正仿宋简体" w:hAnsi="方正仿宋简体" w:eastAsia="方正仿宋简体" w:cs="方正仿宋简体"/>
                <w:sz w:val="32"/>
                <w:szCs w:val="32"/>
                <w:highlight w:val="none"/>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13B49D8">
            <w:pPr>
              <w:rPr>
                <w:rFonts w:hint="eastAsia" w:ascii="方正仿宋简体" w:hAnsi="方正仿宋简体" w:eastAsia="方正仿宋简体" w:cs="方正仿宋简体"/>
                <w:sz w:val="32"/>
                <w:szCs w:val="32"/>
                <w:highlight w:val="none"/>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FF2FD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4.保护第三方合法权益</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EBC72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4DADF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DB346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29CB4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0F13B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79AE8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EA122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r>
      <w:tr w14:paraId="59B9C2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blCellSpacing w:w="0" w:type="dxa"/>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314BC4F">
            <w:pPr>
              <w:rPr>
                <w:rFonts w:hint="eastAsia" w:ascii="方正仿宋简体" w:hAnsi="方正仿宋简体" w:eastAsia="方正仿宋简体" w:cs="方正仿宋简体"/>
                <w:sz w:val="32"/>
                <w:szCs w:val="32"/>
                <w:highlight w:val="none"/>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6566DEC">
            <w:pPr>
              <w:rPr>
                <w:rFonts w:hint="eastAsia" w:ascii="方正仿宋简体" w:hAnsi="方正仿宋简体" w:eastAsia="方正仿宋简体" w:cs="方正仿宋简体"/>
                <w:sz w:val="32"/>
                <w:szCs w:val="32"/>
                <w:highlight w:val="none"/>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689AE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5.属于三类内部事务信息</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4C1B6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65DFC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EBB9A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8CDB8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1D97C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385E7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2A40C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r>
      <w:tr w14:paraId="556C67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0" w:hRule="atLeast"/>
          <w:tblCellSpacing w:w="0" w:type="dxa"/>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35A0A7A">
            <w:pPr>
              <w:rPr>
                <w:rFonts w:hint="eastAsia" w:ascii="方正仿宋简体" w:hAnsi="方正仿宋简体" w:eastAsia="方正仿宋简体" w:cs="方正仿宋简体"/>
                <w:sz w:val="32"/>
                <w:szCs w:val="32"/>
                <w:highlight w:val="none"/>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630C377">
            <w:pPr>
              <w:rPr>
                <w:rFonts w:hint="eastAsia" w:ascii="方正仿宋简体" w:hAnsi="方正仿宋简体" w:eastAsia="方正仿宋简体" w:cs="方正仿宋简体"/>
                <w:sz w:val="32"/>
                <w:szCs w:val="32"/>
                <w:highlight w:val="none"/>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1C757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6.属于四类过程性信息</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D8263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0D462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0E902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FF184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7C59E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E9BD1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62ED4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r>
      <w:tr w14:paraId="03033C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0" w:hRule="atLeast"/>
          <w:tblCellSpacing w:w="0" w:type="dxa"/>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839FCC9">
            <w:pPr>
              <w:rPr>
                <w:rFonts w:hint="eastAsia" w:ascii="方正仿宋简体" w:hAnsi="方正仿宋简体" w:eastAsia="方正仿宋简体" w:cs="方正仿宋简体"/>
                <w:sz w:val="32"/>
                <w:szCs w:val="32"/>
                <w:highlight w:val="none"/>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414CA50">
            <w:pPr>
              <w:rPr>
                <w:rFonts w:hint="eastAsia" w:ascii="方正仿宋简体" w:hAnsi="方正仿宋简体" w:eastAsia="方正仿宋简体" w:cs="方正仿宋简体"/>
                <w:sz w:val="32"/>
                <w:szCs w:val="32"/>
                <w:highlight w:val="none"/>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0BFE0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7.属于行政执法案卷</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965B8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C9B80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8AEA7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18E31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F5166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453BC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95895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r>
      <w:tr w14:paraId="330641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blCellSpacing w:w="0" w:type="dxa"/>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A2F74F2">
            <w:pPr>
              <w:rPr>
                <w:rFonts w:hint="eastAsia" w:ascii="方正仿宋简体" w:hAnsi="方正仿宋简体" w:eastAsia="方正仿宋简体" w:cs="方正仿宋简体"/>
                <w:sz w:val="32"/>
                <w:szCs w:val="32"/>
                <w:highlight w:val="none"/>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34DA13B">
            <w:pPr>
              <w:rPr>
                <w:rFonts w:hint="eastAsia" w:ascii="方正仿宋简体" w:hAnsi="方正仿宋简体" w:eastAsia="方正仿宋简体" w:cs="方正仿宋简体"/>
                <w:sz w:val="32"/>
                <w:szCs w:val="32"/>
                <w:highlight w:val="none"/>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1E02D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8.属于行政查询事项</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A0DFE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39368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4C010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DD9D3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880A8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E9CB8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C4C3A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r>
      <w:tr w14:paraId="482747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0" w:hRule="atLeast"/>
          <w:tblCellSpacing w:w="0" w:type="dxa"/>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81EC43F">
            <w:pPr>
              <w:rPr>
                <w:rFonts w:hint="eastAsia" w:ascii="方正仿宋简体" w:hAnsi="方正仿宋简体" w:eastAsia="方正仿宋简体" w:cs="方正仿宋简体"/>
                <w:sz w:val="32"/>
                <w:szCs w:val="32"/>
                <w:highlight w:val="none"/>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F5D3D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（四）无法提供</w:t>
            </w: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F2BA7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1.本机关不掌握相关政府信息</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2D10C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9A76F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94C84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5559A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4B83C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7ED87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EFE4F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r>
      <w:tr w14:paraId="29596C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blCellSpacing w:w="0" w:type="dxa"/>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C7C3C91">
            <w:pPr>
              <w:rPr>
                <w:rFonts w:hint="eastAsia" w:ascii="方正仿宋简体" w:hAnsi="方正仿宋简体" w:eastAsia="方正仿宋简体" w:cs="方正仿宋简体"/>
                <w:sz w:val="32"/>
                <w:szCs w:val="32"/>
                <w:highlight w:val="none"/>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40D1DA4">
            <w:pPr>
              <w:rPr>
                <w:rFonts w:hint="eastAsia" w:ascii="方正仿宋简体" w:hAnsi="方正仿宋简体" w:eastAsia="方正仿宋简体" w:cs="方正仿宋简体"/>
                <w:sz w:val="32"/>
                <w:szCs w:val="32"/>
                <w:highlight w:val="none"/>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B4CD4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2.没有现成信息需要另行制作</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F2461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D1186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9902D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ED713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F738F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E58DF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636D9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r>
      <w:tr w14:paraId="3B40CE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blCellSpacing w:w="0" w:type="dxa"/>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D3F4693">
            <w:pPr>
              <w:rPr>
                <w:rFonts w:hint="eastAsia" w:ascii="方正仿宋简体" w:hAnsi="方正仿宋简体" w:eastAsia="方正仿宋简体" w:cs="方正仿宋简体"/>
                <w:sz w:val="32"/>
                <w:szCs w:val="32"/>
                <w:highlight w:val="none"/>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0109BF8">
            <w:pPr>
              <w:rPr>
                <w:rFonts w:hint="eastAsia" w:ascii="方正仿宋简体" w:hAnsi="方正仿宋简体" w:eastAsia="方正仿宋简体" w:cs="方正仿宋简体"/>
                <w:sz w:val="32"/>
                <w:szCs w:val="32"/>
                <w:highlight w:val="none"/>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EEDF2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3.补正后申请内容仍不明确</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939D1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B5144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E99DB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13749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9D14E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179B9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37945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r>
      <w:tr w14:paraId="032384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blCellSpacing w:w="0" w:type="dxa"/>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16C4123">
            <w:pPr>
              <w:rPr>
                <w:rFonts w:hint="eastAsia" w:ascii="方正仿宋简体" w:hAnsi="方正仿宋简体" w:eastAsia="方正仿宋简体" w:cs="方正仿宋简体"/>
                <w:sz w:val="32"/>
                <w:szCs w:val="32"/>
                <w:highlight w:val="none"/>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B290C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（五）不予处理</w:t>
            </w: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DC961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1.信访举报投诉类申请</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501D5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D05B1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E55A8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35197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B052C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2E012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048A7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r>
      <w:tr w14:paraId="29AEF3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0" w:hRule="atLeast"/>
          <w:tblCellSpacing w:w="0" w:type="dxa"/>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C81027C">
            <w:pPr>
              <w:rPr>
                <w:rFonts w:hint="eastAsia" w:ascii="方正仿宋简体" w:hAnsi="方正仿宋简体" w:eastAsia="方正仿宋简体" w:cs="方正仿宋简体"/>
                <w:sz w:val="32"/>
                <w:szCs w:val="32"/>
                <w:highlight w:val="none"/>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DA0D104">
            <w:pPr>
              <w:rPr>
                <w:rFonts w:hint="eastAsia" w:ascii="方正仿宋简体" w:hAnsi="方正仿宋简体" w:eastAsia="方正仿宋简体" w:cs="方正仿宋简体"/>
                <w:sz w:val="32"/>
                <w:szCs w:val="32"/>
                <w:highlight w:val="none"/>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85EA5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2.重复申请</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30CFE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AF4E8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9F802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E3911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0112E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9D7B1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C6A5B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r>
      <w:tr w14:paraId="2A4E33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0" w:hRule="atLeast"/>
          <w:tblCellSpacing w:w="0" w:type="dxa"/>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6880C02">
            <w:pPr>
              <w:rPr>
                <w:rFonts w:hint="eastAsia" w:ascii="方正仿宋简体" w:hAnsi="方正仿宋简体" w:eastAsia="方正仿宋简体" w:cs="方正仿宋简体"/>
                <w:sz w:val="32"/>
                <w:szCs w:val="32"/>
                <w:highlight w:val="none"/>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1C605E4">
            <w:pPr>
              <w:rPr>
                <w:rFonts w:hint="eastAsia" w:ascii="方正仿宋简体" w:hAnsi="方正仿宋简体" w:eastAsia="方正仿宋简体" w:cs="方正仿宋简体"/>
                <w:sz w:val="32"/>
                <w:szCs w:val="32"/>
                <w:highlight w:val="none"/>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65C29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3.要求提供公开出版物</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E0EA0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ECFC3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904CC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8ADB9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950EA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0BFDE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EFC4D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r>
      <w:tr w14:paraId="03B64F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tblCellSpacing w:w="0" w:type="dxa"/>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40360C2">
            <w:pPr>
              <w:rPr>
                <w:rFonts w:hint="eastAsia" w:ascii="方正仿宋简体" w:hAnsi="方正仿宋简体" w:eastAsia="方正仿宋简体" w:cs="方正仿宋简体"/>
                <w:sz w:val="32"/>
                <w:szCs w:val="32"/>
                <w:highlight w:val="none"/>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F04EC98">
            <w:pPr>
              <w:rPr>
                <w:rFonts w:hint="eastAsia" w:ascii="方正仿宋简体" w:hAnsi="方正仿宋简体" w:eastAsia="方正仿宋简体" w:cs="方正仿宋简体"/>
                <w:sz w:val="32"/>
                <w:szCs w:val="32"/>
                <w:highlight w:val="none"/>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5E7F6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4.无正当理由大量反复申请</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DEEA2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0509A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65063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0A82A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EC8BA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1C3C8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6D117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r>
      <w:tr w14:paraId="777D53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508D83B">
            <w:pPr>
              <w:rPr>
                <w:rFonts w:hint="eastAsia" w:ascii="方正仿宋简体" w:hAnsi="方正仿宋简体" w:eastAsia="方正仿宋简体" w:cs="方正仿宋简体"/>
                <w:sz w:val="32"/>
                <w:szCs w:val="32"/>
                <w:highlight w:val="none"/>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E4299C7">
            <w:pPr>
              <w:rPr>
                <w:rFonts w:hint="eastAsia" w:ascii="方正仿宋简体" w:hAnsi="方正仿宋简体" w:eastAsia="方正仿宋简体" w:cs="方正仿宋简体"/>
                <w:sz w:val="32"/>
                <w:szCs w:val="32"/>
                <w:highlight w:val="none"/>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C6F32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5.要求行政机关确认或重新</w:t>
            </w:r>
          </w:p>
          <w:p w14:paraId="0C079D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出具已获取信息</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D32A8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13589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D4365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23559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BA658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5893A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3FCED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r>
      <w:tr w14:paraId="042DA67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0" w:hRule="atLeast"/>
          <w:tblCellSpacing w:w="0" w:type="dxa"/>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5167C5B">
            <w:pPr>
              <w:rPr>
                <w:rFonts w:hint="eastAsia" w:ascii="方正仿宋简体" w:hAnsi="方正仿宋简体" w:eastAsia="方正仿宋简体" w:cs="方正仿宋简体"/>
                <w:sz w:val="32"/>
                <w:szCs w:val="32"/>
                <w:highlight w:val="none"/>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0B7B4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（六）其他处理</w:t>
            </w:r>
          </w:p>
        </w:tc>
        <w:tc>
          <w:tcPr>
            <w:tcW w:w="2970" w:type="dxa"/>
            <w:tcBorders>
              <w:top w:val="single" w:color="auto" w:sz="6" w:space="0"/>
              <w:left w:val="single" w:color="auto" w:sz="6" w:space="0"/>
              <w:bottom w:val="single" w:color="auto" w:sz="6" w:space="0"/>
              <w:right w:val="single" w:color="auto" w:sz="6" w:space="0"/>
            </w:tcBorders>
            <w:shd w:val="clear" w:color="auto" w:fill="auto"/>
            <w:vAlign w:val="center"/>
          </w:tcPr>
          <w:p w14:paraId="29D42A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1.申请人无正当理由逾期不补正、行政机关不再处理其政府信息公开申请</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A5639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54D86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9F3C6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E8FA1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97229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DF8AB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76C24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r>
      <w:tr w14:paraId="04898F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4FACC60">
            <w:pPr>
              <w:rPr>
                <w:rFonts w:hint="eastAsia" w:ascii="方正仿宋简体" w:hAnsi="方正仿宋简体" w:eastAsia="方正仿宋简体" w:cs="方正仿宋简体"/>
                <w:sz w:val="32"/>
                <w:szCs w:val="32"/>
                <w:highlight w:val="none"/>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990CAC4">
            <w:pPr>
              <w:rPr>
                <w:rFonts w:hint="eastAsia" w:ascii="方正仿宋简体" w:hAnsi="方正仿宋简体" w:eastAsia="方正仿宋简体" w:cs="方正仿宋简体"/>
                <w:sz w:val="32"/>
                <w:szCs w:val="32"/>
                <w:highlight w:val="none"/>
              </w:rPr>
            </w:pPr>
          </w:p>
        </w:tc>
        <w:tc>
          <w:tcPr>
            <w:tcW w:w="2970" w:type="dxa"/>
            <w:tcBorders>
              <w:top w:val="single" w:color="auto" w:sz="6" w:space="0"/>
              <w:left w:val="single" w:color="auto" w:sz="6" w:space="0"/>
              <w:bottom w:val="single" w:color="auto" w:sz="6" w:space="0"/>
              <w:right w:val="single" w:color="auto" w:sz="6" w:space="0"/>
            </w:tcBorders>
            <w:shd w:val="clear" w:color="auto" w:fill="auto"/>
            <w:vAlign w:val="center"/>
          </w:tcPr>
          <w:p w14:paraId="03266E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2.申请人逾期未按收费通知要求缴纳费用、行政机关不再处理其政府信息公开申请</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FF939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36EEF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E70FE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34BB6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DD5E3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D77E4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8108F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r>
      <w:tr w14:paraId="152DA9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A1204FA">
            <w:pPr>
              <w:rPr>
                <w:rFonts w:hint="eastAsia" w:ascii="方正仿宋简体" w:hAnsi="方正仿宋简体" w:eastAsia="方正仿宋简体" w:cs="方正仿宋简体"/>
                <w:sz w:val="32"/>
                <w:szCs w:val="32"/>
                <w:highlight w:val="none"/>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7C6CF8E">
            <w:pPr>
              <w:rPr>
                <w:rFonts w:hint="eastAsia" w:ascii="方正仿宋简体" w:hAnsi="方正仿宋简体" w:eastAsia="方正仿宋简体" w:cs="方正仿宋简体"/>
                <w:sz w:val="32"/>
                <w:szCs w:val="32"/>
                <w:highlight w:val="none"/>
              </w:rPr>
            </w:pPr>
          </w:p>
        </w:tc>
        <w:tc>
          <w:tcPr>
            <w:tcW w:w="2970" w:type="dxa"/>
            <w:tcBorders>
              <w:top w:val="single" w:color="auto" w:sz="6" w:space="0"/>
              <w:left w:val="single" w:color="auto" w:sz="6" w:space="0"/>
              <w:bottom w:val="single" w:color="auto" w:sz="6" w:space="0"/>
              <w:right w:val="single" w:color="auto" w:sz="6" w:space="0"/>
            </w:tcBorders>
            <w:shd w:val="clear" w:color="auto" w:fill="auto"/>
            <w:vAlign w:val="center"/>
          </w:tcPr>
          <w:p w14:paraId="0F444F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3.其他</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11A1A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94F5B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FDAAF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A103F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5B075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2AF78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80E70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r>
      <w:tr w14:paraId="635556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CF81E97">
            <w:pPr>
              <w:rPr>
                <w:rFonts w:hint="eastAsia" w:ascii="方正仿宋简体" w:hAnsi="方正仿宋简体" w:eastAsia="方正仿宋简体" w:cs="方正仿宋简体"/>
                <w:sz w:val="32"/>
                <w:szCs w:val="32"/>
                <w:highlight w:val="none"/>
              </w:rPr>
            </w:pPr>
          </w:p>
        </w:tc>
        <w:tc>
          <w:tcPr>
            <w:tcW w:w="468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61407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（七）总计</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F98FA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lang w:val="en-US" w:eastAsia="zh-CN"/>
              </w:rPr>
            </w:pPr>
            <w:r>
              <w:rPr>
                <w:rFonts w:hint="eastAsia" w:ascii="方正仿宋简体" w:hAnsi="方正仿宋简体" w:eastAsia="方正仿宋简体" w:cs="方正仿宋简体"/>
                <w:color w:val="333333"/>
                <w:sz w:val="32"/>
                <w:szCs w:val="32"/>
                <w:highlight w:val="none"/>
                <w:lang w:val="en-US" w:eastAsia="zh-CN"/>
              </w:rPr>
              <w:t>2</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4F780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D8CC2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A7F4B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675E5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37106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CCF42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lang w:val="en-US" w:eastAsia="zh-CN"/>
              </w:rPr>
            </w:pPr>
            <w:r>
              <w:rPr>
                <w:rFonts w:hint="eastAsia" w:ascii="方正仿宋简体" w:hAnsi="方正仿宋简体" w:eastAsia="方正仿宋简体" w:cs="方正仿宋简体"/>
                <w:color w:val="333333"/>
                <w:sz w:val="32"/>
                <w:szCs w:val="32"/>
                <w:highlight w:val="none"/>
                <w:lang w:val="en-US" w:eastAsia="zh-CN"/>
              </w:rPr>
              <w:t>2</w:t>
            </w:r>
          </w:p>
        </w:tc>
      </w:tr>
      <w:tr w14:paraId="63F513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5100" w:type="dxa"/>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2CF47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四、结转下年度继续办理</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E83C7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60B0A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E54BD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00389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1ABF0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7AE85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5EF9A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r>
    </w:tbl>
    <w:p w14:paraId="42489F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方正粗黑宋简体" w:hAnsi="方正粗黑宋简体" w:eastAsia="方正粗黑宋简体" w:cs="方正粗黑宋简体"/>
          <w:b/>
          <w:bCs/>
          <w:i w:val="0"/>
          <w:iCs w:val="0"/>
          <w:caps w:val="0"/>
          <w:color w:val="333333"/>
          <w:spacing w:val="0"/>
          <w:sz w:val="32"/>
          <w:szCs w:val="32"/>
          <w:shd w:val="clear" w:fill="FFFFFF"/>
          <w:lang w:val="en-US" w:eastAsia="zh-CN"/>
        </w:rPr>
      </w:pPr>
    </w:p>
    <w:p w14:paraId="11BAB2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3" w:firstLineChars="200"/>
        <w:jc w:val="left"/>
        <w:rPr>
          <w:rFonts w:hint="eastAsia" w:ascii="方正粗黑宋简体" w:hAnsi="方正粗黑宋简体" w:eastAsia="方正粗黑宋简体" w:cs="方正粗黑宋简体"/>
          <w:b/>
          <w:bCs/>
          <w:i w:val="0"/>
          <w:iCs w:val="0"/>
          <w:caps w:val="0"/>
          <w:color w:val="333333"/>
          <w:spacing w:val="0"/>
          <w:sz w:val="32"/>
          <w:szCs w:val="32"/>
          <w:shd w:val="clear" w:fill="FFFFFF"/>
          <w:lang w:val="en-US" w:eastAsia="zh-CN"/>
        </w:rPr>
      </w:pPr>
      <w:r>
        <w:rPr>
          <w:rFonts w:hint="eastAsia" w:ascii="方正粗黑宋简体" w:hAnsi="方正粗黑宋简体" w:eastAsia="方正粗黑宋简体" w:cs="方正粗黑宋简体"/>
          <w:b/>
          <w:bCs/>
          <w:i w:val="0"/>
          <w:iCs w:val="0"/>
          <w:caps w:val="0"/>
          <w:color w:val="333333"/>
          <w:spacing w:val="0"/>
          <w:sz w:val="32"/>
          <w:szCs w:val="32"/>
          <w:shd w:val="clear" w:fill="FFFFFF"/>
          <w:lang w:val="en-US" w:eastAsia="zh-CN"/>
        </w:rPr>
        <w:t>四、政府信息公开行政复议、行政诉讼情况</w:t>
      </w:r>
    </w:p>
    <w:tbl>
      <w:tblPr>
        <w:tblStyle w:val="3"/>
        <w:tblW w:w="0" w:type="auto"/>
        <w:tblCellSpacing w:w="0" w:type="dxa"/>
        <w:tblInd w:w="1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65"/>
        <w:gridCol w:w="558"/>
        <w:gridCol w:w="558"/>
        <w:gridCol w:w="558"/>
        <w:gridCol w:w="581"/>
        <w:gridCol w:w="545"/>
        <w:gridCol w:w="573"/>
        <w:gridCol w:w="573"/>
        <w:gridCol w:w="573"/>
        <w:gridCol w:w="581"/>
        <w:gridCol w:w="573"/>
        <w:gridCol w:w="573"/>
        <w:gridCol w:w="573"/>
        <w:gridCol w:w="573"/>
        <w:gridCol w:w="574"/>
      </w:tblGrid>
      <w:tr w14:paraId="7F6A0F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blCellSpacing w:w="0" w:type="dxa"/>
        </w:trPr>
        <w:tc>
          <w:tcPr>
            <w:tcW w:w="2895"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A6D7F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行政复议</w:t>
            </w:r>
          </w:p>
        </w:tc>
        <w:tc>
          <w:tcPr>
            <w:tcW w:w="5925" w:type="dxa"/>
            <w:gridSpan w:val="10"/>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0081B1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行政诉讼</w:t>
            </w:r>
          </w:p>
        </w:tc>
      </w:tr>
      <w:tr w14:paraId="31206A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57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49F7B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结果</w:t>
            </w:r>
          </w:p>
          <w:p w14:paraId="281920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维持</w:t>
            </w:r>
          </w:p>
        </w:tc>
        <w:tc>
          <w:tcPr>
            <w:tcW w:w="57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14:paraId="06DAE9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结果纠正</w:t>
            </w:r>
          </w:p>
        </w:tc>
        <w:tc>
          <w:tcPr>
            <w:tcW w:w="570"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2377DB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其他结果</w:t>
            </w:r>
          </w:p>
        </w:tc>
        <w:tc>
          <w:tcPr>
            <w:tcW w:w="570"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6DCC1B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尚未</w:t>
            </w:r>
          </w:p>
          <w:p w14:paraId="51B1E9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审结</w:t>
            </w:r>
          </w:p>
        </w:tc>
        <w:tc>
          <w:tcPr>
            <w:tcW w:w="615"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3ACF8E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总</w:t>
            </w:r>
          </w:p>
          <w:p w14:paraId="1576DE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计</w:t>
            </w:r>
          </w:p>
        </w:tc>
        <w:tc>
          <w:tcPr>
            <w:tcW w:w="2955"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2C812C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未经复议直接起诉</w:t>
            </w:r>
          </w:p>
        </w:tc>
        <w:tc>
          <w:tcPr>
            <w:tcW w:w="3000"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421D08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复议后起诉</w:t>
            </w:r>
          </w:p>
        </w:tc>
      </w:tr>
      <w:tr w14:paraId="2780A9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7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7DD943B">
            <w:pPr>
              <w:rPr>
                <w:rFonts w:hint="eastAsia" w:ascii="方正仿宋简体" w:hAnsi="方正仿宋简体" w:eastAsia="方正仿宋简体" w:cs="方正仿宋简体"/>
                <w:sz w:val="32"/>
                <w:szCs w:val="32"/>
                <w:highlight w:val="none"/>
              </w:rPr>
            </w:pPr>
          </w:p>
        </w:tc>
        <w:tc>
          <w:tcPr>
            <w:tcW w:w="57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14:paraId="31A78C1C">
            <w:pPr>
              <w:rPr>
                <w:rFonts w:hint="eastAsia" w:ascii="方正仿宋简体" w:hAnsi="方正仿宋简体" w:eastAsia="方正仿宋简体" w:cs="方正仿宋简体"/>
                <w:sz w:val="32"/>
                <w:szCs w:val="32"/>
                <w:highlight w:val="none"/>
              </w:rPr>
            </w:pPr>
          </w:p>
        </w:tc>
        <w:tc>
          <w:tcPr>
            <w:tcW w:w="57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0BAC4461">
            <w:pPr>
              <w:rPr>
                <w:rFonts w:hint="eastAsia" w:ascii="方正仿宋简体" w:hAnsi="方正仿宋简体" w:eastAsia="方正仿宋简体" w:cs="方正仿宋简体"/>
                <w:sz w:val="32"/>
                <w:szCs w:val="32"/>
                <w:highlight w:val="none"/>
              </w:rPr>
            </w:pPr>
          </w:p>
        </w:tc>
        <w:tc>
          <w:tcPr>
            <w:tcW w:w="57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55C752D0">
            <w:pPr>
              <w:rPr>
                <w:rFonts w:hint="eastAsia" w:ascii="方正仿宋简体" w:hAnsi="方正仿宋简体" w:eastAsia="方正仿宋简体" w:cs="方正仿宋简体"/>
                <w:sz w:val="32"/>
                <w:szCs w:val="32"/>
                <w:highlight w:val="none"/>
              </w:rPr>
            </w:pPr>
          </w:p>
        </w:tc>
        <w:tc>
          <w:tcPr>
            <w:tcW w:w="615"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3495E0FA">
            <w:pPr>
              <w:rPr>
                <w:rFonts w:hint="eastAsia" w:ascii="方正仿宋简体" w:hAnsi="方正仿宋简体" w:eastAsia="方正仿宋简体" w:cs="方正仿宋简体"/>
                <w:sz w:val="32"/>
                <w:szCs w:val="32"/>
                <w:highlight w:val="none"/>
              </w:rPr>
            </w:pPr>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14:paraId="3B80B7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结果维持</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14:paraId="4BFC24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结果纠正</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36142E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其他</w:t>
            </w:r>
          </w:p>
          <w:p w14:paraId="67B7E7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结果</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4034CF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尚未</w:t>
            </w:r>
          </w:p>
          <w:p w14:paraId="567B47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审结</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4C4CC4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总计</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09BFE6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结果维持</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315493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结果</w:t>
            </w:r>
          </w:p>
          <w:p w14:paraId="0B34CA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纠正</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27FAF1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其他</w:t>
            </w:r>
          </w:p>
          <w:p w14:paraId="3A5948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结果</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268017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尚未审结</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3E03F4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总计</w:t>
            </w:r>
          </w:p>
        </w:tc>
      </w:tr>
      <w:tr w14:paraId="05BBFF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5"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7D236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5D510F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0F74AA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791318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615" w:type="dxa"/>
            <w:tcBorders>
              <w:top w:val="nil"/>
              <w:left w:val="nil"/>
              <w:bottom w:val="single" w:color="auto" w:sz="6" w:space="0"/>
              <w:right w:val="single" w:color="auto" w:sz="6" w:space="0"/>
            </w:tcBorders>
            <w:shd w:val="clear" w:color="auto" w:fill="auto"/>
            <w:tcMar>
              <w:left w:w="105" w:type="dxa"/>
              <w:right w:w="105" w:type="dxa"/>
            </w:tcMar>
            <w:vAlign w:val="center"/>
          </w:tcPr>
          <w:p w14:paraId="49775D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14:paraId="7242E8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14:paraId="32C380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14:paraId="51E7D4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14:paraId="431788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14:paraId="1475C5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14:paraId="125F16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14:paraId="1C72F8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14:paraId="1F69A4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14:paraId="74E945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14:paraId="4DE798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highlight w:val="none"/>
              </w:rPr>
            </w:pPr>
            <w:r>
              <w:rPr>
                <w:rFonts w:hint="eastAsia" w:ascii="方正仿宋简体" w:hAnsi="方正仿宋简体" w:eastAsia="方正仿宋简体" w:cs="方正仿宋简体"/>
                <w:color w:val="333333"/>
                <w:sz w:val="32"/>
                <w:szCs w:val="32"/>
                <w:highlight w:val="none"/>
              </w:rPr>
              <w:t>0</w:t>
            </w:r>
          </w:p>
        </w:tc>
      </w:tr>
    </w:tbl>
    <w:p w14:paraId="5A795A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方正仿宋简体" w:hAnsi="方正仿宋简体" w:eastAsia="方正仿宋简体" w:cs="方正仿宋简体"/>
          <w:i w:val="0"/>
          <w:iCs w:val="0"/>
          <w:caps w:val="0"/>
          <w:color w:val="333333"/>
          <w:spacing w:val="0"/>
          <w:sz w:val="32"/>
          <w:szCs w:val="32"/>
          <w:highlight w:val="yellow"/>
        </w:rPr>
      </w:pPr>
    </w:p>
    <w:p w14:paraId="105B5F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3" w:firstLineChars="200"/>
        <w:jc w:val="left"/>
        <w:rPr>
          <w:rFonts w:hint="eastAsia" w:ascii="方正粗黑宋简体" w:hAnsi="方正粗黑宋简体" w:eastAsia="方正粗黑宋简体" w:cs="方正粗黑宋简体"/>
          <w:b/>
          <w:bCs/>
          <w:i w:val="0"/>
          <w:iCs w:val="0"/>
          <w:caps w:val="0"/>
          <w:color w:val="333333"/>
          <w:spacing w:val="0"/>
          <w:sz w:val="32"/>
          <w:szCs w:val="32"/>
          <w:shd w:val="clear" w:fill="FFFFFF"/>
          <w:lang w:val="en-US" w:eastAsia="zh-CN"/>
        </w:rPr>
      </w:pPr>
      <w:r>
        <w:rPr>
          <w:rFonts w:hint="eastAsia" w:ascii="方正粗黑宋简体" w:hAnsi="方正粗黑宋简体" w:eastAsia="方正粗黑宋简体" w:cs="方正粗黑宋简体"/>
          <w:b/>
          <w:bCs/>
          <w:i w:val="0"/>
          <w:iCs w:val="0"/>
          <w:caps w:val="0"/>
          <w:color w:val="333333"/>
          <w:spacing w:val="0"/>
          <w:sz w:val="32"/>
          <w:szCs w:val="32"/>
          <w:shd w:val="clear" w:fill="FFFFFF"/>
          <w:lang w:val="en-US" w:eastAsia="zh-CN"/>
        </w:rPr>
        <w:t>五、存在的主要问题及改进情况</w:t>
      </w:r>
    </w:p>
    <w:p w14:paraId="38609A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3" w:firstLineChars="200"/>
        <w:jc w:val="left"/>
        <w:rPr>
          <w:rFonts w:hint="eastAsia" w:ascii="仿宋_GB2312" w:eastAsia="仿宋_GB2312" w:hAnsiTheme="minorHAnsi" w:cstheme="minorBidi"/>
          <w:b/>
          <w:bCs w:val="0"/>
          <w:color w:val="auto"/>
          <w:kern w:val="2"/>
          <w:sz w:val="32"/>
          <w:szCs w:val="32"/>
          <w:lang w:val="en-US" w:eastAsia="zh-CN" w:bidi="ar-SA"/>
        </w:rPr>
      </w:pPr>
      <w:r>
        <w:rPr>
          <w:rFonts w:hint="eastAsia" w:ascii="仿宋_GB2312" w:eastAsia="仿宋_GB2312" w:hAnsiTheme="minorHAnsi" w:cstheme="minorBidi"/>
          <w:b/>
          <w:bCs w:val="0"/>
          <w:color w:val="auto"/>
          <w:kern w:val="2"/>
          <w:sz w:val="32"/>
          <w:szCs w:val="32"/>
          <w:lang w:val="en-US" w:eastAsia="zh-CN" w:bidi="ar-SA"/>
        </w:rPr>
        <w:t>2024年，我局在政府信息公开工作方面取得了一定成效，信息公开的内容逐步规范化，但是民政工作面广量大，政务公开工作还有不够完善的地方，主要表现在：创新发展欠缺，政务公开形式单一，缺少创新做法。针对这些不足，我们将加以改进：一是学习借鉴先进地区的经验做法，规范信息公开工作。二是充分发挥政府门户网站第一信息发布平台作用，把民政工作的亮点通过创新方式展示，主动发声，及时回应民生关切。</w:t>
      </w:r>
    </w:p>
    <w:p w14:paraId="7EB998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3" w:firstLineChars="200"/>
        <w:jc w:val="left"/>
        <w:rPr>
          <w:rFonts w:hint="eastAsia" w:ascii="方正粗黑宋简体" w:hAnsi="方正粗黑宋简体" w:eastAsia="方正粗黑宋简体" w:cs="方正粗黑宋简体"/>
          <w:b/>
          <w:bCs/>
          <w:i w:val="0"/>
          <w:iCs w:val="0"/>
          <w:caps w:val="0"/>
          <w:color w:val="333333"/>
          <w:spacing w:val="0"/>
          <w:sz w:val="32"/>
          <w:szCs w:val="32"/>
          <w:shd w:val="clear" w:fill="FFFFFF"/>
          <w:lang w:val="en-US" w:eastAsia="zh-CN"/>
        </w:rPr>
      </w:pPr>
      <w:r>
        <w:rPr>
          <w:rFonts w:hint="eastAsia" w:ascii="方正粗黑宋简体" w:hAnsi="方正粗黑宋简体" w:eastAsia="方正粗黑宋简体" w:cs="方正粗黑宋简体"/>
          <w:b/>
          <w:bCs/>
          <w:i w:val="0"/>
          <w:iCs w:val="0"/>
          <w:caps w:val="0"/>
          <w:color w:val="333333"/>
          <w:spacing w:val="0"/>
          <w:sz w:val="32"/>
          <w:szCs w:val="32"/>
          <w:shd w:val="clear" w:fill="FFFFFF"/>
          <w:lang w:val="en-US" w:eastAsia="zh-CN"/>
        </w:rPr>
        <w:t>六、其他需要报告的事项 </w:t>
      </w:r>
    </w:p>
    <w:p w14:paraId="7CAB24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3" w:firstLineChars="200"/>
        <w:jc w:val="left"/>
        <w:rPr>
          <w:rFonts w:hint="eastAsia" w:ascii="仿宋_GB2312" w:eastAsia="仿宋_GB2312" w:hAnsiTheme="minorHAnsi" w:cstheme="minorBidi"/>
          <w:b/>
          <w:bCs w:val="0"/>
          <w:color w:val="auto"/>
          <w:kern w:val="2"/>
          <w:sz w:val="32"/>
          <w:szCs w:val="32"/>
          <w:lang w:val="en-US" w:eastAsia="zh-CN" w:bidi="ar-SA"/>
        </w:rPr>
      </w:pPr>
      <w:r>
        <w:rPr>
          <w:rFonts w:hint="eastAsia" w:ascii="仿宋_GB2312" w:eastAsia="仿宋_GB2312" w:hAnsiTheme="minorHAnsi" w:cstheme="minorBidi"/>
          <w:b/>
          <w:bCs w:val="0"/>
          <w:color w:val="auto"/>
          <w:kern w:val="2"/>
          <w:sz w:val="32"/>
          <w:szCs w:val="32"/>
          <w:lang w:val="en-US" w:eastAsia="zh-CN" w:bidi="ar-SA"/>
        </w:rPr>
        <w:t>（一）依据《政府信息公开信息处理费管理办法》收取信息处理费的情况</w:t>
      </w:r>
      <w:r>
        <w:rPr>
          <w:rFonts w:hint="eastAsia" w:ascii="仿宋_GB2312" w:eastAsia="仿宋_GB2312" w:cstheme="minorBidi"/>
          <w:b/>
          <w:bCs w:val="0"/>
          <w:color w:val="auto"/>
          <w:kern w:val="2"/>
          <w:sz w:val="32"/>
          <w:szCs w:val="32"/>
          <w:lang w:val="en-US" w:eastAsia="zh-CN" w:bidi="ar-SA"/>
        </w:rPr>
        <w:t>：</w:t>
      </w:r>
    </w:p>
    <w:p w14:paraId="761DED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3" w:firstLineChars="200"/>
        <w:jc w:val="left"/>
        <w:rPr>
          <w:rFonts w:hint="eastAsia" w:ascii="仿宋_GB2312" w:eastAsia="仿宋_GB2312" w:hAnsiTheme="minorHAnsi" w:cstheme="minorBidi"/>
          <w:b/>
          <w:bCs w:val="0"/>
          <w:color w:val="auto"/>
          <w:kern w:val="2"/>
          <w:sz w:val="32"/>
          <w:szCs w:val="32"/>
          <w:lang w:val="en-US" w:eastAsia="zh-CN" w:bidi="ar-SA"/>
        </w:rPr>
      </w:pPr>
      <w:r>
        <w:rPr>
          <w:rFonts w:hint="eastAsia" w:ascii="仿宋_GB2312" w:eastAsia="仿宋_GB2312" w:hAnsiTheme="minorHAnsi" w:cstheme="minorBidi"/>
          <w:b/>
          <w:bCs w:val="0"/>
          <w:color w:val="auto"/>
          <w:kern w:val="2"/>
          <w:sz w:val="32"/>
          <w:szCs w:val="32"/>
          <w:lang w:val="en-US" w:eastAsia="zh-CN" w:bidi="ar-SA"/>
        </w:rPr>
        <w:t>202</w:t>
      </w:r>
      <w:r>
        <w:rPr>
          <w:rFonts w:hint="eastAsia" w:ascii="仿宋_GB2312" w:eastAsia="仿宋_GB2312" w:cstheme="minorBidi"/>
          <w:b/>
          <w:bCs w:val="0"/>
          <w:color w:val="auto"/>
          <w:kern w:val="2"/>
          <w:sz w:val="32"/>
          <w:szCs w:val="32"/>
          <w:lang w:val="en-US" w:eastAsia="zh-CN" w:bidi="ar-SA"/>
        </w:rPr>
        <w:t>4</w:t>
      </w:r>
      <w:r>
        <w:rPr>
          <w:rFonts w:hint="eastAsia" w:ascii="仿宋_GB2312" w:eastAsia="仿宋_GB2312" w:hAnsiTheme="minorHAnsi" w:cstheme="minorBidi"/>
          <w:b/>
          <w:bCs w:val="0"/>
          <w:color w:val="auto"/>
          <w:kern w:val="2"/>
          <w:sz w:val="32"/>
          <w:szCs w:val="32"/>
          <w:lang w:val="en-US" w:eastAsia="zh-CN" w:bidi="ar-SA"/>
        </w:rPr>
        <w:t>年，</w:t>
      </w:r>
      <w:r>
        <w:rPr>
          <w:rFonts w:hint="eastAsia" w:ascii="仿宋_GB2312" w:eastAsia="仿宋_GB2312" w:cstheme="minorBidi"/>
          <w:b/>
          <w:bCs w:val="0"/>
          <w:color w:val="auto"/>
          <w:kern w:val="2"/>
          <w:sz w:val="32"/>
          <w:szCs w:val="32"/>
          <w:lang w:val="en-US" w:eastAsia="zh-CN" w:bidi="ar-SA"/>
        </w:rPr>
        <w:t>泗水县民政局</w:t>
      </w:r>
      <w:r>
        <w:rPr>
          <w:rFonts w:hint="eastAsia" w:ascii="仿宋_GB2312" w:eastAsia="仿宋_GB2312" w:hAnsiTheme="minorHAnsi" w:cstheme="minorBidi"/>
          <w:b/>
          <w:bCs w:val="0"/>
          <w:color w:val="auto"/>
          <w:kern w:val="2"/>
          <w:sz w:val="32"/>
          <w:szCs w:val="32"/>
          <w:lang w:val="en-US" w:eastAsia="zh-CN" w:bidi="ar-SA"/>
        </w:rPr>
        <w:t>严格落实《国务院办公厅关于印发&lt;政府信息公开信息处理费管理办法&gt;的通知》(国办函(2020)109号)和《山东省人民政府办公厅关于做好政府信息公开信息处理费管理工作有关事项的通知》(鲁政办字(2020)179号)规定，政府信息公开申请未向申请人收取任何费用。</w:t>
      </w:r>
    </w:p>
    <w:p w14:paraId="3C9372CB">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3" w:firstLineChars="200"/>
        <w:jc w:val="left"/>
        <w:rPr>
          <w:rFonts w:hint="eastAsia" w:ascii="仿宋_GB2312" w:eastAsia="仿宋_GB2312" w:hAnsiTheme="minorHAnsi" w:cstheme="minorBidi"/>
          <w:b/>
          <w:bCs w:val="0"/>
          <w:color w:val="auto"/>
          <w:kern w:val="2"/>
          <w:sz w:val="32"/>
          <w:szCs w:val="32"/>
          <w:lang w:val="en-US" w:eastAsia="zh-CN" w:bidi="ar-SA"/>
        </w:rPr>
      </w:pPr>
      <w:r>
        <w:rPr>
          <w:rFonts w:hint="eastAsia" w:ascii="仿宋_GB2312" w:eastAsia="仿宋_GB2312" w:hAnsiTheme="minorHAnsi" w:cstheme="minorBidi"/>
          <w:b/>
          <w:bCs w:val="0"/>
          <w:color w:val="auto"/>
          <w:kern w:val="2"/>
          <w:sz w:val="32"/>
          <w:szCs w:val="32"/>
          <w:lang w:val="en-US" w:eastAsia="zh-CN" w:bidi="ar-SA"/>
        </w:rPr>
        <w:t>落实上年度政务公开工作要点情况</w:t>
      </w:r>
    </w:p>
    <w:p w14:paraId="1405BB4B">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643" w:firstLineChars="200"/>
        <w:jc w:val="left"/>
        <w:rPr>
          <w:rFonts w:hint="default" w:ascii="仿宋_GB2312" w:eastAsia="仿宋_GB2312" w:hAnsiTheme="minorHAnsi" w:cstheme="minorBidi"/>
          <w:b/>
          <w:bCs w:val="0"/>
          <w:color w:val="auto"/>
          <w:kern w:val="2"/>
          <w:sz w:val="32"/>
          <w:szCs w:val="32"/>
          <w:lang w:val="en-US" w:eastAsia="zh-CN" w:bidi="ar-SA"/>
        </w:rPr>
      </w:pPr>
      <w:r>
        <w:rPr>
          <w:rFonts w:hint="eastAsia" w:ascii="仿宋_GB2312" w:eastAsia="仿宋_GB2312" w:hAnsiTheme="minorHAnsi" w:cstheme="minorBidi"/>
          <w:b/>
          <w:bCs w:val="0"/>
          <w:color w:val="auto"/>
          <w:kern w:val="2"/>
          <w:sz w:val="32"/>
          <w:szCs w:val="32"/>
          <w:lang w:val="en-US" w:eastAsia="zh-CN" w:bidi="ar-SA"/>
        </w:rPr>
        <w:t>贯彻落实上级政务公开效能监测指标各项公开任务，及时更新领导信息、</w:t>
      </w:r>
      <w:r>
        <w:rPr>
          <w:rFonts w:hint="eastAsia" w:ascii="仿宋_GB2312" w:eastAsia="仿宋_GB2312" w:cstheme="minorBidi"/>
          <w:b/>
          <w:bCs w:val="0"/>
          <w:color w:val="auto"/>
          <w:kern w:val="2"/>
          <w:sz w:val="32"/>
          <w:szCs w:val="32"/>
          <w:lang w:val="en-US" w:eastAsia="zh-CN" w:bidi="ar-SA"/>
        </w:rPr>
        <w:t>资金审核审批、办理指南、扶持补贴、补贴标准等信息，做到规范有序公开。</w:t>
      </w:r>
    </w:p>
    <w:p w14:paraId="0D4E74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3" w:firstLineChars="200"/>
        <w:jc w:val="left"/>
        <w:rPr>
          <w:rFonts w:hint="eastAsia" w:ascii="仿宋_GB2312" w:eastAsia="仿宋_GB2312" w:hAnsiTheme="minorHAnsi" w:cstheme="minorBidi"/>
          <w:b/>
          <w:bCs w:val="0"/>
          <w:color w:val="auto"/>
          <w:kern w:val="2"/>
          <w:sz w:val="32"/>
          <w:szCs w:val="32"/>
          <w:lang w:val="en-US" w:eastAsia="zh-CN" w:bidi="ar-SA"/>
        </w:rPr>
      </w:pPr>
      <w:r>
        <w:rPr>
          <w:rFonts w:hint="eastAsia" w:ascii="仿宋_GB2312" w:eastAsia="仿宋_GB2312" w:hAnsiTheme="minorHAnsi" w:cstheme="minorBidi"/>
          <w:b/>
          <w:bCs w:val="0"/>
          <w:color w:val="auto"/>
          <w:kern w:val="2"/>
          <w:sz w:val="32"/>
          <w:szCs w:val="32"/>
          <w:lang w:val="en-US" w:eastAsia="zh-CN" w:bidi="ar-SA"/>
        </w:rPr>
        <w:t>（三）人大代表建议和政协提案办理结果公开情况</w:t>
      </w:r>
    </w:p>
    <w:p w14:paraId="0E9A97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eastAsia" w:ascii="Times New Roman" w:hAnsi="Times New Roman" w:eastAsia="方正仿宋简体" w:cs="Times New Roman"/>
          <w:b/>
          <w:bCs/>
          <w:i w:val="0"/>
          <w:caps w:val="0"/>
          <w:color w:val="auto"/>
          <w:spacing w:val="0"/>
          <w:kern w:val="0"/>
          <w:sz w:val="32"/>
          <w:szCs w:val="32"/>
          <w:lang w:val="en-US" w:eastAsia="zh-CN" w:bidi="ar"/>
        </w:rPr>
      </w:pPr>
      <w:r>
        <w:rPr>
          <w:rFonts w:hint="eastAsia" w:ascii="仿宋_GB2312" w:eastAsia="仿宋_GB2312" w:hAnsiTheme="minorHAnsi" w:cstheme="minorBidi"/>
          <w:b/>
          <w:bCs w:val="0"/>
          <w:color w:val="auto"/>
          <w:kern w:val="2"/>
          <w:sz w:val="32"/>
          <w:szCs w:val="32"/>
          <w:lang w:val="en-US" w:eastAsia="zh-CN" w:bidi="ar-SA"/>
        </w:rPr>
        <w:t>2024年，</w:t>
      </w:r>
      <w:r>
        <w:rPr>
          <w:rFonts w:hint="eastAsia" w:ascii="仿宋_GB2312" w:eastAsia="仿宋_GB2312" w:cstheme="minorBidi"/>
          <w:b/>
          <w:bCs w:val="0"/>
          <w:color w:val="auto"/>
          <w:kern w:val="2"/>
          <w:sz w:val="32"/>
          <w:szCs w:val="32"/>
          <w:lang w:val="en-US" w:eastAsia="zh-CN" w:bidi="ar-SA"/>
        </w:rPr>
        <w:t>泗水县民政局共</w:t>
      </w:r>
      <w:r>
        <w:rPr>
          <w:rFonts w:hint="eastAsia" w:ascii="仿宋_GB2312" w:eastAsia="仿宋_GB2312" w:hAnsiTheme="minorHAnsi" w:cstheme="minorBidi"/>
          <w:b/>
          <w:bCs w:val="0"/>
          <w:color w:val="auto"/>
          <w:kern w:val="2"/>
          <w:sz w:val="32"/>
          <w:szCs w:val="32"/>
          <w:lang w:val="en-US" w:eastAsia="zh-CN" w:bidi="ar-SA"/>
        </w:rPr>
        <w:t>收到人大代表建议</w:t>
      </w:r>
      <w:r>
        <w:rPr>
          <w:rFonts w:hint="eastAsia" w:ascii="仿宋_GB2312" w:eastAsia="仿宋_GB2312" w:cstheme="minorBidi"/>
          <w:b/>
          <w:bCs w:val="0"/>
          <w:color w:val="auto"/>
          <w:kern w:val="2"/>
          <w:sz w:val="32"/>
          <w:szCs w:val="32"/>
          <w:lang w:val="en-US" w:eastAsia="zh-CN" w:bidi="ar-SA"/>
        </w:rPr>
        <w:t>5件、</w:t>
      </w:r>
      <w:r>
        <w:rPr>
          <w:rFonts w:hint="eastAsia" w:ascii="仿宋_GB2312" w:eastAsia="仿宋_GB2312" w:hAnsiTheme="minorHAnsi" w:cstheme="minorBidi"/>
          <w:b/>
          <w:bCs w:val="0"/>
          <w:color w:val="auto"/>
          <w:kern w:val="2"/>
          <w:sz w:val="32"/>
          <w:szCs w:val="32"/>
          <w:lang w:val="en-US" w:eastAsia="zh-CN" w:bidi="ar-SA"/>
        </w:rPr>
        <w:t>政协提案</w:t>
      </w:r>
      <w:r>
        <w:rPr>
          <w:rFonts w:hint="eastAsia" w:ascii="仿宋_GB2312" w:eastAsia="仿宋_GB2312" w:cstheme="minorBidi"/>
          <w:b/>
          <w:bCs w:val="0"/>
          <w:color w:val="auto"/>
          <w:kern w:val="2"/>
          <w:sz w:val="32"/>
          <w:szCs w:val="32"/>
          <w:lang w:val="en-US" w:eastAsia="zh-CN" w:bidi="ar-SA"/>
        </w:rPr>
        <w:t>5件，其中</w:t>
      </w:r>
      <w:r>
        <w:rPr>
          <w:rFonts w:hint="eastAsia" w:ascii="Times New Roman" w:hAnsi="Times New Roman" w:eastAsia="方正仿宋简体" w:cs="Times New Roman"/>
          <w:b/>
          <w:bCs/>
          <w:i w:val="0"/>
          <w:caps w:val="0"/>
          <w:color w:val="auto"/>
          <w:spacing w:val="0"/>
          <w:kern w:val="0"/>
          <w:sz w:val="32"/>
          <w:szCs w:val="32"/>
          <w:lang w:val="en-US" w:eastAsia="zh-CN" w:bidi="ar"/>
        </w:rPr>
        <w:t>涉及社会救助1件、社会事务2件、社会组织3件、养老服务4件，均已办复，建议意见均已吸收采纳，答复率、满意率为100%。</w:t>
      </w:r>
      <w:bookmarkStart w:id="0" w:name="_GoBack"/>
      <w:bookmarkEnd w:id="0"/>
    </w:p>
    <w:p w14:paraId="55C5D9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3" w:firstLineChars="200"/>
        <w:jc w:val="left"/>
        <w:rPr>
          <w:rFonts w:hint="eastAsia" w:ascii="仿宋_GB2312" w:eastAsia="仿宋_GB2312" w:hAnsiTheme="minorHAnsi" w:cstheme="minorBidi"/>
          <w:b/>
          <w:bCs w:val="0"/>
          <w:color w:val="auto"/>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FA4F13"/>
    <w:multiLevelType w:val="singleLevel"/>
    <w:tmpl w:val="3DFA4F13"/>
    <w:lvl w:ilvl="0" w:tentative="0">
      <w:start w:val="1"/>
      <w:numFmt w:val="chineseCounting"/>
      <w:suff w:val="nothing"/>
      <w:lvlText w:val="（%1）"/>
      <w:lvlJc w:val="left"/>
      <w:rPr>
        <w:rFonts w:hint="eastAsia"/>
      </w:rPr>
    </w:lvl>
  </w:abstractNum>
  <w:abstractNum w:abstractNumId="1">
    <w:nsid w:val="6187A9F6"/>
    <w:multiLevelType w:val="singleLevel"/>
    <w:tmpl w:val="6187A9F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6CA0"/>
    <w:rsid w:val="0C1B605B"/>
    <w:rsid w:val="0CBD4515"/>
    <w:rsid w:val="0DFE58A1"/>
    <w:rsid w:val="10E02E12"/>
    <w:rsid w:val="145A2EDB"/>
    <w:rsid w:val="16B34B25"/>
    <w:rsid w:val="179B59E6"/>
    <w:rsid w:val="1901569C"/>
    <w:rsid w:val="23D13B4D"/>
    <w:rsid w:val="30410D90"/>
    <w:rsid w:val="346C2A8B"/>
    <w:rsid w:val="3B472DF7"/>
    <w:rsid w:val="3B9A67FD"/>
    <w:rsid w:val="5B9C33A6"/>
    <w:rsid w:val="5BA67D81"/>
    <w:rsid w:val="610B687D"/>
    <w:rsid w:val="63F41FD1"/>
    <w:rsid w:val="66110B6C"/>
    <w:rsid w:val="6E827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1852</Words>
  <Characters>1937</Characters>
  <Lines>0</Lines>
  <Paragraphs>0</Paragraphs>
  <TotalTime>14</TotalTime>
  <ScaleCrop>false</ScaleCrop>
  <LinksUpToDate>false</LinksUpToDate>
  <CharactersWithSpaces>1938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2025-01-08T07:19:00Z</dcterms:created>
  <dc:creator>lenovo</dc:creator>
  <cp:lastModifiedBy>门罗</cp:lastModifiedBy>
  <dcterms:modified xsi:type="dcterms:W3CDTF">2025-01-21T02:11:24Z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eyJoZGlkIjoiYjNmZmFkNjNkZThjMjA3MDMyYzMwY2VkMTNmOGIyMDciLCJ1c2VySWQiOiIyNTAxOTE4MjYifQ==</vt:lpwstr>
  </property>
  <property fmtid="{D5CDD505-2E9C-101B-9397-08002B2CF9AE}" pid="4" name="ICV">
    <vt:lpwstr>776E5DDD09A24256B729EDEF3A3BFD05_12</vt:lpwstr>
  </property>
</Properties>
</file>