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pPr>
    </w:p>
    <w:p>
      <w:pPr>
        <w:spacing w:line="590" w:lineRule="exact"/>
        <w:ind w:right="-105" w:rightChars="-50"/>
        <w:jc w:val="cente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t>泗水县</w:t>
      </w:r>
      <w:r>
        <w:rPr>
          <w:rFonts w:hint="eastAsia"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t>高峪镇</w:t>
      </w: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202</w:t>
      </w:r>
      <w:r>
        <w:rPr>
          <w:rFonts w:hint="eastAsia" w:ascii="Times New Roman" w:hAnsi="Times New Roman" w:eastAsia="方正小标宋简体" w:cs="Times New Roman"/>
          <w:b/>
          <w:color w:val="000000" w:themeColor="text1"/>
          <w:sz w:val="44"/>
          <w:szCs w:val="44"/>
          <w:highlight w:val="none"/>
          <w:lang w:val="en-US" w:eastAsia="zh-CN"/>
          <w14:textFill>
            <w14:solidFill>
              <w14:schemeClr w14:val="tx1"/>
            </w14:solidFill>
          </w14:textFill>
        </w:rPr>
        <w:t>3</w:t>
      </w: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年政府信息公开</w:t>
      </w:r>
    </w:p>
    <w:p>
      <w:pPr>
        <w:spacing w:line="590" w:lineRule="exact"/>
        <w:ind w:right="-105" w:rightChars="-50"/>
        <w:jc w:val="cente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color w:val="000000" w:themeColor="text1"/>
          <w:sz w:val="44"/>
          <w:szCs w:val="44"/>
          <w:highlight w:val="none"/>
          <w14:textFill>
            <w14:solidFill>
              <w14:schemeClr w14:val="tx1"/>
            </w14:solidFill>
          </w14:textFill>
        </w:rPr>
        <w:t>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Style w:val="7"/>
          <w:rFonts w:ascii="方正仿宋简体" w:hAnsi="方正仿宋简体" w:eastAsia="方正仿宋简体" w:cs="方正仿宋简体"/>
          <w:i w:val="0"/>
          <w:iCs w:val="0"/>
          <w:caps w:val="0"/>
          <w:color w:val="000000" w:themeColor="text1"/>
          <w:spacing w:val="0"/>
          <w:sz w:val="31"/>
          <w:szCs w:val="31"/>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ascii="微软雅黑" w:hAnsi="微软雅黑" w:eastAsia="微软雅黑" w:cs="微软雅黑"/>
          <w:i w:val="0"/>
          <w:iCs w:val="0"/>
          <w:caps w:val="0"/>
          <w:color w:val="000000" w:themeColor="text1"/>
          <w:spacing w:val="0"/>
          <w:sz w:val="21"/>
          <w:szCs w:val="21"/>
          <w:highlight w:val="none"/>
          <w14:textFill>
            <w14:solidFill>
              <w14:schemeClr w14:val="tx1"/>
            </w14:solidFill>
          </w14:textFill>
        </w:rPr>
      </w:pPr>
      <w:r>
        <w:rPr>
          <w:rStyle w:val="7"/>
          <w:rFonts w:ascii="方正仿宋简体" w:hAnsi="方正仿宋简体" w:eastAsia="方正仿宋简体" w:cs="方正仿宋简体"/>
          <w:i w:val="0"/>
          <w:iCs w:val="0"/>
          <w:caps w:val="0"/>
          <w:color w:val="000000" w:themeColor="text1"/>
          <w:spacing w:val="0"/>
          <w:sz w:val="31"/>
          <w:szCs w:val="31"/>
          <w14:textFill>
            <w14:solidFill>
              <w14:schemeClr w14:val="tx1"/>
            </w14:solidFill>
          </w14:textFill>
        </w:rPr>
        <w:t>本报告由</w:t>
      </w:r>
      <w:r>
        <w:rPr>
          <w:rStyle w:val="7"/>
          <w:rFonts w:hint="eastAsia" w:ascii="方正仿宋简体" w:hAnsi="方正仿宋简体" w:eastAsia="方正仿宋简体" w:cs="方正仿宋简体"/>
          <w:i w:val="0"/>
          <w:iCs w:val="0"/>
          <w:caps w:val="0"/>
          <w:color w:val="000000" w:themeColor="text1"/>
          <w:spacing w:val="0"/>
          <w:sz w:val="31"/>
          <w:szCs w:val="31"/>
          <w:lang w:val="en-US" w:eastAsia="zh-CN"/>
          <w14:textFill>
            <w14:solidFill>
              <w14:schemeClr w14:val="tx1"/>
            </w14:solidFill>
          </w14:textFill>
        </w:rPr>
        <w:t>泗水县高峪镇</w:t>
      </w:r>
      <w:r>
        <w:rPr>
          <w:rStyle w:val="7"/>
          <w:rFonts w:ascii="方正仿宋简体" w:hAnsi="方正仿宋简体" w:eastAsia="方正仿宋简体" w:cs="方正仿宋简体"/>
          <w:i w:val="0"/>
          <w:iCs w:val="0"/>
          <w:caps w:val="0"/>
          <w:color w:val="000000" w:themeColor="text1"/>
          <w:spacing w:val="0"/>
          <w:sz w:val="31"/>
          <w:szCs w:val="31"/>
          <w14:textFill>
            <w14:solidFill>
              <w14:schemeClr w14:val="tx1"/>
            </w14:solidFill>
          </w14:textFill>
        </w:rPr>
        <w:t>按照《中华人民共和国政府信息公开条例》（以下简称《</w:t>
      </w:r>
      <w:r>
        <w:rPr>
          <w:rStyle w:val="7"/>
          <w:rFonts w:ascii="方正仿宋简体" w:hAnsi="方正仿宋简体" w:eastAsia="方正仿宋简体" w:cs="方正仿宋简体"/>
          <w:i w:val="0"/>
          <w:iCs w:val="0"/>
          <w:caps w:val="0"/>
          <w:color w:val="000000" w:themeColor="text1"/>
          <w:spacing w:val="0"/>
          <w:sz w:val="31"/>
          <w:szCs w:val="31"/>
          <w:highlight w:val="none"/>
          <w14:textFill>
            <w14:solidFill>
              <w14:schemeClr w14:val="tx1"/>
            </w14:solidFill>
          </w14:textFill>
        </w:rPr>
        <w:t>条例》）</w:t>
      </w:r>
      <w:r>
        <w:rPr>
          <w:rStyle w:val="7"/>
          <w:rFonts w:hint="eastAsia" w:ascii="方正仿宋简体" w:hAnsi="方正仿宋简体" w:eastAsia="方正仿宋简体" w:cs="方正仿宋简体"/>
          <w:i w:val="0"/>
          <w:iCs w:val="0"/>
          <w:caps w:val="0"/>
          <w:color w:val="000000" w:themeColor="text1"/>
          <w:spacing w:val="0"/>
          <w:sz w:val="31"/>
          <w:szCs w:val="31"/>
          <w:highlight w:val="none"/>
          <w14:textFill>
            <w14:solidFill>
              <w14:schemeClr w14:val="tx1"/>
            </w14:solidFill>
          </w14:textFill>
        </w:rPr>
        <w:t>要求编制。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default" w:ascii="Times New Roman" w:hAnsi="Times New Roman" w:eastAsia="微软雅黑" w:cs="Times New Roman"/>
          <w:i w:val="0"/>
          <w:iCs w:val="0"/>
          <w:caps w:val="0"/>
          <w:color w:val="000000" w:themeColor="text1"/>
          <w:spacing w:val="0"/>
          <w:sz w:val="21"/>
          <w:szCs w:val="21"/>
          <w14:textFill>
            <w14:solidFill>
              <w14:schemeClr w14:val="tx1"/>
            </w14:solidFill>
          </w14:textFill>
        </w:rPr>
      </w:pPr>
      <w:r>
        <w:rPr>
          <w:rStyle w:val="7"/>
          <w:rFonts w:hint="eastAsia" w:ascii="方正仿宋简体" w:hAnsi="方正仿宋简体" w:eastAsia="方正仿宋简体" w:cs="方正仿宋简体"/>
          <w:i w:val="0"/>
          <w:iCs w:val="0"/>
          <w:caps w:val="0"/>
          <w:color w:val="000000" w:themeColor="text1"/>
          <w:spacing w:val="0"/>
          <w:sz w:val="31"/>
          <w:szCs w:val="31"/>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w:t>
      </w:r>
      <w:r>
        <w:rPr>
          <w:rStyle w:val="7"/>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t>等六部分内容。</w:t>
      </w:r>
    </w:p>
    <w:p>
      <w:pPr>
        <w:keepNext w:val="0"/>
        <w:keepLines w:val="0"/>
        <w:pageBreakBefore w:val="0"/>
        <w:kinsoku/>
        <w:wordWrap/>
        <w:overflowPunct/>
        <w:topLinePunct w:val="0"/>
        <w:autoSpaceDE/>
        <w:autoSpaceDN/>
        <w:bidi w:val="0"/>
        <w:adjustRightInd/>
        <w:snapToGrid/>
        <w:spacing w:line="590" w:lineRule="exact"/>
        <w:ind w:right="0" w:rightChars="0" w:firstLine="622" w:firstLineChars="200"/>
        <w:jc w:val="both"/>
        <w:textAlignment w:val="auto"/>
        <w:rPr>
          <w:rFonts w:hint="default" w:ascii="Times New Roman" w:hAnsi="Times New Roman" w:eastAsia="方正仿宋简体" w:cs="Times New Roman"/>
          <w:b/>
          <w:color w:val="000000" w:themeColor="text1"/>
          <w:sz w:val="32"/>
          <w:szCs w:val="32"/>
          <w:highlight w:val="none"/>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t>本报告所列数据的统计期限自</w:t>
      </w:r>
      <w:r>
        <w:rPr>
          <w:rStyle w:val="7"/>
          <w:rFonts w:hint="default" w:ascii="Times New Roman" w:hAnsi="Times New Roman" w:eastAsia="微软雅黑" w:cs="Times New Roman"/>
          <w:i w:val="0"/>
          <w:iCs w:val="0"/>
          <w:caps w:val="0"/>
          <w:color w:val="000000" w:themeColor="text1"/>
          <w:spacing w:val="0"/>
          <w:sz w:val="31"/>
          <w:szCs w:val="31"/>
          <w14:textFill>
            <w14:solidFill>
              <w14:schemeClr w14:val="tx1"/>
            </w14:solidFill>
          </w14:textFill>
        </w:rPr>
        <w:t>202</w:t>
      </w:r>
      <w:r>
        <w:rPr>
          <w:rStyle w:val="7"/>
          <w:rFonts w:hint="eastAsia" w:ascii="Times New Roman" w:hAnsi="Times New Roman" w:eastAsia="微软雅黑" w:cs="Times New Roman"/>
          <w:i w:val="0"/>
          <w:iCs w:val="0"/>
          <w:caps w:val="0"/>
          <w:color w:val="000000" w:themeColor="text1"/>
          <w:spacing w:val="0"/>
          <w:sz w:val="31"/>
          <w:szCs w:val="31"/>
          <w:lang w:val="en-US" w:eastAsia="zh-CN"/>
          <w14:textFill>
            <w14:solidFill>
              <w14:schemeClr w14:val="tx1"/>
            </w14:solidFill>
          </w14:textFill>
        </w:rPr>
        <w:t>3</w:t>
      </w:r>
      <w:r>
        <w:rPr>
          <w:rStyle w:val="7"/>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t>年</w:t>
      </w:r>
      <w:r>
        <w:rPr>
          <w:rStyle w:val="7"/>
          <w:rFonts w:hint="default" w:ascii="Times New Roman" w:hAnsi="Times New Roman" w:eastAsia="微软雅黑" w:cs="Times New Roman"/>
          <w:i w:val="0"/>
          <w:iCs w:val="0"/>
          <w:caps w:val="0"/>
          <w:color w:val="000000" w:themeColor="text1"/>
          <w:spacing w:val="0"/>
          <w:sz w:val="31"/>
          <w:szCs w:val="31"/>
          <w14:textFill>
            <w14:solidFill>
              <w14:schemeClr w14:val="tx1"/>
            </w14:solidFill>
          </w14:textFill>
        </w:rPr>
        <w:t>1</w:t>
      </w:r>
      <w:r>
        <w:rPr>
          <w:rStyle w:val="7"/>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t>月</w:t>
      </w:r>
      <w:r>
        <w:rPr>
          <w:rStyle w:val="7"/>
          <w:rFonts w:hint="default" w:ascii="Times New Roman" w:hAnsi="Times New Roman" w:eastAsia="微软雅黑" w:cs="Times New Roman"/>
          <w:i w:val="0"/>
          <w:iCs w:val="0"/>
          <w:caps w:val="0"/>
          <w:color w:val="000000" w:themeColor="text1"/>
          <w:spacing w:val="0"/>
          <w:sz w:val="31"/>
          <w:szCs w:val="31"/>
          <w14:textFill>
            <w14:solidFill>
              <w14:schemeClr w14:val="tx1"/>
            </w14:solidFill>
          </w14:textFill>
        </w:rPr>
        <w:t>1</w:t>
      </w:r>
      <w:r>
        <w:rPr>
          <w:rStyle w:val="7"/>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t>日起至</w:t>
      </w:r>
      <w:r>
        <w:rPr>
          <w:rStyle w:val="7"/>
          <w:rFonts w:hint="default" w:ascii="Times New Roman" w:hAnsi="Times New Roman" w:eastAsia="微软雅黑" w:cs="Times New Roman"/>
          <w:i w:val="0"/>
          <w:iCs w:val="0"/>
          <w:caps w:val="0"/>
          <w:color w:val="000000" w:themeColor="text1"/>
          <w:spacing w:val="0"/>
          <w:sz w:val="31"/>
          <w:szCs w:val="31"/>
          <w14:textFill>
            <w14:solidFill>
              <w14:schemeClr w14:val="tx1"/>
            </w14:solidFill>
          </w14:textFill>
        </w:rPr>
        <w:t>202</w:t>
      </w:r>
      <w:r>
        <w:rPr>
          <w:rStyle w:val="7"/>
          <w:rFonts w:hint="eastAsia" w:ascii="Times New Roman" w:hAnsi="Times New Roman" w:eastAsia="微软雅黑" w:cs="Times New Roman"/>
          <w:i w:val="0"/>
          <w:iCs w:val="0"/>
          <w:caps w:val="0"/>
          <w:color w:val="000000" w:themeColor="text1"/>
          <w:spacing w:val="0"/>
          <w:sz w:val="31"/>
          <w:szCs w:val="31"/>
          <w:lang w:val="en-US" w:eastAsia="zh-CN"/>
          <w14:textFill>
            <w14:solidFill>
              <w14:schemeClr w14:val="tx1"/>
            </w14:solidFill>
          </w14:textFill>
        </w:rPr>
        <w:t>3</w:t>
      </w:r>
      <w:r>
        <w:rPr>
          <w:rStyle w:val="7"/>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t>年</w:t>
      </w:r>
      <w:r>
        <w:rPr>
          <w:rStyle w:val="7"/>
          <w:rFonts w:hint="default" w:ascii="Times New Roman" w:hAnsi="Times New Roman" w:eastAsia="微软雅黑" w:cs="Times New Roman"/>
          <w:i w:val="0"/>
          <w:iCs w:val="0"/>
          <w:caps w:val="0"/>
          <w:color w:val="000000" w:themeColor="text1"/>
          <w:spacing w:val="0"/>
          <w:sz w:val="31"/>
          <w:szCs w:val="31"/>
          <w14:textFill>
            <w14:solidFill>
              <w14:schemeClr w14:val="tx1"/>
            </w14:solidFill>
          </w14:textFill>
        </w:rPr>
        <w:t>12</w:t>
      </w:r>
      <w:r>
        <w:rPr>
          <w:rStyle w:val="7"/>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t>月</w:t>
      </w:r>
      <w:r>
        <w:rPr>
          <w:rStyle w:val="7"/>
          <w:rFonts w:hint="default" w:ascii="Times New Roman" w:hAnsi="Times New Roman" w:eastAsia="微软雅黑" w:cs="Times New Roman"/>
          <w:i w:val="0"/>
          <w:iCs w:val="0"/>
          <w:caps w:val="0"/>
          <w:color w:val="000000" w:themeColor="text1"/>
          <w:spacing w:val="0"/>
          <w:sz w:val="31"/>
          <w:szCs w:val="31"/>
          <w14:textFill>
            <w14:solidFill>
              <w14:schemeClr w14:val="tx1"/>
            </w14:solidFill>
          </w14:textFill>
        </w:rPr>
        <w:t>31</w:t>
      </w:r>
      <w:r>
        <w:rPr>
          <w:rStyle w:val="7"/>
          <w:rFonts w:hint="default" w:ascii="Times New Roman" w:hAnsi="Times New Roman" w:eastAsia="方正仿宋简体" w:cs="Times New Roman"/>
          <w:i w:val="0"/>
          <w:iCs w:val="0"/>
          <w:caps w:val="0"/>
          <w:color w:val="000000" w:themeColor="text1"/>
          <w:spacing w:val="0"/>
          <w:sz w:val="31"/>
          <w:szCs w:val="31"/>
          <w14:textFill>
            <w14:solidFill>
              <w14:schemeClr w14:val="tx1"/>
            </w14:solidFill>
          </w14:textFill>
        </w:rPr>
        <w:t>日止。</w:t>
      </w:r>
      <w:r>
        <w:rPr>
          <w:rFonts w:hint="default" w:ascii="Times New Roman" w:hAnsi="Times New Roman" w:eastAsia="方正仿宋简体" w:cs="Times New Roman"/>
          <w:b/>
          <w:color w:val="000000" w:themeColor="text1"/>
          <w:sz w:val="32"/>
          <w:szCs w:val="32"/>
          <w:highlight w:val="none"/>
          <w14:textFill>
            <w14:solidFill>
              <w14:schemeClr w14:val="tx1"/>
            </w14:solidFill>
          </w14:textFill>
        </w:rPr>
        <w:t>本报告电子版可在“中国·</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泗水</w:t>
      </w:r>
      <w:r>
        <w:rPr>
          <w:rFonts w:hint="default" w:ascii="Times New Roman" w:hAnsi="Times New Roman" w:eastAsia="方正仿宋简体" w:cs="Times New Roman"/>
          <w:b/>
          <w:color w:val="000000" w:themeColor="text1"/>
          <w:sz w:val="32"/>
          <w:szCs w:val="32"/>
          <w:highlight w:val="none"/>
          <w14:textFill>
            <w14:solidFill>
              <w14:schemeClr w14:val="tx1"/>
            </w14:solidFill>
          </w14:textFill>
        </w:rPr>
        <w:t>”政府门户网站（www.sishui.gov.cn）查阅或下载。如对本报告有疑问，请与</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泗水县</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高峪镇</w:t>
      </w:r>
      <w:r>
        <w:rPr>
          <w:rFonts w:hint="default" w:ascii="Times New Roman" w:hAnsi="Times New Roman" w:eastAsia="方正仿宋简体" w:cs="Times New Roman"/>
          <w:b/>
          <w:color w:val="000000" w:themeColor="text1"/>
          <w:sz w:val="32"/>
          <w:szCs w:val="32"/>
          <w:highlight w:val="none"/>
          <w14:textFill>
            <w14:solidFill>
              <w14:schemeClr w14:val="tx1"/>
            </w14:solidFill>
          </w14:textFill>
        </w:rPr>
        <w:t>联系（地址：</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泗水县</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兴峪村</w:t>
      </w:r>
      <w:r>
        <w:rPr>
          <w:rFonts w:hint="default" w:ascii="Times New Roman" w:hAnsi="Times New Roman" w:eastAsia="方正仿宋简体" w:cs="Times New Roman"/>
          <w:b/>
          <w:color w:val="000000" w:themeColor="text1"/>
          <w:sz w:val="32"/>
          <w:szCs w:val="32"/>
          <w:highlight w:val="none"/>
          <w14:textFill>
            <w14:solidFill>
              <w14:schemeClr w14:val="tx1"/>
            </w14:solidFill>
          </w14:textFill>
        </w:rPr>
        <w:t>，联系电话：0537-</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411116</w:t>
      </w:r>
      <w:r>
        <w:rPr>
          <w:rFonts w:hint="default" w:ascii="Times New Roman" w:hAnsi="Times New Roman" w:eastAsia="方正仿宋简体" w:cs="Times New Roman"/>
          <w:b/>
          <w:color w:val="000000" w:themeColor="text1"/>
          <w:sz w:val="32"/>
          <w:szCs w:val="32"/>
          <w:highlight w:val="none"/>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Style w:val="7"/>
          <w:rFonts w:ascii="方正黑体简体" w:hAnsi="方正黑体简体" w:eastAsia="方正黑体简体" w:cs="方正黑体简体"/>
          <w:i w:val="0"/>
          <w:iCs w:val="0"/>
          <w:caps w:val="0"/>
          <w:color w:val="000000" w:themeColor="text1"/>
          <w:spacing w:val="0"/>
          <w:sz w:val="31"/>
          <w:szCs w:val="31"/>
          <w14:textFill>
            <w14:solidFill>
              <w14:schemeClr w14:val="tx1"/>
            </w14:solidFill>
          </w14:textFill>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Style w:val="7"/>
          <w:rFonts w:hint="default" w:ascii="Times New Roman" w:hAnsi="Times New Roman" w:eastAsia="方正仿宋简体" w:cs="Times New Roman"/>
          <w:i w:val="0"/>
          <w:iCs w:val="0"/>
          <w:caps w:val="0"/>
          <w:color w:val="000000" w:themeColor="text1"/>
          <w:spacing w:val="0"/>
          <w:sz w:val="31"/>
          <w:szCs w:val="31"/>
          <w:highlight w:val="none"/>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sz w:val="31"/>
          <w:szCs w:val="31"/>
          <w:highlight w:val="none"/>
          <w14:textFill>
            <w14:solidFill>
              <w14:schemeClr w14:val="tx1"/>
            </w14:solidFill>
          </w14:textFill>
        </w:rPr>
        <w:t>2023年</w:t>
      </w:r>
      <w:r>
        <w:rPr>
          <w:rStyle w:val="7"/>
          <w:rFonts w:hint="eastAsia" w:ascii="Times New Roman" w:hAnsi="Times New Roman" w:eastAsia="方正仿宋简体" w:cs="Times New Roman"/>
          <w:i w:val="0"/>
          <w:iCs w:val="0"/>
          <w:caps w:val="0"/>
          <w:color w:val="000000" w:themeColor="text1"/>
          <w:spacing w:val="0"/>
          <w:sz w:val="31"/>
          <w:szCs w:val="31"/>
          <w:highlight w:val="none"/>
          <w:lang w:eastAsia="zh-CN"/>
          <w14:textFill>
            <w14:solidFill>
              <w14:schemeClr w14:val="tx1"/>
            </w14:solidFill>
          </w14:textFill>
        </w:rPr>
        <w:t>高峪镇</w:t>
      </w:r>
      <w:r>
        <w:rPr>
          <w:rStyle w:val="7"/>
          <w:rFonts w:hint="default" w:ascii="Times New Roman" w:hAnsi="Times New Roman" w:eastAsia="方正仿宋简体" w:cs="Times New Roman"/>
          <w:i w:val="0"/>
          <w:iCs w:val="0"/>
          <w:caps w:val="0"/>
          <w:color w:val="000000" w:themeColor="text1"/>
          <w:spacing w:val="0"/>
          <w:sz w:val="31"/>
          <w:szCs w:val="31"/>
          <w:highlight w:val="none"/>
          <w14:textFill>
            <w14:solidFill>
              <w14:schemeClr w14:val="tx1"/>
            </w14:solidFill>
          </w14:textFill>
        </w:rPr>
        <w:t>坚持以习近平新时代中国特色社会主义思想为指导，全面贯彻落实上级有关要求，积极推进政府信息公开工作，深化公开内容，丰富公开方式，增强公开实效，该项工作取得积极成效。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Style w:val="7"/>
          <w:rFonts w:ascii="方正楷体简体" w:hAnsi="方正楷体简体" w:eastAsia="方正楷体简体" w:cs="方正楷体简体"/>
          <w:i w:val="0"/>
          <w:iCs w:val="0"/>
          <w:caps w:val="0"/>
          <w:color w:val="000000" w:themeColor="text1"/>
          <w:spacing w:val="0"/>
          <w:sz w:val="31"/>
          <w:szCs w:val="31"/>
          <w14:textFill>
            <w14:solidFill>
              <w14:schemeClr w14:val="tx1"/>
            </w14:solidFill>
          </w14:textFill>
        </w:rPr>
        <w:t>（一）主动公开情况</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right="0" w:rightChars="0" w:firstLine="643" w:firstLineChars="200"/>
        <w:jc w:val="both"/>
        <w:textAlignment w:val="auto"/>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年度，</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高峪镇</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按照泗水县政府信息公开要求，及时对信息进行更新。通过网站主动公开政府信息共</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51</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条，其中</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镇街</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动态</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16</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条，公示公告</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9</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条，</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镇街</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文件</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条，文件解读</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条，</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污染防治9条，</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机构职能1条，信息公开年报1条。</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102235</wp:posOffset>
            </wp:positionH>
            <wp:positionV relativeFrom="page">
              <wp:posOffset>2155190</wp:posOffset>
            </wp:positionV>
            <wp:extent cx="5334000" cy="2857500"/>
            <wp:effectExtent l="0" t="0" r="0" b="0"/>
            <wp:wrapTight wrapText="bothSides">
              <wp:wrapPolygon>
                <wp:start x="0" y="0"/>
                <wp:lineTo x="0" y="21456"/>
                <wp:lineTo x="21523" y="21456"/>
                <wp:lineTo x="21523" y="0"/>
                <wp:lineTo x="0" y="0"/>
              </wp:wrapPolygon>
            </wp:wrapTight>
            <wp:docPr id="2" name="图片 2" descr="170597222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5972227333"/>
                    <pic:cNvPicPr>
                      <a:picLocks noChangeAspect="1"/>
                    </pic:cNvPicPr>
                  </pic:nvPicPr>
                  <pic:blipFill>
                    <a:blip r:embed="rId5"/>
                    <a:stretch>
                      <a:fillRect/>
                    </a:stretch>
                  </pic:blipFill>
                  <pic:spPr>
                    <a:xfrm>
                      <a:off x="0" y="0"/>
                      <a:ext cx="5334000" cy="2857500"/>
                    </a:xfrm>
                    <a:prstGeom prst="rect">
                      <a:avLst/>
                    </a:prstGeom>
                  </pic:spPr>
                </pic:pic>
              </a:graphicData>
            </a:graphic>
          </wp:anchor>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Style w:val="7"/>
          <w:rFonts w:hint="eastAsia" w:ascii="方正楷体简体" w:hAnsi="方正楷体简体" w:eastAsia="方正楷体简体" w:cs="方正楷体简体"/>
          <w:i w:val="0"/>
          <w:iCs w:val="0"/>
          <w:caps w:val="0"/>
          <w:color w:val="000000" w:themeColor="text1"/>
          <w:spacing w:val="0"/>
          <w:sz w:val="31"/>
          <w:szCs w:val="31"/>
          <w14:textFill>
            <w14:solidFill>
              <w14:schemeClr w14:val="tx1"/>
            </w14:solidFill>
          </w14:textFill>
        </w:rPr>
        <w:t>（二）依申请公开情况</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right="0" w:rightChars="0" w:firstLine="643" w:firstLineChars="200"/>
        <w:jc w:val="both"/>
        <w:textAlignment w:val="auto"/>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高峪镇通过网站渠道</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收到依申请公</w:t>
      </w:r>
      <w:r>
        <w:rPr>
          <w:rFonts w:hint="default"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开</w:t>
      </w:r>
      <w:r>
        <w:rPr>
          <w:rFonts w:hint="eastAsia" w:ascii="Times New Roman" w:hAnsi="Times New Roman" w:eastAsia="方正仿宋简体" w:cs="Times New Roman"/>
          <w:b/>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件，均按照要求在法定期限内及时予以答复，办结率100%。202</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高峪镇</w:t>
      </w: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政府信息公开申请未向申请人收取任何费用。</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right="0" w:rightChars="0" w:firstLine="643" w:firstLineChars="200"/>
        <w:jc w:val="both"/>
        <w:textAlignment w:val="auto"/>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459105</wp:posOffset>
            </wp:positionH>
            <wp:positionV relativeFrom="paragraph">
              <wp:posOffset>154305</wp:posOffset>
            </wp:positionV>
            <wp:extent cx="4829175" cy="2743200"/>
            <wp:effectExtent l="0" t="0" r="9525" b="0"/>
            <wp:wrapSquare wrapText="bothSides"/>
            <wp:docPr id="3" name="图片 3" descr="1705972386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5972386153"/>
                    <pic:cNvPicPr>
                      <a:picLocks noChangeAspect="1"/>
                    </pic:cNvPicPr>
                  </pic:nvPicPr>
                  <pic:blipFill>
                    <a:blip r:embed="rId6"/>
                    <a:stretch>
                      <a:fillRect/>
                    </a:stretch>
                  </pic:blipFill>
                  <pic:spPr>
                    <a:xfrm>
                      <a:off x="0" y="0"/>
                      <a:ext cx="4829175" cy="2743200"/>
                    </a:xfrm>
                    <a:prstGeom prst="rect">
                      <a:avLst/>
                    </a:prstGeom>
                  </pic:spPr>
                </pic:pic>
              </a:graphicData>
            </a:graphic>
          </wp:anchor>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方正楷体简体" w:hAnsi="方正楷体简体" w:eastAsia="方正楷体简体" w:cs="方正楷体简体"/>
          <w:b/>
          <w:bCs/>
          <w:i w:val="0"/>
          <w:iCs w:val="0"/>
          <w:caps w:val="0"/>
          <w:color w:val="000000" w:themeColor="text1"/>
          <w:spacing w:val="0"/>
          <w:sz w:val="31"/>
          <w:szCs w:val="31"/>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方正楷体简体" w:hAnsi="方正楷体简体" w:eastAsia="方正楷体简体" w:cs="方正楷体简体"/>
          <w:b/>
          <w:bCs/>
          <w:i w:val="0"/>
          <w:iCs w:val="0"/>
          <w:caps w:val="0"/>
          <w:color w:val="000000" w:themeColor="text1"/>
          <w:spacing w:val="0"/>
          <w:sz w:val="31"/>
          <w:szCs w:val="31"/>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方正楷体简体" w:hAnsi="方正楷体简体" w:eastAsia="方正楷体简体" w:cs="方正楷体简体"/>
          <w:b/>
          <w:bCs/>
          <w:i w:val="0"/>
          <w:iCs w:val="0"/>
          <w:caps w:val="0"/>
          <w:color w:val="000000" w:themeColor="text1"/>
          <w:spacing w:val="0"/>
          <w:sz w:val="31"/>
          <w:szCs w:val="31"/>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方正楷体简体" w:hAnsi="方正楷体简体" w:eastAsia="方正楷体简体" w:cs="方正楷体简体"/>
          <w:b/>
          <w:bCs/>
          <w:i w:val="0"/>
          <w:iCs w:val="0"/>
          <w:caps w:val="0"/>
          <w:color w:val="000000" w:themeColor="text1"/>
          <w:spacing w:val="0"/>
          <w:sz w:val="31"/>
          <w:szCs w:val="31"/>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方正楷体简体" w:hAnsi="方正楷体简体" w:eastAsia="方正楷体简体" w:cs="方正楷体简体"/>
          <w:b/>
          <w:bCs/>
          <w:i w:val="0"/>
          <w:iCs w:val="0"/>
          <w:caps w:val="0"/>
          <w:color w:val="000000" w:themeColor="text1"/>
          <w:spacing w:val="0"/>
          <w:sz w:val="31"/>
          <w:szCs w:val="31"/>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方正楷体简体" w:hAnsi="方正楷体简体" w:eastAsia="方正楷体简体" w:cs="方正楷体简体"/>
          <w:b/>
          <w:bCs/>
          <w:i w:val="0"/>
          <w:iCs w:val="0"/>
          <w:caps w:val="0"/>
          <w:color w:val="000000" w:themeColor="text1"/>
          <w:spacing w:val="0"/>
          <w:sz w:val="31"/>
          <w:szCs w:val="31"/>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方正楷体简体" w:hAnsi="方正楷体简体" w:eastAsia="方正楷体简体" w:cs="方正楷体简体"/>
          <w:b/>
          <w:bCs/>
          <w:i w:val="0"/>
          <w:iCs w:val="0"/>
          <w:caps w:val="0"/>
          <w:color w:val="000000" w:themeColor="text1"/>
          <w:spacing w:val="0"/>
          <w:sz w:val="31"/>
          <w:szCs w:val="31"/>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方正楷体简体" w:hAnsi="方正楷体简体" w:eastAsia="方正楷体简体" w:cs="方正楷体简体"/>
          <w:b/>
          <w:bCs/>
          <w:i w:val="0"/>
          <w:iCs w:val="0"/>
          <w:caps w:val="0"/>
          <w:color w:val="000000" w:themeColor="text1"/>
          <w:spacing w:val="0"/>
          <w:sz w:val="31"/>
          <w:szCs w:val="31"/>
          <w14:textFill>
            <w14:solidFill>
              <w14:schemeClr w14:val="tx1"/>
            </w14:solidFill>
          </w14:textFill>
        </w:rPr>
        <w:t>（三）</w:t>
      </w:r>
      <w:r>
        <w:rPr>
          <w:rStyle w:val="7"/>
          <w:rFonts w:hint="eastAsia" w:ascii="方正楷体简体" w:hAnsi="方正楷体简体" w:eastAsia="方正楷体简体" w:cs="方正楷体简体"/>
          <w:i w:val="0"/>
          <w:iCs w:val="0"/>
          <w:caps w:val="0"/>
          <w:color w:val="000000" w:themeColor="text1"/>
          <w:spacing w:val="0"/>
          <w:sz w:val="31"/>
          <w:szCs w:val="31"/>
          <w14:textFill>
            <w14:solidFill>
              <w14:schemeClr w14:val="tx1"/>
            </w14:solidFill>
          </w14:textFill>
        </w:rPr>
        <w:t>政府信息管理情况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Style w:val="7"/>
          <w:rFonts w:hint="eastAsia" w:ascii="方正仿宋简体" w:hAnsi="方正仿宋简体" w:eastAsia="方正仿宋简体" w:cs="方正仿宋简体"/>
          <w:i w:val="0"/>
          <w:iCs w:val="0"/>
          <w:caps w:val="0"/>
          <w:color w:val="000000" w:themeColor="text1"/>
          <w:spacing w:val="0"/>
          <w:sz w:val="31"/>
          <w:szCs w:val="31"/>
          <w14:textFill>
            <w14:solidFill>
              <w14:schemeClr w14:val="tx1"/>
            </w14:solidFill>
          </w14:textFill>
        </w:rPr>
      </w:pPr>
      <w:r>
        <w:rPr>
          <w:rStyle w:val="7"/>
          <w:rFonts w:hint="eastAsia" w:ascii="方正仿宋简体" w:hAnsi="方正仿宋简体" w:eastAsia="方正仿宋简体" w:cs="方正仿宋简体"/>
          <w:i w:val="0"/>
          <w:iCs w:val="0"/>
          <w:caps w:val="0"/>
          <w:color w:val="000000" w:themeColor="text1"/>
          <w:spacing w:val="0"/>
          <w:sz w:val="31"/>
          <w:szCs w:val="31"/>
          <w14:textFill>
            <w14:solidFill>
              <w14:schemeClr w14:val="tx1"/>
            </w14:solidFill>
          </w14:textFill>
        </w:rPr>
        <w:t>一是规范化标准化建立健全政府信息公开制度。建立常态化、专人化管理机制，提升时效性与规范性</w:t>
      </w:r>
      <w:r>
        <w:rPr>
          <w:rStyle w:val="7"/>
          <w:rFonts w:hint="eastAsia" w:ascii="方正仿宋简体" w:hAnsi="方正仿宋简体" w:eastAsia="方正仿宋简体" w:cs="方正仿宋简体"/>
          <w:i w:val="0"/>
          <w:iCs w:val="0"/>
          <w:caps w:val="0"/>
          <w:color w:val="000000" w:themeColor="text1"/>
          <w:spacing w:val="0"/>
          <w:sz w:val="31"/>
          <w:szCs w:val="31"/>
          <w:lang w:eastAsia="zh-CN"/>
          <w14:textFill>
            <w14:solidFill>
              <w14:schemeClr w14:val="tx1"/>
            </w14:solidFill>
          </w14:textFill>
        </w:rPr>
        <w:t>；</w:t>
      </w:r>
      <w:r>
        <w:rPr>
          <w:rStyle w:val="7"/>
          <w:rFonts w:hint="eastAsia" w:ascii="方正仿宋简体" w:hAnsi="方正仿宋简体" w:eastAsia="方正仿宋简体" w:cs="方正仿宋简体"/>
          <w:i w:val="0"/>
          <w:iCs w:val="0"/>
          <w:caps w:val="0"/>
          <w:color w:val="000000" w:themeColor="text1"/>
          <w:spacing w:val="0"/>
          <w:sz w:val="31"/>
          <w:szCs w:val="31"/>
          <w14:textFill>
            <w14:solidFill>
              <w14:schemeClr w14:val="tx1"/>
            </w14:solidFill>
          </w14:textFill>
        </w:rPr>
        <w:t>二是加大数据公开力度、规范信息审核发布机制有效保障信息公开安全，做到“应公开尽公开”</w:t>
      </w:r>
      <w:r>
        <w:rPr>
          <w:rStyle w:val="7"/>
          <w:rFonts w:hint="eastAsia" w:ascii="方正仿宋简体" w:hAnsi="方正仿宋简体" w:eastAsia="方正仿宋简体" w:cs="方正仿宋简体"/>
          <w:i w:val="0"/>
          <w:iCs w:val="0"/>
          <w:caps w:val="0"/>
          <w:color w:val="000000" w:themeColor="text1"/>
          <w:spacing w:val="0"/>
          <w:sz w:val="31"/>
          <w:szCs w:val="31"/>
          <w:lang w:eastAsia="zh-CN"/>
          <w14:textFill>
            <w14:solidFill>
              <w14:schemeClr w14:val="tx1"/>
            </w14:solidFill>
          </w14:textFill>
        </w:rPr>
        <w:t>；</w:t>
      </w:r>
      <w:r>
        <w:rPr>
          <w:rStyle w:val="7"/>
          <w:rFonts w:hint="eastAsia" w:ascii="方正仿宋简体" w:hAnsi="方正仿宋简体" w:eastAsia="方正仿宋简体" w:cs="方正仿宋简体"/>
          <w:i w:val="0"/>
          <w:iCs w:val="0"/>
          <w:caps w:val="0"/>
          <w:color w:val="000000" w:themeColor="text1"/>
          <w:spacing w:val="0"/>
          <w:sz w:val="31"/>
          <w:szCs w:val="31"/>
          <w14:textFill>
            <w14:solidFill>
              <w14:schemeClr w14:val="tx1"/>
            </w14:solidFill>
          </w14:textFill>
        </w:rPr>
        <w:t>三是对现行规范性文件进行全面清理。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Style w:val="7"/>
          <w:rFonts w:hint="eastAsia" w:ascii="方正楷体简体" w:hAnsi="方正楷体简体" w:eastAsia="方正楷体简体" w:cs="方正楷体简体"/>
          <w:i w:val="0"/>
          <w:iCs w:val="0"/>
          <w:caps w:val="0"/>
          <w:color w:val="000000" w:themeColor="text1"/>
          <w:spacing w:val="0"/>
          <w:sz w:val="31"/>
          <w:szCs w:val="31"/>
          <w:highlight w:val="none"/>
          <w14:textFill>
            <w14:solidFill>
              <w14:schemeClr w14:val="tx1"/>
            </w14:solidFill>
          </w14:textFill>
        </w:rPr>
        <w:t>（四）政府信息公开平台建设情况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Style w:val="7"/>
          <w:rFonts w:hint="eastAsia" w:ascii="方正仿宋简体" w:hAnsi="方正仿宋简体" w:eastAsia="方正仿宋简体" w:cs="方正仿宋简体"/>
          <w:i w:val="0"/>
          <w:iCs w:val="0"/>
          <w:caps w:val="0"/>
          <w:color w:val="000000" w:themeColor="text1"/>
          <w:spacing w:val="0"/>
          <w:kern w:val="0"/>
          <w:sz w:val="31"/>
          <w:szCs w:val="31"/>
          <w:lang w:val="en-US" w:eastAsia="zh-CN" w:bidi="ar"/>
          <w14:textFill>
            <w14:solidFill>
              <w14:schemeClr w14:val="tx1"/>
            </w14:solidFill>
          </w14:textFill>
        </w:rPr>
      </w:pPr>
      <w:r>
        <w:rPr>
          <w:rStyle w:val="7"/>
          <w:rFonts w:hint="eastAsia" w:ascii="方正仿宋简体" w:hAnsi="方正仿宋简体" w:eastAsia="方正仿宋简体" w:cs="方正仿宋简体"/>
          <w:i w:val="0"/>
          <w:iCs w:val="0"/>
          <w:caps w:val="0"/>
          <w:color w:val="000000" w:themeColor="text1"/>
          <w:spacing w:val="0"/>
          <w:kern w:val="0"/>
          <w:sz w:val="31"/>
          <w:szCs w:val="31"/>
          <w:lang w:val="en-US" w:eastAsia="zh-CN" w:bidi="ar"/>
          <w14:textFill>
            <w14:solidFill>
              <w14:schemeClr w14:val="tx1"/>
            </w14:solidFill>
          </w14:textFill>
        </w:rPr>
        <w:t>2023年，高峪镇信息公开平台主要依托泗水县人民政府门户网站，在镇为民服务中心及各村党群服务中心设置了政务便民自助查询窗口进行纸质化公开两种公开类型，方便群众查询。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90" w:lineRule="exact"/>
        <w:ind w:left="0" w:right="0" w:rightChars="0" w:firstLine="622" w:firstLineChars="200"/>
        <w:jc w:val="both"/>
        <w:textAlignment w:val="auto"/>
        <w:rPr>
          <w:rFonts w:hint="eastAsia" w:ascii="微软雅黑" w:hAnsi="微软雅黑" w:eastAsia="微软雅黑" w:cs="微软雅黑"/>
          <w:i w:val="0"/>
          <w:iCs w:val="0"/>
          <w:caps w:val="0"/>
          <w:color w:val="000000" w:themeColor="text1"/>
          <w:spacing w:val="0"/>
          <w:sz w:val="21"/>
          <w:szCs w:val="21"/>
          <w:highlight w:val="none"/>
          <w14:textFill>
            <w14:solidFill>
              <w14:schemeClr w14:val="tx1"/>
            </w14:solidFill>
          </w14:textFill>
        </w:rPr>
      </w:pPr>
      <w:r>
        <w:rPr>
          <w:rFonts w:hint="eastAsia" w:ascii="方正楷体简体" w:hAnsi="方正楷体简体" w:eastAsia="方正楷体简体" w:cs="方正楷体简体"/>
          <w:b/>
          <w:bCs/>
          <w:i w:val="0"/>
          <w:iCs w:val="0"/>
          <w:caps w:val="0"/>
          <w:color w:val="000000" w:themeColor="text1"/>
          <w:spacing w:val="0"/>
          <w:sz w:val="31"/>
          <w:szCs w:val="31"/>
          <w:highlight w:val="none"/>
          <w14:textFill>
            <w14:solidFill>
              <w14:schemeClr w14:val="tx1"/>
            </w14:solidFill>
          </w14:textFill>
        </w:rPr>
        <w:t>（五）</w:t>
      </w:r>
      <w:r>
        <w:rPr>
          <w:rStyle w:val="7"/>
          <w:rFonts w:hint="eastAsia" w:ascii="方正楷体简体" w:hAnsi="方正楷体简体" w:eastAsia="方正楷体简体" w:cs="方正楷体简体"/>
          <w:i w:val="0"/>
          <w:iCs w:val="0"/>
          <w:caps w:val="0"/>
          <w:color w:val="000000" w:themeColor="text1"/>
          <w:spacing w:val="0"/>
          <w:sz w:val="31"/>
          <w:szCs w:val="31"/>
          <w:highlight w:val="none"/>
          <w14:textFill>
            <w14:solidFill>
              <w14:schemeClr w14:val="tx1"/>
            </w14:solidFill>
          </w14:textFill>
        </w:rPr>
        <w:t>监督保障情况</w:t>
      </w:r>
    </w:p>
    <w:p>
      <w:pPr>
        <w:keepNext w:val="0"/>
        <w:keepLines w:val="0"/>
        <w:pageBreakBefore w:val="0"/>
        <w:kinsoku/>
        <w:overflowPunct/>
        <w:topLinePunct w:val="0"/>
        <w:autoSpaceDE/>
        <w:autoSpaceDN/>
        <w:bidi w:val="0"/>
        <w:adjustRightInd/>
        <w:snapToGrid/>
        <w:spacing w:line="590" w:lineRule="exact"/>
        <w:ind w:right="0" w:rightChars="0" w:firstLine="622" w:firstLineChars="200"/>
        <w:textAlignment w:val="auto"/>
        <w:rPr>
          <w:rStyle w:val="7"/>
          <w:rFonts w:hint="eastAsia" w:ascii="方正仿宋简体" w:hAnsi="方正仿宋简体" w:eastAsia="方正仿宋简体" w:cs="方正仿宋简体"/>
          <w:i w:val="0"/>
          <w:iCs w:val="0"/>
          <w:caps w:val="0"/>
          <w:color w:val="000000" w:themeColor="text1"/>
          <w:spacing w:val="0"/>
          <w:kern w:val="0"/>
          <w:sz w:val="31"/>
          <w:szCs w:val="31"/>
          <w:lang w:val="en-US" w:eastAsia="zh-CN" w:bidi="ar"/>
          <w14:textFill>
            <w14:solidFill>
              <w14:schemeClr w14:val="tx1"/>
            </w14:solidFill>
          </w14:textFill>
        </w:rPr>
      </w:pPr>
      <w:r>
        <w:rPr>
          <w:rStyle w:val="7"/>
          <w:rFonts w:hint="eastAsia" w:ascii="方正仿宋简体" w:hAnsi="方正仿宋简体" w:eastAsia="方正仿宋简体" w:cs="方正仿宋简体"/>
          <w:i w:val="0"/>
          <w:iCs w:val="0"/>
          <w:caps w:val="0"/>
          <w:color w:val="000000" w:themeColor="text1"/>
          <w:spacing w:val="0"/>
          <w:kern w:val="0"/>
          <w:sz w:val="31"/>
          <w:szCs w:val="31"/>
          <w:lang w:val="en-US" w:eastAsia="zh-CN" w:bidi="ar"/>
          <w14:textFill>
            <w14:solidFill>
              <w14:schemeClr w14:val="tx1"/>
            </w14:solidFill>
          </w14:textFill>
        </w:rPr>
        <w:t>高峪镇高度重视政务公开和信息公开工作，加强监督指导，成立了政务公开工作领导小组，由镇主要领导任组长，分管领导任副组长，各科室负责人任成员。指定专人负责政府信息公开日常工作，严格网站信息发布管理制度，做到“有专人负责、有部署、有考核”，进一步提高信息公开工作制度化、规范化、标准化水平。</w:t>
      </w:r>
    </w:p>
    <w:p>
      <w:pPr>
        <w:keepNext w:val="0"/>
        <w:keepLines w:val="0"/>
        <w:pageBreakBefore w:val="0"/>
        <w:kinsoku/>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hint="default" w:ascii="Times New Roman" w:hAnsi="Times New Roman" w:eastAsia="方正黑体简体" w:cs="Times New Roman"/>
                <w:b/>
                <w:color w:val="000000" w:themeColor="text1"/>
                <w:sz w:val="24"/>
                <w:szCs w:val="24"/>
                <w14:textFill>
                  <w14:solidFill>
                    <w14:schemeClr w14:val="tx1"/>
                  </w14:solidFill>
                </w14:textFill>
              </w:rPr>
            </w:pPr>
            <w:r>
              <w:rPr>
                <w:rFonts w:hint="default" w:ascii="Times New Roman" w:hAnsi="Times New Roman" w:eastAsia="方正黑体简体" w:cs="Times New Roman"/>
                <w:b/>
                <w:color w:val="000000" w:themeColor="text1"/>
                <w:sz w:val="24"/>
                <w:szCs w:val="24"/>
                <w:lang w:bidi="ar"/>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信息内容</w:t>
            </w:r>
          </w:p>
        </w:tc>
        <w:tc>
          <w:tcPr>
            <w:tcW w:w="2133"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本年制发件数</w:t>
            </w:r>
          </w:p>
        </w:tc>
        <w:tc>
          <w:tcPr>
            <w:tcW w:w="2216"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本年废止件数</w:t>
            </w:r>
          </w:p>
        </w:tc>
        <w:tc>
          <w:tcPr>
            <w:tcW w:w="1989"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规章</w:t>
            </w:r>
          </w:p>
        </w:tc>
        <w:tc>
          <w:tcPr>
            <w:tcW w:w="2133"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c>
          <w:tcPr>
            <w:tcW w:w="2216"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c>
          <w:tcPr>
            <w:tcW w:w="1989"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行政规范性文件</w:t>
            </w:r>
          </w:p>
        </w:tc>
        <w:tc>
          <w:tcPr>
            <w:tcW w:w="2133"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c>
          <w:tcPr>
            <w:tcW w:w="2216"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c>
          <w:tcPr>
            <w:tcW w:w="1989"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黑体简体" w:cs="Times New Roman"/>
                <w:b/>
                <w:color w:val="000000" w:themeColor="text1"/>
                <w:sz w:val="24"/>
                <w:szCs w:val="24"/>
                <w:lang w:bidi="ar"/>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行政许可</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黑体简体" w:cs="Times New Roman"/>
                <w:b/>
                <w:color w:val="000000" w:themeColor="text1"/>
                <w:sz w:val="24"/>
                <w:szCs w:val="24"/>
                <w:lang w:bidi="ar"/>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行政处罚</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行政强制</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黑体简体" w:cs="Times New Roman"/>
                <w:b/>
                <w:color w:val="000000" w:themeColor="text1"/>
                <w:sz w:val="24"/>
                <w:szCs w:val="24"/>
                <w:lang w:bidi="ar"/>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hint="default" w:ascii="Times New Roman" w:hAnsi="Times New Roman" w:eastAsia="方正仿宋简体" w:cs="Times New Roman"/>
                <w:b/>
                <w:color w:val="000000" w:themeColor="text1"/>
                <w:sz w:val="24"/>
                <w:szCs w:val="24"/>
                <w14:textFill>
                  <w14:solidFill>
                    <w14:schemeClr w14:val="tx1"/>
                  </w14:solidFill>
                </w14:textFill>
              </w:rPr>
            </w:pPr>
            <w:r>
              <w:rPr>
                <w:rFonts w:hint="default" w:ascii="Times New Roman" w:hAnsi="Times New Roman" w:eastAsia="方正仿宋简体" w:cs="Times New Roman"/>
                <w:b/>
                <w:color w:val="000000" w:themeColor="text1"/>
                <w:sz w:val="24"/>
                <w:szCs w:val="24"/>
                <w:lang w:bidi="ar"/>
                <w14:textFill>
                  <w14:solidFill>
                    <w14:schemeClr w14:val="tx1"/>
                  </w14:solidFill>
                </w14:textFill>
              </w:rPr>
              <w:t>行政事业性收费</w:t>
            </w:r>
          </w:p>
        </w:tc>
        <w:tc>
          <w:tcPr>
            <w:tcW w:w="6338" w:type="dxa"/>
            <w:gridSpan w:val="3"/>
            <w:shd w:val="clear" w:color="auto" w:fill="FFFFFF"/>
            <w:tcMar>
              <w:left w:w="57" w:type="dxa"/>
              <w:right w:w="57" w:type="dxa"/>
            </w:tcMar>
            <w:vAlign w:val="center"/>
          </w:tcPr>
          <w:p>
            <w:pPr>
              <w:spacing w:line="340" w:lineRule="exact"/>
              <w:jc w:val="cente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4"/>
                <w:szCs w:val="24"/>
                <w:lang w:val="en-US" w:eastAsia="zh-CN"/>
                <w14:textFill>
                  <w14:solidFill>
                    <w14:schemeClr w14:val="tx1"/>
                  </w14:solidFill>
                </w14:textFill>
              </w:rPr>
              <w:t>0</w:t>
            </w:r>
          </w:p>
        </w:tc>
      </w:tr>
    </w:tbl>
    <w:p>
      <w:pPr>
        <w:spacing w:before="62" w:beforeLines="10" w:after="62" w:afterLines="10" w:line="600" w:lineRule="exact"/>
        <w:ind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三、收到和处理政府信息公开申请情况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商业</w:t>
            </w:r>
          </w:p>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科研</w:t>
            </w:r>
          </w:p>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eastAsia" w:ascii="Times New Roman" w:hAnsi="Times New Roman" w:eastAsia="方正仿宋简体" w:cs="Times New Roman"/>
                <w:b/>
                <w:color w:val="000000" w:themeColor="text1"/>
                <w:sz w:val="21"/>
                <w:szCs w:val="21"/>
                <w:lang w:val="en-US" w:eastAsia="zh-CN" w:bidi="ar"/>
                <w14:textFill>
                  <w14:solidFill>
                    <w14:schemeClr w14:val="tx1"/>
                  </w14:solidFill>
                </w14:textFill>
              </w:rPr>
              <w:t>3</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21"/>
                <w:szCs w:val="21"/>
                <w:lang w:val="en-US" w:eastAsia="zh-CN" w:bidi="ar"/>
                <w14:textFill>
                  <w14:solidFill>
                    <w14:schemeClr w14:val="tx1"/>
                  </w14:solidFill>
                </w14:textFill>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top"/>
          </w:tcPr>
          <w:p>
            <w:pPr>
              <w:widowControl/>
              <w:spacing w:line="300" w:lineRule="exact"/>
              <w:jc w:val="cente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eastAsia" w:ascii="Times New Roman" w:hAnsi="Times New Roman" w:eastAsia="方正仿宋简体" w:cs="Times New Roman"/>
                <w:b/>
                <w:color w:val="000000" w:themeColor="text1"/>
                <w:sz w:val="21"/>
                <w:szCs w:val="21"/>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eastAsia"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（三）不予公开</w:t>
            </w: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3.危及“三安全一稳定”</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5.属于三类内部事务信息</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bookmarkStart w:id="0" w:name="_GoBack"/>
            <w:bookmarkEnd w:id="0"/>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（四）无法提供</w:t>
            </w: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1.本机关不掌握相关政府信息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t>2</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（五）不予处理</w:t>
            </w: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top"/>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t>3</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spacing w:line="300" w:lineRule="exact"/>
              <w:jc w:val="cente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0</w:t>
            </w:r>
          </w:p>
        </w:tc>
      </w:tr>
    </w:tbl>
    <w:p>
      <w:pPr>
        <w:spacing w:line="590" w:lineRule="exact"/>
        <w:ind w:right="-105" w:rightChars="-50"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四、政府信息公开行政复议、行政诉讼情况</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lang w:bidi="ar"/>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结果</w:t>
            </w:r>
          </w:p>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其他</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br w:type="textWrapping"/>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尚未</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br w:type="textWrapping"/>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color w:val="000000" w:themeColor="text1"/>
                <w:sz w:val="21"/>
                <w:szCs w:val="21"/>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color w:val="000000" w:themeColor="text1"/>
                <w:sz w:val="21"/>
                <w:szCs w:val="21"/>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color w:val="000000" w:themeColor="text1"/>
                <w:sz w:val="21"/>
                <w:szCs w:val="21"/>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color w:val="000000" w:themeColor="text1"/>
                <w:sz w:val="21"/>
                <w:szCs w:val="21"/>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color w:val="000000" w:themeColor="text1"/>
                <w:sz w:val="21"/>
                <w:szCs w:val="21"/>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结果</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br w:type="textWrapping"/>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结果</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br w:type="textWrapping"/>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其他</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br w:type="textWrapping"/>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尚未</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br w:type="textWrapping"/>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结果</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br w:type="textWrapping"/>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结果</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br w:type="textWrapping"/>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其他</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br w:type="textWrapping"/>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尚未</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br w:type="textWrapping"/>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14:textFill>
                  <w14:solidFill>
                    <w14:schemeClr w14:val="tx1"/>
                  </w14:solidFill>
                </w14:textFill>
              </w:rPr>
            </w:pP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color w:val="000000" w:themeColor="text1"/>
                <w:sz w:val="21"/>
                <w:szCs w:val="21"/>
                <w:lang w:bidi="ar"/>
                <w14:textFill>
                  <w14:solidFill>
                    <w14:schemeClr w14:val="tx1"/>
                  </w14:solidFill>
                </w14:textFill>
              </w:rPr>
              <w:t> </w:t>
            </w:r>
            <w:r>
              <w:rPr>
                <w:rFonts w:hint="default" w:ascii="Times New Roman" w:hAnsi="Times New Roman" w:eastAsia="方正黑体简体" w:cs="Times New Roman"/>
                <w:b/>
                <w:color w:val="000000" w:themeColor="text1"/>
                <w:sz w:val="21"/>
                <w:szCs w:val="21"/>
                <w:lang w:val="en-US" w:eastAsia="zh-CN" w:bidi="ar"/>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color w:val="000000" w:themeColor="text1"/>
                <w:sz w:val="21"/>
                <w:szCs w:val="21"/>
                <w:lang w:val="en-US" w:eastAsia="zh-CN"/>
                <w14:textFill>
                  <w14:solidFill>
                    <w14:schemeClr w14:val="tx1"/>
                  </w14:solidFill>
                </w14:textFill>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22" w:firstLineChars="200"/>
        <w:jc w:val="both"/>
        <w:rPr>
          <w:rFonts w:hint="eastAsia" w:ascii="微软雅黑" w:hAnsi="微软雅黑" w:eastAsia="微软雅黑" w:cs="微软雅黑"/>
          <w:i w:val="0"/>
          <w:iCs w:val="0"/>
          <w:caps w:val="0"/>
          <w:color w:val="000000" w:themeColor="text1"/>
          <w:spacing w:val="0"/>
          <w:sz w:val="21"/>
          <w:szCs w:val="21"/>
          <w:highlight w:val="none"/>
          <w14:textFill>
            <w14:solidFill>
              <w14:schemeClr w14:val="tx1"/>
            </w14:solidFill>
          </w14:textFill>
        </w:rPr>
      </w:pPr>
      <w:r>
        <w:rPr>
          <w:rStyle w:val="7"/>
          <w:rFonts w:hint="eastAsia" w:ascii="方正黑体简体" w:hAnsi="方正黑体简体" w:eastAsia="方正黑体简体" w:cs="方正黑体简体"/>
          <w:i w:val="0"/>
          <w:iCs w:val="0"/>
          <w:caps w:val="0"/>
          <w:color w:val="000000" w:themeColor="text1"/>
          <w:spacing w:val="0"/>
          <w:sz w:val="31"/>
          <w:szCs w:val="31"/>
          <w:highlight w:val="none"/>
          <w14:textFill>
            <w14:solidFill>
              <w14:schemeClr w14:val="tx1"/>
            </w14:solidFill>
          </w14:textFill>
        </w:rPr>
        <w:t>五、存在的主要问题及改进情况</w:t>
      </w:r>
    </w:p>
    <w:p>
      <w:pPr>
        <w:widowControl/>
        <w:spacing w:line="600" w:lineRule="atLeast"/>
        <w:ind w:firstLine="645"/>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一是公开意识需要进一步强化。部分工作人员政务公开的意识有待进一步提高，主动公开政府信息的责任意识还比较薄弱。</w:t>
      </w:r>
    </w:p>
    <w:p>
      <w:pPr>
        <w:widowControl/>
        <w:spacing w:line="600" w:lineRule="atLeast"/>
        <w:ind w:firstLine="645"/>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二是信息公开质量有待提高。对主动公开的信息与公众的需求还存在一些距离，信息公开内容的完整性和及时性还有待提高。</w:t>
      </w:r>
    </w:p>
    <w:p>
      <w:pPr>
        <w:widowControl/>
        <w:spacing w:line="600" w:lineRule="atLeast"/>
        <w:ind w:firstLine="645"/>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pPr>
      <w:r>
        <w:rPr>
          <w:rStyle w:val="7"/>
          <w:rFonts w:hint="default" w:ascii="Times New Roman" w:hAnsi="Times New Roman" w:eastAsia="方正仿宋简体" w:cs="Times New Roman"/>
          <w:i w:val="0"/>
          <w:iCs w:val="0"/>
          <w:caps w:val="0"/>
          <w:color w:val="000000" w:themeColor="text1"/>
          <w:spacing w:val="0"/>
          <w:sz w:val="31"/>
          <w:szCs w:val="31"/>
          <w:highlight w:val="none"/>
          <w:lang w:val="en-US" w:eastAsia="zh-CN"/>
          <w14:textFill>
            <w14:solidFill>
              <w14:schemeClr w14:val="tx1"/>
            </w14:solidFill>
          </w14:textFill>
        </w:rPr>
        <w:t>三是人员力量有待加强。镇政府日常事务繁杂，负责信息公开工作人员仅一人，且身兼多职，工作中难免分身乏术、顾此失彼。</w:t>
      </w:r>
    </w:p>
    <w:p>
      <w:pPr>
        <w:widowControl/>
        <w:spacing w:line="600" w:lineRule="atLeast"/>
        <w:ind w:firstLine="645"/>
        <w:rPr>
          <w:rStyle w:val="7"/>
          <w:rFonts w:hint="default" w:ascii="Times New Roman" w:hAnsi="Times New Roman" w:eastAsia="方正仿宋简体" w:cs="Times New Roman"/>
          <w:i w:val="0"/>
          <w:iCs w:val="0"/>
          <w:caps w:val="0"/>
          <w:color w:val="000000" w:themeColor="text1"/>
          <w:spacing w:val="0"/>
          <w:kern w:val="0"/>
          <w:sz w:val="31"/>
          <w:szCs w:val="31"/>
          <w:highlight w:val="none"/>
          <w:lang w:val="en-US" w:eastAsia="zh-CN" w:bidi="ar"/>
          <w14:textFill>
            <w14:solidFill>
              <w14:schemeClr w14:val="tx1"/>
            </w14:solidFill>
          </w14:textFill>
        </w:rPr>
      </w:pPr>
      <w:r>
        <w:rPr>
          <w:rStyle w:val="7"/>
          <w:rFonts w:hint="eastAsia" w:ascii="Times New Roman" w:hAnsi="Times New Roman" w:eastAsia="方正仿宋简体" w:cs="Times New Roman"/>
          <w:i w:val="0"/>
          <w:iCs w:val="0"/>
          <w:caps w:val="0"/>
          <w:color w:val="000000" w:themeColor="text1"/>
          <w:spacing w:val="0"/>
          <w:kern w:val="0"/>
          <w:sz w:val="31"/>
          <w:szCs w:val="31"/>
          <w:highlight w:val="none"/>
          <w:lang w:val="en-US" w:eastAsia="zh-CN" w:bidi="ar"/>
          <w14:textFill>
            <w14:solidFill>
              <w14:schemeClr w14:val="tx1"/>
            </w14:solidFill>
          </w14:textFill>
        </w:rPr>
        <w:t>针对以上问题，高峪镇根据政府信息公开工作的有关要求，将从以下几个方面进行改进提升：一是贯彻落实县委、县政府指示精神，加强政府信息管理、提高政策发布解读质量、提升政民互动水平、规范依申请公开办理、优化公开渠道。二是健全和完善政务公开制度。进一步规范公开内容，提高公开质量，充分发挥其作用，不断提高政务公开工作的质量和水平。对照条例，结合2023年存在的问题，认真清理我镇政务公开事项、查漏补缺，积极针对相关问题健全机制，避免出现重复性问题。同时，及时总结政务公开实践中积累的好做法和新鲜经验，充分发挥其作用，不断提高政务公开工作的质量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22" w:firstLineChars="200"/>
        <w:jc w:val="both"/>
        <w:rPr>
          <w:color w:val="000000" w:themeColor="text1"/>
          <w:highlight w:val="none"/>
          <w14:textFill>
            <w14:solidFill>
              <w14:schemeClr w14:val="tx1"/>
            </w14:solidFill>
          </w14:textFill>
        </w:rPr>
      </w:pPr>
      <w:r>
        <w:rPr>
          <w:rStyle w:val="7"/>
          <w:rFonts w:hint="eastAsia" w:ascii="方正黑体简体" w:hAnsi="方正黑体简体" w:eastAsia="方正黑体简体" w:cs="方正黑体简体"/>
          <w:i w:val="0"/>
          <w:iCs w:val="0"/>
          <w:caps w:val="0"/>
          <w:color w:val="000000" w:themeColor="text1"/>
          <w:spacing w:val="0"/>
          <w:sz w:val="31"/>
          <w:szCs w:val="31"/>
          <w:highlight w:val="none"/>
          <w14:textFill>
            <w14:solidFill>
              <w14:schemeClr w14:val="tx1"/>
            </w14:solidFill>
          </w14:textFill>
        </w:rPr>
        <w:t>六、其他需要报告的事项</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13" w:leftChars="0" w:right="0" w:rightChars="0" w:firstLine="643" w:firstLineChars="0"/>
        <w:jc w:val="both"/>
        <w:textAlignment w:val="auto"/>
        <w:rPr>
          <w:rFonts w:hint="default" w:ascii="Times New Roman" w:hAnsi="Times New Roman" w:eastAsia="方正仿宋简体" w:cs="Times New Roman"/>
          <w:b/>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b/>
          <w:color w:val="000000" w:themeColor="text1"/>
          <w:sz w:val="32"/>
          <w:szCs w:val="32"/>
          <w:highlight w:val="none"/>
          <w14:textFill>
            <w14:solidFill>
              <w14:schemeClr w14:val="tx1"/>
            </w14:solidFill>
          </w14:textFill>
        </w:rPr>
        <w:t>依据《政府信息公开信息处理费管理办法》收取信息处理费的情况</w:t>
      </w:r>
      <w:r>
        <w:rPr>
          <w:rFonts w:hint="eastAsia" w:ascii="Times New Roman" w:hAnsi="Times New Roman" w:eastAsia="方正仿宋简体" w:cs="Times New Roman"/>
          <w:b/>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numId w:val="0"/>
        </w:numPr>
        <w:kinsoku/>
        <w:wordWrap/>
        <w:overflowPunct/>
        <w:topLinePunct w:val="0"/>
        <w:autoSpaceDE/>
        <w:autoSpaceDN/>
        <w:bidi w:val="0"/>
        <w:adjustRightInd/>
        <w:snapToGrid/>
        <w:spacing w:line="590" w:lineRule="exact"/>
        <w:ind w:right="0" w:rightChars="0" w:firstLine="643" w:firstLineChars="200"/>
        <w:jc w:val="both"/>
        <w:textAlignment w:val="auto"/>
        <w:rPr>
          <w:rFonts w:hint="default" w:ascii="Times New Roman" w:hAnsi="Times New Roman" w:eastAsia="方正仿宋简体" w:cs="Times New Roman"/>
          <w:b/>
          <w:color w:val="000000" w:themeColor="text1"/>
          <w:sz w:val="32"/>
          <w:szCs w:val="32"/>
          <w:highlight w:val="none"/>
          <w14:textFill>
            <w14:solidFill>
              <w14:schemeClr w14:val="tx1"/>
            </w14:solidFill>
          </w14:textFill>
        </w:rPr>
      </w:pPr>
      <w:r>
        <w:rPr>
          <w:rFonts w:hint="default" w:ascii="Times New Roman" w:hAnsi="Times New Roman" w:eastAsia="方正仿宋简体" w:cs="Times New Roman"/>
          <w:b/>
          <w:color w:val="000000" w:themeColor="text1"/>
          <w:sz w:val="32"/>
          <w:szCs w:val="32"/>
          <w:highlight w:val="none"/>
          <w14:textFill>
            <w14:solidFill>
              <w14:schemeClr w14:val="tx1"/>
            </w14:solidFill>
          </w14:textFill>
        </w:rPr>
        <w:t>202</w:t>
      </w:r>
      <w:r>
        <w:rPr>
          <w:rFonts w:hint="eastAsia" w:ascii="Times New Roman" w:hAnsi="Times New Roman" w:eastAsia="方正仿宋简体" w:cs="Times New Roman"/>
          <w:b/>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highlight w:val="none"/>
          <w14:textFill>
            <w14:solidFill>
              <w14:schemeClr w14:val="tx1"/>
            </w14:solidFill>
          </w14:textFill>
        </w:rPr>
        <w:t>年，</w:t>
      </w:r>
      <w:r>
        <w:rPr>
          <w:rFonts w:hint="eastAsia" w:ascii="Times New Roman" w:hAnsi="Times New Roman" w:eastAsia="方正仿宋简体" w:cs="Times New Roman"/>
          <w:b/>
          <w:color w:val="000000" w:themeColor="text1"/>
          <w:sz w:val="32"/>
          <w:szCs w:val="32"/>
          <w:highlight w:val="none"/>
          <w:lang w:eastAsia="zh-CN"/>
          <w14:textFill>
            <w14:solidFill>
              <w14:schemeClr w14:val="tx1"/>
            </w14:solidFill>
          </w14:textFill>
        </w:rPr>
        <w:t>高峪镇</w:t>
      </w:r>
      <w:r>
        <w:rPr>
          <w:rFonts w:hint="default" w:ascii="Times New Roman" w:hAnsi="Times New Roman" w:eastAsia="方正仿宋简体" w:cs="Times New Roman"/>
          <w:b/>
          <w:color w:val="000000" w:themeColor="text1"/>
          <w:sz w:val="32"/>
          <w:szCs w:val="32"/>
          <w:highlight w:val="none"/>
          <w14:textFill>
            <w14:solidFill>
              <w14:schemeClr w14:val="tx1"/>
            </w14:solidFill>
          </w14:textFill>
        </w:rPr>
        <w:t>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13" w:leftChars="0" w:right="0" w:rightChars="0" w:firstLine="643" w:firstLineChars="0"/>
        <w:jc w:val="both"/>
        <w:textAlignment w:val="auto"/>
        <w:rPr>
          <w:rFonts w:hint="eastAsia" w:ascii="Times New Roman" w:hAnsi="Times New Roman" w:eastAsia="方正仿宋简体" w:cs="Times New Roman"/>
          <w:b/>
          <w:color w:val="000000" w:themeColor="text1"/>
          <w:sz w:val="32"/>
          <w:szCs w:val="32"/>
          <w:highlight w:val="none"/>
          <w14:textFill>
            <w14:solidFill>
              <w14:schemeClr w14:val="tx1"/>
            </w14:solidFill>
          </w14:textFill>
        </w:rPr>
      </w:pPr>
      <w:r>
        <w:rPr>
          <w:rFonts w:hint="eastAsia" w:ascii="Times New Roman" w:hAnsi="Times New Roman" w:eastAsia="方正仿宋简体" w:cs="Times New Roman"/>
          <w:b/>
          <w:color w:val="000000" w:themeColor="text1"/>
          <w:sz w:val="32"/>
          <w:szCs w:val="32"/>
          <w:highlight w:val="none"/>
          <w14:textFill>
            <w14:solidFill>
              <w14:schemeClr w14:val="tx1"/>
            </w14:solidFill>
          </w14:textFill>
        </w:rPr>
        <w:t>落实上级年度政务公开工作要点情况</w:t>
      </w:r>
      <w:r>
        <w:rPr>
          <w:rFonts w:hint="eastAsia" w:ascii="Times New Roman" w:hAnsi="Times New Roman" w:eastAsia="方正仿宋简体" w:cs="Times New Roman"/>
          <w:b/>
          <w:color w:val="000000" w:themeColor="text1"/>
          <w:sz w:val="32"/>
          <w:szCs w:val="32"/>
          <w:highlight w:val="none"/>
          <w:lang w:eastAsia="zh-CN"/>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rightChars="0" w:firstLine="643" w:firstLineChars="200"/>
        <w:jc w:val="both"/>
        <w:rPr>
          <w:rFonts w:hint="default"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pPr>
      <w:r>
        <w:rPr>
          <w:rFonts w:hint="eastAsia"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高峪镇</w:t>
      </w:r>
      <w:r>
        <w:rPr>
          <w:rFonts w:hint="default"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严格落实上级</w:t>
      </w:r>
      <w:r>
        <w:rPr>
          <w:rFonts w:hint="eastAsia"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年</w:t>
      </w:r>
      <w:r>
        <w:rPr>
          <w:rFonts w:hint="default"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度政务公开工作要点，</w:t>
      </w:r>
      <w:r>
        <w:rPr>
          <w:rFonts w:hint="eastAsia"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按照政府信息公开工作责任清单，</w:t>
      </w:r>
      <w:r>
        <w:rPr>
          <w:rFonts w:hint="default"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把</w:t>
      </w:r>
      <w:r>
        <w:rPr>
          <w:rFonts w:hint="eastAsia"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政府信息公开工作</w:t>
      </w:r>
      <w:r>
        <w:rPr>
          <w:rFonts w:hint="default"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要点分类</w:t>
      </w:r>
      <w:r>
        <w:rPr>
          <w:rFonts w:hint="eastAsia"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细化</w:t>
      </w:r>
      <w:r>
        <w:rPr>
          <w:rFonts w:hint="default"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，责任到</w:t>
      </w:r>
      <w:r>
        <w:rPr>
          <w:rFonts w:hint="eastAsia"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科室、责任到人，定时公开相关信息。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Chars="0" w:right="0" w:rightChars="0" w:firstLine="643" w:firstLineChars="200"/>
        <w:jc w:val="both"/>
        <w:textAlignment w:val="auto"/>
        <w:rPr>
          <w:rFonts w:hint="eastAsia" w:ascii="Times New Roman" w:hAnsi="Times New Roman" w:eastAsia="方正仿宋简体" w:cs="Times New Roman"/>
          <w:b/>
          <w:color w:val="000000" w:themeColor="text1"/>
          <w:sz w:val="32"/>
          <w:szCs w:val="32"/>
          <w:highlight w:val="none"/>
          <w:shd w:val="clear"/>
          <w:lang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highlight w:val="none"/>
          <w:shd w:val="clear"/>
          <w:lang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highlight w:val="none"/>
          <w:shd w:val="clear"/>
          <w:lang w:val="en-US" w:eastAsia="zh-CN"/>
          <w14:textFill>
            <w14:solidFill>
              <w14:schemeClr w14:val="tx1"/>
            </w14:solidFill>
          </w14:textFill>
        </w:rPr>
        <w:t>三</w:t>
      </w:r>
      <w:r>
        <w:rPr>
          <w:rFonts w:hint="eastAsia" w:ascii="Times New Roman" w:hAnsi="Times New Roman" w:eastAsia="方正仿宋简体" w:cs="Times New Roman"/>
          <w:b/>
          <w:color w:val="000000" w:themeColor="text1"/>
          <w:sz w:val="32"/>
          <w:szCs w:val="32"/>
          <w:highlight w:val="none"/>
          <w:shd w:val="clear"/>
          <w:lang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highlight w:val="none"/>
          <w:shd w:val="clear"/>
          <w:lang w:val="en-US" w:eastAsia="zh-CN"/>
          <w14:textFill>
            <w14:solidFill>
              <w14:schemeClr w14:val="tx1"/>
            </w14:solidFill>
          </w14:textFill>
        </w:rPr>
        <w:t>2023</w:t>
      </w:r>
      <w:r>
        <w:rPr>
          <w:rFonts w:hint="eastAsia" w:ascii="Times New Roman" w:hAnsi="Times New Roman" w:eastAsia="方正仿宋简体" w:cs="Times New Roman"/>
          <w:b/>
          <w:color w:val="000000" w:themeColor="text1"/>
          <w:sz w:val="32"/>
          <w:szCs w:val="32"/>
          <w:highlight w:val="none"/>
          <w:shd w:val="clear"/>
          <w14:textFill>
            <w14:solidFill>
              <w14:schemeClr w14:val="tx1"/>
            </w14:solidFill>
          </w14:textFill>
        </w:rPr>
        <w:t>年度政务公开工作创新情况</w:t>
      </w:r>
      <w:r>
        <w:rPr>
          <w:rFonts w:hint="eastAsia" w:ascii="Times New Roman" w:hAnsi="Times New Roman" w:eastAsia="方正仿宋简体" w:cs="Times New Roman"/>
          <w:b/>
          <w:color w:val="000000" w:themeColor="text1"/>
          <w:sz w:val="32"/>
          <w:szCs w:val="32"/>
          <w:highlight w:val="none"/>
          <w:shd w:val="clear"/>
          <w:lang w:eastAsia="zh-CN"/>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0" w:lineRule="exact"/>
        <w:ind w:leftChars="0" w:right="0" w:rightChars="0" w:firstLine="643" w:firstLineChars="200"/>
        <w:jc w:val="both"/>
        <w:textAlignment w:val="auto"/>
        <w:rPr>
          <w:rFonts w:hint="default"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pPr>
      <w:r>
        <w:rPr>
          <w:rFonts w:hint="eastAsia" w:ascii="Times New Roman" w:hAnsi="Times New Roman" w:eastAsia="方正仿宋简体" w:cs="Times New Roman"/>
          <w:b/>
          <w:color w:val="000000" w:themeColor="text1"/>
          <w:kern w:val="2"/>
          <w:sz w:val="32"/>
          <w:szCs w:val="32"/>
          <w:highlight w:val="none"/>
          <w:shd w:val="clear"/>
          <w:lang w:val="en-US" w:eastAsia="zh-CN" w:bidi="ar-SA"/>
          <w14:textFill>
            <w14:solidFill>
              <w14:schemeClr w14:val="tx1"/>
            </w14:solidFill>
          </w14:textFill>
        </w:rPr>
        <w:t>2023年，高峪镇进一步完善了政务公开工作制度，建立工作台账，责任压实到人；通过宣传政府网站，在镇为民服务中心设置服务台、流程牌等方式，丰富“线上+线下”相结合的政务公开形式。</w:t>
      </w:r>
    </w:p>
    <w:sectPr>
      <w:footerReference r:id="rId3" w:type="default"/>
      <w:pgSz w:w="11906" w:h="16838"/>
      <w:pgMar w:top="2098" w:right="1531" w:bottom="1531"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C68BB269-CA30-4CE4-A54B-30A64C0C6843}"/>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2" w:fontKey="{F5C10ECD-A72D-4A1B-B28D-5E6A8BE14B1B}"/>
  </w:font>
  <w:font w:name="方正黑体简体">
    <w:panose1 w:val="03000509000000000000"/>
    <w:charset w:val="86"/>
    <w:family w:val="auto"/>
    <w:pitch w:val="default"/>
    <w:sig w:usb0="00000001" w:usb1="080E0000" w:usb2="00000000" w:usb3="00000000" w:csb0="00040000" w:csb1="00000000"/>
    <w:embedRegular r:id="rId3" w:fontKey="{A8CFF5F3-3B61-4DAE-BACA-C2E14442FB79}"/>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FB5FA"/>
    <w:multiLevelType w:val="singleLevel"/>
    <w:tmpl w:val="E70FB5FA"/>
    <w:lvl w:ilvl="0" w:tentative="0">
      <w:start w:val="1"/>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zdlMWY0NjE3ZGI5ZTExNmU3ZDc2ODExMzdiYWEifQ=="/>
  </w:docVars>
  <w:rsids>
    <w:rsidRoot w:val="00000000"/>
    <w:rsid w:val="0046550B"/>
    <w:rsid w:val="01673770"/>
    <w:rsid w:val="01763BCE"/>
    <w:rsid w:val="04155920"/>
    <w:rsid w:val="04DF7CDC"/>
    <w:rsid w:val="05D11D1B"/>
    <w:rsid w:val="069F5975"/>
    <w:rsid w:val="08874912"/>
    <w:rsid w:val="089847E6"/>
    <w:rsid w:val="094E5430"/>
    <w:rsid w:val="0C1C7A68"/>
    <w:rsid w:val="0C4F74F5"/>
    <w:rsid w:val="0C564D28"/>
    <w:rsid w:val="0E1409F6"/>
    <w:rsid w:val="0E3E3638"/>
    <w:rsid w:val="0E6A0C0D"/>
    <w:rsid w:val="108740DF"/>
    <w:rsid w:val="12A83E03"/>
    <w:rsid w:val="15B12FCF"/>
    <w:rsid w:val="1B412331"/>
    <w:rsid w:val="1BAC6712"/>
    <w:rsid w:val="1D6B6159"/>
    <w:rsid w:val="208A2D9A"/>
    <w:rsid w:val="21154D5A"/>
    <w:rsid w:val="25BC39F6"/>
    <w:rsid w:val="2652435A"/>
    <w:rsid w:val="274C0DA9"/>
    <w:rsid w:val="2B2D2CA0"/>
    <w:rsid w:val="2C2C11A9"/>
    <w:rsid w:val="2DCC054E"/>
    <w:rsid w:val="30977539"/>
    <w:rsid w:val="3158796C"/>
    <w:rsid w:val="32543208"/>
    <w:rsid w:val="3291620A"/>
    <w:rsid w:val="32BA12BD"/>
    <w:rsid w:val="35D46B3A"/>
    <w:rsid w:val="39CB2002"/>
    <w:rsid w:val="3A695377"/>
    <w:rsid w:val="3B11613A"/>
    <w:rsid w:val="3B892174"/>
    <w:rsid w:val="3D670293"/>
    <w:rsid w:val="3E575DDE"/>
    <w:rsid w:val="3F9335C1"/>
    <w:rsid w:val="3FE0432D"/>
    <w:rsid w:val="413761CE"/>
    <w:rsid w:val="438C2802"/>
    <w:rsid w:val="43BE0430"/>
    <w:rsid w:val="447A6AFE"/>
    <w:rsid w:val="46256620"/>
    <w:rsid w:val="471329AC"/>
    <w:rsid w:val="4C2F6420"/>
    <w:rsid w:val="4CF03E01"/>
    <w:rsid w:val="4F6C1739"/>
    <w:rsid w:val="501C315F"/>
    <w:rsid w:val="518B234A"/>
    <w:rsid w:val="529671F9"/>
    <w:rsid w:val="52AF2069"/>
    <w:rsid w:val="52EA12F3"/>
    <w:rsid w:val="53B67427"/>
    <w:rsid w:val="54F40207"/>
    <w:rsid w:val="55711857"/>
    <w:rsid w:val="56A33C92"/>
    <w:rsid w:val="58C44394"/>
    <w:rsid w:val="5F8B5C0B"/>
    <w:rsid w:val="62261C1B"/>
    <w:rsid w:val="6280132C"/>
    <w:rsid w:val="646F1658"/>
    <w:rsid w:val="657D7DA4"/>
    <w:rsid w:val="66E856F1"/>
    <w:rsid w:val="66F11B05"/>
    <w:rsid w:val="67337B39"/>
    <w:rsid w:val="6B4355EC"/>
    <w:rsid w:val="6B6E08BB"/>
    <w:rsid w:val="6D526B82"/>
    <w:rsid w:val="73836ECE"/>
    <w:rsid w:val="73DB2866"/>
    <w:rsid w:val="73E6120B"/>
    <w:rsid w:val="74C96B62"/>
    <w:rsid w:val="74F55BA9"/>
    <w:rsid w:val="75271ADB"/>
    <w:rsid w:val="76165DD7"/>
    <w:rsid w:val="770420D4"/>
    <w:rsid w:val="781F4CEB"/>
    <w:rsid w:val="7A4078C7"/>
    <w:rsid w:val="7C6668FD"/>
    <w:rsid w:val="7E2412AD"/>
    <w:rsid w:val="7EEF3669"/>
    <w:rsid w:val="7F983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2572</Words>
  <Characters>2670</Characters>
  <Lines>0</Lines>
  <Paragraphs>0</Paragraphs>
  <TotalTime>50</TotalTime>
  <ScaleCrop>false</ScaleCrop>
  <LinksUpToDate>false</LinksUpToDate>
  <CharactersWithSpaces>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2023-01-11T10:39:00Z</dcterms:created>
  <dc:creator>lenovo</dc:creator>
  <cp:lastModifiedBy>Risinn</cp:lastModifiedBy>
  <cp:lastPrinted>2023-02-07T09:39:00Z</cp:lastPrinted>
  <dcterms:modified xsi:type="dcterms:W3CDTF">2024-01-24T01:59:02Z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7D9B88996D5F45378F1CCF1B0FF937A9_13</vt:lpwstr>
  </property>
</Properties>
</file>