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160" w:lineRule="exact"/>
        <w:jc w:val="center"/>
        <w:textAlignment w:val="auto"/>
        <w:rPr>
          <w:rFonts w:ascii="宋体" w:hAnsi="宋体" w:eastAsia="仿宋_GB2312" w:cs="宋体"/>
          <w:kern w:val="0"/>
          <w:sz w:val="32"/>
          <w:szCs w:val="32"/>
        </w:rPr>
      </w:pPr>
      <w:bookmarkStart w:id="0" w:name="_GoBack"/>
    </w:p>
    <w:bookmarkEnd w:id="0"/>
    <w:p>
      <w:pPr>
        <w:widowControl/>
        <w:spacing w:line="400" w:lineRule="exact"/>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r>
        <w:rPr>
          <w:rFonts w:hint="eastAsia" w:ascii="宋体" w:hAnsi="宋体" w:eastAsia="仿宋_GB2312" w:cs="宋体"/>
          <w:kern w:val="0"/>
          <w:sz w:val="32"/>
          <w:szCs w:val="32"/>
        </w:rPr>
        <w:t>泗政办字〔</w:t>
      </w:r>
      <w:r>
        <w:rPr>
          <w:rFonts w:hint="eastAsia" w:ascii="宋体" w:hAnsi="宋体" w:cs="宋体"/>
          <w:kern w:val="0"/>
          <w:sz w:val="32"/>
          <w:szCs w:val="32"/>
        </w:rPr>
        <w:t>2023</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27</w:t>
      </w:r>
      <w:r>
        <w:rPr>
          <w:rFonts w:hint="eastAsia" w:ascii="宋体" w:hAnsi="宋体" w:eastAsia="仿宋_GB2312" w:cs="宋体"/>
          <w:kern w:val="0"/>
          <w:sz w:val="32"/>
          <w:szCs w:val="32"/>
        </w:rPr>
        <w:t>号</w:t>
      </w:r>
    </w:p>
    <w:p>
      <w:pPr>
        <w:jc w:val="center"/>
        <w:rPr>
          <w:rFonts w:ascii="宋体" w:hAnsi="宋体"/>
          <w:sz w:val="24"/>
        </w:rPr>
      </w:pPr>
    </w:p>
    <w:p>
      <w:pPr>
        <w:spacing w:line="700" w:lineRule="exact"/>
        <w:jc w:val="center"/>
        <w:rPr>
          <w:rFonts w:ascii="宋体" w:hAnsi="宋体"/>
          <w:sz w:val="24"/>
        </w:rPr>
      </w:pP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pPr>
        <w:keepNext w:val="0"/>
        <w:keepLines w:val="0"/>
        <w:pageBreakBefore w:val="0"/>
        <w:widowControl w:val="0"/>
        <w:kinsoku/>
        <w:wordWrap/>
        <w:overflowPunct/>
        <w:topLinePunct w:val="0"/>
        <w:autoSpaceDE/>
        <w:autoSpaceDN/>
        <w:bidi w:val="0"/>
        <w:adjustRightInd/>
        <w:snapToGrid/>
        <w:spacing w:beforeAutospacing="0" w:line="600" w:lineRule="exact"/>
        <w:contextualSpacing/>
        <w:jc w:val="center"/>
        <w:textAlignment w:val="auto"/>
        <w:rPr>
          <w:rFonts w:hint="eastAsia" w:ascii="宋体" w:hAnsi="宋体" w:eastAsia="方正小标宋简体"/>
          <w:b w:val="0"/>
          <w:bCs/>
          <w:kern w:val="21"/>
          <w:sz w:val="44"/>
          <w:lang w:val="en-US" w:eastAsia="zh-CN"/>
        </w:rPr>
      </w:pPr>
      <w:r>
        <w:rPr>
          <w:rFonts w:hint="eastAsia" w:ascii="宋体" w:hAnsi="宋体" w:eastAsia="方正小标宋简体"/>
          <w:b w:val="0"/>
          <w:bCs/>
          <w:kern w:val="21"/>
          <w:sz w:val="44"/>
          <w:lang w:val="en-US" w:eastAsia="zh-CN"/>
        </w:rPr>
        <w:t>关于印发</w:t>
      </w:r>
      <w:r>
        <w:rPr>
          <w:rFonts w:ascii="宋体" w:hAnsi="宋体" w:eastAsia="方正小标宋简体"/>
          <w:b w:val="0"/>
          <w:bCs/>
          <w:kern w:val="21"/>
          <w:sz w:val="44"/>
        </w:rPr>
        <w:t>泗水县深化新旧动能转换推动绿色低碳高质量发展2023年重点工作任务</w:t>
      </w:r>
      <w:r>
        <w:rPr>
          <w:rFonts w:hint="eastAsia" w:ascii="宋体" w:hAnsi="宋体" w:eastAsia="方正小标宋简体"/>
          <w:b w:val="0"/>
          <w:bCs/>
          <w:kern w:val="21"/>
          <w:sz w:val="44"/>
          <w:lang w:val="en-US" w:eastAsia="zh-CN"/>
        </w:rPr>
        <w:t>的</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jc w:val="center"/>
        <w:textAlignment w:val="auto"/>
        <w:rPr>
          <w:rFonts w:hint="eastAsia" w:ascii="宋体" w:hAnsi="宋体" w:eastAsia="方正小标宋简体"/>
          <w:b w:val="0"/>
          <w:bCs/>
          <w:kern w:val="21"/>
          <w:sz w:val="44"/>
          <w:lang w:val="en-US" w:eastAsia="zh-CN"/>
        </w:rPr>
      </w:pPr>
      <w:r>
        <w:rPr>
          <w:rFonts w:hint="eastAsia" w:ascii="宋体" w:hAnsi="宋体" w:eastAsia="方正小标宋简体"/>
          <w:b w:val="0"/>
          <w:bCs/>
          <w:kern w:val="21"/>
          <w:sz w:val="44"/>
          <w:lang w:val="en-US" w:eastAsia="zh-CN"/>
        </w:rPr>
        <w:t>通    知</w:t>
      </w:r>
    </w:p>
    <w:p>
      <w:pPr>
        <w:pStyle w:val="2"/>
        <w:keepNext w:val="0"/>
        <w:keepLines w:val="0"/>
        <w:pageBreakBefore w:val="0"/>
        <w:widowControl w:val="0"/>
        <w:kinsoku/>
        <w:wordWrap/>
        <w:overflowPunct/>
        <w:topLinePunct w:val="0"/>
        <w:autoSpaceDE/>
        <w:autoSpaceDN/>
        <w:bidi w:val="0"/>
        <w:adjustRightInd/>
        <w:snapToGrid/>
        <w:spacing w:before="0" w:beforeAutospacing="0" w:after="0" w:line="600" w:lineRule="exact"/>
        <w:jc w:val="center"/>
        <w:textAlignment w:val="auto"/>
        <w:rPr>
          <w:rFonts w:hint="default" w:ascii="宋体" w:hAnsi="宋体" w:eastAsia="方正小标宋简体"/>
          <w:b w:val="0"/>
          <w:bCs/>
          <w:kern w:val="21"/>
          <w:sz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40" w:lineRule="exact"/>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各镇人民政府、街道办事处，县政府各部门，各企事业单位：</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jc w:val="both"/>
        <w:textAlignment w:val="auto"/>
        <w:rPr>
          <w:rFonts w:hint="eastAsia" w:ascii="宋体" w:hAnsi="宋体" w:eastAsia="仿宋_GB2312" w:cs="仿宋_GB2312"/>
          <w:bCs/>
          <w:sz w:val="32"/>
          <w:szCs w:val="32"/>
          <w:lang w:val="en-US" w:eastAsia="zh-CN"/>
        </w:rPr>
      </w:pPr>
      <w:r>
        <w:rPr>
          <w:rFonts w:hint="eastAsia" w:ascii="宋体" w:hAnsi="宋体" w:eastAsia="仿宋_GB2312" w:cs="仿宋_GB2312"/>
          <w:bCs/>
          <w:sz w:val="32"/>
          <w:szCs w:val="32"/>
          <w:lang w:eastAsia="zh-CN"/>
        </w:rPr>
        <w:t>《泗水县深化新旧动能转换推动绿色低碳高质量发展2023年重点工作任务》</w:t>
      </w:r>
      <w:r>
        <w:rPr>
          <w:rFonts w:hint="eastAsia" w:ascii="宋体" w:hAnsi="宋体" w:eastAsia="仿宋_GB2312" w:cs="仿宋_GB2312"/>
          <w:bCs/>
          <w:sz w:val="32"/>
          <w:szCs w:val="32"/>
          <w:lang w:val="en-US" w:eastAsia="zh-CN"/>
        </w:rPr>
        <w:t>已经县委、县政府同意，现印发给你们，请认真贯彻执行。</w:t>
      </w:r>
    </w:p>
    <w:p>
      <w:pPr>
        <w:pStyle w:val="2"/>
        <w:keepNext w:val="0"/>
        <w:keepLines w:val="0"/>
        <w:pageBreakBefore w:val="0"/>
        <w:widowControl w:val="0"/>
        <w:kinsoku/>
        <w:wordWrap/>
        <w:overflowPunct/>
        <w:topLinePunct w:val="0"/>
        <w:autoSpaceDE/>
        <w:autoSpaceDN/>
        <w:bidi w:val="0"/>
        <w:adjustRightInd/>
        <w:snapToGrid/>
        <w:spacing w:before="0" w:beforeAutospacing="0" w:after="0" w:line="540" w:lineRule="exact"/>
        <w:ind w:firstLine="420" w:firstLineChars="200"/>
        <w:textAlignment w:val="auto"/>
        <w:rPr>
          <w:rFonts w:hint="default" w:ascii="宋体" w:hAnsi="宋体"/>
          <w:lang w:val="en-US" w:eastAsia="zh-CN"/>
        </w:rPr>
      </w:pPr>
    </w:p>
    <w:p>
      <w:pPr>
        <w:keepNext w:val="0"/>
        <w:keepLines w:val="0"/>
        <w:pageBreakBefore w:val="0"/>
        <w:widowControl w:val="0"/>
        <w:kinsoku/>
        <w:wordWrap/>
        <w:overflowPunct/>
        <w:topLinePunct w:val="0"/>
        <w:autoSpaceDE/>
        <w:autoSpaceDN/>
        <w:bidi w:val="0"/>
        <w:snapToGrid/>
        <w:spacing w:beforeAutospacing="0" w:line="540" w:lineRule="exact"/>
        <w:ind w:right="840" w:rightChars="400" w:firstLine="4480" w:firstLineChars="1400"/>
        <w:jc w:val="center"/>
        <w:textAlignment w:val="auto"/>
        <w:rPr>
          <w:rFonts w:ascii="宋体" w:hAnsi="宋体" w:eastAsia="仿宋_GB2312"/>
          <w:sz w:val="32"/>
          <w:szCs w:val="32"/>
        </w:rPr>
      </w:pPr>
      <w:r>
        <w:rPr>
          <w:rFonts w:hint="eastAsia" w:ascii="宋体" w:hAnsi="宋体" w:eastAsia="仿宋_GB2312"/>
          <w:sz w:val="32"/>
          <w:szCs w:val="32"/>
        </w:rPr>
        <w:t>泗水县人民政府办公室</w:t>
      </w:r>
    </w:p>
    <w:p>
      <w:pPr>
        <w:keepNext w:val="0"/>
        <w:keepLines w:val="0"/>
        <w:pageBreakBefore w:val="0"/>
        <w:widowControl w:val="0"/>
        <w:kinsoku/>
        <w:wordWrap/>
        <w:overflowPunct/>
        <w:topLinePunct w:val="0"/>
        <w:autoSpaceDE/>
        <w:autoSpaceDN/>
        <w:bidi w:val="0"/>
        <w:snapToGrid/>
        <w:spacing w:beforeAutospacing="0" w:line="540" w:lineRule="exact"/>
        <w:ind w:right="840" w:rightChars="400" w:firstLine="4480" w:firstLineChars="1400"/>
        <w:jc w:val="center"/>
        <w:textAlignment w:val="auto"/>
        <w:rPr>
          <w:rFonts w:ascii="宋体" w:hAnsi="宋体" w:eastAsia="仿宋_GB2312"/>
          <w:sz w:val="32"/>
          <w:szCs w:val="32"/>
        </w:rPr>
      </w:pPr>
      <w:r>
        <w:rPr>
          <w:rFonts w:hint="eastAsia" w:ascii="宋体" w:hAnsi="宋体" w:eastAsia="仿宋_GB2312"/>
          <w:sz w:val="32"/>
          <w:szCs w:val="32"/>
        </w:rPr>
        <w:t>2023年</w:t>
      </w:r>
      <w:r>
        <w:rPr>
          <w:rFonts w:hint="eastAsia" w:ascii="宋体" w:hAnsi="宋体" w:eastAsia="仿宋_GB2312"/>
          <w:sz w:val="32"/>
          <w:szCs w:val="32"/>
          <w:lang w:val="en-US" w:eastAsia="zh-CN"/>
        </w:rPr>
        <w:t>10</w:t>
      </w:r>
      <w:r>
        <w:rPr>
          <w:rFonts w:hint="eastAsia" w:ascii="宋体" w:hAnsi="宋体" w:eastAsia="仿宋_GB2312"/>
          <w:sz w:val="32"/>
          <w:szCs w:val="32"/>
        </w:rPr>
        <w:t>月</w:t>
      </w:r>
      <w:r>
        <w:rPr>
          <w:rFonts w:hint="eastAsia" w:ascii="宋体" w:hAnsi="宋体" w:eastAsia="仿宋_GB2312"/>
          <w:sz w:val="32"/>
          <w:szCs w:val="32"/>
          <w:lang w:val="en-US" w:eastAsia="zh-CN"/>
        </w:rPr>
        <w:t>30</w:t>
      </w:r>
      <w:r>
        <w:rPr>
          <w:rFonts w:hint="eastAsia" w:ascii="宋体" w:hAnsi="宋体" w:eastAsia="仿宋_GB2312"/>
          <w:sz w:val="32"/>
          <w:szCs w:val="32"/>
        </w:rPr>
        <w:t>日</w:t>
      </w:r>
    </w:p>
    <w:p>
      <w:pPr>
        <w:keepNext w:val="0"/>
        <w:keepLines w:val="0"/>
        <w:pageBreakBefore w:val="0"/>
        <w:widowControl w:val="0"/>
        <w:kinsoku/>
        <w:wordWrap/>
        <w:overflowPunct/>
        <w:topLinePunct w:val="0"/>
        <w:autoSpaceDE/>
        <w:autoSpaceDN/>
        <w:bidi w:val="0"/>
        <w:adjustRightInd w:val="0"/>
        <w:snapToGrid/>
        <w:spacing w:beforeAutospacing="0" w:line="540" w:lineRule="exact"/>
        <w:ind w:firstLine="640" w:firstLineChars="200"/>
        <w:jc w:val="left"/>
        <w:textAlignment w:val="auto"/>
        <w:rPr>
          <w:rFonts w:ascii="宋体" w:hAnsi="宋体" w:eastAsia="仿宋_GB2312" w:cs="AdobeHeitiStd-Regular,Bold"/>
          <w:bCs/>
          <w:kern w:val="0"/>
          <w:sz w:val="32"/>
          <w:szCs w:val="32"/>
        </w:rPr>
      </w:pPr>
      <w:r>
        <w:rPr>
          <w:rFonts w:hint="eastAsia" w:ascii="宋体" w:hAnsi="宋体" w:eastAsia="仿宋_GB2312" w:cs="AdobeHeitiStd-Regular,Bold"/>
          <w:bCs/>
          <w:kern w:val="0"/>
          <w:sz w:val="32"/>
          <w:szCs w:val="32"/>
        </w:rPr>
        <w:t>（此件公开发布）</w:t>
      </w:r>
    </w:p>
    <w:p>
      <w:pPr>
        <w:pStyle w:val="8"/>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宋体" w:hAnsi="宋体" w:eastAsia="方正黑体简体"/>
          <w:b w:val="0"/>
          <w:bCs/>
          <w:kern w:val="21"/>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contextualSpacing/>
        <w:jc w:val="center"/>
        <w:textAlignment w:val="auto"/>
        <w:rPr>
          <w:rFonts w:ascii="宋体" w:hAnsi="宋体" w:eastAsia="方正小标宋简体"/>
          <w:b w:val="0"/>
          <w:bCs/>
          <w:kern w:val="21"/>
          <w:sz w:val="44"/>
          <w:szCs w:val="44"/>
        </w:rPr>
      </w:pPr>
      <w:r>
        <w:rPr>
          <w:rFonts w:ascii="宋体" w:hAnsi="宋体" w:eastAsia="方正小标宋简体"/>
          <w:b w:val="0"/>
          <w:bCs/>
          <w:kern w:val="21"/>
          <w:sz w:val="44"/>
          <w:szCs w:val="44"/>
        </w:rPr>
        <w:t>泗水县深化新旧动能转换推动绿色低碳</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contextualSpacing/>
        <w:jc w:val="center"/>
        <w:textAlignment w:val="auto"/>
        <w:rPr>
          <w:rFonts w:ascii="宋体" w:hAnsi="宋体" w:eastAsia="方正小标宋简体"/>
          <w:b w:val="0"/>
          <w:bCs/>
          <w:kern w:val="21"/>
          <w:sz w:val="44"/>
          <w:szCs w:val="44"/>
        </w:rPr>
      </w:pPr>
      <w:r>
        <w:rPr>
          <w:rFonts w:ascii="宋体" w:hAnsi="宋体" w:eastAsia="方正小标宋简体"/>
          <w:b w:val="0"/>
          <w:bCs/>
          <w:kern w:val="21"/>
          <w:sz w:val="44"/>
          <w:szCs w:val="44"/>
        </w:rPr>
        <w:t>高质量发展2023年重点工作任务</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contextualSpacing/>
        <w:jc w:val="center"/>
        <w:textAlignment w:val="auto"/>
        <w:rPr>
          <w:rFonts w:ascii="宋体" w:hAnsi="宋体" w:eastAsia="方正仿宋简体"/>
          <w:b w:val="0"/>
          <w:bCs/>
          <w:kern w:val="21"/>
          <w:sz w:val="44"/>
          <w:szCs w:val="44"/>
        </w:rPr>
      </w:pPr>
    </w:p>
    <w:p>
      <w:pPr>
        <w:keepNext w:val="0"/>
        <w:keepLines w:val="0"/>
        <w:pageBreakBefore w:val="0"/>
        <w:widowControl w:val="0"/>
        <w:tabs>
          <w:tab w:val="left" w:pos="8190"/>
        </w:tabs>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仿宋_GB2312" w:cs="仿宋_GB2312"/>
          <w:b w:val="0"/>
          <w:bCs/>
          <w:color w:val="000000" w:themeColor="text1"/>
          <w:kern w:val="21"/>
          <w:sz w:val="32"/>
        </w:rPr>
      </w:pPr>
      <w:r>
        <w:rPr>
          <w:rFonts w:hint="eastAsia" w:ascii="宋体" w:hAnsi="宋体" w:eastAsia="仿宋_GB2312" w:cs="仿宋_GB2312"/>
          <w:b w:val="0"/>
          <w:bCs/>
          <w:kern w:val="21"/>
          <w:sz w:val="32"/>
        </w:rPr>
        <w:t>为深入贯彻党的二十大精神，全面落实《山东省建设绿色低碳高质量发展先行区三年行动计划（2023-2025年）》《济宁市深化新旧动能转换推动绿色低碳高质量发展三年行动计划（2023-2025年）》，加快《泗水县深化新旧动能转换推动绿色低碳高质量</w:t>
      </w:r>
      <w:r>
        <w:rPr>
          <w:rFonts w:hint="eastAsia" w:ascii="宋体" w:hAnsi="宋体" w:eastAsia="仿宋_GB2312" w:cs="仿宋_GB2312"/>
          <w:b w:val="0"/>
          <w:bCs/>
          <w:color w:val="000000" w:themeColor="text1"/>
          <w:kern w:val="21"/>
          <w:sz w:val="32"/>
        </w:rPr>
        <w:t>发展三年行动计划（2023-2025年）》重点任务攻坚突破，制定2023年重点工作任务如下：</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一、聚力创新驱动发展战略，建设高水平创新城市</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1.搭建创新平台。</w:t>
      </w:r>
      <w:r>
        <w:rPr>
          <w:rFonts w:hint="eastAsia" w:ascii="宋体" w:hAnsi="宋体" w:eastAsia="仿宋_GB2312" w:cs="仿宋_GB2312"/>
          <w:b w:val="0"/>
          <w:bCs/>
          <w:color w:val="000000" w:themeColor="text1"/>
          <w:kern w:val="21"/>
          <w:sz w:val="32"/>
        </w:rPr>
        <w:t>加大大院大所引进力度，招引“中字头”“国字号”大院大所3家</w:t>
      </w:r>
      <w:r>
        <w:rPr>
          <w:rFonts w:hint="eastAsia" w:ascii="宋体" w:hAnsi="宋体" w:eastAsia="仿宋_GB2312" w:cs="仿宋_GB2312"/>
          <w:b w:val="0"/>
          <w:bCs/>
          <w:kern w:val="21"/>
          <w:sz w:val="32"/>
        </w:rPr>
        <w:t>。围绕重点产业领域培育新建一批省、市级创新平台。新建省级新型研发机构1家，省级“一企一技术”研发中心1家，市级“一企一技术”研发中心6家，市级重点实验室1处，市级技术创新中心1处。新建省级企业工程研究中心、技术中心1家，市级3家。新建省级专家服务基地、博士后创新实践基地2家。</w:t>
      </w:r>
      <w:r>
        <w:rPr>
          <w:rFonts w:hint="eastAsia" w:ascii="宋体" w:hAnsi="宋体" w:eastAsia="楷体_GB2312" w:cs="楷体_GB2312"/>
          <w:b w:val="0"/>
          <w:bCs/>
          <w:color w:val="000000" w:themeColor="text1"/>
          <w:kern w:val="21"/>
          <w:sz w:val="32"/>
        </w:rPr>
        <w:t>（牵头单位：县科技局、县工业和信息化局、县发展改革局）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2.突破关键技术。</w:t>
      </w:r>
      <w:r>
        <w:rPr>
          <w:rFonts w:hint="eastAsia" w:ascii="宋体" w:hAnsi="宋体" w:eastAsia="仿宋_GB2312" w:cs="仿宋_GB2312"/>
          <w:b w:val="0"/>
          <w:bCs/>
          <w:kern w:val="21"/>
          <w:sz w:val="32"/>
        </w:rPr>
        <w:t>加快突破“十强产业”领域“卡脖子”关键核心技术，积极组织筛选、申报重大技术攻关项目，争取省级企业技术创新项目3项，推动产业链创新链深度融合。</w:t>
      </w:r>
      <w:r>
        <w:rPr>
          <w:rFonts w:hint="eastAsia" w:ascii="宋体" w:hAnsi="宋体" w:eastAsia="楷体_GB2312" w:cs="楷体_GB2312"/>
          <w:b w:val="0"/>
          <w:bCs/>
          <w:color w:val="000000" w:themeColor="text1"/>
          <w:kern w:val="21"/>
          <w:sz w:val="32"/>
        </w:rPr>
        <w:t>（牵头单位：县科技局、县工业和信息化局、县发展改革局）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3.培育创新主体。</w:t>
      </w:r>
      <w:r>
        <w:rPr>
          <w:rFonts w:hint="eastAsia" w:ascii="宋体" w:hAnsi="宋体" w:eastAsia="仿宋_GB2312" w:cs="仿宋_GB2312"/>
          <w:b w:val="0"/>
          <w:bCs/>
          <w:kern w:val="21"/>
          <w:sz w:val="32"/>
        </w:rPr>
        <w:t>健全“众创空间—孵化器—加速器”全链条孵化体系，培育省级以上单项冠军、专精特新、瞪羚企业20家以上，培育入库国家科技型中小企业90家，新增国家高新技术企业15家。有研发活动企业超过110家。</w:t>
      </w:r>
      <w:r>
        <w:rPr>
          <w:rFonts w:hint="eastAsia" w:ascii="宋体" w:hAnsi="宋体" w:eastAsia="楷体_GB2312" w:cs="楷体_GB2312"/>
          <w:b w:val="0"/>
          <w:bCs/>
          <w:color w:val="000000" w:themeColor="text1"/>
          <w:kern w:val="21"/>
          <w:sz w:val="32"/>
        </w:rPr>
        <w:t>（牵头单位：县科技局、县工业和信息化局）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4.引育创新人才。</w:t>
      </w:r>
      <w:r>
        <w:rPr>
          <w:rFonts w:hint="eastAsia" w:ascii="宋体" w:hAnsi="宋体" w:eastAsia="仿宋_GB2312" w:cs="仿宋_GB2312"/>
          <w:b w:val="0"/>
          <w:bCs/>
          <w:kern w:val="21"/>
          <w:sz w:val="32"/>
        </w:rPr>
        <w:t>引育创新人才。深化提升“人才+项目”产才融合工程，开办泗水县人才节，加大新兴产业、先进制造业、数字产业等战略性、前瞻性领域人才引育支持力度，引进院士1名，引育高层次人才15人，青年人才1600人。</w:t>
      </w:r>
      <w:r>
        <w:rPr>
          <w:rFonts w:hint="eastAsia" w:ascii="宋体" w:hAnsi="宋体" w:eastAsia="楷体_GB2312" w:cs="楷体_GB2312"/>
          <w:b w:val="0"/>
          <w:bCs/>
          <w:color w:val="000000" w:themeColor="text1"/>
          <w:kern w:val="21"/>
          <w:sz w:val="32"/>
        </w:rPr>
        <w:t>（牵头单位：县委组织部、县科技局、县人力资源社会保障局）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5.优化创新生态。</w:t>
      </w:r>
      <w:r>
        <w:rPr>
          <w:rFonts w:hint="eastAsia" w:ascii="宋体" w:hAnsi="宋体" w:eastAsia="仿宋_GB2312" w:cs="仿宋_GB2312"/>
          <w:b w:val="0"/>
          <w:bCs/>
          <w:kern w:val="21"/>
          <w:sz w:val="32"/>
        </w:rPr>
        <w:t>培育创新创业共同体，实施科技型中小企业创新能力提升工程，支持科技型中小企业强化产学研创新，落地投产重大科技创新成果2项以上，万人高价值发明专利增长25%以上，新增有效发明专利40件。大力发展科技金融，发放“科技成果转化贷”1000万元以上，服务科技中小企业突破5家以上。</w:t>
      </w:r>
      <w:r>
        <w:rPr>
          <w:rFonts w:hint="eastAsia" w:ascii="宋体" w:hAnsi="宋体" w:eastAsia="楷体_GB2312" w:cs="楷体_GB2312"/>
          <w:b w:val="0"/>
          <w:bCs/>
          <w:color w:val="000000" w:themeColor="text1"/>
          <w:kern w:val="21"/>
          <w:sz w:val="32"/>
        </w:rPr>
        <w:t>（牵头单位：县科技局、县市场监管局）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二、聚力新旧动能转换，构建现代产业体系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6.做强“4+3”产业集群。</w:t>
      </w:r>
      <w:r>
        <w:rPr>
          <w:rFonts w:hint="eastAsia" w:ascii="宋体" w:hAnsi="宋体" w:eastAsia="仿宋_GB2312" w:cs="仿宋_GB2312"/>
          <w:b w:val="0"/>
          <w:bCs/>
          <w:kern w:val="21"/>
          <w:sz w:val="32"/>
        </w:rPr>
        <w:t>聚力核心产业链条，“一链一策”开展补链强链，“4+3”产业集群规模突破195亿元。健康食品产业，支持食品龙头企业拓展延伸上中下产业链，开展精深化加工，强化研发创新，提升核心竞争力。加快中韩食品产业园建设，持续推动无穷食品、陈村食品项目投产运营，力争产业规模突破75亿元；绿色建材产业，围绕海螺水泥、中联水泥等头部建材企业，打造以水泥为主、砂石骨料为辅的基础建材原材料供应基地。加快智慧能源示范园建设，推进320吨石灰石阶梯利用新材料生产线投产达产，力争产业规模突破35亿元；纸品包装产业，以顺凯复合材料为龙头，打造国内知名预涂膜基材供应基地。支持远大包装、宏大伟业发展食品软包彩印生产，支持瑞峰新材料向下游成品胶带分切延伸产业链，推进华金集团复产改造，力争产业规模达到28亿元；装备制造产业，依托水发达丰绿色铸造产业园、山东工具、欧诺威为龙头引领集聚，实施零部件加工企业整合提升，加强与高校、科研院所开展合作建设机械制造共性加工平台，产业规模达到35亿元；新能源产业，助力济宁海螺水泥建设成世界建材行业首家“零外购电智慧能源工厂”，全力支持海螺绿色能源智慧示范园区建成投产，力争产业规模突破6亿元；新材料产业，支持顺凯、城际轨道、九思科技等企业拉长延伸产业链，引进上下游关联产业大项目，建设省内重要的新材料产业基地。力争产业规模突破8亿元；新一代信息技术产业，推动5G光学盖板研发生产项目、林成发智能终端制造生产基地、盐芯微电子项目、电子信息产业园建设，打造济宁市重要信息技术产业基地，力争产业规模突破10亿元。</w:t>
      </w:r>
      <w:r>
        <w:rPr>
          <w:rFonts w:hint="eastAsia" w:ascii="宋体" w:hAnsi="宋体" w:eastAsia="楷体_GB2312" w:cs="楷体_GB2312"/>
          <w:b w:val="0"/>
          <w:bCs/>
          <w:color w:val="000000" w:themeColor="text1"/>
          <w:kern w:val="21"/>
          <w:sz w:val="32"/>
        </w:rPr>
        <w:t>（牵头单位：县工业和信息化局、县发展改革局）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7.加快传统产业提质增效。</w:t>
      </w:r>
      <w:r>
        <w:rPr>
          <w:rFonts w:hint="eastAsia" w:ascii="宋体" w:hAnsi="宋体" w:eastAsia="仿宋_GB2312" w:cs="仿宋_GB2312"/>
          <w:b w:val="0"/>
          <w:bCs/>
          <w:kern w:val="21"/>
          <w:sz w:val="32"/>
        </w:rPr>
        <w:t>聚焦食品加工、造纸及纸制品、装备制造等传统产业，建立传统企业与数字化服务商常态化对接机制，实施“智改数转”行动，推动20家企业数字化改造、10台设备上云上平台，提升企业高端化发展水平。</w:t>
      </w:r>
      <w:r>
        <w:rPr>
          <w:rFonts w:hint="eastAsia" w:ascii="宋体" w:hAnsi="宋体" w:eastAsia="楷体_GB2312" w:cs="楷体_GB2312"/>
          <w:b w:val="0"/>
          <w:bCs/>
          <w:color w:val="000000" w:themeColor="text1"/>
          <w:kern w:val="21"/>
          <w:sz w:val="32"/>
        </w:rPr>
        <w:t>（牵头单位：县工业和信息化局）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8.大力发展数字经济。</w:t>
      </w:r>
      <w:r>
        <w:rPr>
          <w:rFonts w:hint="eastAsia" w:ascii="宋体" w:hAnsi="宋体" w:eastAsia="仿宋_GB2312" w:cs="仿宋_GB2312"/>
          <w:b w:val="0"/>
          <w:bCs/>
          <w:kern w:val="21"/>
          <w:sz w:val="32"/>
        </w:rPr>
        <w:t>开展数字经济企业培育“沃土行动”，研究出台数字经济支持政策，重点突破电子信息制造、软件开发、通讯传输等产业，数字经济核心产业增加值占GDP比重达到2%左右，力争创建1家省级新型数据中心试点。加快数字基础设施建设，新建5G基站100个以上，实现县城区、镇驻地、主要交通干线、重点旅游景点信号全覆盖。</w:t>
      </w:r>
      <w:r>
        <w:rPr>
          <w:rFonts w:hint="eastAsia" w:ascii="宋体" w:hAnsi="宋体" w:eastAsia="楷体_GB2312" w:cs="楷体_GB2312"/>
          <w:b w:val="0"/>
          <w:bCs/>
          <w:color w:val="000000" w:themeColor="text1"/>
          <w:kern w:val="21"/>
          <w:sz w:val="32"/>
        </w:rPr>
        <w:t>（牵头单位：县工业和信息化局）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9.积极发展现代服务业。</w:t>
      </w:r>
      <w:r>
        <w:rPr>
          <w:rFonts w:hint="eastAsia" w:ascii="宋体" w:hAnsi="宋体" w:eastAsia="仿宋_GB2312" w:cs="仿宋_GB2312"/>
          <w:b w:val="0"/>
          <w:bCs/>
          <w:kern w:val="21"/>
          <w:sz w:val="32"/>
        </w:rPr>
        <w:t>实施现代服务业“升级倍增”计划，成立县级服务行业协会，年内新增规上服务业企业12家。推动先进制造业和现代服务业深度融合发展，鼓励水发达丰绿色铸造、山东工具、欧诺威等龙头企业在产业延伸、技术研发、产品服务等领域持续突破，力争建设省级以上两业融合试点企业1家，打造全省两业融合发展先行区。</w:t>
      </w:r>
      <w:r>
        <w:rPr>
          <w:rFonts w:hint="eastAsia" w:ascii="宋体" w:hAnsi="宋体" w:eastAsia="楷体_GB2312" w:cs="楷体_GB2312"/>
          <w:b w:val="0"/>
          <w:bCs/>
          <w:color w:val="000000" w:themeColor="text1"/>
          <w:kern w:val="21"/>
          <w:sz w:val="32"/>
        </w:rPr>
        <w:t>（牵头单位：县发展改革局、县工业和信息化局）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10.大力推进产业链招商。</w:t>
      </w:r>
      <w:r>
        <w:rPr>
          <w:rFonts w:hint="eastAsia" w:ascii="宋体" w:hAnsi="宋体" w:eastAsia="仿宋_GB2312" w:cs="仿宋_GB2312"/>
          <w:b w:val="0"/>
          <w:bCs/>
          <w:kern w:val="21"/>
          <w:sz w:val="32"/>
        </w:rPr>
        <w:t>实施“招商引资突破年”活动，聚焦“4+3”产业集群，精准绘制产业链招商图谱，完善重大项目“招推服”机制。主攻央企国企、上市公司、500强领军企业，对接意向项目，积极搜集、筛选有价值招商信息，全年外出开展专题招商活动4次以上，签约亿元以上项目20个。</w:t>
      </w:r>
      <w:r>
        <w:rPr>
          <w:rFonts w:hint="eastAsia" w:ascii="宋体" w:hAnsi="宋体" w:eastAsia="楷体_GB2312" w:cs="楷体_GB2312"/>
          <w:b w:val="0"/>
          <w:bCs/>
          <w:color w:val="000000" w:themeColor="text1"/>
          <w:kern w:val="21"/>
          <w:sz w:val="32"/>
        </w:rPr>
        <w:t>（牵头单位：县投资促进中心）</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11.精准管控“两高”行业。</w:t>
      </w:r>
      <w:r>
        <w:rPr>
          <w:rFonts w:hint="eastAsia" w:ascii="宋体" w:hAnsi="宋体" w:eastAsia="仿宋_GB2312" w:cs="仿宋_GB2312"/>
          <w:b w:val="0"/>
          <w:bCs/>
          <w:kern w:val="21"/>
          <w:sz w:val="32"/>
        </w:rPr>
        <w:t>新上“两高”项目严格落实产能、煤耗、能耗、碳排放、污染物排放“五个减量替代”，严格履行窗口指导，坚决遏制“两高”项目盲目发展。有序推进“两高”行业能效改造提升、节能降碳绿色转型。</w:t>
      </w:r>
      <w:r>
        <w:rPr>
          <w:rFonts w:hint="eastAsia" w:ascii="宋体" w:hAnsi="宋体" w:eastAsia="楷体_GB2312" w:cs="楷体_GB2312"/>
          <w:b w:val="0"/>
          <w:bCs/>
          <w:color w:val="000000" w:themeColor="text1"/>
          <w:kern w:val="21"/>
          <w:sz w:val="32"/>
        </w:rPr>
        <w:t>（牵头单位：县发展改革局、县工业和信息化局、</w:t>
      </w:r>
      <w:r>
        <w:rPr>
          <w:rFonts w:hint="eastAsia" w:ascii="宋体" w:hAnsi="宋体" w:eastAsia="楷体_GB2312" w:cs="楷体_GB2312"/>
          <w:b w:val="0"/>
          <w:bCs/>
          <w:color w:val="000000" w:themeColor="text1"/>
          <w:kern w:val="21"/>
          <w:sz w:val="32"/>
          <w:lang w:val="en-US" w:eastAsia="zh-CN"/>
        </w:rPr>
        <w:t>市</w:t>
      </w:r>
      <w:r>
        <w:rPr>
          <w:rFonts w:hint="eastAsia" w:ascii="宋体" w:hAnsi="宋体" w:eastAsia="楷体_GB2312" w:cs="楷体_GB2312"/>
          <w:b w:val="0"/>
          <w:bCs/>
          <w:color w:val="000000" w:themeColor="text1"/>
          <w:kern w:val="21"/>
          <w:sz w:val="32"/>
        </w:rPr>
        <w:t>生态环境局</w:t>
      </w:r>
      <w:r>
        <w:rPr>
          <w:rFonts w:hint="eastAsia" w:ascii="宋体" w:hAnsi="宋体" w:eastAsia="楷体_GB2312" w:cs="楷体_GB2312"/>
          <w:b w:val="0"/>
          <w:bCs/>
          <w:color w:val="000000" w:themeColor="text1"/>
          <w:kern w:val="21"/>
          <w:sz w:val="32"/>
          <w:lang w:val="en-US" w:eastAsia="zh-CN"/>
        </w:rPr>
        <w:t>泗水县分局</w:t>
      </w:r>
      <w:r>
        <w:rPr>
          <w:rFonts w:hint="eastAsia" w:ascii="宋体" w:hAnsi="宋体" w:eastAsia="楷体_GB2312" w:cs="楷体_GB2312"/>
          <w:b w:val="0"/>
          <w:bCs/>
          <w:color w:val="000000" w:themeColor="text1"/>
          <w:kern w:val="21"/>
          <w:sz w:val="32"/>
        </w:rPr>
        <w:t>）</w:t>
      </w:r>
    </w:p>
    <w:p>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三、聚力扩内需促消费，挖潜释放市场潜能</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12.推动消费扩容提质。</w:t>
      </w:r>
      <w:r>
        <w:rPr>
          <w:rFonts w:hint="eastAsia" w:ascii="宋体" w:hAnsi="宋体" w:eastAsia="仿宋_GB2312" w:cs="仿宋_GB2312"/>
          <w:b w:val="0"/>
          <w:bCs/>
          <w:kern w:val="21"/>
          <w:sz w:val="32"/>
        </w:rPr>
        <w:t>实施“消费提振年”行动，实行家电消费“以旧换新”政策，全年举办各类主题促消费活动不低于24场。加快发展夜间经济，推动文化产业和旅游产业融合发展，年内旅游总收入达到26亿元。鼓励扩大大宗消费，提振房地产市场，定期举办形式多样的房产交易展销会。发展网络电商消费，大力培育本土电商企业，持续办好电商节，打造泗水地瓜特色电商产业带。繁荣接触性消费，</w:t>
      </w:r>
      <w:r>
        <w:rPr>
          <w:rFonts w:hint="eastAsia" w:ascii="宋体" w:hAnsi="宋体" w:eastAsia="仿宋_GB2312" w:cs="仿宋_GB2312"/>
          <w:b w:val="0"/>
          <w:bCs/>
          <w:kern w:val="21"/>
          <w:sz w:val="32"/>
          <w:szCs w:val="32"/>
        </w:rPr>
        <w:t>打造泗水县万向城特色商业街，加强乡镇商贸中心等建设，丰富适合农村消费的商品和服务供给。推进泗河街道、济河街道一刻钟便民生活圈试点建设。</w:t>
      </w:r>
      <w:r>
        <w:rPr>
          <w:rFonts w:hint="eastAsia" w:ascii="宋体" w:hAnsi="宋体" w:eastAsia="楷体_GB2312" w:cs="楷体_GB2312"/>
          <w:b w:val="0"/>
          <w:bCs/>
          <w:color w:val="000000" w:themeColor="text1"/>
          <w:kern w:val="21"/>
          <w:sz w:val="32"/>
        </w:rPr>
        <w:t>（牵头单位：县商务局、县文化和旅游局、县住房城乡建设局）</w:t>
      </w:r>
    </w:p>
    <w:p>
      <w:pPr>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contextualSpacing/>
        <w:jc w:val="both"/>
        <w:textAlignment w:val="auto"/>
        <w:rPr>
          <w:rFonts w:hint="eastAsia" w:ascii="宋体" w:hAnsi="宋体" w:eastAsia="楷体_GB2312" w:cs="楷体_GB2312"/>
          <w:b w:val="0"/>
          <w:bCs/>
          <w:color w:val="000000" w:themeColor="text1"/>
          <w:spacing w:val="-6"/>
          <w:kern w:val="21"/>
          <w:sz w:val="32"/>
        </w:rPr>
      </w:pPr>
      <w:r>
        <w:rPr>
          <w:rFonts w:hint="eastAsia" w:ascii="宋体" w:hAnsi="宋体" w:eastAsia="楷体_GB2312" w:cs="楷体_GB2312"/>
          <w:b w:val="0"/>
          <w:bCs/>
          <w:color w:val="000000" w:themeColor="text1"/>
          <w:kern w:val="21"/>
          <w:sz w:val="32"/>
        </w:rPr>
        <w:t>13.加快重点项目建设</w:t>
      </w:r>
      <w:r>
        <w:rPr>
          <w:rFonts w:hint="eastAsia" w:ascii="宋体" w:hAnsi="宋体" w:eastAsia="楷体_GB2312" w:cs="楷体_GB2312"/>
          <w:b w:val="0"/>
          <w:bCs/>
          <w:color w:val="000000" w:themeColor="text1"/>
          <w:spacing w:val="-6"/>
          <w:kern w:val="21"/>
          <w:sz w:val="32"/>
        </w:rPr>
        <w:t>。</w:t>
      </w:r>
      <w:r>
        <w:rPr>
          <w:rFonts w:hint="eastAsia" w:ascii="宋体" w:hAnsi="宋体" w:eastAsia="仿宋_GB2312" w:cs="仿宋_GB2312"/>
          <w:b w:val="0"/>
          <w:bCs/>
          <w:spacing w:val="-6"/>
          <w:kern w:val="21"/>
          <w:sz w:val="32"/>
        </w:rPr>
        <w:t>实施50个绿色低碳高质量发展重点项目，深化领导包保、月度核查、月度通报、专班会商、集中开工、现场观摩等项目管理机制，加强国家政策性资金项目的谋划储备及对上争取，确保省级重点项目及市级重点产业项目年度投资计划完成率达到120%。实施“1050”技改工程，筛选10个项目重点推进，新增备案项目50个以上，完成技改投资40亿元以上。</w:t>
      </w:r>
      <w:r>
        <w:rPr>
          <w:rFonts w:hint="eastAsia" w:ascii="宋体" w:hAnsi="宋体" w:eastAsia="楷体_GB2312" w:cs="楷体_GB2312"/>
          <w:b w:val="0"/>
          <w:bCs/>
          <w:color w:val="000000" w:themeColor="text1"/>
          <w:spacing w:val="-6"/>
          <w:kern w:val="21"/>
          <w:sz w:val="32"/>
        </w:rPr>
        <w:t>（牵头单位：县发展改革局、县工业和信息化局）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14.完善要素保障机制。</w:t>
      </w:r>
      <w:r>
        <w:rPr>
          <w:rFonts w:hint="eastAsia" w:ascii="宋体" w:hAnsi="宋体" w:eastAsia="仿宋_GB2312" w:cs="仿宋_GB2312"/>
          <w:b w:val="0"/>
          <w:bCs/>
          <w:kern w:val="21"/>
          <w:sz w:val="32"/>
        </w:rPr>
        <w:t>创新“全流程”用地服务，实行用地清单制，加强重点项目土地分级分类保障，预支2023年新增用地指标保障支持。深化金融助企攀登行动，确保攀登企业贷款增幅高于制造业贷款增幅。持续开展“金融服务进万企”、民营和小微企业“首贷培植”等服务活动，力争新增首贷户3家。深挖能耗、煤耗空间，在确保完成市定能耗强度降低和煤炭消费压减任务目标的基础上，保障重点产业项目和民生刚需用能。</w:t>
      </w:r>
      <w:r>
        <w:rPr>
          <w:rFonts w:hint="eastAsia" w:ascii="宋体" w:hAnsi="宋体" w:eastAsia="楷体_GB2312" w:cs="楷体_GB2312"/>
          <w:b w:val="0"/>
          <w:bCs/>
          <w:color w:val="000000" w:themeColor="text1"/>
          <w:kern w:val="21"/>
          <w:sz w:val="32"/>
        </w:rPr>
        <w:t>（牵头单位：县自然资源</w:t>
      </w:r>
      <w:r>
        <w:rPr>
          <w:rFonts w:hint="eastAsia" w:ascii="宋体" w:hAnsi="宋体" w:eastAsia="楷体_GB2312" w:cs="楷体_GB2312"/>
          <w:b w:val="0"/>
          <w:bCs/>
          <w:color w:val="000000" w:themeColor="text1"/>
          <w:kern w:val="21"/>
          <w:sz w:val="32"/>
          <w:lang w:val="en-US" w:eastAsia="zh-CN"/>
        </w:rPr>
        <w:t>和</w:t>
      </w:r>
      <w:r>
        <w:rPr>
          <w:rFonts w:hint="eastAsia" w:ascii="宋体" w:hAnsi="宋体" w:eastAsia="楷体_GB2312" w:cs="楷体_GB2312"/>
          <w:b w:val="0"/>
          <w:bCs/>
          <w:color w:val="000000" w:themeColor="text1"/>
          <w:kern w:val="21"/>
          <w:sz w:val="32"/>
        </w:rPr>
        <w:t>规划局、县地方金融</w:t>
      </w:r>
      <w:r>
        <w:rPr>
          <w:rFonts w:hint="eastAsia" w:ascii="宋体" w:hAnsi="宋体" w:eastAsia="楷体_GB2312" w:cs="楷体_GB2312"/>
          <w:b w:val="0"/>
          <w:bCs/>
          <w:color w:val="000000" w:themeColor="text1"/>
          <w:kern w:val="21"/>
          <w:sz w:val="32"/>
          <w:lang w:val="en-US" w:eastAsia="zh-CN"/>
        </w:rPr>
        <w:t>发展服务</w:t>
      </w:r>
      <w:r>
        <w:rPr>
          <w:rFonts w:hint="eastAsia" w:ascii="宋体" w:hAnsi="宋体" w:eastAsia="楷体_GB2312" w:cs="楷体_GB2312"/>
          <w:b w:val="0"/>
          <w:bCs/>
          <w:color w:val="000000" w:themeColor="text1"/>
          <w:kern w:val="21"/>
          <w:sz w:val="32"/>
        </w:rPr>
        <w:t>中心、县财政局、县发展改革局、人民银行泗水支行）</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kern w:val="21"/>
          <w:sz w:val="32"/>
        </w:rPr>
      </w:pPr>
      <w:r>
        <w:rPr>
          <w:rFonts w:hint="eastAsia" w:ascii="宋体" w:hAnsi="宋体" w:eastAsia="楷体_GB2312" w:cs="楷体_GB2312"/>
          <w:b w:val="0"/>
          <w:bCs/>
          <w:color w:val="000000" w:themeColor="text1"/>
          <w:kern w:val="21"/>
          <w:sz w:val="32"/>
        </w:rPr>
        <w:t>15.建设四通八达公路网。</w:t>
      </w:r>
      <w:r>
        <w:rPr>
          <w:rFonts w:hint="eastAsia" w:ascii="宋体" w:hAnsi="宋体" w:eastAsia="仿宋_GB2312" w:cs="仿宋_GB2312"/>
          <w:b w:val="0"/>
          <w:bCs/>
          <w:kern w:val="21"/>
          <w:sz w:val="32"/>
        </w:rPr>
        <w:t>提速</w:t>
      </w:r>
      <w:r>
        <w:rPr>
          <w:rFonts w:hint="eastAsia" w:ascii="宋体" w:hAnsi="宋体" w:eastAsia="仿宋_GB2312" w:cs="仿宋_GB2312"/>
          <w:b w:val="0"/>
          <w:bCs/>
          <w:kern w:val="21"/>
          <w:sz w:val="32"/>
          <w:szCs w:val="32"/>
        </w:rPr>
        <w:t>S512、S103 改建工程建设</w:t>
      </w:r>
      <w:r>
        <w:rPr>
          <w:rFonts w:hint="eastAsia" w:ascii="宋体" w:hAnsi="宋体" w:eastAsia="仿宋_GB2312" w:cs="仿宋_GB2312"/>
          <w:b w:val="0"/>
          <w:bCs/>
          <w:kern w:val="21"/>
          <w:sz w:val="32"/>
        </w:rPr>
        <w:t>，重点推进圣源大道道路提升工程，加快实施县乡道路、龙湾湖乡村振兴示范区旅游道路、乡村道路提升、“户户通”建设工程，进一步畅通泗水交通大动脉。全县公路总里程达到2060.78公里，其中高速公路里程达到23.11公里。</w:t>
      </w:r>
      <w:r>
        <w:rPr>
          <w:rFonts w:hint="eastAsia" w:ascii="宋体" w:hAnsi="宋体" w:eastAsia="楷体_GB2312" w:cs="楷体_GB2312"/>
          <w:b w:val="0"/>
          <w:bCs/>
          <w:kern w:val="21"/>
          <w:sz w:val="32"/>
        </w:rPr>
        <w:t>（牵头单位：县交通运输局、县住房城乡建设局、县乡村振兴局、县公路局）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16.健全物流网络体系。</w:t>
      </w:r>
      <w:r>
        <w:rPr>
          <w:rFonts w:hint="eastAsia" w:ascii="宋体" w:hAnsi="宋体" w:eastAsia="仿宋_GB2312" w:cs="仿宋_GB2312"/>
          <w:b w:val="0"/>
          <w:bCs/>
          <w:kern w:val="21"/>
          <w:sz w:val="32"/>
        </w:rPr>
        <w:t>推广冷链运输、网络货运等先进运输方式，引进顺丰、圆通等国内知名快递物流企业。 强化农产品物流发展，引导鼓励发展冷链物流的基础设施建设。加快泗水铁路智慧物流园建设，打造具有区域影响力的现代铁路智慧物流基地。</w:t>
      </w:r>
      <w:r>
        <w:rPr>
          <w:rFonts w:hint="eastAsia" w:ascii="宋体" w:hAnsi="宋体" w:eastAsia="楷体_GB2312" w:cs="楷体_GB2312"/>
          <w:b w:val="0"/>
          <w:bCs/>
          <w:color w:val="000000" w:themeColor="text1"/>
          <w:kern w:val="21"/>
          <w:sz w:val="32"/>
        </w:rPr>
        <w:t>（牵头单位：县交通运输局、县发展改革局、县商务局、</w:t>
      </w:r>
      <w:r>
        <w:rPr>
          <w:rFonts w:hint="eastAsia" w:ascii="宋体" w:hAnsi="宋体" w:eastAsia="楷体_GB2312" w:cs="楷体_GB2312"/>
          <w:b w:val="0"/>
          <w:bCs/>
          <w:color w:val="000000" w:themeColor="text1"/>
          <w:kern w:val="21"/>
          <w:sz w:val="32"/>
          <w:lang w:val="en-US" w:eastAsia="zh-CN"/>
        </w:rPr>
        <w:t>泗水</w:t>
      </w:r>
      <w:r>
        <w:rPr>
          <w:rFonts w:hint="eastAsia" w:ascii="宋体" w:hAnsi="宋体" w:eastAsia="楷体_GB2312" w:cs="楷体_GB2312"/>
          <w:b w:val="0"/>
          <w:bCs/>
          <w:color w:val="000000" w:themeColor="text1"/>
          <w:kern w:val="21"/>
          <w:sz w:val="32"/>
        </w:rPr>
        <w:t>邮政管理局）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四、聚力降碳减污扩绿，厚植绿色发展底色</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17.大力发展可再生能源。</w:t>
      </w:r>
      <w:r>
        <w:rPr>
          <w:rFonts w:hint="eastAsia" w:ascii="宋体" w:hAnsi="宋体" w:eastAsia="仿宋_GB2312" w:cs="仿宋_GB2312"/>
          <w:b w:val="0"/>
          <w:bCs/>
          <w:kern w:val="21"/>
          <w:sz w:val="32"/>
        </w:rPr>
        <w:t>统筹优化新能源开发布局，稳步发展生物质能，支持能源企业利用自由工业场地、园区发展分布式光伏。支持海螺水泥推进垃圾发电、光伏、风力、生物质等绿色能源开发、利用，建成全绿电、零购电智慧能源示范园区。力争新能源和可再生能源发电装机规模达到2万千瓦。</w:t>
      </w:r>
      <w:r>
        <w:rPr>
          <w:rFonts w:hint="eastAsia" w:ascii="宋体" w:hAnsi="宋体" w:eastAsia="楷体_GB2312" w:cs="楷体_GB2312"/>
          <w:b w:val="0"/>
          <w:bCs/>
          <w:color w:val="000000" w:themeColor="text1"/>
          <w:kern w:val="21"/>
          <w:sz w:val="32"/>
        </w:rPr>
        <w:t>（牵头单位：县发展改革局）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18.有序推动燃气机组建设。</w:t>
      </w:r>
      <w:r>
        <w:rPr>
          <w:rFonts w:hint="eastAsia" w:ascii="宋体" w:hAnsi="宋体" w:eastAsia="仿宋_GB2312" w:cs="仿宋_GB2312"/>
          <w:b w:val="0"/>
          <w:bCs/>
          <w:kern w:val="21"/>
          <w:sz w:val="32"/>
          <w:szCs w:val="32"/>
        </w:rPr>
        <w:t>结合小煤电机组关停整合，加快布局天然气分布式热电联产项目。重点推进圣源热电50兆瓦天然气分布式能源一期项目建设。</w:t>
      </w:r>
      <w:r>
        <w:rPr>
          <w:rFonts w:hint="eastAsia" w:ascii="宋体" w:hAnsi="宋体" w:eastAsia="楷体_GB2312" w:cs="楷体_GB2312"/>
          <w:b w:val="0"/>
          <w:bCs/>
          <w:color w:val="000000" w:themeColor="text1"/>
          <w:kern w:val="21"/>
          <w:sz w:val="32"/>
        </w:rPr>
        <w:t>（牵头单位：县发展改革局）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19.提升电力系统调节能力。</w:t>
      </w:r>
      <w:r>
        <w:rPr>
          <w:rFonts w:hint="eastAsia" w:ascii="宋体" w:hAnsi="宋体" w:eastAsia="仿宋_GB2312" w:cs="仿宋_GB2312"/>
          <w:b w:val="0"/>
          <w:bCs/>
          <w:kern w:val="21"/>
          <w:sz w:val="32"/>
        </w:rPr>
        <w:t>加大储能发展力度，重点在智能输变电设备、动力电池、储能电站与系统等方面加快示范应用。</w:t>
      </w:r>
      <w:r>
        <w:rPr>
          <w:rFonts w:hint="eastAsia" w:ascii="宋体" w:hAnsi="宋体" w:eastAsia="仿宋_GB2312" w:cs="仿宋_GB2312"/>
          <w:b w:val="0"/>
          <w:bCs/>
          <w:kern w:val="21"/>
          <w:sz w:val="32"/>
          <w:szCs w:val="32"/>
        </w:rPr>
        <w:t>推进柘沟镇300MW/1800MWh压缩空气储能电站项目和独立电化学储能项目前期工作，加快长峰峪等抽水蓄能电站项目前期工作。新增公共充电桩和个人充电桩30台以上。</w:t>
      </w:r>
      <w:r>
        <w:rPr>
          <w:rFonts w:hint="eastAsia" w:ascii="宋体" w:hAnsi="宋体" w:eastAsia="楷体_GB2312" w:cs="楷体_GB2312"/>
          <w:b w:val="0"/>
          <w:bCs/>
          <w:color w:val="000000" w:themeColor="text1"/>
          <w:kern w:val="21"/>
          <w:sz w:val="32"/>
        </w:rPr>
        <w:t>（牵头单位：县发展改革局、国网泗水</w:t>
      </w:r>
      <w:r>
        <w:rPr>
          <w:rFonts w:hint="eastAsia" w:ascii="宋体" w:hAnsi="宋体" w:eastAsia="楷体_GB2312" w:cs="楷体_GB2312"/>
          <w:b w:val="0"/>
          <w:bCs/>
          <w:color w:val="000000" w:themeColor="text1"/>
          <w:kern w:val="21"/>
          <w:sz w:val="32"/>
          <w:lang w:val="en-US" w:eastAsia="zh-CN"/>
        </w:rPr>
        <w:t>县</w:t>
      </w:r>
      <w:r>
        <w:rPr>
          <w:rFonts w:hint="eastAsia" w:ascii="宋体" w:hAnsi="宋体" w:eastAsia="楷体_GB2312" w:cs="楷体_GB2312"/>
          <w:b w:val="0"/>
          <w:bCs/>
          <w:color w:val="000000" w:themeColor="text1"/>
          <w:kern w:val="21"/>
          <w:sz w:val="32"/>
        </w:rPr>
        <w:t>供电公司）</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20.完善天然气供应。</w:t>
      </w:r>
      <w:r>
        <w:rPr>
          <w:rFonts w:hint="eastAsia" w:ascii="宋体" w:hAnsi="宋体" w:eastAsia="仿宋_GB2312" w:cs="仿宋_GB2312"/>
          <w:b w:val="0"/>
          <w:bCs/>
          <w:kern w:val="21"/>
          <w:sz w:val="32"/>
        </w:rPr>
        <w:t>全力推进天然气管网建设，抓好中俄东线济宁支线（泗水段）建设工作。修订完善天然气“压非保民”应急预案，完成市定政府储气能力建设任务。</w:t>
      </w:r>
      <w:r>
        <w:rPr>
          <w:rFonts w:hint="eastAsia" w:ascii="宋体" w:hAnsi="宋体" w:eastAsia="楷体_GB2312" w:cs="楷体_GB2312"/>
          <w:b w:val="0"/>
          <w:bCs/>
          <w:color w:val="000000" w:themeColor="text1"/>
          <w:kern w:val="21"/>
          <w:sz w:val="32"/>
        </w:rPr>
        <w:t>（牵头单位：县发展改革局）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21.加强国土空间规划管控。</w:t>
      </w:r>
      <w:r>
        <w:rPr>
          <w:rFonts w:hint="eastAsia" w:ascii="宋体" w:hAnsi="宋体" w:eastAsia="仿宋_GB2312" w:cs="仿宋_GB2312"/>
          <w:b w:val="0"/>
          <w:bCs/>
          <w:kern w:val="21"/>
          <w:sz w:val="32"/>
        </w:rPr>
        <w:t>落实主体功能区战略，优化区域和城乡功能布局、用地结构和要素配置，合理布局农业、生态、城镇空间，争取县级国土空间总体规划早日报批。</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w:t>
      </w:r>
      <w:r>
        <w:rPr>
          <w:rFonts w:hint="eastAsia" w:ascii="宋体" w:hAnsi="宋体" w:eastAsia="楷体_GB2312" w:cs="楷体_GB2312"/>
          <w:b w:val="0"/>
          <w:bCs/>
          <w:color w:val="000000" w:themeColor="text1"/>
          <w:kern w:val="21"/>
          <w:sz w:val="32"/>
          <w:lang w:eastAsia="zh-CN"/>
        </w:rPr>
        <w:t>市生态环境局泗水县分局</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22.加强水土流失综合治理。</w:t>
      </w:r>
      <w:r>
        <w:rPr>
          <w:rFonts w:hint="eastAsia" w:ascii="宋体" w:hAnsi="宋体" w:eastAsia="仿宋_GB2312" w:cs="仿宋_GB2312"/>
          <w:b w:val="0"/>
          <w:bCs/>
          <w:kern w:val="21"/>
          <w:sz w:val="32"/>
        </w:rPr>
        <w:t>实施水土保持“攻坚战”，坚持山水林田路村综合治理。全县综合治理水土流失面积22平方公里。重点实施宋家沟小流域、泽沟河小流域治理项目，全县水土保持率达到71%。</w:t>
      </w:r>
      <w:r>
        <w:rPr>
          <w:rFonts w:hint="eastAsia" w:ascii="宋体" w:hAnsi="宋体" w:eastAsia="楷体_GB2312" w:cs="楷体_GB2312"/>
          <w:b w:val="0"/>
          <w:bCs/>
          <w:color w:val="000000" w:themeColor="text1"/>
          <w:kern w:val="21"/>
          <w:sz w:val="32"/>
        </w:rPr>
        <w:t>（牵头单位：县水务局）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23.推进自然生态系统碳汇调查评价工作。</w:t>
      </w:r>
      <w:r>
        <w:rPr>
          <w:rFonts w:hint="eastAsia" w:ascii="宋体" w:hAnsi="宋体" w:eastAsia="仿宋_GB2312" w:cs="仿宋_GB2312"/>
          <w:b w:val="0"/>
          <w:bCs/>
          <w:kern w:val="21"/>
          <w:sz w:val="32"/>
          <w:szCs w:val="32"/>
        </w:rPr>
        <w:t>积极开展碳汇造林，跟进实施荒山碳汇造林项目。参与全国碳排放权交易，筹备</w:t>
      </w:r>
      <w:r>
        <w:rPr>
          <w:rFonts w:hint="eastAsia" w:ascii="宋体" w:hAnsi="宋体" w:eastAsia="仿宋_GB2312" w:cs="仿宋_GB2312"/>
          <w:b w:val="0"/>
          <w:bCs/>
          <w:kern w:val="21"/>
          <w:sz w:val="32"/>
        </w:rPr>
        <w:t>建设区域碳资产交易平台，鼓励以市场化方式设立绿色低碳基金。</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w:t>
      </w:r>
      <w:r>
        <w:rPr>
          <w:rFonts w:hint="eastAsia" w:ascii="宋体" w:hAnsi="宋体" w:eastAsia="楷体_GB2312" w:cs="楷体_GB2312"/>
          <w:b w:val="0"/>
          <w:bCs/>
          <w:color w:val="000000" w:themeColor="text1"/>
          <w:kern w:val="21"/>
          <w:sz w:val="32"/>
          <w:lang w:eastAsia="zh-CN"/>
        </w:rPr>
        <w:t>市生态环境局泗水县分局</w:t>
      </w:r>
      <w:r>
        <w:rPr>
          <w:rFonts w:hint="eastAsia" w:ascii="宋体" w:hAnsi="宋体" w:eastAsia="楷体_GB2312" w:cs="楷体_GB2312"/>
          <w:b w:val="0"/>
          <w:bCs/>
          <w:color w:val="000000" w:themeColor="text1"/>
          <w:kern w:val="21"/>
          <w:sz w:val="32"/>
        </w:rPr>
        <w:t>、县发展改革局）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24.大力发展绿色建筑。</w:t>
      </w:r>
      <w:r>
        <w:rPr>
          <w:rFonts w:hint="eastAsia" w:ascii="宋体" w:hAnsi="宋体" w:eastAsia="仿宋_GB2312" w:cs="仿宋_GB2312"/>
          <w:b w:val="0"/>
          <w:bCs/>
          <w:kern w:val="21"/>
          <w:sz w:val="32"/>
        </w:rPr>
        <w:t>推动城镇新建建筑全面执行绿色建筑标准，引导发展高星级绿色建筑。严格执行省最新居住建筑节能设计标准，年内新增绿色建筑30万平方米。城镇新建民用建筑中绿色建筑占比达到100%。</w:t>
      </w:r>
      <w:r>
        <w:rPr>
          <w:rFonts w:hint="eastAsia" w:ascii="宋体" w:hAnsi="宋体" w:eastAsia="楷体_GB2312" w:cs="楷体_GB2312"/>
          <w:b w:val="0"/>
          <w:bCs/>
          <w:color w:val="000000" w:themeColor="text1"/>
          <w:kern w:val="21"/>
          <w:sz w:val="32"/>
        </w:rPr>
        <w:t>（牵头单位：县住房城乡建设局）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25.加快构建绿色制造体系。</w:t>
      </w:r>
      <w:r>
        <w:rPr>
          <w:rFonts w:hint="eastAsia" w:ascii="宋体" w:hAnsi="宋体" w:eastAsia="仿宋_GB2312" w:cs="仿宋_GB2312"/>
          <w:b w:val="0"/>
          <w:bCs/>
          <w:kern w:val="21"/>
          <w:sz w:val="32"/>
        </w:rPr>
        <w:t>推动机械、建材、食品等行业绿色发展，培育省级绿色工厂1家以上、市级绿色工厂3家以上。开发绿色设计产品，提升绿色供应链管理企业发展水平。</w:t>
      </w:r>
      <w:r>
        <w:rPr>
          <w:rFonts w:hint="eastAsia" w:ascii="宋体" w:hAnsi="宋体" w:eastAsia="楷体_GB2312" w:cs="楷体_GB2312"/>
          <w:b w:val="0"/>
          <w:bCs/>
          <w:color w:val="000000" w:themeColor="text1"/>
          <w:kern w:val="21"/>
          <w:sz w:val="32"/>
        </w:rPr>
        <w:t>（牵头单位：县工业和信息化局）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26.加快形成绿色低碳生活方式。</w:t>
      </w:r>
      <w:r>
        <w:rPr>
          <w:rFonts w:hint="eastAsia" w:ascii="宋体" w:hAnsi="宋体" w:eastAsia="仿宋_GB2312" w:cs="仿宋_GB2312"/>
          <w:b w:val="0"/>
          <w:bCs/>
          <w:kern w:val="21"/>
          <w:sz w:val="32"/>
        </w:rPr>
        <w:t>开展节约型机关、绿色家庭、绿色学校、绿色社区、绿色出行等创建。生活垃圾焚烧处理率达到100%。</w:t>
      </w:r>
      <w:r>
        <w:rPr>
          <w:rFonts w:hint="eastAsia" w:ascii="宋体" w:hAnsi="宋体" w:eastAsia="楷体_GB2312" w:cs="楷体_GB2312"/>
          <w:b w:val="0"/>
          <w:bCs/>
          <w:color w:val="000000" w:themeColor="text1"/>
          <w:kern w:val="21"/>
          <w:sz w:val="32"/>
        </w:rPr>
        <w:t>（牵头单位：县发展改革局、县交通运输局、县综合行政执法局、县住房城乡建设局、</w:t>
      </w:r>
      <w:r>
        <w:rPr>
          <w:rFonts w:hint="eastAsia" w:ascii="宋体" w:hAnsi="宋体" w:eastAsia="楷体_GB2312" w:cs="楷体_GB2312"/>
          <w:b w:val="0"/>
          <w:bCs/>
          <w:color w:val="000000" w:themeColor="text1"/>
          <w:kern w:val="21"/>
          <w:sz w:val="32"/>
          <w:lang w:eastAsia="zh-CN"/>
        </w:rPr>
        <w:t>县机关事务服务中心</w:t>
      </w:r>
      <w:r>
        <w:rPr>
          <w:rFonts w:hint="eastAsia" w:ascii="宋体" w:hAnsi="宋体" w:eastAsia="楷体_GB2312" w:cs="楷体_GB2312"/>
          <w:b w:val="0"/>
          <w:bCs/>
          <w:color w:val="000000" w:themeColor="text1"/>
          <w:kern w:val="21"/>
          <w:sz w:val="32"/>
        </w:rPr>
        <w:t>、县教育体育局）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27.强化生态建设和修复。</w:t>
      </w:r>
      <w:r>
        <w:rPr>
          <w:rFonts w:hint="eastAsia" w:ascii="宋体" w:hAnsi="宋体" w:eastAsia="仿宋_GB2312" w:cs="仿宋_GB2312"/>
          <w:b w:val="0"/>
          <w:bCs/>
          <w:kern w:val="21"/>
          <w:sz w:val="32"/>
        </w:rPr>
        <w:t>根据国务院办公厅《关于科学绿化的指导意见》要求，不断转变以往造林思维模式，在落实好最严格的耕地保护制度基础上，统筹推进科学绿化工作，完成荒山绿化1万亩</w:t>
      </w:r>
      <w:r>
        <w:rPr>
          <w:rFonts w:hint="eastAsia" w:ascii="宋体" w:hAnsi="宋体" w:eastAsia="仿宋_GB2312" w:cs="仿宋_GB2312"/>
          <w:b w:val="0"/>
          <w:bCs/>
          <w:kern w:val="21"/>
          <w:sz w:val="32"/>
          <w:szCs w:val="32"/>
        </w:rPr>
        <w:t>。“一企一策”加快工矿废弃地复垦利用、矿山环境恢复治理等各类工程实施，建成绿色矿山1座，启动实施生态修复历史遗留废弃矿山891亩，打造一批绿色矿山标杆示范企业。</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28.深入推进环境污染防治。</w:t>
      </w:r>
      <w:r>
        <w:rPr>
          <w:rFonts w:hint="eastAsia" w:ascii="宋体" w:hAnsi="宋体" w:eastAsia="仿宋_GB2312" w:cs="仿宋_GB2312"/>
          <w:b w:val="0"/>
          <w:bCs/>
          <w:kern w:val="21"/>
          <w:sz w:val="32"/>
        </w:rPr>
        <w:t>统筹大气污染防治和温室气体减排，年底前全面完成水泥、焦化行业超低排放改造，确保全县PM</w:t>
      </w:r>
      <w:r>
        <w:rPr>
          <w:rFonts w:hint="eastAsia" w:ascii="宋体" w:hAnsi="宋体" w:eastAsia="仿宋_GB2312" w:cs="仿宋_GB2312"/>
          <w:b w:val="0"/>
          <w:bCs/>
          <w:kern w:val="21"/>
          <w:sz w:val="32"/>
          <w:vertAlign w:val="subscript"/>
        </w:rPr>
        <w:t>2.5</w:t>
      </w:r>
      <w:r>
        <w:rPr>
          <w:rFonts w:hint="eastAsia" w:ascii="宋体" w:hAnsi="宋体" w:eastAsia="仿宋_GB2312" w:cs="仿宋_GB2312"/>
          <w:b w:val="0"/>
          <w:bCs/>
          <w:kern w:val="21"/>
          <w:sz w:val="32"/>
        </w:rPr>
        <w:t>浓度、优良率超额完成市定目标。抓好南四湖流域水污染综合整治三年行动收官，全面完成“两清零一提标”。开展第三次全国土壤普查，加强农业面源污染治理，推进农用地、建设用地安全利用。</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市生态环境局泗水县分局</w:t>
      </w:r>
      <w:r>
        <w:rPr>
          <w:rFonts w:hint="eastAsia" w:ascii="宋体" w:hAnsi="宋体" w:eastAsia="楷体_GB2312" w:cs="楷体_GB2312"/>
          <w:b w:val="0"/>
          <w:bCs/>
          <w:color w:val="000000" w:themeColor="text1"/>
          <w:kern w:val="21"/>
          <w:sz w:val="32"/>
        </w:rPr>
        <w:t>、县水务局、</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、县农业农村局）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29.加快现代水网建设。</w:t>
      </w:r>
      <w:r>
        <w:rPr>
          <w:rFonts w:hint="eastAsia" w:ascii="宋体" w:hAnsi="宋体" w:eastAsia="仿宋_GB2312" w:cs="仿宋_GB2312"/>
          <w:b w:val="0"/>
          <w:bCs/>
          <w:kern w:val="21"/>
          <w:sz w:val="32"/>
        </w:rPr>
        <w:t>加快推进2023年列入省现代水网建设清单的重点工程建设，计划完成投资4.8亿元。重点实施泗河引调水工程，加快实施杨柳灌区等中型灌区续建配套与节水改造工程，继续实施泗河岳陵拦河闸工程、华村水库增容等供水保障工程。开展苗馆、寺台、官园拦蓄工程的选址，实施水系连通、地下水超采区综合治理等水生态保护与修复工程。</w:t>
      </w:r>
      <w:r>
        <w:rPr>
          <w:rFonts w:hint="eastAsia" w:ascii="宋体" w:hAnsi="宋体" w:eastAsia="楷体_GB2312" w:cs="楷体_GB2312"/>
          <w:b w:val="0"/>
          <w:bCs/>
          <w:color w:val="000000" w:themeColor="text1"/>
          <w:kern w:val="21"/>
          <w:sz w:val="32"/>
        </w:rPr>
        <w:t>（牵头单位：县水务局）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五、聚力文化自信自强，打造文明交流互鉴高地</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30.实施文明创建工程。</w:t>
      </w:r>
      <w:r>
        <w:rPr>
          <w:rFonts w:hint="eastAsia" w:ascii="宋体" w:hAnsi="宋体" w:eastAsia="仿宋_GB2312" w:cs="仿宋_GB2312"/>
          <w:b w:val="0"/>
          <w:bCs/>
          <w:kern w:val="21"/>
          <w:sz w:val="32"/>
        </w:rPr>
        <w:t>深化文明城市创建，全力争创县级全国文明城市。建好用好新时代文明实践中心，实施文明风尚行动，积极开展市级文明村镇、市级文明单位、市级文明校园、市级文明家庭创建活动。</w:t>
      </w:r>
      <w:r>
        <w:rPr>
          <w:rFonts w:hint="eastAsia" w:ascii="宋体" w:hAnsi="宋体" w:eastAsia="楷体_GB2312" w:cs="楷体_GB2312"/>
          <w:b w:val="0"/>
          <w:bCs/>
          <w:color w:val="000000" w:themeColor="text1"/>
          <w:kern w:val="21"/>
          <w:sz w:val="32"/>
        </w:rPr>
        <w:t>（牵头单位：县委宣传部）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31.持续深化文明培育。</w:t>
      </w:r>
      <w:r>
        <w:rPr>
          <w:rFonts w:hint="eastAsia" w:ascii="宋体" w:hAnsi="宋体" w:eastAsia="仿宋_GB2312" w:cs="仿宋_GB2312"/>
          <w:b w:val="0"/>
          <w:bCs/>
          <w:kern w:val="21"/>
          <w:sz w:val="32"/>
        </w:rPr>
        <w:t>扎实开展新礼仪建设，培育一批美德健康生活方式样板区、示范点。积极开展未成年人思想道德建设教育实践活动。全力争取省级美德和信用建设试点，打造“诚实守信泗水”道德品牌。深化“齐鲁时代楷模”、最美人物等典型宣传，推荐重大典型纳入“齐鲁时代楷模”宣传计划。组织县级道德模范表彰，开展评选县级道德模范、泗水好人活动。</w:t>
      </w:r>
      <w:r>
        <w:rPr>
          <w:rFonts w:hint="eastAsia" w:ascii="宋体" w:hAnsi="宋体" w:eastAsia="楷体_GB2312" w:cs="楷体_GB2312"/>
          <w:b w:val="0"/>
          <w:bCs/>
          <w:color w:val="000000" w:themeColor="text1"/>
          <w:kern w:val="21"/>
          <w:sz w:val="32"/>
        </w:rPr>
        <w:t>（牵头单位：县委宣传部）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32.拓展新时代文明实践。</w:t>
      </w:r>
      <w:r>
        <w:rPr>
          <w:rFonts w:hint="eastAsia" w:ascii="宋体" w:hAnsi="宋体" w:eastAsia="仿宋_GB2312" w:cs="仿宋_GB2312"/>
          <w:b w:val="0"/>
          <w:bCs/>
          <w:kern w:val="21"/>
          <w:sz w:val="32"/>
        </w:rPr>
        <w:t>强化有场所、有队伍、有活动、有项目、有机制“五有”标准建设，持续推动新时代文明实践中心、所、站提档升级。制定健全新时代志愿服务体系若干措施，完善志愿服务激励嘉许办法。推进为老、为小、为困难群体、为需要心理疏导和情感慰藉人群、为社会公共需要“五为”文明实践志愿服务项目化。</w:t>
      </w:r>
      <w:r>
        <w:rPr>
          <w:rFonts w:hint="eastAsia" w:ascii="宋体" w:hAnsi="宋体" w:eastAsia="楷体_GB2312" w:cs="楷体_GB2312"/>
          <w:b w:val="0"/>
          <w:bCs/>
          <w:color w:val="000000" w:themeColor="text1"/>
          <w:kern w:val="21"/>
          <w:sz w:val="32"/>
        </w:rPr>
        <w:t>（牵头单位：县委宣传部）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33.推进优秀传统文化传承发展。</w:t>
      </w:r>
      <w:r>
        <w:rPr>
          <w:rFonts w:hint="eastAsia" w:ascii="宋体" w:hAnsi="宋体" w:eastAsia="仿宋_GB2312" w:cs="仿宋_GB2312"/>
          <w:b w:val="0"/>
          <w:bCs/>
          <w:kern w:val="21"/>
          <w:sz w:val="32"/>
        </w:rPr>
        <w:t>抢抓列入曲阜优秀传统文化传承发展示范区核心区和尼山世界儒学中心机遇。以尼山圣源书院和尼山世界文明论坛为依托，充分挖掘“圣源文化”，讲好“泗水故事”，办好“儒学讲堂”。主动融入孔孟文化轴、泗河文化带等市级层面规划布局，深化“两创”示范点建设，全力打造优秀传统文化“两创”示范样板。常态化举办文化普及教育、文化传承系列活动，加快优秀传统文化传承发展。</w:t>
      </w:r>
      <w:r>
        <w:rPr>
          <w:rFonts w:hint="eastAsia" w:ascii="宋体" w:hAnsi="宋体" w:eastAsia="楷体_GB2312" w:cs="楷体_GB2312"/>
          <w:b w:val="0"/>
          <w:bCs/>
          <w:color w:val="000000" w:themeColor="text1"/>
          <w:kern w:val="21"/>
          <w:sz w:val="32"/>
        </w:rPr>
        <w:t>（牵头单位：县委宣传部）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34.实施文物保护利用和非物质文化遗产保护传承工程。</w:t>
      </w:r>
      <w:r>
        <w:rPr>
          <w:rFonts w:hint="eastAsia" w:ascii="宋体" w:hAnsi="宋体" w:eastAsia="仿宋_GB2312" w:cs="仿宋_GB2312"/>
          <w:b w:val="0"/>
          <w:bCs/>
          <w:kern w:val="21"/>
          <w:sz w:val="32"/>
        </w:rPr>
        <w:t>强化文物保护管理，持续开展文物资源调查，完成市级文物保护单位两线范围勘定。大力推进卞一村遗址考古调查勘探，编制卞国故城遗址西北城墙的修缮方案，积极争取国家资金保护修缮。创新开展非遗宣传展示展演活动，增强儒陶、鲁柘砚、砭石制品等文化遗产传承活力，做好省级非遗项目传承人申报工作。</w:t>
      </w:r>
      <w:r>
        <w:rPr>
          <w:rFonts w:hint="eastAsia" w:ascii="宋体" w:hAnsi="宋体" w:eastAsia="楷体_GB2312" w:cs="楷体_GB2312"/>
          <w:b w:val="0"/>
          <w:bCs/>
          <w:color w:val="000000" w:themeColor="text1"/>
          <w:kern w:val="21"/>
          <w:sz w:val="32"/>
        </w:rPr>
        <w:t>（牵头单位：县文化和旅游局）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spacing w:val="-6"/>
          <w:kern w:val="21"/>
          <w:sz w:val="32"/>
        </w:rPr>
      </w:pPr>
      <w:r>
        <w:rPr>
          <w:rFonts w:hint="eastAsia" w:ascii="宋体" w:hAnsi="宋体" w:eastAsia="楷体_GB2312" w:cs="楷体_GB2312"/>
          <w:b w:val="0"/>
          <w:bCs/>
          <w:color w:val="000000" w:themeColor="text1"/>
          <w:kern w:val="21"/>
          <w:sz w:val="32"/>
        </w:rPr>
        <w:t>35.大力推进文化惠民工程。</w:t>
      </w:r>
      <w:r>
        <w:rPr>
          <w:rFonts w:hint="eastAsia" w:ascii="宋体" w:hAnsi="宋体" w:eastAsia="仿宋_GB2312" w:cs="仿宋_GB2312"/>
          <w:b w:val="0"/>
          <w:bCs/>
          <w:spacing w:val="-6"/>
          <w:kern w:val="21"/>
          <w:sz w:val="32"/>
        </w:rPr>
        <w:t>广泛开展“送戏下乡”“送电影下乡”“儒学讲堂”等公共文化活动。实施文艺作品质量提升行动，推进“齐鲁文艺高峰计划”，推出更多体现泗水人民良好精神风貌和新时代发展成果的精品力作。推动文化服务下沉，放映农村公益电影4962万场，送戏下乡700场，受益人群12万人。</w:t>
      </w:r>
      <w:r>
        <w:rPr>
          <w:rFonts w:hint="eastAsia" w:ascii="宋体" w:hAnsi="宋体" w:eastAsia="楷体_GB2312" w:cs="楷体_GB2312"/>
          <w:b w:val="0"/>
          <w:bCs/>
          <w:color w:val="000000" w:themeColor="text1"/>
          <w:spacing w:val="-6"/>
          <w:kern w:val="21"/>
          <w:sz w:val="32"/>
        </w:rPr>
        <w:t>（牵头单位：县委宣传部、县文化和旅游局、县融媒体中心）</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spacing w:val="-6"/>
          <w:kern w:val="21"/>
          <w:sz w:val="32"/>
        </w:rPr>
      </w:pPr>
      <w:r>
        <w:rPr>
          <w:rFonts w:hint="eastAsia" w:ascii="宋体" w:hAnsi="宋体" w:eastAsia="楷体_GB2312" w:cs="楷体_GB2312"/>
          <w:b w:val="0"/>
          <w:bCs/>
          <w:color w:val="000000" w:themeColor="text1"/>
          <w:kern w:val="21"/>
          <w:sz w:val="32"/>
        </w:rPr>
        <w:t>36.推动文旅产业融合发展。</w:t>
      </w:r>
      <w:r>
        <w:rPr>
          <w:rFonts w:hint="eastAsia" w:ascii="宋体" w:hAnsi="宋体" w:eastAsia="仿宋_GB2312" w:cs="仿宋_GB2312"/>
          <w:b w:val="0"/>
          <w:bCs/>
          <w:spacing w:val="-6"/>
          <w:kern w:val="21"/>
          <w:sz w:val="32"/>
          <w:szCs w:val="32"/>
        </w:rPr>
        <w:t>全面整合各类文化旅游资源，稳妥推进泉林泉群保护开发，大力包装推介泗之源·泉文化康养小镇项目、凤仙山生态文化旅游区项目、忘忧谷山地康养度假区项目、桃源乡居旅游度假区项目、龙湾湖乡村文旅综合开发等优势文旅招商项目，引导万紫千红、西侯幽谷开展二次招商合作。开展旅游标准化建设，创建1个省级精品文旅名镇、1个省级景区化村庄等。</w:t>
      </w:r>
      <w:r>
        <w:rPr>
          <w:rFonts w:hint="eastAsia" w:ascii="宋体" w:hAnsi="宋体" w:eastAsia="楷体_GB2312" w:cs="楷体_GB2312"/>
          <w:b w:val="0"/>
          <w:bCs/>
          <w:color w:val="000000" w:themeColor="text1"/>
          <w:spacing w:val="-6"/>
          <w:kern w:val="21"/>
          <w:sz w:val="32"/>
        </w:rPr>
        <w:t>（牵头单位：县委宣传部、县文化和旅游局）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37.构建全媒体传播体系。</w:t>
      </w:r>
      <w:r>
        <w:rPr>
          <w:rFonts w:hint="eastAsia" w:ascii="宋体" w:hAnsi="宋体" w:eastAsia="仿宋_GB2312" w:cs="仿宋_GB2312"/>
          <w:b w:val="0"/>
          <w:bCs/>
          <w:kern w:val="21"/>
          <w:sz w:val="32"/>
        </w:rPr>
        <w:t>建立以新媒体生产传播为中心的全媒体指挥调度机制，培养引进一批高水平内容制作团队。实施新媒体技术融合应用提升工程，加强5G、大数据、区块链、物联网等新技术融合应用。实施媒体融合发展工程，深化县融媒体中心建设，建强县融媒体中心总服务台，实现与社会综合治理、政务服务、智慧城市、民生热线等平台互联互通。</w:t>
      </w:r>
      <w:r>
        <w:rPr>
          <w:rFonts w:hint="eastAsia" w:ascii="宋体" w:hAnsi="宋体" w:eastAsia="楷体_GB2312" w:cs="楷体_GB2312"/>
          <w:b w:val="0"/>
          <w:bCs/>
          <w:color w:val="000000" w:themeColor="text1"/>
          <w:kern w:val="21"/>
          <w:sz w:val="32"/>
        </w:rPr>
        <w:t>（牵头单位：县委宣传部）</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六、聚力城乡一体化，引领区域协调发展</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38.加快城乡协同融合发展。</w:t>
      </w:r>
      <w:r>
        <w:rPr>
          <w:rFonts w:hint="eastAsia" w:ascii="宋体" w:hAnsi="宋体" w:eastAsia="仿宋_GB2312" w:cs="仿宋_GB2312"/>
          <w:b w:val="0"/>
          <w:bCs/>
          <w:kern w:val="21"/>
          <w:sz w:val="32"/>
        </w:rPr>
        <w:t>按照基础设施、产业布局、公共服务、要素保障“四个一体化”要求，推动城乡交通、市政、民生、服务、文化等重点领域融合发展。实施城区道路、园林绿化、防汛排涝、智慧管理等城市建设项目，协调推进城乡重大项目建设。</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、县住房城乡建设局）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39.深入推进黄河国家重大战略。</w:t>
      </w:r>
      <w:r>
        <w:rPr>
          <w:rFonts w:hint="eastAsia" w:ascii="宋体" w:hAnsi="宋体" w:eastAsia="仿宋_GB2312" w:cs="仿宋_GB2312"/>
          <w:b w:val="0"/>
          <w:bCs/>
          <w:kern w:val="21"/>
          <w:sz w:val="32"/>
        </w:rPr>
        <w:t>编制实施我县黄河流域生态保护和高质量发展2023年工作要点，推进黄河流域43项重点事项和3个重大项目，确保顺利完成各项任务目标。</w:t>
      </w:r>
      <w:r>
        <w:rPr>
          <w:rFonts w:hint="eastAsia" w:ascii="宋体" w:hAnsi="宋体" w:eastAsia="楷体_GB2312" w:cs="楷体_GB2312"/>
          <w:b w:val="0"/>
          <w:bCs/>
          <w:color w:val="000000" w:themeColor="text1"/>
          <w:kern w:val="21"/>
          <w:sz w:val="32"/>
        </w:rPr>
        <w:t>（牵头单位：县发展改革局）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40.推进县域经济高质量发展。</w:t>
      </w:r>
      <w:r>
        <w:rPr>
          <w:rFonts w:hint="eastAsia" w:ascii="宋体" w:hAnsi="宋体" w:eastAsia="仿宋_GB2312" w:cs="仿宋_GB2312"/>
          <w:b w:val="0"/>
          <w:bCs/>
          <w:kern w:val="21"/>
          <w:sz w:val="32"/>
        </w:rPr>
        <w:t>坚持全要素谋划推动县域经济发展，加快补齐发展短板，完善载体、放大特色、做大总量，奋力争先进位。在省县域经济高质量发展差异化评价中，力争创建高质量发展进步县。打造3个左右50亿级特色产业集群。全力抓牢对上争取，争取更多含金量高、带动作用强的政策、项目和资金在我县落地。</w:t>
      </w:r>
      <w:r>
        <w:rPr>
          <w:rFonts w:hint="eastAsia" w:ascii="宋体" w:hAnsi="宋体" w:eastAsia="楷体_GB2312" w:cs="楷体_GB2312"/>
          <w:b w:val="0"/>
          <w:bCs/>
          <w:color w:val="000000" w:themeColor="text1"/>
          <w:kern w:val="21"/>
          <w:sz w:val="32"/>
        </w:rPr>
        <w:t>（牵头单位：县发展改革局、县工业和信息化局、县商务局、县委对上争取指挥部）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41. 加强区域交流合作。</w:t>
      </w:r>
      <w:r>
        <w:rPr>
          <w:rFonts w:hint="eastAsia" w:ascii="宋体" w:hAnsi="宋体" w:eastAsia="仿宋_GB2312" w:cs="仿宋_GB2312"/>
          <w:b w:val="0"/>
          <w:bCs/>
          <w:kern w:val="21"/>
          <w:sz w:val="32"/>
        </w:rPr>
        <w:t>加快融入全省“一群两心三圈”发展格局，抢抓支持沂蒙革命老区振兴发展政策机遇，深化淮海经济带战略合作，围绕重大基础设施、重点产业、乡村振兴、文化旅游、生态保护等方面谋划重要合作事项，协作推进一体化建设。重点支持龙湾湖乡村振兴示范区建设，打造区域示范样板，叫响“泗水地瓜”特色农业品牌，打造区域内最大的薯类淀粉加工基地。</w:t>
      </w:r>
      <w:r>
        <w:rPr>
          <w:rFonts w:hint="eastAsia" w:ascii="宋体" w:hAnsi="宋体" w:eastAsia="楷体_GB2312" w:cs="楷体_GB2312"/>
          <w:b w:val="0"/>
          <w:bCs/>
          <w:color w:val="000000" w:themeColor="text1"/>
          <w:kern w:val="21"/>
          <w:sz w:val="32"/>
        </w:rPr>
        <w:t>（牵头单位：县发展改革局、县农业农村局）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42. 实施新型城镇化建设行动。</w:t>
      </w:r>
      <w:r>
        <w:rPr>
          <w:rFonts w:hint="eastAsia" w:ascii="宋体" w:hAnsi="宋体" w:eastAsia="仿宋_GB2312" w:cs="仿宋_GB2312"/>
          <w:b w:val="0"/>
          <w:bCs/>
          <w:kern w:val="21"/>
          <w:sz w:val="32"/>
        </w:rPr>
        <w:t>以精致城镇、公共服务能力等试点示范镇建设为抓手，持续推进镇驻地“十个一”建设，完成小城镇基础设施建设提升项目8个，吸引人口往镇驻地聚集，推动全县小城镇建设高质量发展。积极争创省城乡融合发展试验区建设，实施11个省级城镇化重点项目。</w:t>
      </w:r>
      <w:r>
        <w:rPr>
          <w:rFonts w:hint="eastAsia" w:ascii="宋体" w:hAnsi="宋体" w:eastAsia="楷体_GB2312" w:cs="楷体_GB2312"/>
          <w:b w:val="0"/>
          <w:bCs/>
          <w:color w:val="000000" w:themeColor="text1"/>
          <w:kern w:val="21"/>
          <w:sz w:val="32"/>
        </w:rPr>
        <w:t>（牵头单位：县住房城乡建设局、县发展改革局）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43.实施城市更新行动。</w:t>
      </w:r>
      <w:r>
        <w:rPr>
          <w:rFonts w:hint="eastAsia" w:ascii="宋体" w:hAnsi="宋体" w:eastAsia="仿宋_GB2312" w:cs="仿宋_GB2312"/>
          <w:b w:val="0"/>
          <w:bCs/>
          <w:kern w:val="21"/>
          <w:sz w:val="32"/>
        </w:rPr>
        <w:t>实施雨污合流管网改造工程，提标改造1个城市污水处理厂，实现全县域建成区合流制管网、黑臭水体“清零”。改造城镇老旧小区29个，涉及面积24.42万平方米，100栋楼，2225户居民，打通中心城区断头路4条，新建改建道路10.3公里，推动实施一批城市更新项目，成片区提升城区活力。</w:t>
      </w:r>
      <w:r>
        <w:rPr>
          <w:rFonts w:hint="eastAsia" w:ascii="宋体" w:hAnsi="宋体" w:eastAsia="楷体_GB2312" w:cs="楷体_GB2312"/>
          <w:b w:val="0"/>
          <w:bCs/>
          <w:color w:val="000000" w:themeColor="text1"/>
          <w:kern w:val="21"/>
          <w:sz w:val="32"/>
        </w:rPr>
        <w:t>（牵头单位：县住房城乡建设局、县水务局）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44.实施城市风貌提升行动。</w:t>
      </w:r>
      <w:r>
        <w:rPr>
          <w:rFonts w:hint="eastAsia" w:ascii="宋体" w:hAnsi="宋体" w:eastAsia="仿宋_GB2312" w:cs="仿宋_GB2312"/>
          <w:b w:val="0"/>
          <w:bCs/>
          <w:kern w:val="21"/>
          <w:sz w:val="32"/>
        </w:rPr>
        <w:t>新改建口袋公园3处。加快历史文化街区建设，保护性恢复仲庙遗址片区等历史遗存，打造标志性地段、标志性建筑。改善城市市容环境，集中整治户外广告，改善城市公共照明系统，靓化城市形象。</w:t>
      </w:r>
      <w:r>
        <w:rPr>
          <w:rFonts w:hint="eastAsia" w:ascii="宋体" w:hAnsi="宋体" w:eastAsia="楷体_GB2312" w:cs="楷体_GB2312"/>
          <w:b w:val="0"/>
          <w:bCs/>
          <w:color w:val="000000" w:themeColor="text1"/>
          <w:kern w:val="21"/>
          <w:sz w:val="32"/>
        </w:rPr>
        <w:t>（牵头单位：县住房城乡建设局、县综合行政执法局）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45.实施新型智慧城市提升行动。</w:t>
      </w:r>
      <w:r>
        <w:rPr>
          <w:rFonts w:hint="eastAsia" w:ascii="宋体" w:hAnsi="宋体" w:eastAsia="仿宋_GB2312" w:cs="仿宋_GB2312"/>
          <w:b w:val="0"/>
          <w:bCs/>
          <w:kern w:val="21"/>
          <w:sz w:val="32"/>
        </w:rPr>
        <w:t>推动政务服务、教育服务、医疗服务、养老服务等领域智慧应用场景深度覆盖。打造10个智慧社区。提升城市公共设施的数字化、影像化、可视化、智能化、网格化和精细化管理水平，力争建成四星级智慧城市建设试点。加快城市运行管理服务平台建设。</w:t>
      </w:r>
      <w:r>
        <w:rPr>
          <w:rFonts w:hint="eastAsia" w:ascii="宋体" w:hAnsi="宋体" w:eastAsia="楷体_GB2312" w:cs="楷体_GB2312"/>
          <w:b w:val="0"/>
          <w:bCs/>
          <w:color w:val="000000" w:themeColor="text1"/>
          <w:kern w:val="21"/>
          <w:sz w:val="32"/>
        </w:rPr>
        <w:t>（牵头单位：县大数据中心、县综合行政执法局）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七、聚力建设农业强县，打造乡村振兴齐鲁样板引领区</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46.强化耕地保护与建设。</w:t>
      </w:r>
      <w:r>
        <w:rPr>
          <w:rFonts w:hint="eastAsia" w:ascii="宋体" w:hAnsi="宋体" w:eastAsia="仿宋_GB2312" w:cs="仿宋_GB2312"/>
          <w:b w:val="0"/>
          <w:bCs/>
          <w:kern w:val="21"/>
          <w:sz w:val="32"/>
        </w:rPr>
        <w:t>落实最严格的耕地保护制度，坚决遏制耕地“非农化”，防止耕地“非粮化”，坚决守住耕地红线。深入实施“田长制”，全力争创市级耕地保护激励乡镇1个，加快高标准农田建设和提质改造，新建和改造提升高标准农田6万亩。</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、县农业农村局）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spacing w:val="-6"/>
          <w:kern w:val="21"/>
          <w:sz w:val="32"/>
        </w:rPr>
      </w:pPr>
      <w:r>
        <w:rPr>
          <w:rFonts w:hint="eastAsia" w:ascii="宋体" w:hAnsi="宋体" w:eastAsia="楷体_GB2312" w:cs="楷体_GB2312"/>
          <w:b w:val="0"/>
          <w:bCs/>
          <w:color w:val="000000" w:themeColor="text1"/>
          <w:kern w:val="21"/>
          <w:sz w:val="32"/>
        </w:rPr>
        <w:t>47.夯实重要农产品保障能力。</w:t>
      </w:r>
      <w:r>
        <w:rPr>
          <w:rFonts w:hint="eastAsia" w:ascii="宋体" w:hAnsi="宋体" w:eastAsia="仿宋_GB2312" w:cs="仿宋_GB2312"/>
          <w:b w:val="0"/>
          <w:bCs/>
          <w:spacing w:val="-6"/>
          <w:kern w:val="21"/>
          <w:sz w:val="32"/>
        </w:rPr>
        <w:t>贯彻落实大食物观，优化蔬菜、优质果品等高效特色作物种植结构，大力发展设施农业、特色产业，全县粮食播种面积不低于58万亩，产量稳定在24万吨以上，蔬菜产量不低于66万吨。</w:t>
      </w:r>
      <w:r>
        <w:rPr>
          <w:rFonts w:hint="eastAsia" w:ascii="宋体" w:hAnsi="宋体" w:eastAsia="楷体_GB2312" w:cs="楷体_GB2312"/>
          <w:b w:val="0"/>
          <w:bCs/>
          <w:color w:val="000000" w:themeColor="text1"/>
          <w:spacing w:val="-6"/>
          <w:kern w:val="21"/>
          <w:sz w:val="32"/>
        </w:rPr>
        <w:t>（牵头单位：县农业农村局）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48.实施农业全产业链提升工程。</w:t>
      </w:r>
      <w:r>
        <w:rPr>
          <w:rFonts w:hint="eastAsia" w:ascii="宋体" w:hAnsi="宋体" w:eastAsia="仿宋_GB2312" w:cs="仿宋_GB2312"/>
          <w:b w:val="0"/>
          <w:bCs/>
          <w:kern w:val="21"/>
          <w:sz w:val="32"/>
        </w:rPr>
        <w:t>积极培育农业全产业链产业集群，加快泗水甘薯、花生、西瓜等特色产业发展，引进农业产业链关键节点企业，培育发展新型农业经营主体，打造产业链条完备、效益链条凸显的现代农业产业链。新增规上农产品加工企业8家以上。强化涉农金融服务，放大挂职金融副镇长作用，确保全县落地按揭农业（畜牧业）项目13个。</w:t>
      </w:r>
      <w:r>
        <w:rPr>
          <w:rFonts w:hint="eastAsia" w:ascii="宋体" w:hAnsi="宋体" w:eastAsia="楷体_GB2312" w:cs="楷体_GB2312"/>
          <w:b w:val="0"/>
          <w:bCs/>
          <w:color w:val="000000" w:themeColor="text1"/>
          <w:kern w:val="21"/>
          <w:sz w:val="32"/>
        </w:rPr>
        <w:t>（牵头单位：县农业农村局、</w:t>
      </w:r>
      <w:r>
        <w:rPr>
          <w:rFonts w:hint="eastAsia" w:ascii="宋体" w:hAnsi="宋体" w:eastAsia="楷体_GB2312" w:cs="楷体_GB2312"/>
          <w:b w:val="0"/>
          <w:bCs/>
          <w:color w:val="000000" w:themeColor="text1"/>
          <w:kern w:val="21"/>
          <w:sz w:val="32"/>
          <w:lang w:eastAsia="zh-CN"/>
        </w:rPr>
        <w:t>县地方金融发展服务中心</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49.实施农业种业振兴工程。</w:t>
      </w:r>
      <w:r>
        <w:rPr>
          <w:rFonts w:hint="eastAsia" w:ascii="宋体" w:hAnsi="宋体" w:eastAsia="仿宋_GB2312" w:cs="仿宋_GB2312"/>
          <w:b w:val="0"/>
          <w:bCs/>
          <w:kern w:val="21"/>
          <w:sz w:val="32"/>
        </w:rPr>
        <w:t>加大甘薯、玉米、小麦、花生等特色育种攻关，培育建立一批新品种试验示范、良种繁育和高产创建基地。实施高油酸花生种源“卡脖子”技术攻关，推进种质资源收集保护、精准鉴定、创新利用。</w:t>
      </w:r>
      <w:r>
        <w:rPr>
          <w:rFonts w:hint="eastAsia" w:ascii="宋体" w:hAnsi="宋体" w:eastAsia="楷体_GB2312" w:cs="楷体_GB2312"/>
          <w:b w:val="0"/>
          <w:bCs/>
          <w:color w:val="000000" w:themeColor="text1"/>
          <w:kern w:val="21"/>
          <w:sz w:val="32"/>
        </w:rPr>
        <w:t>（牵头单位：县农业农村局、县科技局）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50.实施畜禽业提升工程。</w:t>
      </w:r>
      <w:r>
        <w:rPr>
          <w:rFonts w:hint="eastAsia" w:ascii="宋体" w:hAnsi="宋体" w:eastAsia="仿宋_GB2312" w:cs="仿宋_GB2312"/>
          <w:b w:val="0"/>
          <w:bCs/>
          <w:kern w:val="21"/>
          <w:sz w:val="32"/>
        </w:rPr>
        <w:t>开展畜禽种质资源保护利用、创新攻关、基地提升、企业扶优“四大行动”，创建1处市级标准化种畜禽场，全县能繁母猪保持在2.25-2.5万头以上，生猪规模场302个以上。积极争创整县推进项目县，打造种养结合样板基地1个。</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县畜牧兽医事业发展中心</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51.促进农民农村全面发展。</w:t>
      </w:r>
      <w:r>
        <w:rPr>
          <w:rFonts w:hint="eastAsia" w:ascii="宋体" w:hAnsi="宋体" w:eastAsia="仿宋_GB2312" w:cs="仿宋_GB2312"/>
          <w:b w:val="0"/>
          <w:bCs/>
          <w:kern w:val="21"/>
          <w:sz w:val="32"/>
        </w:rPr>
        <w:t>加快发展新型农业经营主体和社会化服务，新培育市级以上示范社、示范场8家以上。积极发展各类农民专业合作社及其联合社，推广“社有企业+农民合作社+基地”模式，组织农民发展标准化、规模化生产。新增建设用地指标用于保障乡村振兴项目比例不低于5%。</w:t>
      </w:r>
      <w:r>
        <w:rPr>
          <w:rFonts w:hint="eastAsia" w:ascii="宋体" w:hAnsi="宋体" w:eastAsia="楷体_GB2312" w:cs="楷体_GB2312"/>
          <w:b w:val="0"/>
          <w:bCs/>
          <w:color w:val="000000" w:themeColor="text1"/>
          <w:kern w:val="21"/>
          <w:sz w:val="32"/>
        </w:rPr>
        <w:t>（牵头单位：县农业农村局、</w:t>
      </w:r>
      <w:r>
        <w:rPr>
          <w:rFonts w:hint="eastAsia" w:ascii="宋体" w:hAnsi="宋体" w:eastAsia="楷体_GB2312" w:cs="楷体_GB2312"/>
          <w:b w:val="0"/>
          <w:bCs/>
          <w:color w:val="000000" w:themeColor="text1"/>
          <w:kern w:val="21"/>
          <w:sz w:val="32"/>
          <w:lang w:eastAsia="zh-CN"/>
        </w:rPr>
        <w:t>县自然资源和规划局</w:t>
      </w:r>
      <w:r>
        <w:rPr>
          <w:rFonts w:hint="eastAsia" w:ascii="宋体" w:hAnsi="宋体" w:eastAsia="楷体_GB2312" w:cs="楷体_GB2312"/>
          <w:b w:val="0"/>
          <w:bCs/>
          <w:color w:val="000000" w:themeColor="text1"/>
          <w:kern w:val="21"/>
          <w:sz w:val="32"/>
        </w:rPr>
        <w:t>、县供销社）</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52.优化农村人居环境。</w:t>
      </w:r>
      <w:r>
        <w:rPr>
          <w:rFonts w:hint="eastAsia" w:ascii="宋体" w:hAnsi="宋体" w:eastAsia="仿宋_GB2312" w:cs="仿宋_GB2312"/>
          <w:b w:val="0"/>
          <w:bCs/>
          <w:kern w:val="21"/>
          <w:sz w:val="32"/>
        </w:rPr>
        <w:t>扎实开展农村人居环境整治提升行动，新建省市级美丽乡村示范村23个，年底前完成全部558个村庄生活污水治理任务，推动农村黑臭水体动态清零。深化城乡环卫一体化，农村生活垃圾无害化处理率达到95%。</w:t>
      </w:r>
      <w:r>
        <w:rPr>
          <w:rFonts w:hint="eastAsia" w:ascii="宋体" w:hAnsi="宋体" w:eastAsia="楷体_GB2312" w:cs="楷体_GB2312"/>
          <w:b w:val="0"/>
          <w:bCs/>
          <w:color w:val="000000" w:themeColor="text1"/>
          <w:kern w:val="21"/>
          <w:sz w:val="32"/>
        </w:rPr>
        <w:t>（牵头单位：县农业农村局、县水务局）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八、聚力深化改革开放，激发发展动力活力</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53.做强做优做大国有资本和国有企业。</w:t>
      </w:r>
      <w:r>
        <w:rPr>
          <w:rFonts w:hint="eastAsia" w:ascii="宋体" w:hAnsi="宋体" w:eastAsia="仿宋_GB2312" w:cs="仿宋_GB2312"/>
          <w:b w:val="0"/>
          <w:bCs/>
          <w:kern w:val="21"/>
          <w:sz w:val="32"/>
        </w:rPr>
        <w:t>认真贯彻《济宁市国有企业创新驱动高质量发展实施方案》，落实对标一流质效提升工程，积极培育行业市内一流企业。深化混合所有制改革，新增混改企业2户。</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县国有企业发展促进中心</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54.促进民营经济健康发展。</w:t>
      </w:r>
      <w:r>
        <w:rPr>
          <w:rFonts w:hint="eastAsia" w:ascii="宋体" w:hAnsi="宋体" w:eastAsia="仿宋_GB2312" w:cs="仿宋_GB2312"/>
          <w:b w:val="0"/>
          <w:bCs/>
          <w:kern w:val="21"/>
          <w:sz w:val="32"/>
        </w:rPr>
        <w:t>出台支持民营经济高质量发展意见。完善促进中小微企业和个体工商户发展的政策体系，依托工商联（总商会）建设商会服务中心，建立县中小企业公共服务平台。大力弘扬企业家精神，持续深化优秀企业家宣传表彰活动。</w:t>
      </w:r>
      <w:r>
        <w:rPr>
          <w:rFonts w:hint="eastAsia" w:ascii="宋体" w:hAnsi="宋体" w:eastAsia="楷体_GB2312" w:cs="楷体_GB2312"/>
          <w:b w:val="0"/>
          <w:bCs/>
          <w:color w:val="000000" w:themeColor="text1"/>
          <w:kern w:val="21"/>
          <w:sz w:val="32"/>
        </w:rPr>
        <w:t>（牵头单位：县工业和信息化局、县市场监管局、县委宣传部）</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55.深化财税金融体制改革。</w:t>
      </w:r>
      <w:r>
        <w:rPr>
          <w:rFonts w:hint="eastAsia" w:ascii="宋体" w:hAnsi="宋体" w:eastAsia="仿宋_GB2312" w:cs="仿宋_GB2312"/>
          <w:b w:val="0"/>
          <w:bCs/>
          <w:kern w:val="21"/>
          <w:sz w:val="32"/>
        </w:rPr>
        <w:t>建立健全权责配置更为合理、收入划分更加规范、财力分布相对均衡、基层保障更加有力的财政体制。加强碳账户、转型金融、区域性碳金融中心等领域研究，加快建立与低碳转型相适应的金融服务体系。</w:t>
      </w:r>
      <w:r>
        <w:rPr>
          <w:rFonts w:hint="eastAsia" w:ascii="宋体" w:hAnsi="宋体" w:eastAsia="楷体_GB2312" w:cs="楷体_GB2312"/>
          <w:b w:val="0"/>
          <w:bCs/>
          <w:color w:val="000000" w:themeColor="text1"/>
          <w:kern w:val="21"/>
          <w:sz w:val="32"/>
        </w:rPr>
        <w:t>（牵头单位：县财政局、人民银行泗水县支行、</w:t>
      </w:r>
      <w:r>
        <w:rPr>
          <w:rFonts w:hint="eastAsia" w:ascii="宋体" w:hAnsi="宋体" w:eastAsia="楷体_GB2312" w:cs="楷体_GB2312"/>
          <w:b w:val="0"/>
          <w:bCs/>
          <w:color w:val="000000" w:themeColor="text1"/>
          <w:kern w:val="21"/>
          <w:sz w:val="32"/>
          <w:lang w:eastAsia="zh-CN"/>
        </w:rPr>
        <w:t>县地方金融发展服务中心</w:t>
      </w:r>
      <w:r>
        <w:rPr>
          <w:rFonts w:hint="eastAsia" w:ascii="宋体" w:hAnsi="宋体" w:eastAsia="楷体_GB2312" w:cs="楷体_GB2312"/>
          <w:b w:val="0"/>
          <w:bCs/>
          <w:color w:val="000000" w:themeColor="text1"/>
          <w:kern w:val="21"/>
          <w:sz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56.深化服务型数字政府建设。</w:t>
      </w:r>
      <w:r>
        <w:rPr>
          <w:rFonts w:hint="eastAsia" w:ascii="宋体" w:hAnsi="宋体" w:eastAsia="仿宋_GB2312" w:cs="仿宋_GB2312"/>
          <w:b w:val="0"/>
          <w:bCs/>
          <w:kern w:val="21"/>
          <w:sz w:val="32"/>
        </w:rPr>
        <w:t>依托县一体化大数据平台、“爱山东”移动端泗水分厅，加强数据共享开放。全领域推进“无证明城市”建设，年底前实现使用频率最高的前100项电子证照证明在政务服务、社会生活场景中全面应用。加快建设高质量“一网通办”服务体系，深化“一网通办”“掌上好办”，全程可网办事项达到100%，推出至少50项智能审批服务事项。</w:t>
      </w:r>
      <w:r>
        <w:rPr>
          <w:rFonts w:hint="eastAsia" w:ascii="宋体" w:hAnsi="宋体" w:eastAsia="楷体_GB2312" w:cs="楷体_GB2312"/>
          <w:b w:val="0"/>
          <w:bCs/>
          <w:color w:val="000000" w:themeColor="text1"/>
          <w:kern w:val="21"/>
          <w:sz w:val="32"/>
        </w:rPr>
        <w:t>（牵头单位：县大数据中心、县行政审批服务局）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57.持续深化“放管服”改革。</w:t>
      </w:r>
      <w:r>
        <w:rPr>
          <w:rFonts w:hint="eastAsia" w:ascii="宋体" w:hAnsi="宋体" w:eastAsia="仿宋_GB2312" w:cs="仿宋_GB2312"/>
          <w:b w:val="0"/>
          <w:bCs/>
          <w:kern w:val="21"/>
          <w:sz w:val="32"/>
        </w:rPr>
        <w:t>持续优化营商环境，深化“一次办好”改革，流程再造，打造“一次办好·泗事如意”改革特色品牌。全面实施“免申即享”式服务，推行“容新容缺容错”机制，推动“一链办理”流程优化，深化“一窗受理”集成服务，实现企业开办、百姓办事“分钟制”，推进“双随机、一公开”监管、信用监管，完善联合监管机制，进一步提升监管效能。</w:t>
      </w:r>
      <w:r>
        <w:rPr>
          <w:rFonts w:hint="eastAsia" w:ascii="宋体" w:hAnsi="宋体" w:eastAsia="楷体_GB2312" w:cs="楷体_GB2312"/>
          <w:b w:val="0"/>
          <w:bCs/>
          <w:color w:val="000000" w:themeColor="text1"/>
          <w:kern w:val="21"/>
          <w:sz w:val="32"/>
        </w:rPr>
        <w:t>（牵头单位：县政府办公室、县行政审批服务局、县市场监管局）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58.提升开发区载体功能。</w:t>
      </w:r>
      <w:r>
        <w:rPr>
          <w:rFonts w:hint="eastAsia" w:ascii="宋体" w:hAnsi="宋体" w:eastAsia="仿宋_GB2312" w:cs="仿宋_GB2312"/>
          <w:b w:val="0"/>
          <w:bCs/>
          <w:kern w:val="21"/>
          <w:sz w:val="32"/>
        </w:rPr>
        <w:t>聚焦园区提档升级，加快培育建材产业园、健康食品产业园、智能制造产业园、造纸产业园等特色产业园区建设，大力开展重要境外招商经贸活动，积极招引落地世界五百强、行业领军企业，充分拓宽对外合作渠道。推动县经济开发区主营业务收入突破100亿元以上，在全省综合评价实现位次前移。</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val="en-US" w:eastAsia="zh-CN"/>
        </w:rPr>
        <w:t>泗水</w:t>
      </w:r>
      <w:r>
        <w:rPr>
          <w:rFonts w:hint="eastAsia" w:ascii="宋体" w:hAnsi="宋体" w:eastAsia="楷体_GB2312" w:cs="楷体_GB2312"/>
          <w:b w:val="0"/>
          <w:bCs/>
          <w:color w:val="000000" w:themeColor="text1"/>
          <w:kern w:val="21"/>
          <w:sz w:val="32"/>
        </w:rPr>
        <w:t>经济开发区、县商务局）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59.推进进出口提质增效。</w:t>
      </w:r>
      <w:r>
        <w:rPr>
          <w:rFonts w:hint="eastAsia" w:ascii="宋体" w:hAnsi="宋体" w:eastAsia="仿宋_GB2312" w:cs="仿宋_GB2312"/>
          <w:b w:val="0"/>
          <w:bCs/>
          <w:kern w:val="21"/>
          <w:sz w:val="32"/>
        </w:rPr>
        <w:t>实施“出海抢单”行动，深挖欧美日韩等高端市场潜力，扩大中东、非洲等新兴市场。重点支持恒易凯丰、天仁海华等新材料、节能环保机械设备外贸企业发展。全县外贸进出口突破19.56亿元，新增外贸实绩企业3家以上。</w:t>
      </w:r>
      <w:r>
        <w:rPr>
          <w:rFonts w:hint="eastAsia" w:ascii="宋体" w:hAnsi="宋体" w:eastAsia="楷体_GB2312" w:cs="楷体_GB2312"/>
          <w:b w:val="0"/>
          <w:bCs/>
          <w:color w:val="000000" w:themeColor="text1"/>
          <w:kern w:val="21"/>
          <w:sz w:val="32"/>
        </w:rPr>
        <w:t>（牵头单位：县商务局）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60.提升跨境电商发展质效。</w:t>
      </w:r>
      <w:r>
        <w:rPr>
          <w:rFonts w:hint="eastAsia" w:ascii="宋体" w:hAnsi="宋体" w:eastAsia="仿宋_GB2312" w:cs="仿宋_GB2312"/>
          <w:b w:val="0"/>
          <w:bCs/>
          <w:kern w:val="21"/>
          <w:sz w:val="32"/>
        </w:rPr>
        <w:t>依托中国（山东）国际贸易“单一窗口”、济宁跨境电子商务综合服务平台，开展跨境电商线上线下培训活动，实现跨境电子商务线上全流程一站式服务。实施跨境电商市场主体培育计划，强化北京、深圳、上海等重点地区招商，年内跨境电商企业突破8家。</w:t>
      </w:r>
      <w:r>
        <w:rPr>
          <w:rFonts w:hint="eastAsia" w:ascii="宋体" w:hAnsi="宋体" w:eastAsia="楷体_GB2312" w:cs="楷体_GB2312"/>
          <w:b w:val="0"/>
          <w:bCs/>
          <w:color w:val="000000" w:themeColor="text1"/>
          <w:kern w:val="21"/>
          <w:sz w:val="32"/>
        </w:rPr>
        <w:t>（牵头单位：县商务局）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61.优化提升外资企业服务。</w:t>
      </w:r>
      <w:r>
        <w:rPr>
          <w:rFonts w:hint="eastAsia" w:ascii="宋体" w:hAnsi="宋体" w:eastAsia="仿宋_GB2312" w:cs="仿宋_GB2312"/>
          <w:b w:val="0"/>
          <w:bCs/>
          <w:kern w:val="21"/>
          <w:sz w:val="32"/>
        </w:rPr>
        <w:t>建立健全外资企业全生命周期协同监管服务工作机制，对外资企业设立、外汇流入流出、经营状况、要素保障、困难问题解决等进行动态协同监管服务。依托省、市两级“稳外资稳外贸”服务平台作用，加强部门协作，建立健全外商服务大使制度，积极解决外资企业诉求。</w:t>
      </w:r>
      <w:r>
        <w:rPr>
          <w:rFonts w:hint="eastAsia" w:ascii="宋体" w:hAnsi="宋体" w:eastAsia="楷体_GB2312" w:cs="楷体_GB2312"/>
          <w:b w:val="0"/>
          <w:bCs/>
          <w:color w:val="000000" w:themeColor="text1"/>
          <w:kern w:val="21"/>
          <w:sz w:val="32"/>
        </w:rPr>
        <w:t>（牵头单位：县商务局）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62.融入“一带一路”高质量发展。</w:t>
      </w:r>
      <w:r>
        <w:rPr>
          <w:rFonts w:hint="eastAsia" w:ascii="宋体" w:hAnsi="宋体" w:eastAsia="仿宋_GB2312" w:cs="仿宋_GB2312"/>
          <w:b w:val="0"/>
          <w:bCs/>
          <w:kern w:val="21"/>
          <w:sz w:val="32"/>
        </w:rPr>
        <w:t>聚焦纸制品、食品、机械、汽车部件等优势行业，积极组织企业参加线上线下国际展会，扩大“一带一路”市场进出口规模。鼓励海韵粮机、星火五金等机械制造企业，深耕巴基斯坦、伊朗、斯里兰卡、印度等“一带一路”国际市场。</w:t>
      </w:r>
      <w:r>
        <w:rPr>
          <w:rFonts w:hint="eastAsia" w:ascii="宋体" w:hAnsi="宋体" w:eastAsia="楷体_GB2312" w:cs="楷体_GB2312"/>
          <w:b w:val="0"/>
          <w:bCs/>
          <w:color w:val="000000" w:themeColor="text1"/>
          <w:kern w:val="21"/>
          <w:sz w:val="32"/>
        </w:rPr>
        <w:t>（牵头单位：县商务局）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63.深化国际经贸合作。</w:t>
      </w:r>
      <w:r>
        <w:rPr>
          <w:rFonts w:hint="eastAsia" w:ascii="宋体" w:hAnsi="宋体" w:eastAsia="仿宋_GB2312" w:cs="仿宋_GB2312"/>
          <w:b w:val="0"/>
          <w:bCs/>
          <w:kern w:val="21"/>
          <w:sz w:val="32"/>
        </w:rPr>
        <w:t>重点推动对韩国等RCEP协定国红薯粉条、红薯粉皮、蒜薹等特色食品出口，全年对RCEP协定国进出口增长3%以上。强化外资招引培育，新注册外资企业5家，洽谈落地过1000万美元外资企业1家；吸引境外高端人才1名。</w:t>
      </w:r>
      <w:r>
        <w:rPr>
          <w:rFonts w:hint="eastAsia" w:ascii="宋体" w:hAnsi="宋体" w:eastAsia="楷体_GB2312" w:cs="楷体_GB2312"/>
          <w:b w:val="0"/>
          <w:bCs/>
          <w:color w:val="000000" w:themeColor="text1"/>
          <w:kern w:val="21"/>
          <w:sz w:val="32"/>
        </w:rPr>
        <w:t>（牵头单位：县商务局）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九、聚力增进民生福祉，夯实共同富裕基础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64.促进居民就业和增收。</w:t>
      </w:r>
      <w:r>
        <w:rPr>
          <w:rFonts w:hint="eastAsia" w:ascii="宋体" w:hAnsi="宋体" w:eastAsia="仿宋_GB2312" w:cs="仿宋_GB2312"/>
          <w:b w:val="0"/>
          <w:bCs/>
          <w:kern w:val="21"/>
          <w:sz w:val="32"/>
        </w:rPr>
        <w:t>深化就业优先战略，全年新增城镇就业2200人以上。统筹做好重点群体就业工作，</w:t>
      </w:r>
      <w:r>
        <w:rPr>
          <w:rFonts w:hint="eastAsia" w:ascii="宋体" w:hAnsi="宋体" w:eastAsia="仿宋_GB2312" w:cs="仿宋_GB2312"/>
          <w:b w:val="0"/>
          <w:bCs/>
          <w:kern w:val="21"/>
          <w:sz w:val="32"/>
          <w:lang w:val="zh-CN"/>
        </w:rPr>
        <w:t>积极组织开展各类</w:t>
      </w:r>
      <w:r>
        <w:rPr>
          <w:rFonts w:hint="eastAsia" w:ascii="宋体" w:hAnsi="宋体" w:eastAsia="仿宋_GB2312" w:cs="仿宋_GB2312"/>
          <w:b w:val="0"/>
          <w:bCs/>
          <w:kern w:val="21"/>
          <w:sz w:val="32"/>
        </w:rPr>
        <w:t>高校毕</w:t>
      </w:r>
      <w:r>
        <w:rPr>
          <w:rFonts w:hint="eastAsia" w:ascii="宋体" w:hAnsi="宋体" w:eastAsia="仿宋_GB2312" w:cs="仿宋_GB2312"/>
          <w:b w:val="0"/>
          <w:bCs/>
          <w:kern w:val="21"/>
          <w:sz w:val="32"/>
          <w:lang w:val="zh-CN"/>
        </w:rPr>
        <w:t>业生就业招聘活动，强化困难群体就业兜底帮扶，开发公益性岗位</w:t>
      </w:r>
      <w:r>
        <w:rPr>
          <w:rFonts w:hint="eastAsia" w:ascii="宋体" w:hAnsi="宋体" w:eastAsia="仿宋_GB2312" w:cs="仿宋_GB2312"/>
          <w:b w:val="0"/>
          <w:bCs/>
          <w:kern w:val="21"/>
          <w:sz w:val="32"/>
        </w:rPr>
        <w:t>4080</w:t>
      </w:r>
      <w:r>
        <w:rPr>
          <w:rFonts w:hint="eastAsia" w:ascii="宋体" w:hAnsi="宋体" w:eastAsia="仿宋_GB2312" w:cs="仿宋_GB2312"/>
          <w:b w:val="0"/>
          <w:bCs/>
          <w:kern w:val="21"/>
          <w:sz w:val="32"/>
          <w:lang w:val="zh-CN"/>
        </w:rPr>
        <w:t>个，确保“零就业”家庭动态清零。实施居民收入、中等收入群体十年“双倍增”行动，</w:t>
      </w:r>
      <w:r>
        <w:rPr>
          <w:rFonts w:hint="eastAsia" w:ascii="宋体" w:hAnsi="宋体" w:eastAsia="仿宋_GB2312" w:cs="仿宋_GB2312"/>
          <w:b w:val="0"/>
          <w:bCs/>
          <w:kern w:val="21"/>
          <w:sz w:val="32"/>
        </w:rPr>
        <w:t>确保居民人均可支配收入增速不低于经济增速。</w:t>
      </w:r>
      <w:r>
        <w:rPr>
          <w:rFonts w:hint="eastAsia" w:ascii="宋体" w:hAnsi="宋体" w:eastAsia="楷体_GB2312" w:cs="楷体_GB2312"/>
          <w:b w:val="0"/>
          <w:bCs/>
          <w:color w:val="000000" w:themeColor="text1"/>
          <w:kern w:val="21"/>
          <w:sz w:val="32"/>
        </w:rPr>
        <w:t>（牵头单位：县人力资源社会保障局、县发展改革局）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65.推动基础教育高质量发展。</w:t>
      </w:r>
      <w:r>
        <w:rPr>
          <w:rFonts w:hint="eastAsia" w:ascii="宋体" w:hAnsi="宋体" w:eastAsia="仿宋_GB2312" w:cs="仿宋_GB2312"/>
          <w:b w:val="0"/>
          <w:bCs/>
          <w:kern w:val="21"/>
          <w:sz w:val="32"/>
        </w:rPr>
        <w:t>推进学前教育普惠发展，新增公办学位480个，公办率达到60%，普惠率达到90%。加快义务教育优质均衡发展、普通高中多元特色发展，新改扩建中小学4所、新增学位5640个，优化整合12所学校校，建设“双百工程”乡镇中小学10所，中小学“强校扩优行动”覆盖率达到40%以上。加强教师队伍建设，培训教师6000人次、交流轮岗200人，培育“名师名校长名班主任”100人以上。</w:t>
      </w:r>
      <w:r>
        <w:rPr>
          <w:rFonts w:hint="eastAsia" w:ascii="宋体" w:hAnsi="宋体" w:eastAsia="楷体_GB2312" w:cs="楷体_GB2312"/>
          <w:b w:val="0"/>
          <w:bCs/>
          <w:color w:val="000000" w:themeColor="text1"/>
          <w:kern w:val="21"/>
          <w:sz w:val="32"/>
        </w:rPr>
        <w:t>（牵头单位：县教育体育局）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66.创新职业教育发展模式。</w:t>
      </w:r>
      <w:r>
        <w:rPr>
          <w:rFonts w:hint="eastAsia" w:ascii="宋体" w:hAnsi="宋体" w:eastAsia="仿宋_GB2312" w:cs="仿宋_GB2312"/>
          <w:b w:val="0"/>
          <w:bCs/>
          <w:kern w:val="21"/>
          <w:sz w:val="32"/>
        </w:rPr>
        <w:t>支持县职业中专创建省示范性职业学校，鼓励职业学校与企业合作举办混合所有制学校（产业学院），共建工作室、实验室、实践基地，培养职业技能人才。实施中等职业学校达标工程，推进职业中专改扩建工作。优化职业教育专业设置，创建2个特色化专业，选拔培养2名省级青年技能名师，评选4名市级教学能手。</w:t>
      </w:r>
      <w:r>
        <w:rPr>
          <w:rFonts w:hint="eastAsia" w:ascii="宋体" w:hAnsi="宋体" w:eastAsia="楷体_GB2312" w:cs="楷体_GB2312"/>
          <w:b w:val="0"/>
          <w:bCs/>
          <w:color w:val="000000" w:themeColor="text1"/>
          <w:kern w:val="21"/>
          <w:sz w:val="32"/>
        </w:rPr>
        <w:t>（牵头单位：县教育体育局）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67.提升卫生健康服务水平。</w:t>
      </w:r>
      <w:r>
        <w:rPr>
          <w:rFonts w:hint="eastAsia" w:ascii="宋体" w:hAnsi="宋体" w:eastAsia="仿宋_GB2312" w:cs="仿宋_GB2312"/>
          <w:b w:val="0"/>
          <w:bCs/>
          <w:kern w:val="21"/>
          <w:sz w:val="32"/>
        </w:rPr>
        <w:t>开展国家优质服务基层行活动，普及推广居民电子健康档案，加快推进“三高六病”一体化管理服务，年底全县家庭医生签约率达到65%。加快全民健康信息平台、健康数据中心、区域监管平台，全方位提高医疗信息资源共享应用便民服务水平。推动临床重点专科建设，建成“名医工作室”2个以上，选派49名业务骨干到全国知名医院脱产进修。提升县级综合医院整体能力，县级中医院达到国家推荐标准，县妇幼保健计划生育服务中心通过二级甲等妇幼保健院复评审。推进各类体育健身场地建设，办好全民健身运动会等赛事活动。</w:t>
      </w:r>
      <w:r>
        <w:rPr>
          <w:rFonts w:hint="eastAsia" w:ascii="宋体" w:hAnsi="宋体" w:eastAsia="楷体_GB2312" w:cs="楷体_GB2312"/>
          <w:b w:val="0"/>
          <w:bCs/>
          <w:color w:val="000000" w:themeColor="text1"/>
          <w:kern w:val="21"/>
          <w:sz w:val="32"/>
        </w:rPr>
        <w:t>（牵头单位：县卫生健康局、县教育体育局）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68.健全生育支持政策体系。</w:t>
      </w:r>
      <w:r>
        <w:rPr>
          <w:rFonts w:hint="eastAsia" w:ascii="宋体" w:hAnsi="宋体" w:eastAsia="仿宋_GB2312" w:cs="仿宋_GB2312"/>
          <w:b w:val="0"/>
          <w:bCs/>
          <w:kern w:val="21"/>
          <w:sz w:val="32"/>
        </w:rPr>
        <w:t>优化生育服务管理，发展普惠托育服务体系，降低生育、养育、教育成本。实施免费产前筛查与诊断项目。推进公办幼托一体，积极推动学校、医院、银行、国企和大型民企办托，新建1个县级公办婴幼儿照护服务示范中心，新增托位620个以上，每千人口托位数达到4.44个。</w:t>
      </w:r>
      <w:r>
        <w:rPr>
          <w:rFonts w:hint="eastAsia" w:ascii="宋体" w:hAnsi="宋体" w:eastAsia="楷体_GB2312" w:cs="楷体_GB2312"/>
          <w:b w:val="0"/>
          <w:bCs/>
          <w:color w:val="000000" w:themeColor="text1"/>
          <w:kern w:val="21"/>
          <w:sz w:val="32"/>
        </w:rPr>
        <w:t>（牵头单位：县卫生健康局、县发展改革局）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69.推动低保扩围增效。</w:t>
      </w:r>
      <w:r>
        <w:rPr>
          <w:rFonts w:hint="eastAsia" w:ascii="宋体" w:hAnsi="宋体" w:eastAsia="仿宋_GB2312" w:cs="仿宋_GB2312"/>
          <w:b w:val="0"/>
          <w:bCs/>
          <w:kern w:val="21"/>
          <w:sz w:val="32"/>
        </w:rPr>
        <w:t>严格落实因病致贫重病患者医疗救助政策，发挥“济时救”机制作用，出台进一步做好低保等社会救助兜底保障工作、因病致贫重病患者认定等政策文件。落实低保和特困人员救助供养标准动态调整机制，将我县城乡低保和特困人员基本生活保障标准提高5%以上，缩小城乡低保标准差距，城乡低保标准之比与上年度相比进一步缩小。</w:t>
      </w:r>
      <w:r>
        <w:rPr>
          <w:rFonts w:hint="eastAsia" w:ascii="宋体" w:hAnsi="宋体" w:eastAsia="楷体_GB2312" w:cs="楷体_GB2312"/>
          <w:b w:val="0"/>
          <w:bCs/>
          <w:color w:val="000000" w:themeColor="text1"/>
          <w:kern w:val="21"/>
          <w:sz w:val="32"/>
        </w:rPr>
        <w:t>（牵头单位：县民政局、县财政局、县医保局、县乡村振兴局）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70.完善兜底性养老服务。</w:t>
      </w:r>
      <w:r>
        <w:rPr>
          <w:rFonts w:hint="eastAsia" w:ascii="宋体" w:hAnsi="宋体" w:eastAsia="仿宋_GB2312" w:cs="仿宋_GB2312"/>
          <w:b w:val="0"/>
          <w:bCs/>
          <w:kern w:val="21"/>
          <w:sz w:val="32"/>
        </w:rPr>
        <w:t>做好城乡特困人员集中供养工作，以独居、空巢、留守、失能、重残、计划生育特殊家庭等老年人为重点，建立特殊困难老年人探访关爱制度，特殊困难老年人月探访率达到100%。</w:t>
      </w:r>
      <w:r>
        <w:rPr>
          <w:rFonts w:hint="eastAsia" w:ascii="宋体" w:hAnsi="宋体" w:eastAsia="楷体_GB2312" w:cs="楷体_GB2312"/>
          <w:b w:val="0"/>
          <w:bCs/>
          <w:color w:val="000000" w:themeColor="text1"/>
          <w:kern w:val="21"/>
          <w:sz w:val="32"/>
        </w:rPr>
        <w:t>（牵头单位：县民政局）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71.优化居家社区机构养老服务网络。</w:t>
      </w:r>
      <w:r>
        <w:rPr>
          <w:rFonts w:hint="eastAsia" w:ascii="宋体" w:hAnsi="宋体" w:eastAsia="仿宋_GB2312" w:cs="仿宋_GB2312"/>
          <w:b w:val="0"/>
          <w:bCs/>
          <w:kern w:val="21"/>
          <w:sz w:val="32"/>
        </w:rPr>
        <w:t>实施特殊困难老年人家庭适老化改造，提升养老机构居家社区服务能力，新建80张家庭养老床位，特殊困难老年人家庭适老化改造不少于200户，社区养老服务设施配建达标率保持100%，积极争创全国居家和社区养老服务提升行动试点城市。（</w:t>
      </w:r>
      <w:r>
        <w:rPr>
          <w:rFonts w:hint="eastAsia" w:ascii="宋体" w:hAnsi="宋体" w:eastAsia="楷体_GB2312" w:cs="楷体_GB2312"/>
          <w:b w:val="0"/>
          <w:bCs/>
          <w:color w:val="000000" w:themeColor="text1"/>
          <w:kern w:val="21"/>
          <w:sz w:val="32"/>
        </w:rPr>
        <w:t>牵头单位：县民政局）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72.完善传染性疾病医疗救治体系。</w:t>
      </w:r>
      <w:r>
        <w:rPr>
          <w:rFonts w:hint="eastAsia" w:ascii="宋体" w:hAnsi="宋体" w:eastAsia="仿宋_GB2312" w:cs="仿宋_GB2312"/>
          <w:b w:val="0"/>
          <w:bCs/>
          <w:kern w:val="21"/>
          <w:sz w:val="32"/>
        </w:rPr>
        <w:t>加强重大疫情防控救治体系和应急能力建设，重点推进传染病综合楼项目前期进度，加快推进县疾控中心实验室建成生物安全二级以上，健全公共卫生监测预警体系，提升传染病防控和突发重大公共卫生事件紧急医学救援能力。</w:t>
      </w:r>
      <w:r>
        <w:rPr>
          <w:rFonts w:hint="eastAsia" w:ascii="宋体" w:hAnsi="宋体" w:eastAsia="楷体_GB2312" w:cs="楷体_GB2312"/>
          <w:b w:val="0"/>
          <w:bCs/>
          <w:color w:val="000000" w:themeColor="text1"/>
          <w:kern w:val="21"/>
          <w:sz w:val="32"/>
        </w:rPr>
        <w:t>（牵头单位：县卫生健康局）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73.提升基层医疗卫生服务能力。</w:t>
      </w:r>
      <w:r>
        <w:rPr>
          <w:rFonts w:hint="eastAsia" w:ascii="宋体" w:hAnsi="宋体" w:eastAsia="仿宋_GB2312" w:cs="仿宋_GB2312"/>
          <w:b w:val="0"/>
          <w:bCs/>
          <w:kern w:val="21"/>
          <w:sz w:val="32"/>
        </w:rPr>
        <w:t>加快建设紧密型县域医共体，年内新改扩建县级医疗卫生机构4个，培训乡镇卫生院业务骨干260名、村医500名。丰富家庭医生签约服务内涵，扩大签约服务覆盖面，全人群和重点人群总体签约率提升1-3个百分点。</w:t>
      </w:r>
      <w:r>
        <w:rPr>
          <w:rFonts w:hint="eastAsia" w:ascii="宋体" w:hAnsi="宋体" w:eastAsia="楷体_GB2312" w:cs="楷体_GB2312"/>
          <w:b w:val="0"/>
          <w:bCs/>
          <w:color w:val="000000" w:themeColor="text1"/>
          <w:kern w:val="21"/>
          <w:sz w:val="32"/>
        </w:rPr>
        <w:t>（牵头单位：县卫生健康局）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十、聚力统筹发展安全，切实守牢一排底线</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74.着力做好疫情防控。</w:t>
      </w:r>
      <w:r>
        <w:rPr>
          <w:rFonts w:hint="eastAsia" w:ascii="宋体" w:hAnsi="宋体" w:eastAsia="仿宋_GB2312" w:cs="仿宋_GB2312"/>
          <w:b w:val="0"/>
          <w:bCs/>
          <w:kern w:val="21"/>
          <w:sz w:val="32"/>
        </w:rPr>
        <w:t>平稳有序实施新型冠状病毒感染“乙类乙管”，推进老年人疫苗接种，加强药品试剂储备供应，扩充重症医疗资源，提升医疗救治能力，筑牢免疫安全屏障。</w:t>
      </w:r>
      <w:r>
        <w:rPr>
          <w:rFonts w:hint="eastAsia" w:ascii="宋体" w:hAnsi="宋体" w:eastAsia="楷体_GB2312" w:cs="楷体_GB2312"/>
          <w:b w:val="0"/>
          <w:bCs/>
          <w:color w:val="000000" w:themeColor="text1"/>
          <w:kern w:val="21"/>
          <w:sz w:val="32"/>
        </w:rPr>
        <w:t>（牵头单位：县卫生健康局）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75.着力抓实安全生产。</w:t>
      </w:r>
      <w:r>
        <w:rPr>
          <w:rFonts w:hint="eastAsia" w:ascii="宋体" w:hAnsi="宋体" w:eastAsia="仿宋_GB2312" w:cs="仿宋_GB2312"/>
          <w:b w:val="0"/>
          <w:bCs/>
          <w:kern w:val="21"/>
          <w:sz w:val="32"/>
        </w:rPr>
        <w:t>落实安全生产“八抓20条”创新举措，开展重点行业领域安全生产专项整治、隐患排查行动，坚决防范遏制各类重特大事故发生，推进安全生产治理向事前预防转型。</w:t>
      </w:r>
      <w:r>
        <w:rPr>
          <w:rFonts w:hint="eastAsia" w:ascii="宋体" w:hAnsi="宋体" w:eastAsia="楷体_GB2312" w:cs="楷体_GB2312"/>
          <w:b w:val="0"/>
          <w:bCs/>
          <w:color w:val="000000" w:themeColor="text1"/>
          <w:kern w:val="21"/>
          <w:sz w:val="32"/>
        </w:rPr>
        <w:t>（牵头单位：县应急局）</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楷体_GB2312" w:cs="楷体_GB2312"/>
          <w:b w:val="0"/>
          <w:bCs/>
          <w:color w:val="000000" w:themeColor="text1"/>
          <w:kern w:val="21"/>
          <w:sz w:val="32"/>
        </w:rPr>
      </w:pPr>
      <w:r>
        <w:rPr>
          <w:rFonts w:hint="eastAsia" w:ascii="宋体" w:hAnsi="宋体" w:eastAsia="楷体_GB2312" w:cs="楷体_GB2312"/>
          <w:b w:val="0"/>
          <w:bCs/>
          <w:color w:val="000000" w:themeColor="text1"/>
          <w:kern w:val="21"/>
          <w:sz w:val="32"/>
        </w:rPr>
        <w:t>76.着力稳金融防风险。</w:t>
      </w:r>
      <w:r>
        <w:rPr>
          <w:rFonts w:hint="eastAsia" w:ascii="宋体" w:hAnsi="宋体" w:eastAsia="仿宋_GB2312" w:cs="仿宋_GB2312"/>
          <w:b w:val="0"/>
          <w:bCs/>
          <w:kern w:val="21"/>
          <w:sz w:val="32"/>
        </w:rPr>
        <w:t>健全维护金融稳定长效机制，深入推进 “金安工程”，加强重点领域风险监测预警。强化政府债务管理，确保不发生区域性系统性风险。</w:t>
      </w:r>
      <w:r>
        <w:rPr>
          <w:rFonts w:hint="eastAsia" w:ascii="宋体" w:hAnsi="宋体" w:eastAsia="楷体_GB2312" w:cs="楷体_GB2312"/>
          <w:b w:val="0"/>
          <w:bCs/>
          <w:color w:val="000000" w:themeColor="text1"/>
          <w:kern w:val="21"/>
          <w:sz w:val="32"/>
        </w:rPr>
        <w:t>（牵头单位：</w:t>
      </w:r>
      <w:r>
        <w:rPr>
          <w:rFonts w:hint="eastAsia" w:ascii="宋体" w:hAnsi="宋体" w:eastAsia="楷体_GB2312" w:cs="楷体_GB2312"/>
          <w:b w:val="0"/>
          <w:bCs/>
          <w:color w:val="000000" w:themeColor="text1"/>
          <w:kern w:val="21"/>
          <w:sz w:val="32"/>
          <w:lang w:eastAsia="zh-CN"/>
        </w:rPr>
        <w:t>县地方金融发展服务中心</w:t>
      </w:r>
      <w:r>
        <w:rPr>
          <w:rFonts w:hint="eastAsia" w:ascii="宋体" w:hAnsi="宋体" w:eastAsia="楷体_GB2312" w:cs="楷体_GB2312"/>
          <w:b w:val="0"/>
          <w:bCs/>
          <w:color w:val="000000" w:themeColor="text1"/>
          <w:kern w:val="21"/>
          <w:sz w:val="32"/>
        </w:rPr>
        <w:t>、县财政局）</w:t>
      </w:r>
    </w:p>
    <w:p>
      <w:pPr>
        <w:pStyle w:val="3"/>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方正黑体简体" w:cs="方正黑体简体"/>
          <w:b w:val="0"/>
          <w:bCs/>
          <w:color w:val="000000" w:themeColor="text1"/>
          <w:kern w:val="21"/>
          <w:sz w:val="32"/>
        </w:rPr>
      </w:pPr>
      <w:r>
        <w:rPr>
          <w:rFonts w:hint="eastAsia" w:ascii="宋体" w:hAnsi="宋体" w:eastAsia="方正黑体简体" w:cs="方正黑体简体"/>
          <w:b w:val="0"/>
          <w:bCs/>
          <w:color w:val="000000" w:themeColor="text1"/>
          <w:kern w:val="21"/>
          <w:sz w:val="32"/>
        </w:rPr>
        <w:t>十一、切实抓好组织实施</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仿宋_GB2312" w:cs="仿宋_GB2312"/>
          <w:b w:val="0"/>
          <w:bCs/>
          <w:kern w:val="21"/>
          <w:sz w:val="32"/>
        </w:rPr>
      </w:pPr>
      <w:r>
        <w:rPr>
          <w:rFonts w:hint="eastAsia" w:ascii="宋体" w:hAnsi="宋体" w:eastAsia="楷体_GB2312" w:cs="楷体_GB2312"/>
          <w:b w:val="0"/>
          <w:bCs/>
          <w:color w:val="000000" w:themeColor="text1"/>
          <w:kern w:val="21"/>
          <w:sz w:val="32"/>
        </w:rPr>
        <w:t>77.加强组织领导。</w:t>
      </w:r>
      <w:r>
        <w:rPr>
          <w:rFonts w:hint="eastAsia" w:ascii="宋体" w:hAnsi="宋体" w:eastAsia="仿宋_GB2312" w:cs="仿宋_GB2312"/>
          <w:b w:val="0"/>
          <w:bCs/>
          <w:kern w:val="21"/>
          <w:sz w:val="32"/>
        </w:rPr>
        <w:t>充分发挥县推动绿色低碳高质量发展领导小组作用，统筹推进全县绿色低碳高质量发展工作。加强对绿色低碳高质量发展工作的组织领导，建立统分结合、权责明确、运转高效的协调推进体系。有关部门发挥主体作用，完善政策、细化举措、加强指导，确保各项工作顺利开展。</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仿宋_GB2312" w:cs="仿宋_GB2312"/>
          <w:b w:val="0"/>
          <w:bCs/>
          <w:kern w:val="21"/>
          <w:sz w:val="32"/>
        </w:rPr>
      </w:pPr>
      <w:r>
        <w:rPr>
          <w:rFonts w:hint="eastAsia" w:ascii="宋体" w:hAnsi="宋体" w:eastAsia="楷体_GB2312" w:cs="楷体_GB2312"/>
          <w:b w:val="0"/>
          <w:bCs/>
          <w:color w:val="000000" w:themeColor="text1"/>
          <w:kern w:val="21"/>
          <w:sz w:val="32"/>
        </w:rPr>
        <w:t>78.完善工作机制。</w:t>
      </w:r>
      <w:r>
        <w:rPr>
          <w:rFonts w:hint="eastAsia" w:ascii="宋体" w:hAnsi="宋体" w:eastAsia="仿宋_GB2312" w:cs="仿宋_GB2312"/>
          <w:b w:val="0"/>
          <w:bCs/>
          <w:kern w:val="21"/>
          <w:sz w:val="32"/>
        </w:rPr>
        <w:t>有关部门要将各项重点工作任务纳入部门重点工作台账，按照工作项目化、项目清单化、清单责任化、责任实效化的要求，细化实化工作任务，实行清单式定期调度机制，确保重点任务、重大项目、重大政策落细落实。建立问题发现、协调、解决、反馈闭环机制，及时研究解决工作推进中遇到的困难问题。</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contextualSpacing/>
        <w:jc w:val="both"/>
        <w:textAlignment w:val="auto"/>
        <w:rPr>
          <w:rFonts w:hint="eastAsia" w:ascii="宋体" w:hAnsi="宋体" w:eastAsia="仿宋_GB2312" w:cs="仿宋_GB2312"/>
          <w:b w:val="0"/>
          <w:bCs/>
          <w:kern w:val="21"/>
          <w:sz w:val="32"/>
        </w:rPr>
      </w:pPr>
      <w:r>
        <w:rPr>
          <w:rFonts w:hint="eastAsia" w:ascii="宋体" w:hAnsi="宋体" w:eastAsia="楷体_GB2312" w:cs="楷体_GB2312"/>
          <w:b w:val="0"/>
          <w:bCs/>
          <w:color w:val="000000" w:themeColor="text1"/>
          <w:kern w:val="21"/>
          <w:sz w:val="32"/>
        </w:rPr>
        <w:t>79.强化督导检查。</w:t>
      </w:r>
      <w:r>
        <w:rPr>
          <w:rFonts w:hint="eastAsia" w:ascii="宋体" w:hAnsi="宋体" w:eastAsia="仿宋_GB2312" w:cs="仿宋_GB2312"/>
          <w:b w:val="0"/>
          <w:bCs/>
          <w:kern w:val="21"/>
          <w:sz w:val="32"/>
        </w:rPr>
        <w:t>建立绿色低碳高质量发展统计评价体系、目标指标体系，加强全过程全方位监测督办，用好用活督查考核结果，对推动力度大、成效明显的镇（街道）、</w:t>
      </w:r>
      <w:r>
        <w:rPr>
          <w:rFonts w:hint="eastAsia" w:ascii="宋体" w:hAnsi="宋体" w:eastAsia="仿宋_GB2312" w:cs="仿宋_GB2312"/>
          <w:b w:val="0"/>
          <w:bCs/>
          <w:kern w:val="21"/>
          <w:sz w:val="32"/>
          <w:lang w:val="en-US" w:eastAsia="zh-CN"/>
        </w:rPr>
        <w:t>泗水经济</w:t>
      </w:r>
      <w:r>
        <w:rPr>
          <w:rFonts w:hint="eastAsia" w:ascii="宋体" w:hAnsi="宋体" w:eastAsia="仿宋_GB2312" w:cs="仿宋_GB2312"/>
          <w:b w:val="0"/>
          <w:bCs/>
          <w:kern w:val="21"/>
          <w:sz w:val="32"/>
        </w:rPr>
        <w:t>开发区和部门，在资金、用地、能耗等方面给予支持；对工作推进不力的，依法依纪追责问责。</w:t>
      </w: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宋体" w:hAnsi="宋体" w:eastAsia="仿宋_GB2312" w:cs="仿宋_GB2312"/>
          <w:b w:val="0"/>
          <w:bCs/>
          <w:kern w:val="21"/>
          <w:sz w:val="32"/>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ascii="宋体" w:hAnsi="宋体" w:eastAsia="仿宋_GB2312"/>
          <w:sz w:val="32"/>
          <w:szCs w:val="32"/>
          <w:u w:val="single"/>
        </w:rPr>
      </w:pPr>
    </w:p>
    <w:p>
      <w:pPr>
        <w:spacing w:line="580" w:lineRule="exact"/>
        <w:rPr>
          <w:rFonts w:ascii="宋体" w:hAnsi="宋体" w:eastAsia="仿宋_GB2312"/>
          <w:sz w:val="32"/>
          <w:szCs w:val="32"/>
          <w:u w:val="single"/>
        </w:rPr>
      </w:pPr>
    </w:p>
    <w:p>
      <w:pPr>
        <w:pStyle w:val="2"/>
        <w:rPr>
          <w:rFonts w:ascii="宋体" w:hAnsi="宋体" w:eastAsia="仿宋_GB2312"/>
          <w:sz w:val="32"/>
          <w:szCs w:val="32"/>
          <w:u w:val="single"/>
        </w:rPr>
      </w:pPr>
    </w:p>
    <w:p>
      <w:pPr>
        <w:pStyle w:val="2"/>
        <w:rPr>
          <w:rFonts w:ascii="宋体" w:hAnsi="宋体" w:eastAsia="仿宋_GB2312"/>
          <w:sz w:val="32"/>
          <w:szCs w:val="32"/>
          <w:u w:val="single"/>
        </w:rPr>
      </w:pPr>
    </w:p>
    <w:p>
      <w:pPr>
        <w:pStyle w:val="2"/>
        <w:rPr>
          <w:rFonts w:ascii="宋体" w:hAnsi="宋体" w:eastAsia="仿宋_GB2312"/>
          <w:sz w:val="32"/>
          <w:szCs w:val="32"/>
          <w:u w:val="single"/>
        </w:rPr>
      </w:pPr>
    </w:p>
    <w:p>
      <w:pPr>
        <w:pStyle w:val="2"/>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580" w:lineRule="exact"/>
        <w:rPr>
          <w:rFonts w:ascii="宋体" w:hAnsi="宋体" w:eastAsia="仿宋_GB2312"/>
          <w:sz w:val="32"/>
          <w:szCs w:val="32"/>
          <w:u w:val="single"/>
        </w:rPr>
      </w:pPr>
    </w:p>
    <w:p>
      <w:pPr>
        <w:spacing w:line="80" w:lineRule="exact"/>
        <w:rPr>
          <w:rFonts w:ascii="宋体" w:hAnsi="宋体" w:eastAsia="仿宋_GB2312"/>
          <w:sz w:val="32"/>
          <w:szCs w:val="32"/>
          <w:u w:val="single"/>
        </w:rPr>
      </w:pPr>
    </w:p>
    <w:tbl>
      <w:tblPr>
        <w:tblStyle w:val="11"/>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fixed"/>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7"/>
              <w:ind w:firstLine="280" w:firstLineChars="100"/>
              <w:jc w:val="both"/>
              <w:rPr>
                <w:rFonts w:ascii="宋体" w:hAnsi="宋体" w:eastAsia="仿宋_GB2312"/>
                <w:sz w:val="28"/>
                <w:szCs w:val="28"/>
              </w:rPr>
            </w:pPr>
            <w:r>
              <w:rPr>
                <w:rFonts w:hint="eastAsia" w:ascii="宋体" w:hAnsi="宋体" w:eastAsia="仿宋_GB2312"/>
                <w:sz w:val="28"/>
                <w:szCs w:val="28"/>
              </w:rPr>
              <w:t>抄送：</w:t>
            </w:r>
            <w:r>
              <w:rPr>
                <w:rFonts w:hint="eastAsia" w:ascii="宋体" w:hAnsi="宋体" w:eastAsia="仿宋_GB2312"/>
                <w:spacing w:val="10"/>
                <w:sz w:val="28"/>
                <w:szCs w:val="28"/>
              </w:rPr>
              <w:t>县委各部门，县人大常委会办公室，县政协办公室，</w:t>
            </w:r>
          </w:p>
          <w:p>
            <w:pPr>
              <w:pStyle w:val="17"/>
              <w:ind w:right="666"/>
              <w:jc w:val="both"/>
              <w:rPr>
                <w:rFonts w:ascii="宋体" w:hAnsi="宋体" w:eastAsia="仿宋_GB2312"/>
                <w:spacing w:val="10"/>
                <w:sz w:val="28"/>
                <w:szCs w:val="28"/>
              </w:rPr>
            </w:pPr>
            <w:r>
              <w:rPr>
                <w:rFonts w:hint="eastAsia" w:ascii="宋体" w:hAnsi="宋体" w:eastAsia="仿宋_GB2312"/>
                <w:sz w:val="28"/>
                <w:szCs w:val="28"/>
              </w:rPr>
              <w:t>　　　　</w:t>
            </w:r>
            <w:r>
              <w:rPr>
                <w:rFonts w:hint="eastAsia" w:ascii="宋体" w:hAnsi="宋体" w:eastAsia="仿宋_GB2312"/>
                <w:spacing w:val="10"/>
                <w:sz w:val="28"/>
                <w:szCs w:val="28"/>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tcPr>
          <w:p>
            <w:pPr>
              <w:pStyle w:val="17"/>
              <w:jc w:val="center"/>
              <w:rPr>
                <w:rFonts w:ascii="宋体" w:hAnsi="宋体" w:eastAsia="仿宋_GB2312"/>
                <w:sz w:val="28"/>
                <w:szCs w:val="28"/>
              </w:rPr>
            </w:pPr>
            <w:r>
              <w:rPr>
                <w:rFonts w:hint="eastAsia" w:ascii="宋体" w:hAnsi="宋体" w:eastAsia="仿宋_GB2312"/>
                <w:sz w:val="28"/>
                <w:szCs w:val="28"/>
              </w:rPr>
              <w:t>泗水县人民政府办公室　　　    　   　　2023年</w:t>
            </w:r>
            <w:r>
              <w:rPr>
                <w:rFonts w:hint="eastAsia" w:ascii="宋体" w:hAnsi="宋体" w:eastAsia="仿宋_GB2312"/>
                <w:sz w:val="28"/>
                <w:szCs w:val="28"/>
                <w:lang w:val="en-US" w:eastAsia="zh-CN"/>
              </w:rPr>
              <w:t>10</w:t>
            </w:r>
            <w:r>
              <w:rPr>
                <w:rFonts w:hint="eastAsia" w:ascii="宋体" w:hAnsi="宋体" w:eastAsia="仿宋_GB2312"/>
                <w:sz w:val="28"/>
                <w:szCs w:val="28"/>
              </w:rPr>
              <w:t>月</w:t>
            </w:r>
            <w:r>
              <w:rPr>
                <w:rFonts w:hint="eastAsia" w:ascii="宋体" w:hAnsi="宋体" w:eastAsia="仿宋_GB2312"/>
                <w:sz w:val="28"/>
                <w:szCs w:val="28"/>
                <w:lang w:val="en-US" w:eastAsia="zh-CN"/>
              </w:rPr>
              <w:t>30</w:t>
            </w:r>
            <w:r>
              <w:rPr>
                <w:rFonts w:hint="eastAsia" w:ascii="宋体" w:hAnsi="宋体" w:eastAsia="仿宋_GB23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spacing w:before="0" w:beforeAutospacing="0" w:after="0" w:line="40" w:lineRule="exact"/>
        <w:textAlignment w:val="baseline"/>
        <w:rPr>
          <w:rFonts w:ascii="宋体" w:hAnsi="宋体" w:eastAsia="方正仿宋简体"/>
          <w:b w:val="0"/>
          <w:bCs/>
          <w:kern w:val="21"/>
          <w:sz w:val="32"/>
        </w:rPr>
      </w:pPr>
      <w:r>
        <w:rPr>
          <w:rFonts w:ascii="宋体" w:hAnsi="宋体"/>
          <w:sz w:val="32"/>
        </w:rPr>
        <w:pict>
          <v:rect id="_x0000_s2051" o:spid="_x0000_s2051" o:spt="1" style="position:absolute;left:0pt;margin-left:-4.65pt;margin-top:8.6pt;height:42.35pt;width:85.9pt;z-index:251659264;mso-width-relative:page;mso-height-relative:page;" fillcolor="#FFFFFF" filled="t" stroked="f" coordsize="21600,21600">
            <v:path/>
            <v:fill on="t" color2="#FFFFFF" focussize="0,0"/>
            <v:stroke on="f"/>
            <v:imagedata o:title=""/>
            <o:lock v:ext="edit" aspectratio="f"/>
          </v:rect>
        </w:pict>
      </w:r>
    </w:p>
    <w:sectPr>
      <w:footerReference r:id="rId3" w:type="default"/>
      <w:footerReference r:id="rId4" w:type="even"/>
      <w:pgSz w:w="11906" w:h="16838"/>
      <w:pgMar w:top="1871" w:right="1587" w:bottom="181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50CDDDB6-B6EF-4FF5-B3C0-5B60C0C262FF}"/>
  </w:font>
  <w:font w:name="方正黑体简体">
    <w:panose1 w:val="03000509000000000000"/>
    <w:charset w:val="86"/>
    <w:family w:val="script"/>
    <w:pitch w:val="default"/>
    <w:sig w:usb0="00000001" w:usb1="080E0000" w:usb2="00000000" w:usb3="00000000" w:csb0="00040000" w:csb1="00000000"/>
    <w:embedRegular r:id="rId2" w:fontKey="{896A0632-0D57-46FA-90A1-640D999099E6}"/>
  </w:font>
  <w:font w:name="方正楷体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1DE1C8D-F956-4FAA-8065-42959882BB3D}"/>
  </w:font>
  <w:font w:name="AdobeHeitiStd-Regular,Bold">
    <w:altName w:val="黑体"/>
    <w:panose1 w:val="00000000000000000000"/>
    <w:charset w:val="86"/>
    <w:family w:val="auto"/>
    <w:pitch w:val="default"/>
    <w:sig w:usb0="00000000" w:usb1="00000000" w:usb2="00000010" w:usb3="00000000" w:csb0="00040000" w:csb1="00000000"/>
    <w:embedRegular r:id="rId4" w:fontKey="{4D71A2B9-261C-41A5-A6B4-8C6191612554}"/>
  </w:font>
  <w:font w:name="方正仿宋简体">
    <w:panose1 w:val="02000000000000000000"/>
    <w:charset w:val="86"/>
    <w:family w:val="script"/>
    <w:pitch w:val="default"/>
    <w:sig w:usb0="00000001" w:usb1="080E0000" w:usb2="00000000" w:usb3="00000000" w:csb0="00040000" w:csb1="00000000"/>
    <w:embedRegular r:id="rId5" w:fontKey="{3FE71956-4A7A-479B-BA79-E58A177B2833}"/>
  </w:font>
  <w:font w:name="楷体_GB2312">
    <w:panose1 w:val="02010609030101010101"/>
    <w:charset w:val="86"/>
    <w:family w:val="auto"/>
    <w:pitch w:val="default"/>
    <w:sig w:usb0="00000001" w:usb1="080E0000" w:usb2="00000000" w:usb3="00000000" w:csb0="00040000" w:csb1="00000000"/>
    <w:embedRegular r:id="rId6" w:fontKey="{EF6B8111-6557-4B6A-8545-D1E6D8BD82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sdt>
      <w:sdtPr>
        <w:rPr>
          <w:rFonts w:hint="eastAsia" w:ascii="宋体" w:hAnsi="宋体" w:eastAsia="宋体" w:cs="宋体"/>
          <w:b w:val="0"/>
          <w:bCs/>
          <w:sz w:val="28"/>
          <w:szCs w:val="28"/>
        </w:rPr>
        <w:id w:val="146449969"/>
      </w:sdtPr>
      <w:sdtEndPr>
        <w:rPr>
          <w:rFonts w:hint="eastAsia" w:ascii="宋体" w:hAnsi="宋体" w:eastAsia="宋体" w:cs="宋体"/>
          <w:b w:val="0"/>
          <w:bCs/>
          <w:sz w:val="28"/>
          <w:szCs w:val="28"/>
        </w:rPr>
      </w:sdtEndPr>
      <w:sdtContent>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zh-CN"/>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eastAsia"/>
      </w:rPr>
    </w:pPr>
    <w:r>
      <w:rPr>
        <w:rFonts w:hint="eastAsia" w:ascii="宋体" w:hAnsi="宋体" w:eastAsia="宋体" w:cs="宋体"/>
        <w:b w:val="0"/>
        <w:bCs/>
        <w:sz w:val="28"/>
        <w:szCs w:val="28"/>
      </w:rPr>
      <w:t xml:space="preserve">— </w:t>
    </w:r>
    <w:sdt>
      <w:sdtPr>
        <w:rPr>
          <w:rFonts w:hint="eastAsia" w:ascii="宋体" w:hAnsi="宋体" w:eastAsia="宋体" w:cs="宋体"/>
          <w:b w:val="0"/>
          <w:bCs/>
          <w:sz w:val="28"/>
          <w:szCs w:val="28"/>
        </w:rPr>
        <w:id w:val="146449969"/>
      </w:sdtPr>
      <w:sdtEndPr>
        <w:rPr>
          <w:rFonts w:hint="eastAsia" w:ascii="宋体" w:hAnsi="宋体" w:eastAsia="宋体" w:cs="宋体"/>
          <w:b w:val="0"/>
          <w:bCs/>
          <w:sz w:val="28"/>
          <w:szCs w:val="28"/>
        </w:rPr>
      </w:sdtEndPr>
      <w:sdtContent>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lang w:val="zh-CN"/>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kYjU2OTVhYjhjNzllZmIzODYxZGFmMGY4MmQxMjEifQ=="/>
  </w:docVars>
  <w:rsids>
    <w:rsidRoot w:val="00000000"/>
    <w:rsid w:val="0EA24A42"/>
    <w:rsid w:val="2611283A"/>
    <w:rsid w:val="66EE6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700" w:lineRule="exact"/>
      <w:jc w:val="left"/>
      <w:outlineLvl w:val="0"/>
    </w:pPr>
    <w:rPr>
      <w:rFonts w:hint="eastAsia" w:eastAsia="方正小标宋简体"/>
      <w:b/>
      <w:bCs/>
      <w:kern w:val="44"/>
      <w:sz w:val="44"/>
      <w:szCs w:val="44"/>
    </w:rPr>
  </w:style>
  <w:style w:type="paragraph" w:styleId="4">
    <w:name w:val="heading 2"/>
    <w:basedOn w:val="1"/>
    <w:next w:val="1"/>
    <w:link w:val="13"/>
    <w:unhideWhenUsed/>
    <w:qFormat/>
    <w:uiPriority w:val="0"/>
    <w:pPr>
      <w:keepNext/>
      <w:keepLines/>
      <w:spacing w:line="580" w:lineRule="exact"/>
      <w:ind w:firstLine="883" w:firstLineChars="200"/>
      <w:outlineLvl w:val="1"/>
    </w:pPr>
    <w:rPr>
      <w:rFonts w:eastAsia="方正黑体简体"/>
      <w:b/>
    </w:rPr>
  </w:style>
  <w:style w:type="paragraph" w:styleId="5">
    <w:name w:val="heading 3"/>
    <w:basedOn w:val="1"/>
    <w:next w:val="1"/>
    <w:link w:val="14"/>
    <w:unhideWhenUsed/>
    <w:qFormat/>
    <w:uiPriority w:val="0"/>
    <w:pPr>
      <w:keepNext/>
      <w:keepLines/>
      <w:spacing w:line="580" w:lineRule="exact"/>
      <w:outlineLvl w:val="2"/>
    </w:pPr>
    <w:rPr>
      <w:rFonts w:eastAsia="方正楷体简体"/>
      <w:b/>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before="100" w:beforeAutospacing="1" w:after="120"/>
      <w:textAlignment w:val="baseline"/>
    </w:pPr>
    <w:rPr>
      <w:rFonts w:ascii="Calibri" w:hAnsi="Calibri"/>
      <w:szCs w:val="21"/>
    </w:rPr>
  </w:style>
  <w:style w:type="paragraph" w:styleId="6">
    <w:name w:val="Body Text"/>
    <w:basedOn w:val="1"/>
    <w:next w:val="1"/>
    <w:qFormat/>
    <w:uiPriority w:val="99"/>
    <w:pPr>
      <w:spacing w:after="120"/>
    </w:pPr>
  </w:style>
  <w:style w:type="paragraph" w:styleId="7">
    <w:name w:val="Balloon Text"/>
    <w:basedOn w:val="1"/>
    <w:link w:val="15"/>
    <w:qFormat/>
    <w:uiPriority w:val="0"/>
    <w:rPr>
      <w:sz w:val="18"/>
      <w:szCs w:val="18"/>
    </w:rPr>
  </w:style>
  <w:style w:type="paragraph" w:styleId="8">
    <w:name w:val="footer"/>
    <w:basedOn w:val="1"/>
    <w:next w:val="1"/>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unhideWhenUsed/>
    <w:qFormat/>
    <w:uiPriority w:val="99"/>
    <w:pPr>
      <w:ind w:firstLine="420" w:firstLineChars="100"/>
    </w:pPr>
  </w:style>
  <w:style w:type="character" w:customStyle="1" w:styleId="13">
    <w:name w:val="标题 2 Char"/>
    <w:link w:val="4"/>
    <w:qFormat/>
    <w:uiPriority w:val="0"/>
    <w:rPr>
      <w:rFonts w:ascii="Times New Roman" w:hAnsi="Times New Roman" w:eastAsia="方正黑体简体"/>
      <w:b/>
      <w:sz w:val="32"/>
      <w:szCs w:val="24"/>
    </w:rPr>
  </w:style>
  <w:style w:type="character" w:customStyle="1" w:styleId="14">
    <w:name w:val="标题 3 Char"/>
    <w:link w:val="5"/>
    <w:qFormat/>
    <w:uiPriority w:val="0"/>
    <w:rPr>
      <w:rFonts w:ascii="Times New Roman" w:hAnsi="Times New Roman" w:eastAsia="方正楷体简体"/>
      <w:b/>
    </w:rPr>
  </w:style>
  <w:style w:type="character" w:customStyle="1" w:styleId="15">
    <w:name w:val="批注框文本 Char"/>
    <w:basedOn w:val="12"/>
    <w:link w:val="7"/>
    <w:qFormat/>
    <w:uiPriority w:val="0"/>
    <w:rPr>
      <w:rFonts w:ascii="Times New Roman" w:hAnsi="Times New Roman" w:eastAsia="宋体" w:cs="Times New Roman"/>
      <w:kern w:val="2"/>
      <w:sz w:val="18"/>
      <w:szCs w:val="18"/>
    </w:rPr>
  </w:style>
  <w:style w:type="character" w:customStyle="1" w:styleId="16">
    <w:name w:val="页眉 Char"/>
    <w:basedOn w:val="12"/>
    <w:link w:val="9"/>
    <w:qFormat/>
    <w:uiPriority w:val="0"/>
    <w:rPr>
      <w:rFonts w:ascii="Times New Roman" w:hAnsi="Times New Roman" w:eastAsia="宋体" w:cs="Times New Roman"/>
      <w:kern w:val="2"/>
      <w:sz w:val="18"/>
      <w:szCs w:val="18"/>
    </w:rPr>
  </w:style>
  <w:style w:type="paragraph" w:customStyle="1" w:styleId="17">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12633</Words>
  <Characters>13060</Characters>
  <Lines>2187</Lines>
  <Paragraphs>1429</Paragraphs>
  <TotalTime>4</TotalTime>
  <ScaleCrop>false</ScaleCrop>
  <LinksUpToDate>false</LinksUpToDate>
  <CharactersWithSpaces>13086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2023-10-17T10:07:00Z</dcterms:created>
  <dc:creator>喵头鹰ღ</dc:creator>
  <cp:lastModifiedBy>WPS_1661510369</cp:lastModifiedBy>
  <dcterms:modified xsi:type="dcterms:W3CDTF">2023-10-30T05:48:16Z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8371E6A141674F3E99B70D648FE80546_11</vt:lpwstr>
  </property>
</Properties>
</file>