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700" w:lineRule="exact"/>
        <w:jc w:val="center"/>
        <w:rPr>
          <w:rFonts w:ascii="宋体" w:hAnsi="宋体" w:eastAsia="方正小标宋简体" w:cs="方正小标宋简体"/>
          <w:sz w:val="44"/>
          <w:szCs w:val="44"/>
        </w:rPr>
      </w:pPr>
      <w:r>
        <w:rPr>
          <w:rFonts w:hint="eastAsia" w:ascii="宋体" w:hAnsi="宋体" w:eastAsia="方正小标宋简体" w:cs="方正小标宋简体"/>
          <w:sz w:val="44"/>
          <w:szCs w:val="44"/>
        </w:rPr>
        <w:t>泗水县人民政府</w:t>
      </w:r>
    </w:p>
    <w:p>
      <w:pPr>
        <w:spacing w:line="700" w:lineRule="exact"/>
        <w:jc w:val="center"/>
        <w:rPr>
          <w:rFonts w:ascii="宋体" w:hAnsi="宋体" w:eastAsia="方正小标宋简体" w:cs="方正小标宋简体"/>
          <w:sz w:val="44"/>
          <w:szCs w:val="44"/>
        </w:rPr>
      </w:pPr>
      <w:r>
        <w:rPr>
          <w:rFonts w:hint="eastAsia" w:ascii="宋体" w:hAnsi="宋体" w:eastAsia="方正小标宋简体" w:cs="方正小标宋简体"/>
          <w:sz w:val="44"/>
          <w:szCs w:val="44"/>
        </w:rPr>
        <w:t>关于宣布</w:t>
      </w:r>
      <w:r>
        <w:rPr>
          <w:rFonts w:hint="eastAsia" w:ascii="宋体" w:hAnsi="宋体" w:eastAsia="方正小标宋简体" w:cs="方正小标宋简体"/>
          <w:sz w:val="44"/>
          <w:szCs w:val="44"/>
          <w:lang w:val="en-US" w:eastAsia="zh-CN"/>
        </w:rPr>
        <w:t>废止</w:t>
      </w:r>
      <w:r>
        <w:rPr>
          <w:rFonts w:hint="eastAsia" w:ascii="宋体" w:hAnsi="宋体" w:eastAsia="方正小标宋简体" w:cs="方正小标宋简体"/>
          <w:sz w:val="44"/>
          <w:szCs w:val="44"/>
        </w:rPr>
        <w:t>和修改部分行政规范性文件的</w:t>
      </w:r>
    </w:p>
    <w:p>
      <w:pPr>
        <w:spacing w:line="700" w:lineRule="exact"/>
        <w:jc w:val="center"/>
        <w:rPr>
          <w:rFonts w:hint="eastAsia" w:ascii="宋体" w:hAnsi="宋体" w:eastAsia="方正小标宋简体" w:cs="方正小标宋简体"/>
          <w:sz w:val="44"/>
          <w:szCs w:val="44"/>
          <w:lang w:eastAsia="zh-CN"/>
        </w:rPr>
      </w:pPr>
      <w:r>
        <w:rPr>
          <w:rFonts w:hint="eastAsia" w:ascii="宋体" w:hAnsi="宋体" w:eastAsia="方正小标宋简体" w:cs="方正小标宋简体"/>
          <w:sz w:val="44"/>
          <w:szCs w:val="44"/>
        </w:rPr>
        <w:t>通知</w:t>
      </w:r>
      <w:r>
        <w:rPr>
          <w:rFonts w:hint="eastAsia" w:ascii="宋体" w:hAnsi="宋体" w:eastAsia="方正小标宋简体" w:cs="方正小标宋简体"/>
          <w:sz w:val="44"/>
          <w:szCs w:val="44"/>
          <w:lang w:eastAsia="zh-CN"/>
        </w:rPr>
        <w:t>（</w:t>
      </w:r>
      <w:r>
        <w:rPr>
          <w:rFonts w:hint="eastAsia" w:ascii="宋体" w:hAnsi="宋体" w:eastAsia="方正小标宋简体" w:cs="方正小标宋简体"/>
          <w:sz w:val="44"/>
          <w:szCs w:val="44"/>
          <w:lang w:val="en-US" w:eastAsia="zh-CN"/>
        </w:rPr>
        <w:t>征求意见稿</w:t>
      </w:r>
      <w:r>
        <w:rPr>
          <w:rFonts w:hint="eastAsia" w:ascii="宋体" w:hAnsi="宋体" w:eastAsia="方正小标宋简体" w:cs="方正小标宋简体"/>
          <w:sz w:val="44"/>
          <w:szCs w:val="44"/>
          <w:lang w:eastAsia="zh-CN"/>
        </w:rPr>
        <w:t>）</w:t>
      </w:r>
    </w:p>
    <w:p>
      <w:pPr>
        <w:spacing w:line="700" w:lineRule="exact"/>
        <w:jc w:val="center"/>
        <w:rPr>
          <w:rFonts w:ascii="宋体" w:hAnsi="宋体" w:eastAsia="仿宋" w:cs="仿宋"/>
          <w:sz w:val="32"/>
          <w:szCs w:val="32"/>
        </w:rPr>
      </w:pPr>
    </w:p>
    <w:p>
      <w:pPr>
        <w:pStyle w:val="18"/>
        <w:keepNext w:val="0"/>
        <w:keepLines w:val="0"/>
        <w:pageBreakBefore w:val="0"/>
        <w:widowControl w:val="0"/>
        <w:kinsoku/>
        <w:wordWrap/>
        <w:overflowPunct/>
        <w:topLinePunct w:val="0"/>
        <w:autoSpaceDE/>
        <w:autoSpaceDN/>
        <w:bidi w:val="0"/>
        <w:adjustRightInd/>
        <w:snapToGrid/>
        <w:spacing w:line="580" w:lineRule="exact"/>
        <w:ind w:right="0" w:rightChars="0"/>
        <w:textAlignment w:val="auto"/>
        <w:rPr>
          <w:rFonts w:ascii="宋体" w:hAnsi="宋体" w:eastAsia="仿宋_GB2312" w:cs="方正仿宋_GB2312"/>
          <w:sz w:val="32"/>
          <w:szCs w:val="32"/>
        </w:rPr>
      </w:pPr>
      <w:r>
        <w:rPr>
          <w:rFonts w:hint="eastAsia" w:ascii="宋体" w:hAnsi="宋体" w:eastAsia="仿宋_GB2312" w:cs="方正仿宋_GB2312"/>
          <w:sz w:val="32"/>
          <w:szCs w:val="32"/>
        </w:rPr>
        <w:t>各镇人民政府、街道办事处，县政府各部门，各企事业单位：</w:t>
      </w:r>
    </w:p>
    <w:p>
      <w:pPr>
        <w:pStyle w:val="18"/>
        <w:keepNext w:val="0"/>
        <w:keepLines w:val="0"/>
        <w:pageBreakBefore w:val="0"/>
        <w:widowControl w:val="0"/>
        <w:kinsoku/>
        <w:wordWrap/>
        <w:overflowPunct/>
        <w:topLinePunct w:val="0"/>
        <w:autoSpaceDE/>
        <w:autoSpaceDN/>
        <w:bidi w:val="0"/>
        <w:adjustRightInd/>
        <w:snapToGrid/>
        <w:spacing w:line="580" w:lineRule="exact"/>
        <w:ind w:right="0" w:rightChars="0" w:firstLine="632" w:firstLineChars="200"/>
        <w:textAlignment w:val="auto"/>
        <w:rPr>
          <w:rFonts w:ascii="宋体" w:hAnsi="宋体" w:eastAsia="仿宋_GB2312" w:cs="方正仿宋_GB2312"/>
          <w:sz w:val="32"/>
          <w:szCs w:val="32"/>
        </w:rPr>
      </w:pPr>
      <w:r>
        <w:rPr>
          <w:rFonts w:hint="eastAsia" w:ascii="宋体" w:hAnsi="宋体" w:eastAsia="仿宋_GB2312" w:cs="方正仿宋_GB2312"/>
          <w:sz w:val="32"/>
          <w:szCs w:val="32"/>
        </w:rPr>
        <w:t>为深入贯彻习近平新时代中国特色社会主义思想，全面落实党的十九大、二十大精神，全面推进依法行政，加快建设法治政府，深化“放管服”改革，扫除无效制度约束，释放市场经济活力，进一步优化营商环境，根据《山东省行政规范性文件清理办法》等规定，经对现行有效的县政府行政规范性文件清理，确定对《泗水县公共投资建设项目跟踪审计监督管理办法》等</w:t>
      </w:r>
      <w:r>
        <w:rPr>
          <w:rFonts w:hint="eastAsia" w:ascii="宋体" w:hAnsi="宋体" w:eastAsia="仿宋_GB2312" w:cs="方正仿宋_GB2312"/>
          <w:sz w:val="32"/>
          <w:szCs w:val="32"/>
          <w:lang w:val="en-US" w:eastAsia="zh-CN"/>
        </w:rPr>
        <w:t>3</w:t>
      </w:r>
      <w:r>
        <w:rPr>
          <w:rFonts w:hint="eastAsia" w:ascii="宋体" w:hAnsi="宋体" w:eastAsia="仿宋_GB2312" w:cs="方正仿宋_GB2312"/>
          <w:sz w:val="32"/>
          <w:szCs w:val="32"/>
        </w:rPr>
        <w:t>件县政府行政规范性文件宣布</w:t>
      </w:r>
      <w:r>
        <w:rPr>
          <w:rFonts w:hint="eastAsia" w:ascii="宋体" w:hAnsi="宋体" w:eastAsia="仿宋_GB2312" w:cs="方正仿宋_GB2312"/>
          <w:sz w:val="32"/>
          <w:szCs w:val="32"/>
          <w:lang w:val="en-US" w:eastAsia="zh-CN"/>
        </w:rPr>
        <w:t>废止</w:t>
      </w:r>
      <w:r>
        <w:rPr>
          <w:rFonts w:hint="eastAsia" w:ascii="宋体" w:hAnsi="宋体" w:eastAsia="仿宋_GB2312" w:cs="方正仿宋_GB2312"/>
          <w:sz w:val="32"/>
          <w:szCs w:val="32"/>
        </w:rPr>
        <w:t>，对《泗水县公共投资建设项目审计监督管理办法》等</w:t>
      </w:r>
      <w:r>
        <w:rPr>
          <w:rFonts w:hint="eastAsia" w:ascii="宋体" w:hAnsi="宋体" w:eastAsia="仿宋_GB2312" w:cs="方正仿宋_GB2312"/>
          <w:sz w:val="32"/>
          <w:szCs w:val="32"/>
          <w:lang w:val="en-US" w:eastAsia="zh-CN"/>
        </w:rPr>
        <w:t>7</w:t>
      </w:r>
      <w:r>
        <w:rPr>
          <w:rFonts w:hint="eastAsia" w:ascii="宋体" w:hAnsi="宋体" w:eastAsia="仿宋_GB2312" w:cs="方正仿宋_GB2312"/>
          <w:sz w:val="32"/>
          <w:szCs w:val="32"/>
        </w:rPr>
        <w:t>件县政府行政规范性文件进行修改。</w:t>
      </w:r>
    </w:p>
    <w:p>
      <w:pPr>
        <w:keepNext w:val="0"/>
        <w:keepLines w:val="0"/>
        <w:pageBreakBefore w:val="0"/>
        <w:widowControl w:val="0"/>
        <w:kinsoku/>
        <w:wordWrap/>
        <w:overflowPunct/>
        <w:topLinePunct w:val="0"/>
        <w:autoSpaceDE/>
        <w:autoSpaceDN/>
        <w:bidi w:val="0"/>
        <w:adjustRightInd/>
        <w:snapToGrid/>
        <w:spacing w:line="580" w:lineRule="exact"/>
        <w:ind w:right="0" w:rightChars="0" w:firstLine="632" w:firstLineChars="200"/>
        <w:textAlignment w:val="auto"/>
        <w:rPr>
          <w:rFonts w:hint="eastAsia" w:ascii="宋体" w:hAnsi="宋体" w:eastAsia="黑体" w:cs="黑体"/>
          <w:b w:val="0"/>
          <w:bCs w:val="0"/>
          <w:sz w:val="32"/>
          <w:szCs w:val="32"/>
        </w:rPr>
      </w:pPr>
      <w:r>
        <w:rPr>
          <w:rFonts w:hint="eastAsia" w:ascii="宋体" w:hAnsi="宋体" w:eastAsia="黑体" w:cs="黑体"/>
          <w:b w:val="0"/>
          <w:bCs w:val="0"/>
          <w:sz w:val="32"/>
          <w:szCs w:val="32"/>
        </w:rPr>
        <w:t>一、宣布</w:t>
      </w:r>
      <w:r>
        <w:rPr>
          <w:rFonts w:hint="eastAsia" w:ascii="宋体" w:hAnsi="宋体" w:eastAsia="黑体" w:cs="黑体"/>
          <w:b w:val="0"/>
          <w:bCs w:val="0"/>
          <w:sz w:val="32"/>
          <w:szCs w:val="32"/>
          <w:lang w:val="en-US" w:eastAsia="zh-CN"/>
        </w:rPr>
        <w:t>废止</w:t>
      </w:r>
      <w:r>
        <w:rPr>
          <w:rFonts w:hint="eastAsia" w:ascii="宋体" w:hAnsi="宋体" w:eastAsia="黑体" w:cs="黑体"/>
          <w:b w:val="0"/>
          <w:bCs w:val="0"/>
          <w:sz w:val="32"/>
          <w:szCs w:val="32"/>
        </w:rPr>
        <w:t>的县政府行政规范性文件目录（</w:t>
      </w:r>
      <w:r>
        <w:rPr>
          <w:rFonts w:hint="eastAsia" w:ascii="宋体" w:hAnsi="宋体" w:eastAsia="宋体" w:cs="宋体"/>
          <w:b w:val="0"/>
          <w:bCs w:val="0"/>
          <w:sz w:val="32"/>
          <w:szCs w:val="32"/>
          <w:lang w:val="en-US" w:eastAsia="zh-CN"/>
        </w:rPr>
        <w:t>3</w:t>
      </w:r>
      <w:r>
        <w:rPr>
          <w:rFonts w:hint="eastAsia" w:ascii="宋体" w:hAnsi="宋体" w:eastAsia="黑体" w:cs="黑体"/>
          <w:b w:val="0"/>
          <w:bCs w:val="0"/>
          <w:sz w:val="32"/>
          <w:szCs w:val="32"/>
        </w:rPr>
        <w:t>件）</w:t>
      </w:r>
    </w:p>
    <w:p>
      <w:pPr>
        <w:keepNext w:val="0"/>
        <w:keepLines w:val="0"/>
        <w:pageBreakBefore w:val="0"/>
        <w:widowControl w:val="0"/>
        <w:kinsoku/>
        <w:wordWrap/>
        <w:overflowPunct/>
        <w:topLinePunct w:val="0"/>
        <w:autoSpaceDE/>
        <w:autoSpaceDN/>
        <w:bidi w:val="0"/>
        <w:adjustRightInd/>
        <w:snapToGrid/>
        <w:spacing w:line="580" w:lineRule="exact"/>
        <w:ind w:right="0" w:rightChars="0" w:firstLine="632" w:firstLineChars="200"/>
        <w:jc w:val="both"/>
        <w:textAlignment w:val="auto"/>
        <w:rPr>
          <w:rFonts w:ascii="宋体" w:hAnsi="宋体" w:eastAsia="仿宋_GB2312" w:cs="方正仿宋_GB2312"/>
          <w:sz w:val="32"/>
          <w:szCs w:val="32"/>
        </w:rPr>
      </w:pPr>
      <w:r>
        <w:rPr>
          <w:rFonts w:hint="eastAsia" w:ascii="宋体" w:hAnsi="宋体" w:eastAsia="仿宋_GB2312" w:cs="方正仿宋_GB2312"/>
          <w:sz w:val="32"/>
          <w:szCs w:val="32"/>
        </w:rPr>
        <w:t>1.</w:t>
      </w:r>
      <w:r>
        <w:rPr>
          <w:rFonts w:hint="eastAsia" w:ascii="宋体" w:hAnsi="宋体" w:eastAsia="仿宋_GB2312" w:cs="方正仿宋_GB2312"/>
          <w:spacing w:val="-6"/>
          <w:sz w:val="32"/>
          <w:szCs w:val="32"/>
        </w:rPr>
        <w:t>《泗水县人民政府办公室关于印发〈泗水县公共投资建设项目跟踪审计监督管理办法〉的通知》（</w:t>
      </w:r>
      <w:r>
        <w:rPr>
          <w:rFonts w:hint="eastAsia" w:ascii="宋体" w:hAnsi="宋体" w:eastAsia="仿宋_GB2312" w:cs="方正仿宋_GB2312"/>
          <w:sz w:val="32"/>
          <w:szCs w:val="32"/>
        </w:rPr>
        <w:t>泗政办发</w:t>
      </w:r>
      <w:r>
        <w:rPr>
          <w:rFonts w:hint="eastAsia" w:ascii="宋体" w:hAnsi="宋体" w:eastAsia="仿宋_GB2312" w:cs="方正仿宋_GB2312"/>
          <w:sz w:val="32"/>
          <w:szCs w:val="32"/>
          <w:lang w:eastAsia="zh-CN"/>
        </w:rPr>
        <w:t>〔2019〕</w:t>
      </w:r>
      <w:r>
        <w:rPr>
          <w:rFonts w:hint="eastAsia" w:ascii="宋体" w:hAnsi="宋体" w:eastAsia="仿宋_GB2312" w:cs="方正仿宋_GB2312"/>
          <w:sz w:val="32"/>
          <w:szCs w:val="32"/>
        </w:rPr>
        <w:t>11号）（SSDR-2019-0020006）；</w:t>
      </w:r>
    </w:p>
    <w:p>
      <w:pPr>
        <w:keepNext w:val="0"/>
        <w:keepLines w:val="0"/>
        <w:pageBreakBefore w:val="0"/>
        <w:widowControl w:val="0"/>
        <w:kinsoku/>
        <w:wordWrap/>
        <w:overflowPunct/>
        <w:topLinePunct w:val="0"/>
        <w:autoSpaceDE/>
        <w:autoSpaceDN/>
        <w:bidi w:val="0"/>
        <w:adjustRightInd/>
        <w:snapToGrid/>
        <w:spacing w:line="580" w:lineRule="exact"/>
        <w:ind w:right="0" w:rightChars="0" w:firstLine="632" w:firstLineChars="200"/>
        <w:jc w:val="both"/>
        <w:textAlignment w:val="auto"/>
        <w:rPr>
          <w:rFonts w:ascii="宋体" w:hAnsi="宋体" w:eastAsia="仿宋_GB2312" w:cs="方正仿宋_GB2312"/>
          <w:sz w:val="32"/>
          <w:szCs w:val="32"/>
        </w:rPr>
      </w:pPr>
      <w:r>
        <w:rPr>
          <w:rFonts w:hint="eastAsia" w:ascii="宋体" w:hAnsi="宋体" w:eastAsia="仿宋_GB2312" w:cs="方正仿宋_GB2312"/>
          <w:sz w:val="32"/>
          <w:szCs w:val="32"/>
        </w:rPr>
        <w:t>2.</w:t>
      </w:r>
      <w:r>
        <w:rPr>
          <w:rFonts w:hint="eastAsia" w:ascii="宋体" w:hAnsi="宋体" w:eastAsia="仿宋_GB2312" w:cs="方正仿宋_GB2312"/>
          <w:spacing w:val="-6"/>
          <w:sz w:val="32"/>
          <w:szCs w:val="32"/>
        </w:rPr>
        <w:t>《泗水县人民政府办公室关于印发〈泗水县公共投资建设项目审计聘用社会中介机构管理办法〉的通知》（泗政办发</w:t>
      </w:r>
      <w:r>
        <w:rPr>
          <w:rFonts w:hint="eastAsia" w:ascii="宋体" w:hAnsi="宋体" w:eastAsia="仿宋_GB2312" w:cs="方正仿宋_GB2312"/>
          <w:spacing w:val="-6"/>
          <w:sz w:val="32"/>
          <w:szCs w:val="32"/>
          <w:lang w:eastAsia="zh-CN"/>
        </w:rPr>
        <w:t>〔2019〕</w:t>
      </w:r>
      <w:r>
        <w:rPr>
          <w:rFonts w:hint="eastAsia" w:ascii="宋体" w:hAnsi="宋体" w:eastAsia="仿宋_GB2312" w:cs="方正仿宋_GB2312"/>
          <w:spacing w:val="-6"/>
          <w:sz w:val="32"/>
          <w:szCs w:val="32"/>
        </w:rPr>
        <w:t>12号）（SSDR-2019-0020009）；</w:t>
      </w:r>
    </w:p>
    <w:p>
      <w:pPr>
        <w:keepNext w:val="0"/>
        <w:keepLines w:val="0"/>
        <w:pageBreakBefore w:val="0"/>
        <w:widowControl w:val="0"/>
        <w:kinsoku/>
        <w:wordWrap/>
        <w:overflowPunct/>
        <w:topLinePunct w:val="0"/>
        <w:autoSpaceDE/>
        <w:autoSpaceDN/>
        <w:bidi w:val="0"/>
        <w:adjustRightInd/>
        <w:snapToGrid/>
        <w:spacing w:line="580" w:lineRule="exact"/>
        <w:ind w:right="0" w:rightChars="0" w:firstLine="632" w:firstLineChars="200"/>
        <w:jc w:val="both"/>
        <w:textAlignment w:val="auto"/>
        <w:rPr>
          <w:rFonts w:ascii="宋体" w:hAnsi="宋体" w:eastAsia="仿宋_GB2312" w:cs="方正仿宋_GB2312"/>
          <w:spacing w:val="-6"/>
          <w:sz w:val="32"/>
          <w:szCs w:val="32"/>
        </w:rPr>
      </w:pPr>
      <w:r>
        <w:rPr>
          <w:rFonts w:hint="eastAsia" w:ascii="宋体" w:hAnsi="宋体" w:eastAsia="仿宋_GB2312" w:cs="方正仿宋_GB2312"/>
          <w:sz w:val="32"/>
          <w:szCs w:val="32"/>
        </w:rPr>
        <w:t>3</w:t>
      </w:r>
      <w:r>
        <w:rPr>
          <w:rFonts w:hint="eastAsia" w:ascii="宋体" w:hAnsi="宋体" w:eastAsia="仿宋_GB2312" w:cs="方正仿宋_GB2312"/>
          <w:spacing w:val="-6"/>
          <w:sz w:val="32"/>
          <w:szCs w:val="32"/>
        </w:rPr>
        <w:t>.《泗水县人民政府办公室关于印发〈泗水县公共投资建设项目审计聘用专业人员管理办法〉的通知》（泗政办发</w:t>
      </w:r>
      <w:r>
        <w:rPr>
          <w:rFonts w:hint="eastAsia" w:ascii="宋体" w:hAnsi="宋体" w:eastAsia="仿宋_GB2312" w:cs="方正仿宋_GB2312"/>
          <w:spacing w:val="-6"/>
          <w:sz w:val="32"/>
          <w:szCs w:val="32"/>
          <w:lang w:eastAsia="zh-CN"/>
        </w:rPr>
        <w:t>〔2019〕</w:t>
      </w:r>
      <w:r>
        <w:rPr>
          <w:rFonts w:hint="eastAsia" w:ascii="宋体" w:hAnsi="宋体" w:eastAsia="仿宋_GB2312" w:cs="方正仿宋_GB2312"/>
          <w:spacing w:val="-6"/>
          <w:sz w:val="32"/>
          <w:szCs w:val="32"/>
        </w:rPr>
        <w:t>13号）（SSDR-2019-0020010）；</w:t>
      </w:r>
    </w:p>
    <w:p>
      <w:pPr>
        <w:keepNext w:val="0"/>
        <w:keepLines w:val="0"/>
        <w:pageBreakBefore w:val="0"/>
        <w:widowControl w:val="0"/>
        <w:kinsoku/>
        <w:wordWrap/>
        <w:overflowPunct/>
        <w:topLinePunct w:val="0"/>
        <w:autoSpaceDE/>
        <w:autoSpaceDN/>
        <w:bidi w:val="0"/>
        <w:adjustRightInd/>
        <w:snapToGrid/>
        <w:spacing w:line="580" w:lineRule="exact"/>
        <w:ind w:right="0" w:rightChars="0" w:firstLine="632" w:firstLineChars="200"/>
        <w:textAlignment w:val="auto"/>
        <w:rPr>
          <w:rFonts w:hint="eastAsia" w:ascii="宋体" w:hAnsi="宋体" w:eastAsia="黑体" w:cs="黑体"/>
          <w:b w:val="0"/>
          <w:bCs w:val="0"/>
          <w:sz w:val="32"/>
          <w:szCs w:val="32"/>
          <w:lang w:eastAsia="zh-CN"/>
        </w:rPr>
      </w:pPr>
      <w:r>
        <w:rPr>
          <w:rFonts w:hint="eastAsia" w:ascii="宋体" w:hAnsi="宋体" w:eastAsia="黑体" w:cs="黑体"/>
          <w:b w:val="0"/>
          <w:bCs w:val="0"/>
          <w:sz w:val="32"/>
          <w:szCs w:val="32"/>
        </w:rPr>
        <w:t>二、修改的县政府行政规范性文件目录及修改内容（</w:t>
      </w:r>
      <w:r>
        <w:rPr>
          <w:rFonts w:hint="eastAsia" w:ascii="宋体" w:hAnsi="宋体" w:eastAsia="黑体" w:cs="黑体"/>
          <w:b w:val="0"/>
          <w:bCs w:val="0"/>
          <w:sz w:val="32"/>
          <w:szCs w:val="32"/>
          <w:lang w:val="en-US" w:eastAsia="zh-CN"/>
        </w:rPr>
        <w:t>7</w:t>
      </w:r>
      <w:r>
        <w:rPr>
          <w:rFonts w:hint="eastAsia" w:ascii="宋体" w:hAnsi="宋体" w:eastAsia="黑体" w:cs="黑体"/>
          <w:b w:val="0"/>
          <w:bCs w:val="0"/>
          <w:sz w:val="32"/>
          <w:szCs w:val="32"/>
        </w:rPr>
        <w:t>件</w:t>
      </w:r>
      <w:r>
        <w:rPr>
          <w:rFonts w:hint="eastAsia" w:ascii="宋体" w:hAnsi="宋体" w:eastAsia="黑体" w:cs="黑体"/>
          <w:b w:val="0"/>
          <w:bCs w:val="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80" w:lineRule="exact"/>
        <w:ind w:right="0" w:rightChars="0" w:firstLine="632" w:firstLineChars="200"/>
        <w:textAlignment w:val="auto"/>
        <w:rPr>
          <w:rFonts w:ascii="宋体" w:hAnsi="宋体" w:eastAsia="楷体_GB2312" w:cs="方正黑体简体"/>
          <w:sz w:val="32"/>
          <w:szCs w:val="32"/>
        </w:rPr>
      </w:pPr>
      <w:r>
        <w:rPr>
          <w:rFonts w:hint="eastAsia" w:ascii="宋体" w:hAnsi="宋体" w:eastAsia="楷体_GB2312" w:cs="方正黑体简体"/>
          <w:sz w:val="32"/>
          <w:szCs w:val="32"/>
        </w:rPr>
        <w:t>（一）对《泗水县人民政府关于印发〈泗水县公共租赁住房建设管理办法〉的通知》（泗政发〔2019〕6号）（SSDR-2019-0020004）作出修改：</w:t>
      </w:r>
    </w:p>
    <w:p>
      <w:pPr>
        <w:keepNext w:val="0"/>
        <w:keepLines w:val="0"/>
        <w:pageBreakBefore w:val="0"/>
        <w:widowControl w:val="0"/>
        <w:kinsoku/>
        <w:wordWrap/>
        <w:overflowPunct/>
        <w:topLinePunct w:val="0"/>
        <w:autoSpaceDE/>
        <w:autoSpaceDN/>
        <w:bidi w:val="0"/>
        <w:adjustRightInd/>
        <w:snapToGrid/>
        <w:spacing w:line="580" w:lineRule="exact"/>
        <w:ind w:right="0" w:rightChars="0" w:firstLine="632" w:firstLineChars="200"/>
        <w:textAlignment w:val="auto"/>
        <w:rPr>
          <w:rFonts w:ascii="宋体" w:hAnsi="宋体" w:eastAsia="仿宋_GB2312" w:cs="方正仿宋_GB2312"/>
          <w:sz w:val="32"/>
          <w:szCs w:val="32"/>
        </w:rPr>
      </w:pPr>
      <w:r>
        <w:rPr>
          <w:rFonts w:hint="eastAsia" w:ascii="宋体" w:hAnsi="宋体" w:eastAsia="仿宋_GB2312" w:cs="方正仿宋_GB2312"/>
          <w:sz w:val="32"/>
          <w:szCs w:val="32"/>
        </w:rPr>
        <w:t>1.删除第二十</w:t>
      </w:r>
      <w:r>
        <w:rPr>
          <w:rFonts w:hint="eastAsia" w:ascii="宋体" w:hAnsi="宋体" w:eastAsia="仿宋_GB2312" w:cs="方正仿宋_GB2312"/>
          <w:sz w:val="32"/>
          <w:szCs w:val="32"/>
          <w:lang w:val="en-US" w:eastAsia="zh-CN"/>
        </w:rPr>
        <w:t>一</w:t>
      </w:r>
      <w:r>
        <w:rPr>
          <w:rFonts w:hint="eastAsia" w:ascii="宋体" w:hAnsi="宋体" w:eastAsia="仿宋_GB2312" w:cs="方正仿宋_GB2312"/>
          <w:sz w:val="32"/>
          <w:szCs w:val="32"/>
        </w:rPr>
        <w:t>条</w:t>
      </w:r>
      <w:r>
        <w:rPr>
          <w:rFonts w:hint="eastAsia" w:ascii="宋体" w:hAnsi="宋体" w:eastAsia="仿宋_GB2312" w:cs="方正仿宋_GB2312"/>
          <w:sz w:val="32"/>
          <w:szCs w:val="32"/>
          <w:lang w:val="en-US" w:eastAsia="zh-CN"/>
        </w:rPr>
        <w:t>中的“</w:t>
      </w:r>
      <w:r>
        <w:rPr>
          <w:rFonts w:hint="eastAsia" w:ascii="宋体" w:hAnsi="宋体" w:eastAsia="仿宋_GB2312" w:cs="宋体"/>
          <w:kern w:val="0"/>
          <w:sz w:val="32"/>
          <w:szCs w:val="32"/>
        </w:rPr>
        <w:t>3</w:t>
      </w:r>
      <w:r>
        <w:rPr>
          <w:rFonts w:hint="eastAsia" w:ascii="宋体" w:hAnsi="宋体" w:eastAsia="仿宋_GB2312" w:cs="仿宋"/>
          <w:sz w:val="32"/>
          <w:szCs w:val="32"/>
        </w:rPr>
        <w:t>年内不得再次申请公共租赁住房</w:t>
      </w:r>
      <w:r>
        <w:rPr>
          <w:rFonts w:hint="eastAsia" w:ascii="宋体" w:hAnsi="宋体" w:eastAsia="仿宋_GB2312" w:cs="方正仿宋_GB2312"/>
          <w:sz w:val="32"/>
          <w:szCs w:val="32"/>
          <w:lang w:val="en-US" w:eastAsia="zh-CN"/>
        </w:rPr>
        <w:t>”</w:t>
      </w:r>
      <w:r>
        <w:rPr>
          <w:rFonts w:hint="eastAsia" w:ascii="宋体" w:hAnsi="宋体" w:eastAsia="仿宋_GB2312" w:cs="方正仿宋_GB2312"/>
          <w:sz w:val="32"/>
          <w:szCs w:val="32"/>
        </w:rPr>
        <w:t>；</w:t>
      </w:r>
    </w:p>
    <w:p>
      <w:pPr>
        <w:keepNext w:val="0"/>
        <w:keepLines w:val="0"/>
        <w:pageBreakBefore w:val="0"/>
        <w:widowControl w:val="0"/>
        <w:kinsoku/>
        <w:wordWrap/>
        <w:overflowPunct/>
        <w:topLinePunct w:val="0"/>
        <w:autoSpaceDE/>
        <w:autoSpaceDN/>
        <w:bidi w:val="0"/>
        <w:adjustRightInd/>
        <w:snapToGrid/>
        <w:spacing w:line="580" w:lineRule="exact"/>
        <w:ind w:right="0" w:rightChars="0" w:firstLine="632" w:firstLineChars="200"/>
        <w:textAlignment w:val="auto"/>
        <w:rPr>
          <w:rFonts w:hint="default" w:ascii="宋体" w:hAnsi="宋体" w:eastAsia="仿宋_GB2312" w:cs="方正仿宋_GB2312"/>
          <w:sz w:val="32"/>
          <w:szCs w:val="32"/>
          <w:lang w:val="en-US" w:eastAsia="zh-CN"/>
        </w:rPr>
      </w:pPr>
      <w:r>
        <w:rPr>
          <w:rFonts w:hint="eastAsia" w:ascii="宋体" w:hAnsi="宋体" w:eastAsia="仿宋_GB2312" w:cs="方正仿宋_GB2312"/>
          <w:sz w:val="32"/>
          <w:szCs w:val="32"/>
        </w:rPr>
        <w:t>2.</w:t>
      </w:r>
      <w:r>
        <w:rPr>
          <w:rFonts w:hint="eastAsia" w:ascii="宋体" w:hAnsi="宋体" w:eastAsia="仿宋_GB2312" w:cs="方正仿宋_GB2312"/>
          <w:sz w:val="32"/>
          <w:szCs w:val="32"/>
          <w:lang w:val="en-US" w:eastAsia="zh-CN"/>
        </w:rPr>
        <w:t>第二十六条第一款按照住房和城乡建设部《公共租赁住房管理办法》（住房和城乡建设部令第11号）第二十七条第一款进行修改</w:t>
      </w:r>
      <w:r>
        <w:rPr>
          <w:rFonts w:hint="eastAsia" w:ascii="宋体" w:hAnsi="宋体" w:eastAsia="仿宋_GB2312" w:cs="方正仿宋_GB2312"/>
          <w:sz w:val="32"/>
          <w:szCs w:val="32"/>
        </w:rPr>
        <w:t>；</w:t>
      </w:r>
      <w:r>
        <w:rPr>
          <w:rFonts w:hint="eastAsia" w:ascii="宋体" w:hAnsi="宋体" w:eastAsia="仿宋_GB2312" w:cs="方正仿宋_GB2312"/>
          <w:sz w:val="32"/>
          <w:szCs w:val="32"/>
          <w:lang w:val="en-US" w:eastAsia="zh-CN"/>
        </w:rPr>
        <w:t>第二十六条第二款“</w:t>
      </w:r>
      <w:r>
        <w:rPr>
          <w:rFonts w:hint="eastAsia" w:ascii="宋体" w:hAnsi="宋体" w:eastAsia="仿宋_GB2312" w:cs="仿宋_GB2312"/>
          <w:kern w:val="0"/>
          <w:sz w:val="32"/>
          <w:szCs w:val="32"/>
        </w:rPr>
        <w:t>承租人拒不退回公共租赁住房的，住房保障主管部门应当责令其限期退回；逾期不退回的，住房保障主管部门可以依法申请人民法院强制执行</w:t>
      </w:r>
      <w:r>
        <w:rPr>
          <w:rFonts w:hint="eastAsia" w:ascii="宋体" w:hAnsi="宋体" w:eastAsia="仿宋_GB2312" w:cs="方正仿宋_GB2312"/>
          <w:sz w:val="32"/>
          <w:szCs w:val="32"/>
          <w:lang w:val="en-US" w:eastAsia="zh-CN"/>
        </w:rPr>
        <w:t>”修改为“</w:t>
      </w:r>
      <w:r>
        <w:rPr>
          <w:rFonts w:hint="eastAsia" w:ascii="宋体" w:hAnsi="宋体" w:eastAsia="仿宋_GB2312" w:cs="仿宋_GB2312"/>
          <w:kern w:val="0"/>
          <w:sz w:val="32"/>
          <w:szCs w:val="32"/>
        </w:rPr>
        <w:t>承租人拒不退回公共租赁住房的，县级人民政府住房保障主管部门应当责令其限期退回；逾期不退回的，县级人民政府住房保障主管部门可以依法申请人民法院强制执行</w:t>
      </w:r>
      <w:r>
        <w:rPr>
          <w:rFonts w:hint="eastAsia" w:ascii="宋体" w:hAnsi="宋体" w:eastAsia="仿宋_GB2312" w:cs="方正仿宋_GB2312"/>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580" w:lineRule="exact"/>
        <w:ind w:right="0" w:rightChars="0" w:firstLine="632" w:firstLineChars="200"/>
        <w:textAlignment w:val="auto"/>
        <w:rPr>
          <w:rFonts w:hint="eastAsia" w:ascii="宋体" w:hAnsi="宋体" w:eastAsia="仿宋_GB2312" w:cs="方正仿宋_GB2312"/>
          <w:sz w:val="32"/>
          <w:szCs w:val="32"/>
          <w:lang w:eastAsia="zh-CN"/>
        </w:rPr>
      </w:pPr>
      <w:r>
        <w:rPr>
          <w:rFonts w:hint="eastAsia" w:ascii="宋体" w:hAnsi="宋体" w:eastAsia="仿宋_GB2312" w:cs="方正仿宋_GB2312"/>
          <w:sz w:val="32"/>
          <w:szCs w:val="32"/>
        </w:rPr>
        <w:t>3.有效期调整至202</w:t>
      </w:r>
      <w:r>
        <w:rPr>
          <w:rFonts w:hint="eastAsia" w:ascii="宋体" w:hAnsi="宋体" w:eastAsia="仿宋_GB2312" w:cs="方正仿宋_GB2312"/>
          <w:sz w:val="32"/>
          <w:szCs w:val="32"/>
          <w:lang w:val="en-US" w:eastAsia="zh-CN"/>
        </w:rPr>
        <w:t>5</w:t>
      </w:r>
      <w:r>
        <w:rPr>
          <w:rFonts w:hint="eastAsia" w:ascii="宋体" w:hAnsi="宋体" w:eastAsia="仿宋_GB2312" w:cs="方正仿宋_GB2312"/>
          <w:sz w:val="32"/>
          <w:szCs w:val="32"/>
        </w:rPr>
        <w:t>年</w:t>
      </w:r>
      <w:r>
        <w:rPr>
          <w:rFonts w:hint="eastAsia" w:ascii="宋体" w:hAnsi="宋体" w:eastAsia="仿宋_GB2312" w:cs="方正仿宋_GB2312"/>
          <w:sz w:val="32"/>
          <w:szCs w:val="32"/>
          <w:lang w:val="en-US" w:eastAsia="zh-CN"/>
        </w:rPr>
        <w:t>3</w:t>
      </w:r>
      <w:r>
        <w:rPr>
          <w:rFonts w:hint="eastAsia" w:ascii="宋体" w:hAnsi="宋体" w:eastAsia="仿宋_GB2312" w:cs="方正仿宋_GB2312"/>
          <w:sz w:val="32"/>
          <w:szCs w:val="32"/>
        </w:rPr>
        <w:t>月</w:t>
      </w:r>
      <w:r>
        <w:rPr>
          <w:rFonts w:hint="eastAsia" w:ascii="宋体" w:hAnsi="宋体" w:eastAsia="仿宋_GB2312" w:cs="方正仿宋_GB2312"/>
          <w:sz w:val="32"/>
          <w:szCs w:val="32"/>
          <w:lang w:val="en-US" w:eastAsia="zh-CN"/>
        </w:rPr>
        <w:t>21</w:t>
      </w:r>
      <w:r>
        <w:rPr>
          <w:rFonts w:hint="eastAsia" w:ascii="宋体" w:hAnsi="宋体" w:eastAsia="仿宋_GB2312" w:cs="方正仿宋_GB2312"/>
          <w:sz w:val="32"/>
          <w:szCs w:val="32"/>
        </w:rPr>
        <w:t>日</w:t>
      </w:r>
      <w:r>
        <w:rPr>
          <w:rFonts w:hint="eastAsia" w:ascii="宋体" w:hAnsi="宋体" w:eastAsia="仿宋_GB2312" w:cs="方正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80" w:lineRule="exact"/>
        <w:ind w:right="0" w:rightChars="0" w:firstLine="632" w:firstLineChars="200"/>
        <w:textAlignment w:val="auto"/>
        <w:rPr>
          <w:rFonts w:ascii="宋体" w:hAnsi="宋体" w:eastAsia="仿宋_GB2312" w:cs="方正仿宋_GB2312"/>
          <w:sz w:val="32"/>
          <w:szCs w:val="32"/>
        </w:rPr>
      </w:pPr>
      <w:r>
        <w:rPr>
          <w:rFonts w:hint="eastAsia" w:ascii="宋体" w:hAnsi="宋体" w:eastAsia="仿宋_GB2312" w:cs="方正仿宋_GB2312"/>
          <w:sz w:val="32"/>
          <w:szCs w:val="32"/>
          <w:lang w:val="en-US" w:eastAsia="zh-CN"/>
        </w:rPr>
        <w:t>4.</w:t>
      </w:r>
      <w:r>
        <w:rPr>
          <w:rFonts w:hint="eastAsia" w:ascii="宋体" w:hAnsi="宋体" w:eastAsia="仿宋_GB2312" w:cs="方正仿宋_GB2312"/>
          <w:sz w:val="32"/>
          <w:szCs w:val="32"/>
        </w:rPr>
        <w:t>统一登记号调整为SSDR-2023-00</w:t>
      </w:r>
      <w:r>
        <w:rPr>
          <w:rFonts w:hint="eastAsia" w:ascii="宋体" w:hAnsi="宋体" w:eastAsia="仿宋_GB2312" w:cs="方正仿宋_GB2312"/>
          <w:sz w:val="32"/>
          <w:szCs w:val="32"/>
          <w:lang w:val="en-US" w:eastAsia="zh-CN"/>
        </w:rPr>
        <w:t>1</w:t>
      </w:r>
      <w:r>
        <w:rPr>
          <w:rFonts w:hint="eastAsia" w:ascii="宋体" w:hAnsi="宋体" w:eastAsia="仿宋_GB2312" w:cs="方正仿宋_GB2312"/>
          <w:sz w:val="32"/>
          <w:szCs w:val="32"/>
        </w:rPr>
        <w:t>000</w:t>
      </w:r>
      <w:r>
        <w:rPr>
          <w:rFonts w:hint="eastAsia" w:ascii="宋体" w:hAnsi="宋体" w:eastAsia="仿宋_GB2312" w:cs="方正仿宋_GB2312"/>
          <w:sz w:val="32"/>
          <w:szCs w:val="32"/>
          <w:lang w:val="en-US" w:eastAsia="zh-CN"/>
        </w:rPr>
        <w:t>1</w:t>
      </w:r>
      <w:r>
        <w:rPr>
          <w:rFonts w:hint="eastAsia" w:ascii="宋体" w:hAnsi="宋体" w:eastAsia="仿宋_GB2312" w:cs="方正仿宋_GB2312"/>
          <w:sz w:val="32"/>
          <w:szCs w:val="32"/>
        </w:rPr>
        <w:t>。</w:t>
      </w:r>
    </w:p>
    <w:p>
      <w:pPr>
        <w:keepNext w:val="0"/>
        <w:keepLines w:val="0"/>
        <w:pageBreakBefore w:val="0"/>
        <w:widowControl w:val="0"/>
        <w:kinsoku/>
        <w:wordWrap/>
        <w:overflowPunct/>
        <w:topLinePunct w:val="0"/>
        <w:autoSpaceDE/>
        <w:autoSpaceDN/>
        <w:bidi w:val="0"/>
        <w:adjustRightInd/>
        <w:snapToGrid/>
        <w:spacing w:line="580" w:lineRule="exact"/>
        <w:ind w:right="0" w:rightChars="0" w:firstLine="632" w:firstLineChars="200"/>
        <w:textAlignment w:val="auto"/>
        <w:rPr>
          <w:rFonts w:ascii="宋体" w:hAnsi="宋体" w:eastAsia="楷体_GB2312" w:cs="方正黑体简体"/>
          <w:sz w:val="32"/>
          <w:szCs w:val="32"/>
        </w:rPr>
      </w:pPr>
      <w:r>
        <w:rPr>
          <w:rFonts w:hint="eastAsia" w:ascii="宋体" w:hAnsi="宋体" w:eastAsia="楷体_GB2312" w:cs="方正黑体简体"/>
          <w:sz w:val="32"/>
          <w:szCs w:val="32"/>
        </w:rPr>
        <w:t>（二）对《泗</w:t>
      </w:r>
      <w:bookmarkStart w:id="0" w:name="_GoBack"/>
      <w:bookmarkEnd w:id="0"/>
      <w:r>
        <w:rPr>
          <w:rFonts w:hint="eastAsia" w:ascii="宋体" w:hAnsi="宋体" w:eastAsia="楷体_GB2312" w:cs="方正黑体简体"/>
          <w:sz w:val="32"/>
          <w:szCs w:val="32"/>
        </w:rPr>
        <w:t>水县人民政府办公室关于印发〈泗水县</w:t>
      </w:r>
      <w:r>
        <w:rPr>
          <w:rFonts w:hint="eastAsia" w:ascii="宋体" w:hAnsi="宋体" w:eastAsia="楷体_GB2312" w:cs="方正黑体简体"/>
          <w:sz w:val="32"/>
          <w:szCs w:val="32"/>
          <w:lang w:val="en-US" w:eastAsia="zh-CN"/>
        </w:rPr>
        <w:t>公共投资建设项目审计监督</w:t>
      </w:r>
      <w:r>
        <w:rPr>
          <w:rFonts w:hint="eastAsia" w:ascii="宋体" w:hAnsi="宋体" w:eastAsia="楷体_GB2312" w:cs="方正黑体简体"/>
          <w:sz w:val="32"/>
          <w:szCs w:val="32"/>
        </w:rPr>
        <w:t>管理办法〉的通知》（泗政办发〔2019〕10号）（SSDR-2023-0020001）作出修改：</w:t>
      </w:r>
    </w:p>
    <w:p>
      <w:pPr>
        <w:keepNext w:val="0"/>
        <w:keepLines w:val="0"/>
        <w:pageBreakBefore w:val="0"/>
        <w:widowControl w:val="0"/>
        <w:kinsoku/>
        <w:wordWrap/>
        <w:overflowPunct/>
        <w:topLinePunct w:val="0"/>
        <w:autoSpaceDE/>
        <w:autoSpaceDN/>
        <w:bidi w:val="0"/>
        <w:adjustRightInd/>
        <w:snapToGrid/>
        <w:spacing w:line="580" w:lineRule="exact"/>
        <w:ind w:right="0" w:rightChars="0" w:firstLine="632" w:firstLineChars="200"/>
        <w:textAlignment w:val="auto"/>
        <w:rPr>
          <w:rFonts w:hint="eastAsia" w:ascii="宋体" w:hAnsi="宋体" w:eastAsia="仿宋_GB2312" w:cs="方正仿宋_GB2312"/>
          <w:sz w:val="32"/>
          <w:szCs w:val="32"/>
        </w:rPr>
      </w:pPr>
      <w:r>
        <w:rPr>
          <w:rFonts w:hint="eastAsia" w:ascii="宋体" w:hAnsi="宋体" w:eastAsia="仿宋_GB2312" w:cs="方正仿宋_GB2312"/>
          <w:sz w:val="32"/>
          <w:szCs w:val="32"/>
          <w:lang w:val="en-US" w:eastAsia="zh-CN"/>
        </w:rPr>
        <w:t>1.</w:t>
      </w:r>
      <w:r>
        <w:rPr>
          <w:rFonts w:hint="eastAsia" w:ascii="宋体" w:hAnsi="宋体" w:eastAsia="仿宋_GB2312" w:cs="方正仿宋_GB2312"/>
          <w:sz w:val="32"/>
          <w:szCs w:val="32"/>
        </w:rPr>
        <w:t>第十四条</w:t>
      </w:r>
      <w:r>
        <w:rPr>
          <w:rFonts w:hint="eastAsia" w:ascii="宋体" w:hAnsi="宋体" w:eastAsia="仿宋_GB2312" w:cs="方正仿宋_GB2312"/>
          <w:sz w:val="32"/>
          <w:szCs w:val="32"/>
          <w:lang w:val="en-US" w:eastAsia="zh-CN"/>
        </w:rPr>
        <w:t>第二款</w:t>
      </w:r>
      <w:r>
        <w:rPr>
          <w:rFonts w:hint="eastAsia" w:ascii="宋体" w:hAnsi="宋体" w:eastAsia="仿宋_GB2312" w:cs="方正仿宋_GB2312"/>
          <w:sz w:val="32"/>
          <w:szCs w:val="32"/>
        </w:rPr>
        <w:t>中的“经本级人民政府审核，逐级报省审计机关批准后执行”，修改为“应当经本级党委审计委员会批准”；</w:t>
      </w:r>
    </w:p>
    <w:p>
      <w:pPr>
        <w:keepNext w:val="0"/>
        <w:keepLines w:val="0"/>
        <w:pageBreakBefore w:val="0"/>
        <w:widowControl w:val="0"/>
        <w:kinsoku/>
        <w:wordWrap/>
        <w:overflowPunct/>
        <w:topLinePunct w:val="0"/>
        <w:autoSpaceDE/>
        <w:autoSpaceDN/>
        <w:bidi w:val="0"/>
        <w:adjustRightInd/>
        <w:snapToGrid/>
        <w:spacing w:line="580" w:lineRule="exact"/>
        <w:ind w:right="0" w:rightChars="0" w:firstLine="632" w:firstLineChars="200"/>
        <w:textAlignment w:val="auto"/>
        <w:rPr>
          <w:rFonts w:hint="eastAsia" w:ascii="宋体" w:hAnsi="宋体" w:eastAsia="仿宋_GB2312" w:cs="方正仿宋_GB2312"/>
          <w:sz w:val="32"/>
          <w:szCs w:val="32"/>
        </w:rPr>
      </w:pPr>
      <w:r>
        <w:rPr>
          <w:rFonts w:hint="eastAsia" w:ascii="宋体" w:hAnsi="宋体" w:eastAsia="仿宋_GB2312" w:cs="方正仿宋_GB2312"/>
          <w:sz w:val="32"/>
          <w:szCs w:val="32"/>
        </w:rPr>
        <w:t>2.删除第十八条</w:t>
      </w:r>
      <w:r>
        <w:rPr>
          <w:rFonts w:hint="eastAsia" w:ascii="宋体" w:hAnsi="宋体" w:eastAsia="仿宋_GB2312" w:cs="方正仿宋_GB2312"/>
          <w:sz w:val="32"/>
          <w:szCs w:val="32"/>
          <w:lang w:val="en-US" w:eastAsia="zh-CN"/>
        </w:rPr>
        <w:t>第二款</w:t>
      </w:r>
      <w:r>
        <w:rPr>
          <w:rFonts w:hint="eastAsia" w:ascii="宋体" w:hAnsi="宋体" w:eastAsia="仿宋_GB2312" w:cs="方正仿宋_GB2312"/>
          <w:sz w:val="32"/>
          <w:szCs w:val="32"/>
        </w:rPr>
        <w:t>中的“公共投资建设项目审计社会中介机构库、专业人员库由审计机关按照公开、公平、公正的原则，通过公开招标的方式组建”；</w:t>
      </w:r>
    </w:p>
    <w:p>
      <w:pPr>
        <w:keepNext w:val="0"/>
        <w:keepLines w:val="0"/>
        <w:pageBreakBefore w:val="0"/>
        <w:widowControl w:val="0"/>
        <w:kinsoku/>
        <w:wordWrap/>
        <w:overflowPunct/>
        <w:topLinePunct w:val="0"/>
        <w:autoSpaceDE/>
        <w:autoSpaceDN/>
        <w:bidi w:val="0"/>
        <w:adjustRightInd/>
        <w:snapToGrid/>
        <w:spacing w:line="580" w:lineRule="exact"/>
        <w:ind w:right="0" w:rightChars="0" w:firstLine="632" w:firstLineChars="200"/>
        <w:textAlignment w:val="auto"/>
        <w:rPr>
          <w:rFonts w:hint="eastAsia" w:ascii="宋体" w:hAnsi="宋体" w:eastAsia="仿宋_GB2312" w:cs="方正仿宋_GB2312"/>
          <w:sz w:val="32"/>
          <w:szCs w:val="32"/>
        </w:rPr>
      </w:pPr>
      <w:r>
        <w:rPr>
          <w:rFonts w:hint="eastAsia" w:ascii="宋体" w:hAnsi="宋体" w:eastAsia="仿宋_GB2312" w:cs="方正仿宋_GB2312"/>
          <w:sz w:val="32"/>
          <w:szCs w:val="32"/>
        </w:rPr>
        <w:t>3.第十九条修改为“审计机关负责公共投资建设项目审计社会中介机构和公共投资建设项目审计专业人员的监督管理工作”；</w:t>
      </w:r>
    </w:p>
    <w:p>
      <w:pPr>
        <w:keepNext w:val="0"/>
        <w:keepLines w:val="0"/>
        <w:pageBreakBefore w:val="0"/>
        <w:widowControl w:val="0"/>
        <w:kinsoku/>
        <w:wordWrap/>
        <w:overflowPunct/>
        <w:topLinePunct w:val="0"/>
        <w:autoSpaceDE/>
        <w:autoSpaceDN/>
        <w:bidi w:val="0"/>
        <w:adjustRightInd/>
        <w:snapToGrid/>
        <w:spacing w:line="580" w:lineRule="exact"/>
        <w:ind w:right="0" w:rightChars="0" w:firstLine="632" w:firstLineChars="200"/>
        <w:textAlignment w:val="auto"/>
        <w:rPr>
          <w:rFonts w:hint="eastAsia" w:ascii="宋体" w:hAnsi="宋体" w:eastAsia="仿宋_GB2312" w:cs="方正仿宋_GB2312"/>
          <w:sz w:val="32"/>
          <w:szCs w:val="32"/>
        </w:rPr>
      </w:pPr>
      <w:r>
        <w:rPr>
          <w:rFonts w:hint="eastAsia" w:ascii="宋体" w:hAnsi="宋体" w:eastAsia="仿宋_GB2312" w:cs="方正仿宋_GB2312"/>
          <w:sz w:val="32"/>
          <w:szCs w:val="32"/>
          <w:lang w:val="en-US" w:eastAsia="zh-CN"/>
        </w:rPr>
        <w:t>4.</w:t>
      </w:r>
      <w:r>
        <w:rPr>
          <w:rFonts w:hint="eastAsia" w:ascii="宋体" w:hAnsi="宋体" w:eastAsia="仿宋_GB2312" w:cs="方正仿宋_GB2312"/>
          <w:sz w:val="32"/>
          <w:szCs w:val="32"/>
        </w:rPr>
        <w:t>第二十二条中的“合同法”修改为“民法典”；</w:t>
      </w:r>
    </w:p>
    <w:p>
      <w:pPr>
        <w:keepNext w:val="0"/>
        <w:keepLines w:val="0"/>
        <w:pageBreakBefore w:val="0"/>
        <w:widowControl w:val="0"/>
        <w:kinsoku/>
        <w:wordWrap/>
        <w:overflowPunct/>
        <w:topLinePunct w:val="0"/>
        <w:autoSpaceDE/>
        <w:autoSpaceDN/>
        <w:bidi w:val="0"/>
        <w:adjustRightInd/>
        <w:snapToGrid/>
        <w:spacing w:line="580" w:lineRule="exact"/>
        <w:ind w:right="0" w:rightChars="0" w:firstLine="632" w:firstLineChars="200"/>
        <w:textAlignment w:val="auto"/>
        <w:rPr>
          <w:rFonts w:hint="eastAsia" w:ascii="宋体" w:hAnsi="宋体" w:eastAsia="仿宋_GB2312" w:cs="方正仿宋_GB2312"/>
          <w:sz w:val="32"/>
          <w:szCs w:val="32"/>
        </w:rPr>
      </w:pPr>
      <w:r>
        <w:rPr>
          <w:rFonts w:hint="eastAsia" w:ascii="宋体" w:hAnsi="宋体" w:eastAsia="仿宋_GB2312" w:cs="方正仿宋_GB2312"/>
          <w:sz w:val="32"/>
          <w:szCs w:val="32"/>
          <w:lang w:val="en-US" w:eastAsia="zh-CN"/>
        </w:rPr>
        <w:t>5.</w:t>
      </w:r>
      <w:r>
        <w:rPr>
          <w:rFonts w:hint="eastAsia" w:ascii="宋体" w:hAnsi="宋体" w:eastAsia="仿宋_GB2312" w:cs="方正仿宋_GB2312"/>
          <w:sz w:val="32"/>
          <w:szCs w:val="32"/>
        </w:rPr>
        <w:t>删除第二十八条中的“，直至从中介机构库或者专业人员库中除名</w:t>
      </w:r>
      <w:r>
        <w:rPr>
          <w:rFonts w:hint="eastAsia" w:ascii="宋体" w:hAnsi="宋体" w:eastAsia="仿宋_GB2312" w:cs="方正仿宋_GB2312"/>
          <w:sz w:val="32"/>
          <w:szCs w:val="32"/>
          <w:lang w:eastAsia="zh-CN"/>
        </w:rPr>
        <w:t>，</w:t>
      </w:r>
      <w:r>
        <w:rPr>
          <w:rFonts w:hint="eastAsia" w:ascii="宋体" w:hAnsi="宋体" w:eastAsia="仿宋_GB2312" w:cs="方正仿宋_GB2312"/>
          <w:sz w:val="32"/>
          <w:szCs w:val="32"/>
        </w:rPr>
        <w:t>3年内不得参与本县公共投资建设项目的造价咨询审计业务”；</w:t>
      </w:r>
    </w:p>
    <w:p>
      <w:pPr>
        <w:keepNext w:val="0"/>
        <w:keepLines w:val="0"/>
        <w:pageBreakBefore w:val="0"/>
        <w:widowControl w:val="0"/>
        <w:kinsoku/>
        <w:wordWrap/>
        <w:overflowPunct/>
        <w:topLinePunct w:val="0"/>
        <w:autoSpaceDE/>
        <w:autoSpaceDN/>
        <w:bidi w:val="0"/>
        <w:adjustRightInd/>
        <w:snapToGrid/>
        <w:spacing w:line="580" w:lineRule="exact"/>
        <w:ind w:right="0" w:rightChars="0" w:firstLine="632" w:firstLineChars="200"/>
        <w:textAlignment w:val="auto"/>
        <w:rPr>
          <w:rFonts w:hint="eastAsia" w:ascii="宋体" w:hAnsi="宋体" w:eastAsia="仿宋_GB2312" w:cs="方正仿宋_GB2312"/>
          <w:sz w:val="32"/>
          <w:szCs w:val="32"/>
        </w:rPr>
      </w:pPr>
      <w:r>
        <w:rPr>
          <w:rFonts w:hint="eastAsia" w:ascii="宋体" w:hAnsi="宋体" w:eastAsia="仿宋_GB2312" w:cs="方正仿宋_GB2312"/>
          <w:sz w:val="32"/>
          <w:szCs w:val="32"/>
          <w:lang w:val="en-US" w:eastAsia="zh-CN"/>
        </w:rPr>
        <w:t>6.</w:t>
      </w:r>
      <w:r>
        <w:rPr>
          <w:rFonts w:hint="eastAsia" w:ascii="宋体" w:hAnsi="宋体" w:eastAsia="仿宋_GB2312" w:cs="方正仿宋_GB2312"/>
          <w:sz w:val="32"/>
          <w:szCs w:val="32"/>
        </w:rPr>
        <w:t>有效期调整至202</w:t>
      </w:r>
      <w:r>
        <w:rPr>
          <w:rFonts w:hint="eastAsia" w:ascii="宋体" w:hAnsi="宋体" w:eastAsia="仿宋_GB2312" w:cs="方正仿宋_GB2312"/>
          <w:sz w:val="32"/>
          <w:szCs w:val="32"/>
          <w:lang w:val="en-US" w:eastAsia="zh-CN"/>
        </w:rPr>
        <w:t>6</w:t>
      </w:r>
      <w:r>
        <w:rPr>
          <w:rFonts w:hint="eastAsia" w:ascii="宋体" w:hAnsi="宋体" w:eastAsia="仿宋_GB2312" w:cs="方正仿宋_GB2312"/>
          <w:sz w:val="32"/>
          <w:szCs w:val="32"/>
        </w:rPr>
        <w:t>年</w:t>
      </w:r>
      <w:r>
        <w:rPr>
          <w:rFonts w:hint="eastAsia" w:ascii="宋体" w:hAnsi="宋体" w:eastAsia="仿宋_GB2312" w:cs="方正仿宋_GB2312"/>
          <w:sz w:val="32"/>
          <w:szCs w:val="32"/>
          <w:lang w:val="en-US" w:eastAsia="zh-CN"/>
        </w:rPr>
        <w:t>9</w:t>
      </w:r>
      <w:r>
        <w:rPr>
          <w:rFonts w:hint="eastAsia" w:ascii="宋体" w:hAnsi="宋体" w:eastAsia="仿宋_GB2312" w:cs="方正仿宋_GB2312"/>
          <w:sz w:val="32"/>
          <w:szCs w:val="32"/>
        </w:rPr>
        <w:t>月</w:t>
      </w:r>
      <w:r>
        <w:rPr>
          <w:rFonts w:hint="eastAsia" w:ascii="宋体" w:hAnsi="宋体" w:eastAsia="仿宋_GB2312" w:cs="方正仿宋_GB2312"/>
          <w:sz w:val="32"/>
          <w:szCs w:val="32"/>
          <w:lang w:val="en-US" w:eastAsia="zh-CN"/>
        </w:rPr>
        <w:t>1</w:t>
      </w:r>
      <w:r>
        <w:rPr>
          <w:rFonts w:hint="eastAsia" w:ascii="宋体" w:hAnsi="宋体" w:eastAsia="仿宋_GB2312" w:cs="方正仿宋_GB2312"/>
          <w:sz w:val="32"/>
          <w:szCs w:val="32"/>
        </w:rPr>
        <w:t>日。</w:t>
      </w:r>
    </w:p>
    <w:p>
      <w:pPr>
        <w:keepNext w:val="0"/>
        <w:keepLines w:val="0"/>
        <w:pageBreakBefore w:val="0"/>
        <w:widowControl w:val="0"/>
        <w:kinsoku/>
        <w:wordWrap/>
        <w:overflowPunct/>
        <w:topLinePunct w:val="0"/>
        <w:autoSpaceDE/>
        <w:autoSpaceDN/>
        <w:bidi w:val="0"/>
        <w:adjustRightInd/>
        <w:snapToGrid/>
        <w:spacing w:line="580" w:lineRule="exact"/>
        <w:ind w:right="0" w:rightChars="0" w:firstLine="632" w:firstLineChars="200"/>
        <w:textAlignment w:val="auto"/>
        <w:rPr>
          <w:rFonts w:ascii="宋体" w:hAnsi="宋体" w:eastAsia="楷体_GB2312" w:cs="方正黑体简体"/>
          <w:sz w:val="32"/>
          <w:szCs w:val="32"/>
        </w:rPr>
      </w:pPr>
      <w:r>
        <w:rPr>
          <w:rFonts w:hint="eastAsia" w:ascii="宋体" w:hAnsi="宋体" w:eastAsia="楷体_GB2312" w:cs="方正黑体简体"/>
          <w:sz w:val="32"/>
          <w:szCs w:val="32"/>
        </w:rPr>
        <w:t>（三）对《泗水县人民政府关于印发泗水县支持企业上市挂牌若干政策措施的通知》（泗政字〔2021〕96号）（SSDR-2021-0010001）作出修改：</w:t>
      </w:r>
    </w:p>
    <w:p>
      <w:pPr>
        <w:keepNext w:val="0"/>
        <w:keepLines w:val="0"/>
        <w:pageBreakBefore w:val="0"/>
        <w:widowControl w:val="0"/>
        <w:kinsoku/>
        <w:wordWrap/>
        <w:overflowPunct/>
        <w:topLinePunct w:val="0"/>
        <w:autoSpaceDE/>
        <w:autoSpaceDN/>
        <w:bidi w:val="0"/>
        <w:adjustRightInd/>
        <w:snapToGrid/>
        <w:spacing w:line="580" w:lineRule="exact"/>
        <w:ind w:right="0" w:rightChars="0" w:firstLine="632" w:firstLineChars="200"/>
        <w:textAlignment w:val="auto"/>
        <w:rPr>
          <w:rFonts w:ascii="宋体" w:hAnsi="宋体" w:eastAsia="仿宋_GB2312" w:cs="方正仿宋_GB2312"/>
          <w:sz w:val="32"/>
          <w:szCs w:val="32"/>
        </w:rPr>
      </w:pPr>
      <w:r>
        <w:rPr>
          <w:rFonts w:hint="eastAsia" w:ascii="宋体" w:hAnsi="宋体" w:eastAsia="仿宋_GB2312" w:cs="方正仿宋_GB2312"/>
          <w:sz w:val="32"/>
          <w:szCs w:val="32"/>
        </w:rPr>
        <w:t>1.有效期调整至202</w:t>
      </w:r>
      <w:r>
        <w:rPr>
          <w:rFonts w:hint="eastAsia" w:ascii="宋体" w:hAnsi="宋体" w:eastAsia="仿宋_GB2312" w:cs="方正仿宋_GB2312"/>
          <w:sz w:val="32"/>
          <w:szCs w:val="32"/>
          <w:lang w:val="en-US" w:eastAsia="zh-CN"/>
        </w:rPr>
        <w:t>3</w:t>
      </w:r>
      <w:r>
        <w:rPr>
          <w:rFonts w:hint="eastAsia" w:ascii="宋体" w:hAnsi="宋体" w:eastAsia="仿宋_GB2312" w:cs="方正仿宋_GB2312"/>
          <w:sz w:val="32"/>
          <w:szCs w:val="32"/>
        </w:rPr>
        <w:t>年</w:t>
      </w:r>
      <w:r>
        <w:rPr>
          <w:rFonts w:hint="eastAsia" w:ascii="宋体" w:hAnsi="宋体" w:eastAsia="仿宋_GB2312" w:cs="方正仿宋_GB2312"/>
          <w:sz w:val="32"/>
          <w:szCs w:val="32"/>
          <w:lang w:val="en-US" w:eastAsia="zh-CN"/>
        </w:rPr>
        <w:t>12</w:t>
      </w:r>
      <w:r>
        <w:rPr>
          <w:rFonts w:hint="eastAsia" w:ascii="宋体" w:hAnsi="宋体" w:eastAsia="仿宋_GB2312" w:cs="方正仿宋_GB2312"/>
          <w:sz w:val="32"/>
          <w:szCs w:val="32"/>
        </w:rPr>
        <w:t>月</w:t>
      </w:r>
      <w:r>
        <w:rPr>
          <w:rFonts w:hint="eastAsia" w:ascii="宋体" w:hAnsi="宋体" w:eastAsia="仿宋_GB2312" w:cs="方正仿宋_GB2312"/>
          <w:sz w:val="32"/>
          <w:szCs w:val="32"/>
          <w:lang w:val="en-US" w:eastAsia="zh-CN"/>
        </w:rPr>
        <w:t>30</w:t>
      </w:r>
      <w:r>
        <w:rPr>
          <w:rFonts w:hint="eastAsia" w:ascii="宋体" w:hAnsi="宋体" w:eastAsia="仿宋_GB2312" w:cs="方正仿宋_GB2312"/>
          <w:sz w:val="32"/>
          <w:szCs w:val="32"/>
        </w:rPr>
        <w:t>日；</w:t>
      </w:r>
    </w:p>
    <w:p>
      <w:pPr>
        <w:keepNext w:val="0"/>
        <w:keepLines w:val="0"/>
        <w:pageBreakBefore w:val="0"/>
        <w:widowControl w:val="0"/>
        <w:kinsoku/>
        <w:wordWrap/>
        <w:overflowPunct/>
        <w:topLinePunct w:val="0"/>
        <w:autoSpaceDE/>
        <w:autoSpaceDN/>
        <w:bidi w:val="0"/>
        <w:adjustRightInd/>
        <w:snapToGrid/>
        <w:spacing w:line="580" w:lineRule="exact"/>
        <w:ind w:right="0" w:rightChars="0" w:firstLine="632" w:firstLineChars="200"/>
        <w:textAlignment w:val="auto"/>
        <w:rPr>
          <w:rFonts w:ascii="宋体" w:hAnsi="宋体" w:eastAsia="仿宋_GB2312" w:cs="方正仿宋简体"/>
          <w:sz w:val="32"/>
          <w:szCs w:val="32"/>
        </w:rPr>
      </w:pPr>
      <w:r>
        <w:rPr>
          <w:rFonts w:hint="eastAsia" w:ascii="宋体" w:hAnsi="宋体" w:eastAsia="仿宋_GB2312" w:cs="方正仿宋_GB2312"/>
          <w:sz w:val="32"/>
          <w:szCs w:val="32"/>
          <w:lang w:val="en-US" w:eastAsia="zh-CN"/>
        </w:rPr>
        <w:t>2</w:t>
      </w:r>
      <w:r>
        <w:rPr>
          <w:rFonts w:hint="eastAsia" w:ascii="宋体" w:hAnsi="宋体" w:eastAsia="仿宋_GB2312" w:cs="方正仿宋_GB2312"/>
          <w:sz w:val="32"/>
          <w:szCs w:val="32"/>
        </w:rPr>
        <w:t>.统一登记号调整为SSDR-202</w:t>
      </w:r>
      <w:r>
        <w:rPr>
          <w:rFonts w:hint="eastAsia" w:ascii="宋体" w:hAnsi="宋体" w:eastAsia="仿宋_GB2312" w:cs="方正仿宋_GB2312"/>
          <w:sz w:val="32"/>
          <w:szCs w:val="32"/>
          <w:lang w:val="en-US" w:eastAsia="zh-CN"/>
        </w:rPr>
        <w:t>3</w:t>
      </w:r>
      <w:r>
        <w:rPr>
          <w:rFonts w:hint="eastAsia" w:ascii="宋体" w:hAnsi="宋体" w:eastAsia="仿宋_GB2312" w:cs="方正仿宋_GB2312"/>
          <w:sz w:val="32"/>
          <w:szCs w:val="32"/>
        </w:rPr>
        <w:t>-00</w:t>
      </w:r>
      <w:r>
        <w:rPr>
          <w:rFonts w:hint="eastAsia" w:ascii="宋体" w:hAnsi="宋体" w:eastAsia="仿宋_GB2312" w:cs="方正仿宋_GB2312"/>
          <w:sz w:val="32"/>
          <w:szCs w:val="32"/>
          <w:lang w:val="en-US" w:eastAsia="zh-CN"/>
        </w:rPr>
        <w:t>1</w:t>
      </w:r>
      <w:r>
        <w:rPr>
          <w:rFonts w:hint="eastAsia" w:ascii="宋体" w:hAnsi="宋体" w:eastAsia="仿宋_GB2312" w:cs="方正仿宋_GB2312"/>
          <w:sz w:val="32"/>
          <w:szCs w:val="32"/>
        </w:rPr>
        <w:t>000</w:t>
      </w:r>
      <w:r>
        <w:rPr>
          <w:rFonts w:hint="eastAsia" w:ascii="宋体" w:hAnsi="宋体" w:eastAsia="仿宋_GB2312" w:cs="方正仿宋_GB2312"/>
          <w:sz w:val="32"/>
          <w:szCs w:val="32"/>
          <w:lang w:val="en-US" w:eastAsia="zh-CN"/>
        </w:rPr>
        <w:t>2</w:t>
      </w:r>
      <w:r>
        <w:rPr>
          <w:rFonts w:hint="eastAsia" w:ascii="宋体" w:hAnsi="宋体" w:eastAsia="仿宋_GB2312" w:cs="方正仿宋_GB2312"/>
          <w:sz w:val="32"/>
          <w:szCs w:val="32"/>
        </w:rPr>
        <w:t>。</w:t>
      </w:r>
    </w:p>
    <w:p>
      <w:pPr>
        <w:keepNext w:val="0"/>
        <w:keepLines w:val="0"/>
        <w:pageBreakBefore w:val="0"/>
        <w:widowControl w:val="0"/>
        <w:kinsoku/>
        <w:wordWrap/>
        <w:overflowPunct/>
        <w:topLinePunct w:val="0"/>
        <w:autoSpaceDE/>
        <w:autoSpaceDN/>
        <w:bidi w:val="0"/>
        <w:adjustRightInd/>
        <w:snapToGrid/>
        <w:spacing w:line="580" w:lineRule="exact"/>
        <w:ind w:right="0" w:rightChars="0" w:firstLine="632" w:firstLineChars="200"/>
        <w:textAlignment w:val="auto"/>
        <w:rPr>
          <w:rFonts w:ascii="宋体" w:hAnsi="宋体" w:eastAsia="楷体_GB2312" w:cs="方正黑体简体"/>
          <w:sz w:val="32"/>
          <w:szCs w:val="32"/>
        </w:rPr>
      </w:pPr>
      <w:r>
        <w:rPr>
          <w:rFonts w:hint="eastAsia" w:ascii="宋体" w:hAnsi="宋体" w:eastAsia="楷体_GB2312" w:cs="方正黑体简体"/>
          <w:sz w:val="32"/>
          <w:szCs w:val="32"/>
        </w:rPr>
        <w:t>（</w:t>
      </w:r>
      <w:r>
        <w:rPr>
          <w:rFonts w:hint="eastAsia" w:ascii="宋体" w:hAnsi="宋体" w:eastAsia="楷体_GB2312" w:cs="方正黑体简体"/>
          <w:sz w:val="32"/>
          <w:szCs w:val="32"/>
          <w:lang w:val="en-US" w:eastAsia="zh-CN"/>
        </w:rPr>
        <w:t>四</w:t>
      </w:r>
      <w:r>
        <w:rPr>
          <w:rFonts w:hint="eastAsia" w:ascii="宋体" w:hAnsi="宋体" w:eastAsia="楷体_GB2312" w:cs="方正黑体简体"/>
          <w:sz w:val="32"/>
          <w:szCs w:val="32"/>
        </w:rPr>
        <w:t>）对</w:t>
      </w:r>
      <w:r>
        <w:rPr>
          <w:rFonts w:hint="eastAsia" w:ascii="宋体" w:hAnsi="宋体" w:eastAsia="楷体_GB2312" w:cs="方正黑体简体"/>
          <w:sz w:val="32"/>
          <w:szCs w:val="32"/>
          <w:lang w:eastAsia="zh-CN"/>
        </w:rPr>
        <w:t>《</w:t>
      </w:r>
      <w:r>
        <w:rPr>
          <w:rFonts w:hint="eastAsia" w:ascii="宋体" w:hAnsi="宋体" w:eastAsia="楷体_GB2312" w:cs="方正黑体简体"/>
          <w:sz w:val="32"/>
          <w:szCs w:val="32"/>
        </w:rPr>
        <w:t>泗水县人民政府关于印发〈泗水县创新驱动高质量发展若干政策措施〉的通知》（泗政</w:t>
      </w:r>
      <w:r>
        <w:rPr>
          <w:rFonts w:hint="eastAsia" w:ascii="宋体" w:hAnsi="宋体" w:eastAsia="楷体_GB2312" w:cs="方正黑体简体"/>
          <w:sz w:val="32"/>
          <w:szCs w:val="32"/>
          <w:lang w:val="en-US" w:eastAsia="zh-CN"/>
        </w:rPr>
        <w:t>发</w:t>
      </w:r>
      <w:r>
        <w:rPr>
          <w:rFonts w:hint="eastAsia" w:ascii="宋体" w:hAnsi="宋体" w:eastAsia="楷体_GB2312" w:cs="方正黑体简体"/>
          <w:sz w:val="32"/>
          <w:szCs w:val="32"/>
        </w:rPr>
        <w:t>〔2021〕6号）（SSDR-2021-0010002）作出修改：</w:t>
      </w:r>
    </w:p>
    <w:p>
      <w:pPr>
        <w:keepNext w:val="0"/>
        <w:keepLines w:val="0"/>
        <w:pageBreakBefore w:val="0"/>
        <w:widowControl w:val="0"/>
        <w:kinsoku/>
        <w:wordWrap/>
        <w:overflowPunct/>
        <w:topLinePunct w:val="0"/>
        <w:autoSpaceDE/>
        <w:autoSpaceDN/>
        <w:bidi w:val="0"/>
        <w:adjustRightInd/>
        <w:snapToGrid/>
        <w:spacing w:line="580" w:lineRule="exact"/>
        <w:ind w:right="0" w:rightChars="0" w:firstLine="632" w:firstLineChars="200"/>
        <w:textAlignment w:val="auto"/>
        <w:rPr>
          <w:rFonts w:hint="eastAsia" w:ascii="宋体" w:hAnsi="宋体" w:eastAsia="仿宋_GB2312" w:cs="方正仿宋_GB2312"/>
          <w:sz w:val="32"/>
          <w:szCs w:val="32"/>
          <w:lang w:val="en-US" w:eastAsia="zh-CN"/>
        </w:rPr>
      </w:pPr>
      <w:r>
        <w:rPr>
          <w:rFonts w:hint="eastAsia" w:ascii="宋体" w:hAnsi="宋体" w:eastAsia="仿宋_GB2312" w:cs="方正仿宋_GB2312"/>
          <w:sz w:val="32"/>
          <w:szCs w:val="32"/>
        </w:rPr>
        <w:t>1.</w:t>
      </w:r>
      <w:r>
        <w:rPr>
          <w:rFonts w:hint="eastAsia" w:ascii="宋体" w:hAnsi="宋体" w:eastAsia="仿宋_GB2312" w:cs="方正仿宋_GB2312"/>
          <w:sz w:val="32"/>
          <w:szCs w:val="32"/>
          <w:lang w:val="en-US" w:eastAsia="zh-CN"/>
        </w:rPr>
        <w:t>第一部分第1条</w:t>
      </w:r>
      <w:r>
        <w:rPr>
          <w:rFonts w:hint="eastAsia" w:ascii="宋体" w:hAnsi="宋体" w:eastAsia="仿宋_GB2312" w:cs="方正仿宋_GB2312"/>
          <w:sz w:val="32"/>
          <w:szCs w:val="32"/>
        </w:rPr>
        <w:t>加大科技型企业培育力度</w:t>
      </w:r>
      <w:r>
        <w:rPr>
          <w:rFonts w:hint="eastAsia" w:ascii="宋体" w:hAnsi="宋体" w:eastAsia="仿宋_GB2312" w:cs="方正仿宋_GB2312"/>
          <w:sz w:val="32"/>
          <w:szCs w:val="32"/>
          <w:lang w:val="en-US" w:eastAsia="zh-CN"/>
        </w:rPr>
        <w:t>中的“</w:t>
      </w:r>
      <w:r>
        <w:rPr>
          <w:rFonts w:hint="default" w:ascii="宋体" w:hAnsi="宋体" w:eastAsia="仿宋_GB2312" w:cs="方正仿宋_GB2312"/>
          <w:sz w:val="32"/>
          <w:szCs w:val="32"/>
          <w:lang w:val="en-US" w:eastAsia="zh-CN"/>
        </w:rPr>
        <w:t>对进入省、市高新技术企业培育库的企业，县财政分别给予3万元、1万元奖励</w:t>
      </w:r>
      <w:r>
        <w:rPr>
          <w:rFonts w:hint="eastAsia" w:ascii="宋体" w:hAnsi="宋体" w:eastAsia="仿宋_GB2312" w:cs="方正仿宋_GB2312"/>
          <w:sz w:val="32"/>
          <w:szCs w:val="32"/>
          <w:lang w:val="en-US" w:eastAsia="zh-CN"/>
        </w:rPr>
        <w:t>”修改为“</w:t>
      </w:r>
      <w:r>
        <w:rPr>
          <w:rFonts w:hint="default" w:ascii="宋体" w:hAnsi="宋体" w:eastAsia="仿宋_GB2312" w:cs="方正仿宋_GB2312"/>
          <w:sz w:val="32"/>
          <w:szCs w:val="32"/>
          <w:lang w:val="en-US" w:eastAsia="zh-CN"/>
        </w:rPr>
        <w:t>对进入省、市</w:t>
      </w:r>
      <w:r>
        <w:rPr>
          <w:rFonts w:hint="eastAsia" w:ascii="宋体" w:hAnsi="宋体" w:eastAsia="仿宋_GB2312" w:cs="方正仿宋_GB2312"/>
          <w:sz w:val="32"/>
          <w:szCs w:val="32"/>
          <w:lang w:val="en-US" w:eastAsia="zh-CN"/>
        </w:rPr>
        <w:t>、县</w:t>
      </w:r>
      <w:r>
        <w:rPr>
          <w:rFonts w:hint="default" w:ascii="宋体" w:hAnsi="宋体" w:eastAsia="仿宋_GB2312" w:cs="方正仿宋_GB2312"/>
          <w:sz w:val="32"/>
          <w:szCs w:val="32"/>
          <w:lang w:val="en-US" w:eastAsia="zh-CN"/>
        </w:rPr>
        <w:t>高新技术企业培育库的企业，县财政分别给予3万元、</w:t>
      </w:r>
      <w:r>
        <w:rPr>
          <w:rFonts w:hint="eastAsia" w:ascii="宋体" w:hAnsi="宋体" w:eastAsia="仿宋_GB2312" w:cs="方正仿宋_GB2312"/>
          <w:sz w:val="32"/>
          <w:szCs w:val="32"/>
          <w:lang w:val="en-US" w:eastAsia="zh-CN"/>
        </w:rPr>
        <w:t>2万元、1</w:t>
      </w:r>
      <w:r>
        <w:rPr>
          <w:rFonts w:hint="default" w:ascii="宋体" w:hAnsi="宋体" w:eastAsia="仿宋_GB2312" w:cs="方正仿宋_GB2312"/>
          <w:sz w:val="32"/>
          <w:szCs w:val="32"/>
          <w:lang w:val="en-US" w:eastAsia="zh-CN"/>
        </w:rPr>
        <w:t>万元奖励</w:t>
      </w:r>
      <w:r>
        <w:rPr>
          <w:rFonts w:hint="eastAsia" w:ascii="宋体" w:hAnsi="宋体" w:eastAsia="仿宋_GB2312" w:cs="方正仿宋_GB2312"/>
          <w:sz w:val="32"/>
          <w:szCs w:val="32"/>
          <w:lang w:val="en-US" w:eastAsia="zh-CN"/>
        </w:rPr>
        <w:t>”；</w:t>
      </w:r>
    </w:p>
    <w:p>
      <w:pPr>
        <w:pStyle w:val="3"/>
        <w:keepNext w:val="0"/>
        <w:keepLines w:val="0"/>
        <w:pageBreakBefore w:val="0"/>
        <w:widowControl w:val="0"/>
        <w:kinsoku/>
        <w:wordWrap/>
        <w:overflowPunct/>
        <w:topLinePunct w:val="0"/>
        <w:autoSpaceDE/>
        <w:autoSpaceDN/>
        <w:bidi w:val="0"/>
        <w:adjustRightInd/>
        <w:snapToGrid/>
        <w:spacing w:line="580" w:lineRule="exact"/>
        <w:ind w:right="0" w:rightChars="0" w:firstLine="631"/>
        <w:textAlignment w:val="auto"/>
        <w:rPr>
          <w:rFonts w:hint="eastAsia" w:ascii="宋体" w:hAnsi="宋体" w:eastAsia="仿宋_GB2312" w:cs="方正仿宋_GB2312"/>
          <w:sz w:val="32"/>
          <w:szCs w:val="32"/>
          <w:lang w:val="en-US" w:eastAsia="zh-CN"/>
        </w:rPr>
      </w:pPr>
      <w:r>
        <w:rPr>
          <w:rFonts w:hint="eastAsia" w:ascii="宋体" w:hAnsi="宋体" w:eastAsia="仿宋_GB2312" w:cs="方正仿宋_GB2312"/>
          <w:sz w:val="32"/>
          <w:szCs w:val="32"/>
          <w:lang w:val="en-US" w:eastAsia="zh-CN"/>
        </w:rPr>
        <w:t>2.将第二部分第3条加大科技创新载体扶持力度修改为“对新获批的技术创新中心、重点实验室、院士工作站、国家重点人才工程人选工作站、博士后工作站、创新创业共同体、人才飞地、科技成果转化中试基地、科技人才创新实践基地等科创载体，县财政按照国家级100万元、省级50万元、市级10万元的标准给予经费补助。经备案的省级新型研发机构，县财政给予20万元的经费补助”；</w:t>
      </w:r>
    </w:p>
    <w:p>
      <w:pPr>
        <w:pStyle w:val="3"/>
        <w:keepNext w:val="0"/>
        <w:keepLines w:val="0"/>
        <w:pageBreakBefore w:val="0"/>
        <w:widowControl w:val="0"/>
        <w:kinsoku/>
        <w:wordWrap/>
        <w:overflowPunct/>
        <w:topLinePunct w:val="0"/>
        <w:autoSpaceDE/>
        <w:autoSpaceDN/>
        <w:bidi w:val="0"/>
        <w:adjustRightInd/>
        <w:snapToGrid/>
        <w:spacing w:line="580" w:lineRule="exact"/>
        <w:ind w:right="0" w:rightChars="0" w:firstLine="631"/>
        <w:textAlignment w:val="auto"/>
        <w:rPr>
          <w:rFonts w:hint="eastAsia" w:ascii="宋体" w:hAnsi="宋体" w:eastAsia="仿宋_GB2312" w:cs="方正仿宋_GB2312"/>
          <w:sz w:val="32"/>
          <w:szCs w:val="32"/>
          <w:lang w:val="en-US" w:eastAsia="zh-CN"/>
        </w:rPr>
      </w:pPr>
      <w:r>
        <w:rPr>
          <w:rFonts w:hint="eastAsia" w:ascii="宋体" w:hAnsi="宋体" w:eastAsia="仿宋_GB2312" w:cs="方正仿宋_GB2312"/>
          <w:sz w:val="32"/>
          <w:szCs w:val="32"/>
          <w:lang w:val="en-US" w:eastAsia="zh-CN"/>
        </w:rPr>
        <w:t>3.第三部分第5条促进科技成果转化中的“除享受市级政策外，县财政按省税务系统出具的享受税收优惠政策技术交易额的5%给予技术输出方奖励”修改为“除享受市级政策外，县财政按省税务系统出具的享受税收优惠政策技术交易额最高5%的比例给予技术输出方奖励”；</w:t>
      </w:r>
    </w:p>
    <w:p>
      <w:pPr>
        <w:pStyle w:val="3"/>
        <w:keepNext w:val="0"/>
        <w:keepLines w:val="0"/>
        <w:pageBreakBefore w:val="0"/>
        <w:widowControl w:val="0"/>
        <w:kinsoku/>
        <w:wordWrap/>
        <w:overflowPunct/>
        <w:topLinePunct w:val="0"/>
        <w:autoSpaceDE/>
        <w:autoSpaceDN/>
        <w:bidi w:val="0"/>
        <w:adjustRightInd/>
        <w:snapToGrid/>
        <w:spacing w:line="580" w:lineRule="exact"/>
        <w:ind w:right="0" w:rightChars="0" w:firstLine="631"/>
        <w:textAlignment w:val="auto"/>
        <w:rPr>
          <w:rFonts w:hint="eastAsia" w:ascii="宋体" w:hAnsi="宋体" w:eastAsia="仿宋_GB2312" w:cs="方正仿宋_GB2312"/>
          <w:sz w:val="32"/>
          <w:szCs w:val="32"/>
          <w:lang w:val="en-US" w:eastAsia="zh-CN"/>
        </w:rPr>
      </w:pPr>
      <w:r>
        <w:rPr>
          <w:rFonts w:hint="eastAsia" w:ascii="宋体" w:hAnsi="宋体" w:eastAsia="仿宋_GB2312" w:cs="方正仿宋_GB2312"/>
          <w:sz w:val="32"/>
          <w:szCs w:val="32"/>
          <w:lang w:val="en-US" w:eastAsia="zh-CN"/>
        </w:rPr>
        <w:t>4.删除第四部分原第9条；</w:t>
      </w:r>
    </w:p>
    <w:p>
      <w:pPr>
        <w:pStyle w:val="3"/>
        <w:keepNext w:val="0"/>
        <w:keepLines w:val="0"/>
        <w:pageBreakBefore w:val="0"/>
        <w:widowControl w:val="0"/>
        <w:kinsoku/>
        <w:wordWrap/>
        <w:overflowPunct/>
        <w:topLinePunct w:val="0"/>
        <w:autoSpaceDE/>
        <w:autoSpaceDN/>
        <w:bidi w:val="0"/>
        <w:adjustRightInd/>
        <w:snapToGrid/>
        <w:spacing w:line="580" w:lineRule="exact"/>
        <w:ind w:right="0" w:rightChars="0" w:firstLine="631"/>
        <w:textAlignment w:val="auto"/>
        <w:rPr>
          <w:rFonts w:hint="default" w:ascii="宋体" w:hAnsi="宋体" w:eastAsia="仿宋_GB2312" w:cs="方正仿宋_GB2312"/>
          <w:sz w:val="32"/>
          <w:szCs w:val="32"/>
          <w:lang w:val="en-US" w:eastAsia="zh-CN"/>
        </w:rPr>
      </w:pPr>
      <w:r>
        <w:rPr>
          <w:rFonts w:hint="eastAsia" w:ascii="宋体" w:hAnsi="宋体" w:eastAsia="仿宋_GB2312" w:cs="方正仿宋_GB2312"/>
          <w:sz w:val="32"/>
          <w:szCs w:val="32"/>
          <w:lang w:val="en-US" w:eastAsia="zh-CN"/>
        </w:rPr>
        <w:t>5.有效期不变；</w:t>
      </w:r>
    </w:p>
    <w:p>
      <w:pPr>
        <w:pStyle w:val="3"/>
        <w:keepNext w:val="0"/>
        <w:keepLines w:val="0"/>
        <w:pageBreakBefore w:val="0"/>
        <w:widowControl w:val="0"/>
        <w:kinsoku/>
        <w:wordWrap/>
        <w:overflowPunct/>
        <w:topLinePunct w:val="0"/>
        <w:autoSpaceDE/>
        <w:autoSpaceDN/>
        <w:bidi w:val="0"/>
        <w:adjustRightInd/>
        <w:snapToGrid/>
        <w:spacing w:line="580" w:lineRule="exact"/>
        <w:ind w:right="0" w:rightChars="0" w:firstLine="631"/>
        <w:textAlignment w:val="auto"/>
        <w:rPr>
          <w:rFonts w:hint="default" w:ascii="宋体" w:hAnsi="宋体" w:eastAsia="仿宋_GB2312" w:cs="方正仿宋_GB2312"/>
          <w:sz w:val="32"/>
          <w:szCs w:val="32"/>
          <w:lang w:val="en-US" w:eastAsia="zh-CN"/>
        </w:rPr>
      </w:pPr>
      <w:r>
        <w:rPr>
          <w:rFonts w:hint="eastAsia" w:ascii="宋体" w:hAnsi="宋体" w:eastAsia="仿宋_GB2312" w:cs="方正仿宋_GB2312"/>
          <w:sz w:val="32"/>
          <w:szCs w:val="32"/>
          <w:lang w:val="en-US" w:eastAsia="zh-CN"/>
        </w:rPr>
        <w:t>6.部分条目进行了调整；</w:t>
      </w:r>
    </w:p>
    <w:p>
      <w:pPr>
        <w:pStyle w:val="3"/>
        <w:keepNext w:val="0"/>
        <w:keepLines w:val="0"/>
        <w:pageBreakBefore w:val="0"/>
        <w:widowControl w:val="0"/>
        <w:kinsoku/>
        <w:wordWrap/>
        <w:overflowPunct/>
        <w:topLinePunct w:val="0"/>
        <w:autoSpaceDE/>
        <w:autoSpaceDN/>
        <w:bidi w:val="0"/>
        <w:adjustRightInd/>
        <w:snapToGrid/>
        <w:spacing w:line="580" w:lineRule="exact"/>
        <w:ind w:right="0" w:rightChars="0" w:firstLine="632" w:firstLineChars="200"/>
        <w:textAlignment w:val="auto"/>
        <w:rPr>
          <w:rFonts w:hint="eastAsia" w:ascii="宋体" w:hAnsi="宋体" w:eastAsia="仿宋_GB2312" w:cs="方正仿宋_GB2312"/>
          <w:sz w:val="32"/>
          <w:szCs w:val="32"/>
        </w:rPr>
      </w:pPr>
      <w:r>
        <w:rPr>
          <w:rFonts w:hint="eastAsia" w:ascii="宋体" w:hAnsi="宋体" w:eastAsia="仿宋_GB2312" w:cs="方正仿宋_GB2312"/>
          <w:sz w:val="32"/>
          <w:szCs w:val="32"/>
          <w:lang w:val="en-US" w:eastAsia="zh-CN"/>
        </w:rPr>
        <w:t>7</w:t>
      </w:r>
      <w:r>
        <w:rPr>
          <w:rFonts w:hint="eastAsia" w:ascii="宋体" w:hAnsi="宋体" w:eastAsia="仿宋_GB2312" w:cs="方正仿宋_GB2312"/>
          <w:sz w:val="32"/>
          <w:szCs w:val="32"/>
        </w:rPr>
        <w:t>.统一登记号调整为SSDR-202</w:t>
      </w:r>
      <w:r>
        <w:rPr>
          <w:rFonts w:hint="eastAsia" w:ascii="宋体" w:hAnsi="宋体" w:eastAsia="仿宋_GB2312" w:cs="方正仿宋_GB2312"/>
          <w:sz w:val="32"/>
          <w:szCs w:val="32"/>
          <w:lang w:val="en-US" w:eastAsia="zh-CN"/>
        </w:rPr>
        <w:t>3</w:t>
      </w:r>
      <w:r>
        <w:rPr>
          <w:rFonts w:hint="eastAsia" w:ascii="宋体" w:hAnsi="宋体" w:eastAsia="仿宋_GB2312" w:cs="方正仿宋_GB2312"/>
          <w:sz w:val="32"/>
          <w:szCs w:val="32"/>
        </w:rPr>
        <w:t>-00</w:t>
      </w:r>
      <w:r>
        <w:rPr>
          <w:rFonts w:hint="eastAsia" w:ascii="宋体" w:hAnsi="宋体" w:eastAsia="仿宋_GB2312" w:cs="方正仿宋_GB2312"/>
          <w:sz w:val="32"/>
          <w:szCs w:val="32"/>
          <w:lang w:val="en-US" w:eastAsia="zh-CN"/>
        </w:rPr>
        <w:t>1</w:t>
      </w:r>
      <w:r>
        <w:rPr>
          <w:rFonts w:hint="eastAsia" w:ascii="宋体" w:hAnsi="宋体" w:eastAsia="仿宋_GB2312" w:cs="方正仿宋_GB2312"/>
          <w:sz w:val="32"/>
          <w:szCs w:val="32"/>
        </w:rPr>
        <w:t>000</w:t>
      </w:r>
      <w:r>
        <w:rPr>
          <w:rFonts w:hint="eastAsia" w:ascii="宋体" w:hAnsi="宋体" w:eastAsia="仿宋_GB2312" w:cs="方正仿宋_GB2312"/>
          <w:sz w:val="32"/>
          <w:szCs w:val="32"/>
          <w:lang w:val="en-US" w:eastAsia="zh-CN"/>
        </w:rPr>
        <w:t>3</w:t>
      </w:r>
      <w:r>
        <w:rPr>
          <w:rFonts w:hint="eastAsia" w:ascii="宋体" w:hAnsi="宋体" w:eastAsia="仿宋_GB2312" w:cs="方正仿宋_GB2312"/>
          <w:sz w:val="32"/>
          <w:szCs w:val="32"/>
        </w:rPr>
        <w:t>。</w:t>
      </w:r>
    </w:p>
    <w:p>
      <w:pPr>
        <w:keepNext w:val="0"/>
        <w:keepLines w:val="0"/>
        <w:pageBreakBefore w:val="0"/>
        <w:widowControl w:val="0"/>
        <w:kinsoku/>
        <w:wordWrap/>
        <w:overflowPunct/>
        <w:topLinePunct w:val="0"/>
        <w:autoSpaceDE/>
        <w:autoSpaceDN/>
        <w:bidi w:val="0"/>
        <w:adjustRightInd/>
        <w:snapToGrid/>
        <w:spacing w:line="580" w:lineRule="exact"/>
        <w:ind w:right="0" w:rightChars="0" w:firstLine="632" w:firstLineChars="200"/>
        <w:textAlignment w:val="auto"/>
        <w:rPr>
          <w:rFonts w:hint="eastAsia" w:ascii="宋体" w:hAnsi="宋体" w:eastAsia="楷体_GB2312" w:cs="方正黑体简体"/>
          <w:sz w:val="32"/>
          <w:szCs w:val="32"/>
        </w:rPr>
      </w:pPr>
      <w:r>
        <w:rPr>
          <w:rFonts w:hint="eastAsia" w:ascii="宋体" w:hAnsi="宋体" w:eastAsia="楷体_GB2312" w:cs="方正黑体简体"/>
          <w:sz w:val="32"/>
          <w:szCs w:val="32"/>
          <w:lang w:eastAsia="zh-CN"/>
        </w:rPr>
        <w:t>（</w:t>
      </w:r>
      <w:r>
        <w:rPr>
          <w:rFonts w:hint="eastAsia" w:ascii="宋体" w:hAnsi="宋体" w:eastAsia="楷体_GB2312" w:cs="方正黑体简体"/>
          <w:sz w:val="32"/>
          <w:szCs w:val="32"/>
          <w:lang w:val="en-US" w:eastAsia="zh-CN"/>
        </w:rPr>
        <w:t>五</w:t>
      </w:r>
      <w:r>
        <w:rPr>
          <w:rFonts w:hint="eastAsia" w:ascii="宋体" w:hAnsi="宋体" w:eastAsia="楷体_GB2312" w:cs="方正黑体简体"/>
          <w:sz w:val="32"/>
          <w:szCs w:val="32"/>
          <w:lang w:eastAsia="zh-CN"/>
        </w:rPr>
        <w:t>）</w:t>
      </w:r>
      <w:r>
        <w:rPr>
          <w:rFonts w:hint="eastAsia" w:ascii="宋体" w:hAnsi="宋体" w:eastAsia="楷体_GB2312" w:cs="方正黑体简体"/>
          <w:sz w:val="32"/>
          <w:szCs w:val="32"/>
        </w:rPr>
        <w:t>对《泗水县人民政府办公室关于印发泗水县城区生活垃圾处理费征收使用管理办法的通知》（泗政办发〔2022〕</w:t>
      </w:r>
      <w:r>
        <w:rPr>
          <w:rFonts w:hint="eastAsia" w:ascii="宋体" w:hAnsi="宋体" w:eastAsia="楷体_GB2312" w:cs="方正黑体简体"/>
          <w:sz w:val="32"/>
          <w:szCs w:val="32"/>
          <w:lang w:val="en-US" w:eastAsia="zh-CN"/>
        </w:rPr>
        <w:t>1</w:t>
      </w:r>
      <w:r>
        <w:rPr>
          <w:rFonts w:hint="eastAsia" w:ascii="宋体" w:hAnsi="宋体" w:eastAsia="楷体_GB2312" w:cs="方正黑体简体"/>
          <w:sz w:val="32"/>
          <w:szCs w:val="32"/>
        </w:rPr>
        <w:t>号）（SSDR-2023-0020004）作出修改：</w:t>
      </w:r>
    </w:p>
    <w:p>
      <w:pPr>
        <w:pStyle w:val="3"/>
        <w:keepNext w:val="0"/>
        <w:keepLines w:val="0"/>
        <w:pageBreakBefore w:val="0"/>
        <w:widowControl w:val="0"/>
        <w:kinsoku/>
        <w:wordWrap/>
        <w:overflowPunct/>
        <w:topLinePunct w:val="0"/>
        <w:autoSpaceDE/>
        <w:autoSpaceDN/>
        <w:bidi w:val="0"/>
        <w:adjustRightInd/>
        <w:snapToGrid/>
        <w:spacing w:line="580" w:lineRule="exact"/>
        <w:ind w:right="0" w:rightChars="0" w:firstLine="631"/>
        <w:textAlignment w:val="auto"/>
        <w:rPr>
          <w:rFonts w:hint="eastAsia" w:ascii="宋体" w:hAnsi="宋体" w:eastAsia="仿宋_GB2312"/>
          <w:sz w:val="32"/>
          <w:szCs w:val="32"/>
          <w:lang w:val="en-US" w:eastAsia="zh-CN"/>
        </w:rPr>
      </w:pPr>
      <w:r>
        <w:rPr>
          <w:rFonts w:hint="eastAsia" w:ascii="宋体" w:hAnsi="宋体" w:eastAsia="仿宋_GB2312"/>
          <w:sz w:val="32"/>
          <w:szCs w:val="32"/>
          <w:lang w:val="en-US" w:eastAsia="zh-CN"/>
        </w:rPr>
        <w:t>1.</w:t>
      </w:r>
      <w:r>
        <w:rPr>
          <w:rFonts w:hint="eastAsia" w:ascii="宋体" w:hAnsi="宋体" w:eastAsia="仿宋_GB2312"/>
          <w:sz w:val="32"/>
          <w:szCs w:val="32"/>
        </w:rPr>
        <w:t>第四条</w:t>
      </w:r>
      <w:r>
        <w:rPr>
          <w:rFonts w:hint="eastAsia" w:ascii="宋体" w:hAnsi="宋体" w:eastAsia="仿宋_GB2312"/>
          <w:sz w:val="32"/>
          <w:szCs w:val="32"/>
          <w:lang w:val="en-US" w:eastAsia="zh-CN"/>
        </w:rPr>
        <w:t>中的“</w:t>
      </w:r>
      <w:r>
        <w:rPr>
          <w:rFonts w:hint="eastAsia" w:ascii="宋体" w:hAnsi="宋体" w:eastAsia="仿宋_GB2312"/>
          <w:sz w:val="32"/>
          <w:szCs w:val="32"/>
        </w:rPr>
        <w:t>县住房城乡建设局具体负责城区生活垃圾处理费征收管理工作，并可委托有关单位代征</w:t>
      </w:r>
      <w:r>
        <w:rPr>
          <w:rFonts w:hint="eastAsia" w:ascii="宋体" w:hAnsi="宋体" w:eastAsia="仿宋_GB2312"/>
          <w:sz w:val="32"/>
          <w:szCs w:val="32"/>
          <w:lang w:eastAsia="zh-CN"/>
        </w:rPr>
        <w:t>”</w:t>
      </w:r>
      <w:r>
        <w:rPr>
          <w:rFonts w:hint="eastAsia" w:ascii="宋体" w:hAnsi="宋体" w:eastAsia="仿宋_GB2312"/>
          <w:sz w:val="32"/>
          <w:szCs w:val="32"/>
          <w:lang w:val="en-US" w:eastAsia="zh-CN"/>
        </w:rPr>
        <w:t>修改为“</w:t>
      </w:r>
      <w:r>
        <w:rPr>
          <w:rFonts w:hint="eastAsia" w:ascii="宋体" w:hAnsi="宋体" w:eastAsia="仿宋_GB2312"/>
          <w:sz w:val="32"/>
          <w:szCs w:val="32"/>
        </w:rPr>
        <w:t>县住房城乡建设局具体负责城区生活垃圾处理费征收管理工作，并可委托有关单位代</w:t>
      </w:r>
      <w:r>
        <w:rPr>
          <w:rFonts w:hint="eastAsia" w:ascii="宋体" w:hAnsi="宋体" w:eastAsia="仿宋_GB2312"/>
          <w:sz w:val="32"/>
          <w:szCs w:val="32"/>
          <w:lang w:val="en-US" w:eastAsia="zh-CN"/>
        </w:rPr>
        <w:t>收”；</w:t>
      </w:r>
    </w:p>
    <w:p>
      <w:pPr>
        <w:keepNext w:val="0"/>
        <w:keepLines w:val="0"/>
        <w:pageBreakBefore w:val="0"/>
        <w:widowControl w:val="0"/>
        <w:kinsoku/>
        <w:wordWrap/>
        <w:overflowPunct/>
        <w:topLinePunct w:val="0"/>
        <w:autoSpaceDE/>
        <w:autoSpaceDN/>
        <w:bidi w:val="0"/>
        <w:adjustRightInd/>
        <w:snapToGrid/>
        <w:spacing w:line="580" w:lineRule="exact"/>
        <w:ind w:right="0" w:rightChars="0" w:firstLine="632" w:firstLineChars="200"/>
        <w:textAlignment w:val="auto"/>
        <w:rPr>
          <w:rFonts w:hint="eastAsia" w:ascii="宋体" w:hAnsi="宋体" w:eastAsia="仿宋_GB2312" w:cstheme="minorBidi"/>
          <w:kern w:val="2"/>
          <w:sz w:val="32"/>
          <w:szCs w:val="32"/>
          <w:lang w:val="en-US" w:eastAsia="zh-CN" w:bidi="ar-SA"/>
        </w:rPr>
      </w:pPr>
      <w:r>
        <w:rPr>
          <w:rFonts w:hint="eastAsia" w:ascii="宋体" w:hAnsi="宋体" w:eastAsia="仿宋_GB2312" w:cstheme="minorBidi"/>
          <w:kern w:val="2"/>
          <w:sz w:val="32"/>
          <w:szCs w:val="32"/>
          <w:lang w:val="en-US" w:eastAsia="zh-CN" w:bidi="ar-SA"/>
        </w:rPr>
        <w:t>2.第五条修改为“城区生活垃圾处理费按照下列方式征收：（一）财政拨款的机关、社会团体、事业单位的生活垃圾处理费由财政部门代收。（二）新建住宅小区的生活垃圾处理费由小区物业公司按户代收。（三）其他单位住户的生活垃圾处理费由县自来水公司随水费按户代收。（四）客运、货运车辆的生活垃圾处理费由县行政审批服务局在年审时按年度代收。（五）城区暂住人口、企业、省和济宁市属驻泗机关及企事业单位、城区旅店业、餐饮业、歌舞厅、美容、美发、洗浴等服务场所；沿街门头商业用房、批发集贸市场、服装、小商品等批发市场，木材、钢材、装饰材料等建材市场，批发市场、建材市场之外的服装、装饰材料等零售商店和经批准的临时占道摊点；早点、夜市（餐饮）及流动摊点；火车站、汽车站候车室、经营性停车场等生活垃圾处理费由县环境卫生管理服务中心负责征收”；</w:t>
      </w:r>
    </w:p>
    <w:p>
      <w:pPr>
        <w:pStyle w:val="3"/>
        <w:keepNext w:val="0"/>
        <w:keepLines w:val="0"/>
        <w:pageBreakBefore w:val="0"/>
        <w:widowControl w:val="0"/>
        <w:kinsoku/>
        <w:wordWrap/>
        <w:overflowPunct/>
        <w:topLinePunct w:val="0"/>
        <w:autoSpaceDE/>
        <w:autoSpaceDN/>
        <w:bidi w:val="0"/>
        <w:adjustRightInd/>
        <w:snapToGrid/>
        <w:spacing w:line="580" w:lineRule="exact"/>
        <w:ind w:right="0" w:rightChars="0" w:firstLine="631"/>
        <w:textAlignment w:val="auto"/>
        <w:rPr>
          <w:rFonts w:hint="eastAsia" w:ascii="宋体" w:hAnsi="宋体" w:eastAsia="仿宋_GB2312" w:cstheme="minorBidi"/>
          <w:kern w:val="2"/>
          <w:sz w:val="32"/>
          <w:szCs w:val="32"/>
          <w:lang w:val="en-US" w:eastAsia="zh-CN" w:bidi="ar-SA"/>
        </w:rPr>
      </w:pPr>
      <w:r>
        <w:rPr>
          <w:rFonts w:hint="eastAsia" w:ascii="宋体" w:hAnsi="宋体" w:eastAsia="仿宋_GB2312" w:cstheme="minorBidi"/>
          <w:kern w:val="2"/>
          <w:sz w:val="32"/>
          <w:szCs w:val="32"/>
          <w:lang w:val="en-US" w:eastAsia="zh-CN" w:bidi="ar-SA"/>
        </w:rPr>
        <w:t>3.删除原第十一条；</w:t>
      </w:r>
    </w:p>
    <w:p>
      <w:pPr>
        <w:pStyle w:val="3"/>
        <w:keepNext w:val="0"/>
        <w:keepLines w:val="0"/>
        <w:pageBreakBefore w:val="0"/>
        <w:widowControl w:val="0"/>
        <w:kinsoku/>
        <w:wordWrap/>
        <w:overflowPunct/>
        <w:topLinePunct w:val="0"/>
        <w:autoSpaceDE/>
        <w:autoSpaceDN/>
        <w:bidi w:val="0"/>
        <w:adjustRightInd/>
        <w:snapToGrid/>
        <w:spacing w:line="580" w:lineRule="exact"/>
        <w:ind w:right="0" w:rightChars="0" w:firstLine="631"/>
        <w:textAlignment w:val="auto"/>
        <w:rPr>
          <w:rFonts w:hint="default" w:ascii="宋体" w:hAnsi="宋体" w:eastAsia="仿宋_GB2312" w:cs="方正仿宋_GB2312"/>
          <w:sz w:val="32"/>
          <w:szCs w:val="32"/>
          <w:lang w:val="en-US" w:eastAsia="zh-CN"/>
        </w:rPr>
      </w:pPr>
      <w:r>
        <w:rPr>
          <w:rFonts w:hint="eastAsia" w:ascii="宋体" w:hAnsi="宋体" w:eastAsia="仿宋_GB2312" w:cs="方正仿宋_GB2312"/>
          <w:sz w:val="32"/>
          <w:szCs w:val="32"/>
          <w:lang w:val="en-US" w:eastAsia="zh-CN"/>
        </w:rPr>
        <w:t>4.有效期不变；</w:t>
      </w:r>
    </w:p>
    <w:p>
      <w:pPr>
        <w:pStyle w:val="3"/>
        <w:keepNext w:val="0"/>
        <w:keepLines w:val="0"/>
        <w:pageBreakBefore w:val="0"/>
        <w:widowControl w:val="0"/>
        <w:kinsoku/>
        <w:wordWrap/>
        <w:overflowPunct/>
        <w:topLinePunct w:val="0"/>
        <w:autoSpaceDE/>
        <w:autoSpaceDN/>
        <w:bidi w:val="0"/>
        <w:adjustRightInd/>
        <w:snapToGrid/>
        <w:spacing w:line="580" w:lineRule="exact"/>
        <w:ind w:right="0" w:rightChars="0" w:firstLine="631"/>
        <w:textAlignment w:val="auto"/>
        <w:rPr>
          <w:rFonts w:hint="default" w:ascii="宋体" w:hAnsi="宋体" w:eastAsia="仿宋_GB2312" w:cstheme="minorBidi"/>
          <w:kern w:val="2"/>
          <w:sz w:val="32"/>
          <w:szCs w:val="32"/>
          <w:lang w:val="en-US" w:eastAsia="zh-CN" w:bidi="ar-SA"/>
        </w:rPr>
      </w:pPr>
      <w:r>
        <w:rPr>
          <w:rFonts w:hint="eastAsia" w:ascii="宋体" w:hAnsi="宋体" w:eastAsia="仿宋_GB2312" w:cs="方正仿宋_GB2312"/>
          <w:sz w:val="32"/>
          <w:szCs w:val="32"/>
          <w:lang w:val="en-US" w:eastAsia="zh-CN"/>
        </w:rPr>
        <w:t>5.部分条目进行了调整</w:t>
      </w:r>
      <w:r>
        <w:rPr>
          <w:rFonts w:hint="eastAsia" w:ascii="宋体" w:hAnsi="宋体" w:eastAsia="仿宋_GB2312" w:cstheme="minorBidi"/>
          <w:kern w:val="2"/>
          <w:sz w:val="32"/>
          <w:szCs w:val="32"/>
          <w:lang w:val="en-US" w:eastAsia="zh-CN" w:bidi="ar-SA"/>
        </w:rPr>
        <w:t>。</w:t>
      </w:r>
    </w:p>
    <w:p>
      <w:pPr>
        <w:keepNext w:val="0"/>
        <w:keepLines w:val="0"/>
        <w:pageBreakBefore w:val="0"/>
        <w:widowControl w:val="0"/>
        <w:kinsoku/>
        <w:wordWrap/>
        <w:overflowPunct/>
        <w:topLinePunct w:val="0"/>
        <w:autoSpaceDE/>
        <w:autoSpaceDN/>
        <w:bidi w:val="0"/>
        <w:adjustRightInd/>
        <w:snapToGrid/>
        <w:spacing w:line="580" w:lineRule="exact"/>
        <w:ind w:right="0" w:rightChars="0" w:firstLine="632" w:firstLineChars="200"/>
        <w:textAlignment w:val="auto"/>
        <w:rPr>
          <w:rFonts w:hint="eastAsia" w:ascii="宋体" w:hAnsi="宋体" w:eastAsia="楷体_GB2312" w:cs="方正黑体简体"/>
          <w:sz w:val="32"/>
          <w:szCs w:val="32"/>
        </w:rPr>
      </w:pPr>
      <w:r>
        <w:rPr>
          <w:rFonts w:hint="eastAsia" w:ascii="宋体" w:hAnsi="宋体" w:eastAsia="楷体_GB2312" w:cs="方正黑体简体"/>
          <w:sz w:val="32"/>
          <w:szCs w:val="32"/>
        </w:rPr>
        <w:t>（</w:t>
      </w:r>
      <w:r>
        <w:rPr>
          <w:rFonts w:hint="eastAsia" w:ascii="宋体" w:hAnsi="宋体" w:eastAsia="楷体_GB2312" w:cs="方正黑体简体"/>
          <w:sz w:val="32"/>
          <w:szCs w:val="32"/>
          <w:lang w:val="en-US" w:eastAsia="zh-CN"/>
        </w:rPr>
        <w:t>六</w:t>
      </w:r>
      <w:r>
        <w:rPr>
          <w:rFonts w:hint="eastAsia" w:ascii="宋体" w:hAnsi="宋体" w:eastAsia="楷体_GB2312" w:cs="方正黑体简体"/>
          <w:sz w:val="32"/>
          <w:szCs w:val="32"/>
        </w:rPr>
        <w:t>）对《泗水县人民政府办公室关于印发〈泗水县标准化资助奖励专项资金管理办法〉的通知》（泗政办发〔2022〕7号）（SSDR-2022-0020003）作出修改：</w:t>
      </w:r>
    </w:p>
    <w:p>
      <w:pPr>
        <w:pStyle w:val="3"/>
        <w:keepNext w:val="0"/>
        <w:keepLines w:val="0"/>
        <w:pageBreakBefore w:val="0"/>
        <w:widowControl w:val="0"/>
        <w:kinsoku/>
        <w:wordWrap/>
        <w:overflowPunct/>
        <w:topLinePunct w:val="0"/>
        <w:autoSpaceDE/>
        <w:autoSpaceDN/>
        <w:bidi w:val="0"/>
        <w:adjustRightInd/>
        <w:snapToGrid/>
        <w:spacing w:line="580" w:lineRule="exact"/>
        <w:ind w:right="0" w:rightChars="0" w:firstLine="631"/>
        <w:textAlignment w:val="auto"/>
        <w:rPr>
          <w:rFonts w:hint="eastAsia" w:ascii="宋体" w:hAnsi="宋体" w:eastAsia="仿宋_GB2312" w:cs="方正仿宋_GB2312"/>
          <w:sz w:val="32"/>
          <w:szCs w:val="32"/>
          <w:lang w:val="en-US" w:eastAsia="zh-CN"/>
        </w:rPr>
      </w:pPr>
      <w:r>
        <w:rPr>
          <w:rFonts w:hint="eastAsia" w:ascii="宋体" w:hAnsi="宋体" w:eastAsia="楷体_GB2312" w:cs="方正黑体简体"/>
          <w:sz w:val="32"/>
          <w:szCs w:val="32"/>
          <w:lang w:val="en-US" w:eastAsia="zh-CN"/>
        </w:rPr>
        <w:t>1.</w:t>
      </w:r>
      <w:r>
        <w:rPr>
          <w:rFonts w:hint="eastAsia" w:ascii="宋体" w:hAnsi="宋体" w:eastAsia="仿宋_GB2312" w:cs="方正仿宋_GB2312"/>
          <w:sz w:val="32"/>
          <w:szCs w:val="32"/>
          <w:lang w:val="en-US" w:eastAsia="zh-CN"/>
        </w:rPr>
        <w:t>第一条中的“为规范奖励资金管理，提高使用效益，根据《中华人民共和国预算法》《中华人民共和国标准化法》《山东省标准化条例》《济宁市标准化管理办法》《济宁市标准化资助奖励专项资金实施细则》等法律法规及规章，结合实际，制定本办法”修改为“为规范奖励资金管理，提高使用效益，根据《中华人民共和国预算法》《中华人民共和国标准化法》《山东省标准化条例》《济宁市标准化管理办法》及济宁市标准化资助奖励相关政策等规定，结合实际，制定本办法”；</w:t>
      </w:r>
    </w:p>
    <w:p>
      <w:pPr>
        <w:pStyle w:val="3"/>
        <w:keepNext w:val="0"/>
        <w:keepLines w:val="0"/>
        <w:pageBreakBefore w:val="0"/>
        <w:widowControl w:val="0"/>
        <w:kinsoku/>
        <w:wordWrap/>
        <w:overflowPunct/>
        <w:topLinePunct w:val="0"/>
        <w:autoSpaceDE/>
        <w:autoSpaceDN/>
        <w:bidi w:val="0"/>
        <w:adjustRightInd/>
        <w:snapToGrid/>
        <w:spacing w:line="580" w:lineRule="exact"/>
        <w:ind w:right="0" w:rightChars="0" w:firstLine="631"/>
        <w:textAlignment w:val="auto"/>
        <w:rPr>
          <w:rFonts w:hint="default" w:ascii="宋体" w:hAnsi="宋体" w:eastAsia="仿宋_GB2312" w:cs="方正仿宋_GB2312"/>
          <w:sz w:val="32"/>
          <w:szCs w:val="32"/>
          <w:lang w:val="en-US" w:eastAsia="zh-CN"/>
        </w:rPr>
      </w:pPr>
      <w:r>
        <w:rPr>
          <w:rFonts w:hint="eastAsia" w:ascii="宋体" w:hAnsi="宋体" w:eastAsia="仿宋_GB2312" w:cs="方正仿宋_GB2312"/>
          <w:sz w:val="32"/>
          <w:szCs w:val="32"/>
          <w:lang w:val="en-US" w:eastAsia="zh-CN"/>
        </w:rPr>
        <w:t>2.有效期不变；</w:t>
      </w:r>
    </w:p>
    <w:p>
      <w:pPr>
        <w:pStyle w:val="3"/>
        <w:keepNext w:val="0"/>
        <w:keepLines w:val="0"/>
        <w:pageBreakBefore w:val="0"/>
        <w:widowControl w:val="0"/>
        <w:kinsoku/>
        <w:wordWrap/>
        <w:overflowPunct/>
        <w:topLinePunct w:val="0"/>
        <w:autoSpaceDE/>
        <w:autoSpaceDN/>
        <w:bidi w:val="0"/>
        <w:adjustRightInd/>
        <w:snapToGrid/>
        <w:spacing w:line="580" w:lineRule="exact"/>
        <w:ind w:right="0" w:rightChars="0" w:firstLine="632" w:firstLineChars="200"/>
        <w:textAlignment w:val="auto"/>
        <w:rPr>
          <w:rFonts w:hint="default" w:ascii="宋体" w:hAnsi="宋体" w:eastAsia="仿宋_GB2312" w:cs="方正仿宋_GB2312"/>
          <w:sz w:val="32"/>
          <w:szCs w:val="32"/>
          <w:lang w:val="en-US" w:eastAsia="zh-CN"/>
        </w:rPr>
      </w:pPr>
      <w:r>
        <w:rPr>
          <w:rFonts w:hint="eastAsia" w:ascii="宋体" w:hAnsi="宋体" w:eastAsia="仿宋_GB2312" w:cs="方正仿宋_GB2312"/>
          <w:sz w:val="32"/>
          <w:szCs w:val="32"/>
          <w:lang w:val="en-US" w:eastAsia="zh-CN"/>
        </w:rPr>
        <w:t>3</w:t>
      </w:r>
      <w:r>
        <w:rPr>
          <w:rFonts w:hint="eastAsia" w:ascii="宋体" w:hAnsi="宋体" w:eastAsia="仿宋_GB2312" w:cs="方正仿宋_GB2312"/>
          <w:sz w:val="32"/>
          <w:szCs w:val="32"/>
        </w:rPr>
        <w:t>.统一登记号调整为SSDR-202</w:t>
      </w:r>
      <w:r>
        <w:rPr>
          <w:rFonts w:hint="eastAsia" w:ascii="宋体" w:hAnsi="宋体" w:eastAsia="仿宋_GB2312" w:cs="方正仿宋_GB2312"/>
          <w:sz w:val="32"/>
          <w:szCs w:val="32"/>
          <w:lang w:val="en-US" w:eastAsia="zh-CN"/>
        </w:rPr>
        <w:t>3</w:t>
      </w:r>
      <w:r>
        <w:rPr>
          <w:rFonts w:hint="eastAsia" w:ascii="宋体" w:hAnsi="宋体" w:eastAsia="仿宋_GB2312" w:cs="方正仿宋_GB2312"/>
          <w:sz w:val="32"/>
          <w:szCs w:val="32"/>
        </w:rPr>
        <w:t>-00</w:t>
      </w:r>
      <w:r>
        <w:rPr>
          <w:rFonts w:hint="eastAsia" w:ascii="宋体" w:hAnsi="宋体" w:eastAsia="仿宋_GB2312" w:cs="方正仿宋_GB2312"/>
          <w:sz w:val="32"/>
          <w:szCs w:val="32"/>
          <w:lang w:val="en-US" w:eastAsia="zh-CN"/>
        </w:rPr>
        <w:t>2</w:t>
      </w:r>
      <w:r>
        <w:rPr>
          <w:rFonts w:hint="eastAsia" w:ascii="宋体" w:hAnsi="宋体" w:eastAsia="仿宋_GB2312" w:cs="方正仿宋_GB2312"/>
          <w:sz w:val="32"/>
          <w:szCs w:val="32"/>
        </w:rPr>
        <w:t>000</w:t>
      </w:r>
      <w:r>
        <w:rPr>
          <w:rFonts w:hint="eastAsia" w:ascii="宋体" w:hAnsi="宋体" w:eastAsia="仿宋_GB2312" w:cs="方正仿宋_GB2312"/>
          <w:color w:val="auto"/>
          <w:sz w:val="32"/>
          <w:szCs w:val="32"/>
          <w:lang w:val="en-US" w:eastAsia="zh-CN"/>
        </w:rPr>
        <w:t>5</w:t>
      </w:r>
      <w:r>
        <w:rPr>
          <w:rFonts w:hint="eastAsia" w:ascii="宋体" w:hAnsi="宋体" w:eastAsia="仿宋_GB2312" w:cs="方正仿宋_GB2312"/>
          <w:sz w:val="32"/>
          <w:szCs w:val="32"/>
        </w:rPr>
        <w:t>。</w:t>
      </w:r>
    </w:p>
    <w:p>
      <w:pPr>
        <w:pStyle w:val="18"/>
        <w:keepNext w:val="0"/>
        <w:keepLines w:val="0"/>
        <w:pageBreakBefore w:val="0"/>
        <w:widowControl w:val="0"/>
        <w:kinsoku/>
        <w:wordWrap/>
        <w:overflowPunct/>
        <w:topLinePunct w:val="0"/>
        <w:autoSpaceDE/>
        <w:autoSpaceDN/>
        <w:bidi w:val="0"/>
        <w:adjustRightInd/>
        <w:snapToGrid/>
        <w:spacing w:line="580" w:lineRule="exact"/>
        <w:ind w:right="0" w:rightChars="0" w:firstLine="632" w:firstLineChars="200"/>
        <w:textAlignment w:val="auto"/>
        <w:rPr>
          <w:rFonts w:hint="eastAsia" w:ascii="宋体" w:hAnsi="宋体" w:eastAsia="方正楷体_GB2312" w:cs="方正楷体_GB2312"/>
          <w:kern w:val="2"/>
          <w:sz w:val="32"/>
          <w:szCs w:val="32"/>
          <w:lang w:val="en-US" w:eastAsia="zh-CN" w:bidi="ar-SA"/>
        </w:rPr>
      </w:pPr>
      <w:r>
        <w:rPr>
          <w:rFonts w:hint="eastAsia" w:ascii="宋体" w:hAnsi="宋体" w:eastAsia="方正楷体_GB2312" w:cs="方正楷体_GB2312"/>
          <w:kern w:val="2"/>
          <w:sz w:val="32"/>
          <w:szCs w:val="32"/>
          <w:lang w:val="en-US" w:eastAsia="zh-CN" w:bidi="ar-SA"/>
        </w:rPr>
        <w:t>（七）对《泗水县人民政府关于印发〈泗水县城市基础设施配套费征收使用管理办法〉的通知》（泗政发</w:t>
      </w:r>
      <w:r>
        <w:rPr>
          <w:rFonts w:hint="eastAsia" w:ascii="宋体" w:hAnsi="宋体" w:eastAsia="宋体" w:cs="宋体"/>
          <w:kern w:val="2"/>
          <w:sz w:val="32"/>
          <w:szCs w:val="32"/>
          <w:lang w:val="en-US" w:eastAsia="zh-CN" w:bidi="ar-SA"/>
        </w:rPr>
        <w:t>〔2022〕10</w:t>
      </w:r>
      <w:r>
        <w:rPr>
          <w:rFonts w:hint="eastAsia" w:ascii="宋体" w:hAnsi="宋体" w:eastAsia="方正楷体_GB2312" w:cs="方正楷体_GB2312"/>
          <w:kern w:val="2"/>
          <w:sz w:val="32"/>
          <w:szCs w:val="32"/>
          <w:lang w:val="en-US" w:eastAsia="zh-CN" w:bidi="ar-SA"/>
        </w:rPr>
        <w:t>号）</w:t>
      </w:r>
      <w:r>
        <w:rPr>
          <w:rFonts w:hint="eastAsia" w:ascii="宋体" w:hAnsi="宋体" w:eastAsia="宋体" w:cs="宋体"/>
          <w:kern w:val="2"/>
          <w:sz w:val="32"/>
          <w:szCs w:val="32"/>
          <w:lang w:val="en-US" w:eastAsia="zh-CN" w:bidi="ar-SA"/>
        </w:rPr>
        <w:t>（SSDR-2022-0010001）</w:t>
      </w:r>
      <w:r>
        <w:rPr>
          <w:rFonts w:hint="eastAsia" w:ascii="宋体" w:hAnsi="宋体" w:eastAsia="方正楷体_GB2312" w:cs="方正楷体_GB2312"/>
          <w:kern w:val="2"/>
          <w:sz w:val="32"/>
          <w:szCs w:val="32"/>
          <w:lang w:val="en-US" w:eastAsia="zh-CN" w:bidi="ar-SA"/>
        </w:rPr>
        <w:t>列为完善修订类规范性文件，有效期调整为</w:t>
      </w:r>
      <w:r>
        <w:rPr>
          <w:rFonts w:hint="eastAsia" w:ascii="宋体" w:hAnsi="宋体" w:eastAsia="宋体" w:cs="宋体"/>
          <w:kern w:val="2"/>
          <w:sz w:val="32"/>
          <w:szCs w:val="32"/>
          <w:lang w:val="en-US" w:eastAsia="zh-CN" w:bidi="ar-SA"/>
        </w:rPr>
        <w:t>2023</w:t>
      </w:r>
      <w:r>
        <w:rPr>
          <w:rFonts w:hint="eastAsia" w:ascii="宋体" w:hAnsi="宋体" w:eastAsia="方正楷体_GB2312" w:cs="方正楷体_GB2312"/>
          <w:kern w:val="2"/>
          <w:sz w:val="32"/>
          <w:szCs w:val="32"/>
          <w:lang w:val="en-US" w:eastAsia="zh-CN" w:bidi="ar-SA"/>
        </w:rPr>
        <w:t>年</w:t>
      </w:r>
      <w:r>
        <w:rPr>
          <w:rFonts w:hint="eastAsia" w:ascii="宋体" w:hAnsi="宋体" w:eastAsia="宋体" w:cs="宋体"/>
          <w:kern w:val="2"/>
          <w:sz w:val="32"/>
          <w:szCs w:val="32"/>
          <w:lang w:val="en-US" w:eastAsia="zh-CN" w:bidi="ar-SA"/>
        </w:rPr>
        <w:t>12</w:t>
      </w:r>
      <w:r>
        <w:rPr>
          <w:rFonts w:hint="eastAsia" w:ascii="宋体" w:hAnsi="宋体" w:eastAsia="方正楷体_GB2312" w:cs="方正楷体_GB2312"/>
          <w:kern w:val="2"/>
          <w:sz w:val="32"/>
          <w:szCs w:val="32"/>
          <w:lang w:val="en-US" w:eastAsia="zh-CN" w:bidi="ar-SA"/>
        </w:rPr>
        <w:t>月</w:t>
      </w:r>
      <w:r>
        <w:rPr>
          <w:rFonts w:hint="eastAsia" w:ascii="宋体" w:hAnsi="宋体" w:eastAsia="宋体" w:cs="宋体"/>
          <w:kern w:val="2"/>
          <w:sz w:val="32"/>
          <w:szCs w:val="32"/>
          <w:lang w:val="en-US" w:eastAsia="zh-CN" w:bidi="ar-SA"/>
        </w:rPr>
        <w:t>31</w:t>
      </w:r>
      <w:r>
        <w:rPr>
          <w:rFonts w:hint="eastAsia" w:ascii="宋体" w:hAnsi="宋体" w:eastAsia="方正楷体_GB2312" w:cs="方正楷体_GB2312"/>
          <w:kern w:val="2"/>
          <w:sz w:val="32"/>
          <w:szCs w:val="32"/>
          <w:lang w:val="en-US" w:eastAsia="zh-CN" w:bidi="ar-SA"/>
        </w:rPr>
        <w:t>日，有效期内未完成修订的届时自然失效。</w:t>
      </w:r>
    </w:p>
    <w:p>
      <w:pPr>
        <w:pStyle w:val="18"/>
        <w:keepNext w:val="0"/>
        <w:keepLines w:val="0"/>
        <w:pageBreakBefore w:val="0"/>
        <w:widowControl w:val="0"/>
        <w:kinsoku/>
        <w:wordWrap/>
        <w:overflowPunct/>
        <w:topLinePunct w:val="0"/>
        <w:autoSpaceDE/>
        <w:autoSpaceDN/>
        <w:bidi w:val="0"/>
        <w:adjustRightInd/>
        <w:snapToGrid/>
        <w:spacing w:line="580" w:lineRule="exact"/>
        <w:ind w:right="0" w:rightChars="0" w:firstLine="632" w:firstLineChars="200"/>
        <w:textAlignment w:val="auto"/>
        <w:rPr>
          <w:rFonts w:ascii="宋体" w:hAnsi="宋体" w:eastAsia="仿宋_GB2312" w:cs="方正仿宋_GB2312"/>
          <w:sz w:val="32"/>
          <w:szCs w:val="32"/>
        </w:rPr>
      </w:pPr>
      <w:r>
        <w:rPr>
          <w:rFonts w:hint="eastAsia" w:ascii="宋体" w:hAnsi="宋体" w:eastAsia="仿宋_GB2312" w:cs="方正仿宋_GB2312"/>
          <w:sz w:val="32"/>
          <w:szCs w:val="32"/>
        </w:rPr>
        <w:t>凡宣布</w:t>
      </w:r>
      <w:r>
        <w:rPr>
          <w:rFonts w:hint="eastAsia" w:ascii="宋体" w:hAnsi="宋体" w:eastAsia="仿宋_GB2312" w:cs="方正仿宋_GB2312"/>
          <w:sz w:val="32"/>
          <w:szCs w:val="32"/>
          <w:lang w:val="en-US" w:eastAsia="zh-CN"/>
        </w:rPr>
        <w:t>废止</w:t>
      </w:r>
      <w:r>
        <w:rPr>
          <w:rFonts w:hint="eastAsia" w:ascii="宋体" w:hAnsi="宋体" w:eastAsia="仿宋_GB2312" w:cs="方正仿宋_GB2312"/>
          <w:sz w:val="32"/>
          <w:szCs w:val="32"/>
        </w:rPr>
        <w:t>的县政府行政规范性文件，自本通知发布之日起一律停止执行，不再作为行政管理的依据。</w:t>
      </w:r>
    </w:p>
    <w:p>
      <w:pPr>
        <w:pStyle w:val="18"/>
        <w:keepNext w:val="0"/>
        <w:keepLines w:val="0"/>
        <w:pageBreakBefore w:val="0"/>
        <w:widowControl w:val="0"/>
        <w:kinsoku/>
        <w:wordWrap/>
        <w:overflowPunct/>
        <w:topLinePunct w:val="0"/>
        <w:autoSpaceDE/>
        <w:autoSpaceDN/>
        <w:bidi w:val="0"/>
        <w:adjustRightInd/>
        <w:snapToGrid/>
        <w:spacing w:line="580" w:lineRule="exact"/>
        <w:ind w:right="0" w:rightChars="0" w:firstLine="632" w:firstLineChars="200"/>
        <w:textAlignment w:val="auto"/>
        <w:rPr>
          <w:rFonts w:hint="default" w:ascii="宋体" w:hAnsi="宋体" w:eastAsia="仿宋_GB2312" w:cs="方正仿宋_GB2312"/>
          <w:sz w:val="32"/>
          <w:szCs w:val="32"/>
          <w:lang w:val="en-US" w:eastAsia="zh-CN"/>
        </w:rPr>
      </w:pPr>
      <w:r>
        <w:rPr>
          <w:rFonts w:hint="eastAsia" w:ascii="宋体" w:hAnsi="宋体" w:eastAsia="仿宋_GB2312" w:cs="方正仿宋_GB2312"/>
          <w:sz w:val="32"/>
          <w:szCs w:val="32"/>
        </w:rPr>
        <w:t>凡修改的县政府行政规范性文件内容，自本通知发布之日起开始施行。</w:t>
      </w:r>
    </w:p>
    <w:p>
      <w:pPr>
        <w:keepNext w:val="0"/>
        <w:keepLines w:val="0"/>
        <w:pageBreakBefore w:val="0"/>
        <w:widowControl w:val="0"/>
        <w:kinsoku/>
        <w:wordWrap/>
        <w:overflowPunct/>
        <w:topLinePunct w:val="0"/>
        <w:autoSpaceDE/>
        <w:autoSpaceDN/>
        <w:bidi w:val="0"/>
        <w:adjustRightInd/>
        <w:snapToGrid/>
        <w:spacing w:line="580" w:lineRule="exact"/>
        <w:ind w:right="0" w:rightChars="0" w:firstLine="632" w:firstLineChars="200"/>
        <w:textAlignment w:val="auto"/>
        <w:rPr>
          <w:rFonts w:ascii="宋体" w:hAnsi="宋体" w:eastAsia="仿宋_GB2312" w:cs="方正仿宋_GB2312"/>
          <w:sz w:val="32"/>
          <w:szCs w:val="32"/>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32" w:firstLineChars="200"/>
        <w:textAlignment w:val="auto"/>
        <w:rPr>
          <w:rFonts w:hint="eastAsia" w:ascii="宋体" w:hAnsi="宋体" w:eastAsia="仿宋_GB2312" w:cs="仿宋_GB2312"/>
          <w:sz w:val="32"/>
          <w:szCs w:val="32"/>
          <w:lang w:val="en-US" w:eastAsia="zh-CN"/>
        </w:rPr>
      </w:pPr>
      <w:r>
        <w:rPr>
          <w:rFonts w:hint="eastAsia" w:ascii="宋体" w:hAnsi="宋体" w:eastAsia="仿宋_GB2312" w:cs="方正仿宋_GB2312"/>
          <w:sz w:val="32"/>
          <w:szCs w:val="32"/>
        </w:rPr>
        <w:t>附件：</w:t>
      </w:r>
      <w:r>
        <w:rPr>
          <w:rFonts w:hint="eastAsia" w:ascii="宋体" w:hAnsi="宋体" w:eastAsia="仿宋_GB2312" w:cs="方正仿宋_GB2312"/>
          <w:sz w:val="32"/>
          <w:szCs w:val="32"/>
          <w:lang w:val="en-US" w:eastAsia="zh-CN"/>
        </w:rPr>
        <w:t>1.</w:t>
      </w:r>
      <w:r>
        <w:rPr>
          <w:rFonts w:hint="eastAsia" w:ascii="宋体" w:hAnsi="宋体" w:eastAsia="仿宋_GB2312" w:cs="仿宋_GB2312"/>
          <w:sz w:val="32"/>
          <w:szCs w:val="32"/>
          <w:lang w:val="en-US" w:eastAsia="zh-CN"/>
        </w:rPr>
        <w:t>《泗水县公共租赁住房建设管理办法》</w:t>
      </w:r>
    </w:p>
    <w:p>
      <w:pPr>
        <w:keepNext w:val="0"/>
        <w:keepLines w:val="0"/>
        <w:pageBreakBefore w:val="0"/>
        <w:widowControl w:val="0"/>
        <w:kinsoku/>
        <w:wordWrap/>
        <w:overflowPunct/>
        <w:topLinePunct w:val="0"/>
        <w:autoSpaceDE/>
        <w:autoSpaceDN/>
        <w:bidi w:val="0"/>
        <w:adjustRightInd/>
        <w:snapToGrid/>
        <w:spacing w:line="580" w:lineRule="exact"/>
        <w:ind w:leftChars="0" w:right="0" w:rightChars="0"/>
        <w:jc w:val="center"/>
        <w:textAlignment w:val="auto"/>
        <w:rPr>
          <w:rFonts w:hint="eastAsia" w:ascii="宋体" w:hAnsi="宋体" w:eastAsia="仿宋_GB2312" w:cs="仿宋_GB2312"/>
          <w:sz w:val="32"/>
          <w:szCs w:val="32"/>
          <w:lang w:val="en-US" w:eastAsia="zh-CN"/>
        </w:rPr>
      </w:pPr>
      <w:r>
        <w:rPr>
          <w:rFonts w:hint="eastAsia" w:ascii="宋体" w:hAnsi="宋体" w:eastAsia="仿宋_GB2312" w:cs="仿宋_GB2312"/>
          <w:sz w:val="32"/>
          <w:szCs w:val="32"/>
          <w:lang w:val="en-US" w:eastAsia="zh-CN"/>
        </w:rPr>
        <w:t xml:space="preserve">            </w:t>
      </w:r>
      <w:r>
        <w:rPr>
          <w:rFonts w:hint="eastAsia" w:ascii="宋体" w:hAnsi="宋体" w:eastAsia="仿宋_GB2312" w:cs="仿宋_GB2312"/>
          <w:sz w:val="32"/>
          <w:szCs w:val="32"/>
        </w:rPr>
        <w:t>（根据《泗水县人民政府关于宣布</w:t>
      </w:r>
      <w:r>
        <w:rPr>
          <w:rFonts w:hint="eastAsia" w:ascii="宋体" w:hAnsi="宋体" w:eastAsia="仿宋_GB2312" w:cs="仿宋_GB2312"/>
          <w:sz w:val="32"/>
          <w:szCs w:val="32"/>
          <w:lang w:val="en-US" w:eastAsia="zh-CN"/>
        </w:rPr>
        <w:t>废止</w:t>
      </w:r>
      <w:r>
        <w:rPr>
          <w:rFonts w:hint="eastAsia" w:ascii="宋体" w:hAnsi="宋体" w:eastAsia="仿宋_GB2312" w:cs="仿宋_GB2312"/>
          <w:sz w:val="32"/>
          <w:szCs w:val="32"/>
        </w:rPr>
        <w:t>和修改部</w:t>
      </w:r>
      <w:r>
        <w:rPr>
          <w:rFonts w:hint="eastAsia" w:ascii="宋体" w:hAnsi="宋体" w:eastAsia="仿宋_GB2312" w:cs="仿宋_GB2312"/>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80" w:lineRule="exact"/>
        <w:ind w:leftChars="0" w:right="0" w:rightChars="0"/>
        <w:jc w:val="center"/>
        <w:textAlignment w:val="auto"/>
        <w:rPr>
          <w:rFonts w:hint="eastAsia" w:ascii="宋体" w:hAnsi="宋体" w:eastAsia="仿宋_GB2312" w:cs="仿宋_GB2312"/>
          <w:lang w:val="en-US" w:eastAsia="zh-CN"/>
        </w:rPr>
      </w:pPr>
      <w:r>
        <w:rPr>
          <w:rFonts w:hint="eastAsia" w:ascii="宋体" w:hAnsi="宋体" w:eastAsia="仿宋_GB2312" w:cs="仿宋_GB2312"/>
          <w:sz w:val="32"/>
          <w:szCs w:val="32"/>
          <w:lang w:val="en-US" w:eastAsia="zh-CN"/>
        </w:rPr>
        <w:t xml:space="preserve">      </w:t>
      </w:r>
      <w:r>
        <w:rPr>
          <w:rFonts w:hint="eastAsia" w:ascii="宋体" w:hAnsi="宋体" w:eastAsia="仿宋_GB2312" w:cs="仿宋_GB2312"/>
          <w:sz w:val="32"/>
          <w:szCs w:val="32"/>
        </w:rPr>
        <w:t>分行政规范性文件的通知》</w:t>
      </w:r>
      <w:r>
        <w:rPr>
          <w:rFonts w:hint="eastAsia" w:ascii="宋体" w:hAnsi="宋体" w:eastAsia="仿宋_GB2312" w:cs="仿宋_GB2312"/>
          <w:sz w:val="32"/>
          <w:szCs w:val="32"/>
          <w:lang w:val="en-US" w:eastAsia="zh-CN"/>
        </w:rPr>
        <w:t>进行</w:t>
      </w:r>
      <w:r>
        <w:rPr>
          <w:rFonts w:hint="eastAsia" w:ascii="宋体" w:hAnsi="宋体" w:eastAsia="仿宋_GB2312" w:cs="仿宋_GB2312"/>
          <w:sz w:val="32"/>
          <w:szCs w:val="32"/>
        </w:rPr>
        <w:t>修改）</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leftChars="0" w:right="0" w:rightChars="0" w:firstLine="1580" w:firstLineChars="500"/>
        <w:textAlignment w:val="auto"/>
        <w:rPr>
          <w:rFonts w:hint="eastAsia" w:ascii="宋体" w:hAnsi="宋体" w:eastAsia="仿宋_GB2312" w:cs="仿宋_GB2312"/>
          <w:sz w:val="32"/>
          <w:szCs w:val="32"/>
        </w:rPr>
      </w:pPr>
      <w:r>
        <w:rPr>
          <w:rFonts w:hint="eastAsia" w:ascii="宋体" w:hAnsi="宋体" w:eastAsia="仿宋_GB2312" w:cs="方正仿宋_GB2312"/>
          <w:sz w:val="32"/>
          <w:szCs w:val="32"/>
          <w:lang w:val="en-US" w:eastAsia="zh-CN"/>
        </w:rPr>
        <w:t>2.</w:t>
      </w:r>
      <w:r>
        <w:rPr>
          <w:rFonts w:hint="eastAsia" w:ascii="宋体" w:hAnsi="宋体" w:eastAsia="仿宋_GB2312" w:cs="仿宋_GB2312"/>
          <w:sz w:val="32"/>
          <w:szCs w:val="32"/>
        </w:rPr>
        <w:t>《泗水县公共投资建设项目审计监督管理办法》</w:t>
      </w:r>
    </w:p>
    <w:p>
      <w:pPr>
        <w:keepNext w:val="0"/>
        <w:keepLines w:val="0"/>
        <w:pageBreakBefore w:val="0"/>
        <w:widowControl w:val="0"/>
        <w:kinsoku/>
        <w:wordWrap/>
        <w:overflowPunct/>
        <w:topLinePunct w:val="0"/>
        <w:autoSpaceDE/>
        <w:autoSpaceDN/>
        <w:bidi w:val="0"/>
        <w:adjustRightInd/>
        <w:snapToGrid/>
        <w:spacing w:line="580" w:lineRule="exact"/>
        <w:ind w:leftChars="0" w:right="0" w:rightChars="0"/>
        <w:jc w:val="center"/>
        <w:textAlignment w:val="auto"/>
        <w:rPr>
          <w:rFonts w:hint="eastAsia" w:ascii="宋体" w:hAnsi="宋体" w:eastAsia="仿宋_GB2312" w:cs="仿宋_GB2312"/>
          <w:sz w:val="32"/>
          <w:szCs w:val="32"/>
          <w:lang w:val="en-US" w:eastAsia="zh-CN"/>
        </w:rPr>
      </w:pPr>
      <w:r>
        <w:rPr>
          <w:rFonts w:hint="eastAsia" w:ascii="宋体" w:hAnsi="宋体" w:eastAsia="仿宋_GB2312" w:cs="仿宋_GB2312"/>
          <w:sz w:val="32"/>
          <w:szCs w:val="32"/>
          <w:lang w:val="en-US" w:eastAsia="zh-CN"/>
        </w:rPr>
        <w:t xml:space="preserve">            </w:t>
      </w:r>
      <w:r>
        <w:rPr>
          <w:rFonts w:hint="eastAsia" w:ascii="宋体" w:hAnsi="宋体" w:eastAsia="仿宋_GB2312" w:cs="仿宋_GB2312"/>
          <w:sz w:val="32"/>
          <w:szCs w:val="32"/>
        </w:rPr>
        <w:t>（根据《泗水县人民政府关于宣布</w:t>
      </w:r>
      <w:r>
        <w:rPr>
          <w:rFonts w:hint="eastAsia" w:ascii="宋体" w:hAnsi="宋体" w:eastAsia="仿宋_GB2312" w:cs="仿宋_GB2312"/>
          <w:sz w:val="32"/>
          <w:szCs w:val="32"/>
          <w:lang w:val="en-US" w:eastAsia="zh-CN"/>
        </w:rPr>
        <w:t>废止</w:t>
      </w:r>
      <w:r>
        <w:rPr>
          <w:rFonts w:hint="eastAsia" w:ascii="宋体" w:hAnsi="宋体" w:eastAsia="仿宋_GB2312" w:cs="仿宋_GB2312"/>
          <w:sz w:val="32"/>
          <w:szCs w:val="32"/>
        </w:rPr>
        <w:t>和修改部</w:t>
      </w:r>
      <w:r>
        <w:rPr>
          <w:rFonts w:hint="eastAsia" w:ascii="宋体" w:hAnsi="宋体" w:eastAsia="仿宋_GB2312" w:cs="仿宋_GB2312"/>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80" w:lineRule="exact"/>
        <w:ind w:leftChars="0" w:right="0" w:rightChars="0"/>
        <w:jc w:val="center"/>
        <w:textAlignment w:val="auto"/>
        <w:rPr>
          <w:rFonts w:hint="eastAsia" w:ascii="宋体" w:hAnsi="宋体" w:eastAsia="仿宋_GB2312" w:cs="仿宋_GB2312"/>
          <w:lang w:eastAsia="zh-CN"/>
        </w:rPr>
      </w:pPr>
      <w:r>
        <w:rPr>
          <w:rFonts w:hint="eastAsia" w:ascii="宋体" w:hAnsi="宋体" w:eastAsia="仿宋_GB2312" w:cs="仿宋_GB2312"/>
          <w:sz w:val="32"/>
          <w:szCs w:val="32"/>
          <w:lang w:val="en-US" w:eastAsia="zh-CN"/>
        </w:rPr>
        <w:t xml:space="preserve">      </w:t>
      </w:r>
      <w:r>
        <w:rPr>
          <w:rFonts w:hint="eastAsia" w:ascii="宋体" w:hAnsi="宋体" w:eastAsia="仿宋_GB2312" w:cs="仿宋_GB2312"/>
          <w:sz w:val="32"/>
          <w:szCs w:val="32"/>
        </w:rPr>
        <w:t>分行政规范性文件的通知》</w:t>
      </w:r>
      <w:r>
        <w:rPr>
          <w:rFonts w:hint="eastAsia" w:ascii="宋体" w:hAnsi="宋体" w:eastAsia="仿宋_GB2312" w:cs="仿宋_GB2312"/>
          <w:sz w:val="32"/>
          <w:szCs w:val="32"/>
          <w:lang w:val="en-US" w:eastAsia="zh-CN"/>
        </w:rPr>
        <w:t>进行</w:t>
      </w:r>
      <w:r>
        <w:rPr>
          <w:rFonts w:hint="eastAsia" w:ascii="宋体" w:hAnsi="宋体" w:eastAsia="仿宋_GB2312" w:cs="仿宋_GB2312"/>
          <w:sz w:val="32"/>
          <w:szCs w:val="32"/>
        </w:rPr>
        <w:t>修改）</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leftChars="0" w:right="0" w:rightChars="0" w:firstLine="1580" w:firstLineChars="500"/>
        <w:textAlignment w:val="auto"/>
        <w:rPr>
          <w:rFonts w:hint="eastAsia" w:ascii="宋体" w:hAnsi="宋体" w:eastAsia="仿宋_GB2312" w:cs="仿宋_GB2312"/>
          <w:sz w:val="32"/>
          <w:szCs w:val="32"/>
        </w:rPr>
      </w:pPr>
      <w:r>
        <w:rPr>
          <w:rFonts w:hint="eastAsia" w:ascii="宋体" w:hAnsi="宋体" w:eastAsia="仿宋_GB2312" w:cs="方正仿宋_GB2312"/>
          <w:sz w:val="32"/>
          <w:szCs w:val="32"/>
          <w:lang w:val="en-US" w:eastAsia="zh-CN"/>
        </w:rPr>
        <w:t>3.</w:t>
      </w:r>
      <w:r>
        <w:rPr>
          <w:rFonts w:hint="eastAsia" w:ascii="宋体" w:hAnsi="宋体" w:eastAsia="仿宋_GB2312" w:cs="仿宋_GB2312"/>
          <w:sz w:val="32"/>
          <w:szCs w:val="32"/>
        </w:rPr>
        <w:t>《泗水县关于支持企业上市挂牌的若干政策措施》</w:t>
      </w:r>
    </w:p>
    <w:p>
      <w:pPr>
        <w:pStyle w:val="3"/>
        <w:keepNext w:val="0"/>
        <w:keepLines w:val="0"/>
        <w:pageBreakBefore w:val="0"/>
        <w:widowControl w:val="0"/>
        <w:numPr>
          <w:ilvl w:val="0"/>
          <w:numId w:val="0"/>
        </w:numPr>
        <w:kinsoku/>
        <w:wordWrap/>
        <w:overflowPunct/>
        <w:topLinePunct w:val="0"/>
        <w:autoSpaceDE/>
        <w:autoSpaceDN/>
        <w:bidi w:val="0"/>
        <w:adjustRightInd/>
        <w:snapToGrid/>
        <w:spacing w:line="580" w:lineRule="exact"/>
        <w:ind w:leftChars="0" w:right="0" w:rightChars="0" w:firstLine="1896" w:firstLineChars="600"/>
        <w:textAlignment w:val="auto"/>
        <w:rPr>
          <w:rFonts w:hint="eastAsia" w:ascii="宋体" w:hAnsi="宋体" w:eastAsia="仿宋_GB2312" w:cs="仿宋_GB2312"/>
          <w:sz w:val="32"/>
          <w:szCs w:val="32"/>
        </w:rPr>
      </w:pPr>
      <w:r>
        <w:rPr>
          <w:rFonts w:hint="eastAsia" w:ascii="宋体" w:hAnsi="宋体" w:eastAsia="仿宋_GB2312" w:cs="仿宋_GB2312"/>
          <w:sz w:val="32"/>
          <w:szCs w:val="32"/>
        </w:rPr>
        <w:t>（根据《泗水县人民政府关于宣布</w:t>
      </w:r>
      <w:r>
        <w:rPr>
          <w:rFonts w:hint="eastAsia" w:ascii="宋体" w:hAnsi="宋体" w:eastAsia="仿宋_GB2312" w:cs="仿宋_GB2312"/>
          <w:sz w:val="32"/>
          <w:szCs w:val="32"/>
          <w:lang w:val="en-US" w:eastAsia="zh-CN"/>
        </w:rPr>
        <w:t>废止</w:t>
      </w:r>
      <w:r>
        <w:rPr>
          <w:rFonts w:hint="eastAsia" w:ascii="宋体" w:hAnsi="宋体" w:eastAsia="仿宋_GB2312" w:cs="仿宋_GB2312"/>
          <w:sz w:val="32"/>
          <w:szCs w:val="32"/>
        </w:rPr>
        <w:t>和修改部</w:t>
      </w:r>
    </w:p>
    <w:p>
      <w:pPr>
        <w:pStyle w:val="3"/>
        <w:keepNext w:val="0"/>
        <w:keepLines w:val="0"/>
        <w:pageBreakBefore w:val="0"/>
        <w:widowControl w:val="0"/>
        <w:numPr>
          <w:ilvl w:val="0"/>
          <w:numId w:val="0"/>
        </w:numPr>
        <w:kinsoku/>
        <w:wordWrap/>
        <w:overflowPunct/>
        <w:topLinePunct w:val="0"/>
        <w:autoSpaceDE/>
        <w:autoSpaceDN/>
        <w:bidi w:val="0"/>
        <w:adjustRightInd/>
        <w:snapToGrid/>
        <w:spacing w:line="580" w:lineRule="exact"/>
        <w:ind w:leftChars="0" w:right="0" w:rightChars="0" w:firstLine="2212" w:firstLineChars="700"/>
        <w:textAlignment w:val="auto"/>
        <w:rPr>
          <w:rFonts w:hint="eastAsia" w:ascii="宋体" w:hAnsi="宋体" w:eastAsia="仿宋_GB2312" w:cs="仿宋_GB2312"/>
          <w:lang w:eastAsia="zh-CN"/>
        </w:rPr>
      </w:pPr>
      <w:r>
        <w:rPr>
          <w:rFonts w:hint="eastAsia" w:ascii="宋体" w:hAnsi="宋体" w:eastAsia="仿宋_GB2312" w:cs="仿宋_GB2312"/>
          <w:sz w:val="32"/>
          <w:szCs w:val="32"/>
        </w:rPr>
        <w:t>分行政规范性文件的通知》</w:t>
      </w:r>
      <w:r>
        <w:rPr>
          <w:rFonts w:hint="eastAsia" w:ascii="宋体" w:hAnsi="宋体" w:eastAsia="仿宋_GB2312" w:cs="仿宋_GB2312"/>
          <w:sz w:val="32"/>
          <w:szCs w:val="32"/>
          <w:lang w:val="en-US" w:eastAsia="zh-CN"/>
        </w:rPr>
        <w:t>进行</w:t>
      </w:r>
      <w:r>
        <w:rPr>
          <w:rFonts w:hint="eastAsia" w:ascii="宋体" w:hAnsi="宋体" w:eastAsia="仿宋_GB2312" w:cs="仿宋_GB2312"/>
          <w:sz w:val="32"/>
          <w:szCs w:val="32"/>
        </w:rPr>
        <w:t>修改）</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leftChars="0" w:right="0" w:rightChars="0" w:firstLine="1580" w:firstLineChars="500"/>
        <w:textAlignment w:val="auto"/>
        <w:rPr>
          <w:rFonts w:hint="eastAsia" w:ascii="宋体" w:hAnsi="宋体" w:eastAsia="仿宋_GB2312" w:cs="仿宋_GB2312"/>
          <w:sz w:val="32"/>
          <w:szCs w:val="32"/>
        </w:rPr>
      </w:pPr>
      <w:r>
        <w:rPr>
          <w:rFonts w:hint="eastAsia" w:ascii="宋体" w:hAnsi="宋体" w:eastAsia="仿宋_GB2312" w:cs="方正仿宋_GB2312"/>
          <w:sz w:val="32"/>
          <w:szCs w:val="32"/>
          <w:lang w:val="en-US" w:eastAsia="zh-CN"/>
        </w:rPr>
        <w:t>4.</w:t>
      </w:r>
      <w:r>
        <w:rPr>
          <w:rFonts w:hint="eastAsia" w:ascii="宋体" w:hAnsi="宋体" w:eastAsia="仿宋_GB2312" w:cs="仿宋_GB2312"/>
          <w:sz w:val="32"/>
          <w:szCs w:val="32"/>
        </w:rPr>
        <w:t>《泗水县创新驱动高质量发展若干政策措施》</w:t>
      </w:r>
    </w:p>
    <w:p>
      <w:pPr>
        <w:pStyle w:val="3"/>
        <w:keepNext w:val="0"/>
        <w:keepLines w:val="0"/>
        <w:pageBreakBefore w:val="0"/>
        <w:widowControl w:val="0"/>
        <w:numPr>
          <w:ilvl w:val="0"/>
          <w:numId w:val="0"/>
        </w:numPr>
        <w:kinsoku/>
        <w:wordWrap/>
        <w:overflowPunct/>
        <w:topLinePunct w:val="0"/>
        <w:autoSpaceDE/>
        <w:autoSpaceDN/>
        <w:bidi w:val="0"/>
        <w:adjustRightInd/>
        <w:snapToGrid/>
        <w:spacing w:line="580" w:lineRule="exact"/>
        <w:ind w:leftChars="0" w:right="0" w:rightChars="0" w:firstLine="1896" w:firstLineChars="600"/>
        <w:textAlignment w:val="auto"/>
        <w:rPr>
          <w:rFonts w:hint="eastAsia" w:ascii="宋体" w:hAnsi="宋体" w:eastAsia="仿宋_GB2312" w:cs="仿宋_GB2312"/>
          <w:sz w:val="32"/>
          <w:szCs w:val="32"/>
        </w:rPr>
      </w:pPr>
      <w:r>
        <w:rPr>
          <w:rFonts w:hint="eastAsia" w:ascii="宋体" w:hAnsi="宋体" w:eastAsia="仿宋_GB2312" w:cs="仿宋_GB2312"/>
          <w:sz w:val="32"/>
          <w:szCs w:val="32"/>
        </w:rPr>
        <w:t>（根据《泗水县人民政府关于宣布</w:t>
      </w:r>
      <w:r>
        <w:rPr>
          <w:rFonts w:hint="eastAsia" w:ascii="宋体" w:hAnsi="宋体" w:eastAsia="仿宋_GB2312" w:cs="仿宋_GB2312"/>
          <w:sz w:val="32"/>
          <w:szCs w:val="32"/>
          <w:lang w:val="en-US" w:eastAsia="zh-CN"/>
        </w:rPr>
        <w:t>废止</w:t>
      </w:r>
      <w:r>
        <w:rPr>
          <w:rFonts w:hint="eastAsia" w:ascii="宋体" w:hAnsi="宋体" w:eastAsia="仿宋_GB2312" w:cs="仿宋_GB2312"/>
          <w:sz w:val="32"/>
          <w:szCs w:val="32"/>
        </w:rPr>
        <w:t>和修改部</w:t>
      </w:r>
    </w:p>
    <w:p>
      <w:pPr>
        <w:pStyle w:val="3"/>
        <w:keepNext w:val="0"/>
        <w:keepLines w:val="0"/>
        <w:pageBreakBefore w:val="0"/>
        <w:widowControl w:val="0"/>
        <w:numPr>
          <w:ilvl w:val="0"/>
          <w:numId w:val="0"/>
        </w:numPr>
        <w:kinsoku/>
        <w:wordWrap/>
        <w:overflowPunct/>
        <w:topLinePunct w:val="0"/>
        <w:autoSpaceDE/>
        <w:autoSpaceDN/>
        <w:bidi w:val="0"/>
        <w:adjustRightInd/>
        <w:snapToGrid/>
        <w:spacing w:line="580" w:lineRule="exact"/>
        <w:ind w:leftChars="0" w:right="0" w:rightChars="0" w:firstLine="2212" w:firstLineChars="700"/>
        <w:textAlignment w:val="auto"/>
        <w:rPr>
          <w:rFonts w:hint="eastAsia" w:ascii="宋体" w:hAnsi="宋体" w:eastAsia="仿宋_GB2312" w:cs="仿宋_GB2312"/>
        </w:rPr>
      </w:pPr>
      <w:r>
        <w:rPr>
          <w:rFonts w:hint="eastAsia" w:ascii="宋体" w:hAnsi="宋体" w:eastAsia="仿宋_GB2312" w:cs="仿宋_GB2312"/>
          <w:sz w:val="32"/>
          <w:szCs w:val="32"/>
        </w:rPr>
        <w:t>分行政规范性文件的通知》</w:t>
      </w:r>
      <w:r>
        <w:rPr>
          <w:rFonts w:hint="eastAsia" w:ascii="宋体" w:hAnsi="宋体" w:eastAsia="仿宋_GB2312" w:cs="仿宋_GB2312"/>
          <w:sz w:val="32"/>
          <w:szCs w:val="32"/>
          <w:lang w:val="en-US" w:eastAsia="zh-CN"/>
        </w:rPr>
        <w:t>进行</w:t>
      </w:r>
      <w:r>
        <w:rPr>
          <w:rFonts w:hint="eastAsia" w:ascii="宋体" w:hAnsi="宋体" w:eastAsia="仿宋_GB2312" w:cs="仿宋_GB2312"/>
          <w:sz w:val="32"/>
          <w:szCs w:val="32"/>
        </w:rPr>
        <w:t>修改）</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leftChars="0" w:right="0" w:rightChars="0" w:firstLine="1580" w:firstLineChars="500"/>
        <w:textAlignment w:val="auto"/>
        <w:rPr>
          <w:rFonts w:hint="eastAsia" w:ascii="宋体" w:hAnsi="宋体" w:eastAsia="仿宋_GB2312" w:cs="仿宋_GB2312"/>
        </w:rPr>
      </w:pPr>
      <w:r>
        <w:rPr>
          <w:rFonts w:hint="eastAsia" w:ascii="宋体" w:hAnsi="宋体" w:eastAsia="仿宋_GB2312" w:cs="方正仿宋_GB2312"/>
          <w:sz w:val="32"/>
          <w:szCs w:val="32"/>
          <w:lang w:val="en-US" w:eastAsia="zh-CN"/>
        </w:rPr>
        <w:t>5.</w:t>
      </w:r>
      <w:r>
        <w:rPr>
          <w:rFonts w:hint="eastAsia" w:ascii="宋体" w:hAnsi="宋体" w:eastAsia="仿宋_GB2312" w:cs="仿宋_GB2312"/>
          <w:sz w:val="32"/>
          <w:szCs w:val="32"/>
        </w:rPr>
        <w:t>《泗水县城区生活垃圾处理费征收使用管理办法》</w:t>
      </w:r>
    </w:p>
    <w:p>
      <w:pPr>
        <w:pStyle w:val="3"/>
        <w:keepNext w:val="0"/>
        <w:keepLines w:val="0"/>
        <w:pageBreakBefore w:val="0"/>
        <w:widowControl w:val="0"/>
        <w:numPr>
          <w:ilvl w:val="0"/>
          <w:numId w:val="0"/>
        </w:numPr>
        <w:kinsoku/>
        <w:wordWrap/>
        <w:overflowPunct/>
        <w:topLinePunct w:val="0"/>
        <w:autoSpaceDE/>
        <w:autoSpaceDN/>
        <w:bidi w:val="0"/>
        <w:adjustRightInd/>
        <w:snapToGrid/>
        <w:spacing w:line="580" w:lineRule="exact"/>
        <w:ind w:leftChars="0" w:right="0" w:rightChars="0" w:firstLine="1896" w:firstLineChars="600"/>
        <w:textAlignment w:val="auto"/>
        <w:rPr>
          <w:rFonts w:hint="eastAsia" w:ascii="宋体" w:hAnsi="宋体" w:eastAsia="仿宋_GB2312" w:cs="仿宋_GB2312"/>
          <w:sz w:val="32"/>
          <w:szCs w:val="32"/>
        </w:rPr>
      </w:pPr>
      <w:r>
        <w:rPr>
          <w:rFonts w:hint="eastAsia" w:ascii="宋体" w:hAnsi="宋体" w:eastAsia="仿宋_GB2312" w:cs="仿宋_GB2312"/>
          <w:sz w:val="32"/>
          <w:szCs w:val="32"/>
        </w:rPr>
        <w:t>（根据《泗水县人民政府关于宣布</w:t>
      </w:r>
      <w:r>
        <w:rPr>
          <w:rFonts w:hint="eastAsia" w:ascii="宋体" w:hAnsi="宋体" w:eastAsia="仿宋_GB2312" w:cs="仿宋_GB2312"/>
          <w:sz w:val="32"/>
          <w:szCs w:val="32"/>
          <w:lang w:val="en-US" w:eastAsia="zh-CN"/>
        </w:rPr>
        <w:t>废止</w:t>
      </w:r>
      <w:r>
        <w:rPr>
          <w:rFonts w:hint="eastAsia" w:ascii="宋体" w:hAnsi="宋体" w:eastAsia="仿宋_GB2312" w:cs="仿宋_GB2312"/>
          <w:sz w:val="32"/>
          <w:szCs w:val="32"/>
        </w:rPr>
        <w:t>和修改部</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left="0" w:leftChars="0" w:right="0" w:rightChars="0" w:firstLine="2212" w:firstLineChars="700"/>
        <w:textAlignment w:val="auto"/>
        <w:rPr>
          <w:rFonts w:hint="eastAsia" w:ascii="宋体" w:hAnsi="宋体" w:eastAsia="仿宋_GB2312" w:cs="仿宋_GB2312"/>
          <w:sz w:val="32"/>
          <w:szCs w:val="32"/>
          <w:lang w:val="en-US" w:eastAsia="zh-CN"/>
        </w:rPr>
      </w:pPr>
      <w:r>
        <w:rPr>
          <w:rFonts w:hint="eastAsia" w:ascii="宋体" w:hAnsi="宋体" w:eastAsia="仿宋_GB2312" w:cs="仿宋_GB2312"/>
          <w:sz w:val="32"/>
          <w:szCs w:val="32"/>
        </w:rPr>
        <w:t>分行政规范性文件的通知》</w:t>
      </w:r>
      <w:r>
        <w:rPr>
          <w:rFonts w:hint="eastAsia" w:ascii="宋体" w:hAnsi="宋体" w:eastAsia="仿宋_GB2312" w:cs="仿宋_GB2312"/>
          <w:sz w:val="32"/>
          <w:szCs w:val="32"/>
          <w:lang w:val="en-US" w:eastAsia="zh-CN"/>
        </w:rPr>
        <w:t>进行</w:t>
      </w:r>
      <w:r>
        <w:rPr>
          <w:rFonts w:hint="eastAsia" w:ascii="宋体" w:hAnsi="宋体" w:eastAsia="仿宋_GB2312" w:cs="仿宋_GB2312"/>
          <w:sz w:val="32"/>
          <w:szCs w:val="32"/>
        </w:rPr>
        <w:t>修改）</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leftChars="0" w:right="0" w:rightChars="0" w:firstLine="1580" w:firstLineChars="500"/>
        <w:textAlignment w:val="auto"/>
        <w:rPr>
          <w:rFonts w:hint="eastAsia" w:ascii="宋体" w:hAnsi="宋体" w:eastAsia="仿宋_GB2312" w:cs="仿宋_GB2312"/>
          <w:sz w:val="32"/>
          <w:szCs w:val="32"/>
          <w:lang w:val="en-US" w:eastAsia="zh-CN"/>
        </w:rPr>
      </w:pPr>
      <w:r>
        <w:rPr>
          <w:rFonts w:hint="eastAsia" w:ascii="宋体" w:hAnsi="宋体" w:eastAsia="仿宋_GB2312" w:cs="方正仿宋_GB2312"/>
          <w:sz w:val="32"/>
          <w:szCs w:val="32"/>
          <w:lang w:val="en-US" w:eastAsia="zh-CN"/>
        </w:rPr>
        <w:t>6.</w:t>
      </w:r>
      <w:r>
        <w:rPr>
          <w:rFonts w:hint="eastAsia" w:ascii="宋体" w:hAnsi="宋体" w:eastAsia="仿宋_GB2312" w:cs="仿宋_GB2312"/>
          <w:sz w:val="32"/>
          <w:szCs w:val="32"/>
          <w:lang w:val="en-US" w:eastAsia="zh-CN"/>
        </w:rPr>
        <w:t>《泗水县标准化资助奖励专项资金管理办法》</w:t>
      </w:r>
    </w:p>
    <w:p>
      <w:pPr>
        <w:pStyle w:val="3"/>
        <w:keepNext w:val="0"/>
        <w:keepLines w:val="0"/>
        <w:pageBreakBefore w:val="0"/>
        <w:widowControl w:val="0"/>
        <w:numPr>
          <w:ilvl w:val="0"/>
          <w:numId w:val="0"/>
        </w:numPr>
        <w:kinsoku/>
        <w:wordWrap/>
        <w:overflowPunct/>
        <w:topLinePunct w:val="0"/>
        <w:autoSpaceDE/>
        <w:autoSpaceDN/>
        <w:bidi w:val="0"/>
        <w:adjustRightInd/>
        <w:snapToGrid/>
        <w:spacing w:line="580" w:lineRule="exact"/>
        <w:ind w:leftChars="0" w:right="0" w:rightChars="0" w:firstLine="1896" w:firstLineChars="600"/>
        <w:textAlignment w:val="auto"/>
        <w:rPr>
          <w:rFonts w:hint="eastAsia" w:ascii="宋体" w:hAnsi="宋体" w:eastAsia="仿宋_GB2312" w:cs="仿宋_GB2312"/>
          <w:sz w:val="32"/>
          <w:szCs w:val="32"/>
        </w:rPr>
      </w:pPr>
      <w:r>
        <w:rPr>
          <w:rFonts w:hint="eastAsia" w:ascii="宋体" w:hAnsi="宋体" w:eastAsia="仿宋_GB2312" w:cs="仿宋_GB2312"/>
          <w:sz w:val="32"/>
          <w:szCs w:val="32"/>
        </w:rPr>
        <w:t>（根据《泗水县人民政府关于宣布</w:t>
      </w:r>
      <w:r>
        <w:rPr>
          <w:rFonts w:hint="eastAsia" w:ascii="宋体" w:hAnsi="宋体" w:eastAsia="仿宋_GB2312" w:cs="仿宋_GB2312"/>
          <w:sz w:val="32"/>
          <w:szCs w:val="32"/>
          <w:lang w:val="en-US" w:eastAsia="zh-CN"/>
        </w:rPr>
        <w:t>废止</w:t>
      </w:r>
      <w:r>
        <w:rPr>
          <w:rFonts w:hint="eastAsia" w:ascii="宋体" w:hAnsi="宋体" w:eastAsia="仿宋_GB2312" w:cs="仿宋_GB2312"/>
          <w:sz w:val="32"/>
          <w:szCs w:val="32"/>
        </w:rPr>
        <w:t>和修改部</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right="0" w:rightChars="0" w:firstLine="1896" w:firstLineChars="600"/>
        <w:textAlignment w:val="auto"/>
        <w:rPr>
          <w:rFonts w:hint="default" w:ascii="宋体" w:hAnsi="宋体" w:eastAsia="仿宋_GB2312" w:cs="方正仿宋_GB2312"/>
          <w:sz w:val="32"/>
          <w:szCs w:val="32"/>
          <w:lang w:val="en-US" w:eastAsia="zh-CN"/>
        </w:rPr>
      </w:pPr>
      <w:r>
        <w:rPr>
          <w:rFonts w:hint="eastAsia" w:ascii="宋体" w:hAnsi="宋体" w:eastAsia="仿宋_GB2312" w:cs="仿宋_GB2312"/>
          <w:sz w:val="32"/>
          <w:szCs w:val="32"/>
        </w:rPr>
        <w:t>分行政规范性文件的通知》</w:t>
      </w:r>
      <w:r>
        <w:rPr>
          <w:rFonts w:hint="eastAsia" w:ascii="宋体" w:hAnsi="宋体" w:eastAsia="仿宋_GB2312" w:cs="仿宋_GB2312"/>
          <w:sz w:val="32"/>
          <w:szCs w:val="32"/>
          <w:lang w:val="en-US" w:eastAsia="zh-CN"/>
        </w:rPr>
        <w:t>进行</w:t>
      </w:r>
      <w:r>
        <w:rPr>
          <w:rFonts w:hint="eastAsia" w:ascii="宋体" w:hAnsi="宋体" w:eastAsia="仿宋_GB2312" w:cs="仿宋_GB2312"/>
          <w:sz w:val="32"/>
          <w:szCs w:val="32"/>
        </w:rPr>
        <w:t>修改）</w:t>
      </w:r>
    </w:p>
    <w:p>
      <w:pPr>
        <w:pStyle w:val="3"/>
        <w:keepNext w:val="0"/>
        <w:keepLines w:val="0"/>
        <w:pageBreakBefore w:val="0"/>
        <w:widowControl w:val="0"/>
        <w:kinsoku/>
        <w:wordWrap/>
        <w:overflowPunct/>
        <w:topLinePunct w:val="0"/>
        <w:autoSpaceDE/>
        <w:autoSpaceDN/>
        <w:bidi w:val="0"/>
        <w:adjustRightInd/>
        <w:snapToGrid/>
        <w:spacing w:line="580" w:lineRule="exact"/>
        <w:ind w:right="0" w:rightChars="0" w:firstLine="632" w:firstLineChars="200"/>
        <w:textAlignment w:val="auto"/>
        <w:rPr>
          <w:rFonts w:ascii="宋体" w:hAnsi="宋体" w:eastAsia="仿宋_GB2312"/>
          <w:sz w:val="32"/>
          <w:szCs w:val="32"/>
        </w:rPr>
      </w:pPr>
    </w:p>
    <w:p>
      <w:pPr>
        <w:pStyle w:val="3"/>
        <w:keepNext w:val="0"/>
        <w:keepLines w:val="0"/>
        <w:pageBreakBefore w:val="0"/>
        <w:widowControl w:val="0"/>
        <w:kinsoku/>
        <w:wordWrap/>
        <w:overflowPunct/>
        <w:topLinePunct w:val="0"/>
        <w:autoSpaceDE/>
        <w:autoSpaceDN/>
        <w:bidi w:val="0"/>
        <w:adjustRightInd/>
        <w:snapToGrid/>
        <w:spacing w:line="580" w:lineRule="exact"/>
        <w:ind w:right="0" w:rightChars="0" w:firstLine="632" w:firstLineChars="200"/>
        <w:textAlignment w:val="auto"/>
        <w:rPr>
          <w:rFonts w:ascii="宋体" w:hAnsi="宋体" w:eastAsia="仿宋_GB2312"/>
          <w:sz w:val="32"/>
          <w:szCs w:val="32"/>
        </w:rPr>
      </w:pPr>
    </w:p>
    <w:p>
      <w:pPr>
        <w:pStyle w:val="3"/>
        <w:keepNext w:val="0"/>
        <w:keepLines w:val="0"/>
        <w:pageBreakBefore w:val="0"/>
        <w:widowControl w:val="0"/>
        <w:kinsoku/>
        <w:wordWrap/>
        <w:overflowPunct/>
        <w:topLinePunct w:val="0"/>
        <w:autoSpaceDE/>
        <w:autoSpaceDN/>
        <w:bidi w:val="0"/>
        <w:adjustRightInd/>
        <w:snapToGrid/>
        <w:spacing w:line="580" w:lineRule="exact"/>
        <w:ind w:right="0" w:rightChars="0" w:firstLine="632" w:firstLineChars="200"/>
        <w:textAlignment w:val="auto"/>
        <w:rPr>
          <w:rFonts w:ascii="宋体" w:hAnsi="宋体" w:eastAsia="仿宋_GB2312"/>
          <w:sz w:val="32"/>
          <w:szCs w:val="32"/>
        </w:rPr>
      </w:pPr>
    </w:p>
    <w:p>
      <w:pPr>
        <w:keepNext w:val="0"/>
        <w:keepLines w:val="0"/>
        <w:pageBreakBefore w:val="0"/>
        <w:widowControl w:val="0"/>
        <w:kinsoku/>
        <w:wordWrap/>
        <w:overflowPunct/>
        <w:topLinePunct w:val="0"/>
        <w:autoSpaceDE/>
        <w:autoSpaceDN/>
        <w:bidi w:val="0"/>
        <w:adjustRightInd/>
        <w:snapToGrid/>
        <w:spacing w:line="580" w:lineRule="exact"/>
        <w:ind w:right="0" w:rightChars="0" w:firstLine="4740" w:firstLineChars="1500"/>
        <w:jc w:val="center"/>
        <w:textAlignment w:val="auto"/>
        <w:rPr>
          <w:rFonts w:ascii="宋体" w:hAnsi="宋体" w:eastAsia="仿宋_GB2312" w:cs="方正仿宋_GB2312"/>
          <w:sz w:val="32"/>
          <w:szCs w:val="32"/>
        </w:rPr>
      </w:pPr>
      <w:r>
        <w:rPr>
          <w:rFonts w:hint="eastAsia" w:ascii="宋体" w:hAnsi="宋体" w:eastAsia="仿宋_GB2312" w:cs="方正仿宋_GB2312"/>
          <w:sz w:val="32"/>
          <w:szCs w:val="32"/>
        </w:rPr>
        <w:t>泗水县人民政府</w:t>
      </w:r>
    </w:p>
    <w:p>
      <w:pPr>
        <w:keepNext w:val="0"/>
        <w:keepLines w:val="0"/>
        <w:pageBreakBefore w:val="0"/>
        <w:widowControl w:val="0"/>
        <w:kinsoku/>
        <w:wordWrap/>
        <w:overflowPunct/>
        <w:topLinePunct w:val="0"/>
        <w:autoSpaceDE/>
        <w:autoSpaceDN/>
        <w:bidi w:val="0"/>
        <w:adjustRightInd/>
        <w:snapToGrid/>
        <w:spacing w:line="580" w:lineRule="exact"/>
        <w:ind w:right="0" w:rightChars="0" w:firstLine="4740" w:firstLineChars="1500"/>
        <w:jc w:val="center"/>
        <w:textAlignment w:val="auto"/>
        <w:rPr>
          <w:rFonts w:ascii="宋体" w:hAnsi="宋体" w:eastAsia="仿宋_GB2312" w:cs="方正仿宋_GB2312"/>
          <w:sz w:val="32"/>
          <w:szCs w:val="32"/>
        </w:rPr>
      </w:pPr>
      <w:r>
        <w:rPr>
          <w:rFonts w:hint="eastAsia" w:ascii="宋体" w:hAnsi="宋体" w:eastAsia="仿宋_GB2312" w:cs="方正仿宋_GB2312"/>
          <w:sz w:val="32"/>
          <w:szCs w:val="32"/>
        </w:rPr>
        <w:t>2023年</w:t>
      </w:r>
      <w:r>
        <w:rPr>
          <w:rFonts w:hint="eastAsia" w:ascii="宋体" w:hAnsi="宋体" w:eastAsia="仿宋_GB2312" w:cs="方正仿宋_GB2312"/>
          <w:sz w:val="32"/>
          <w:szCs w:val="32"/>
          <w:lang w:val="en-US" w:eastAsia="zh-CN"/>
        </w:rPr>
        <w:t xml:space="preserve"> </w:t>
      </w:r>
      <w:r>
        <w:rPr>
          <w:rFonts w:hint="eastAsia" w:ascii="宋体" w:hAnsi="宋体" w:eastAsia="仿宋_GB2312" w:cs="方正仿宋_GB2312"/>
          <w:sz w:val="32"/>
          <w:szCs w:val="32"/>
        </w:rPr>
        <w:t>月</w:t>
      </w:r>
      <w:r>
        <w:rPr>
          <w:rFonts w:hint="eastAsia" w:ascii="宋体" w:hAnsi="宋体" w:eastAsia="仿宋_GB2312" w:cs="方正仿宋_GB2312"/>
          <w:sz w:val="32"/>
          <w:szCs w:val="32"/>
          <w:lang w:val="en-US" w:eastAsia="zh-CN"/>
        </w:rPr>
        <w:t xml:space="preserve">  </w:t>
      </w:r>
      <w:r>
        <w:rPr>
          <w:rFonts w:hint="eastAsia" w:ascii="宋体" w:hAnsi="宋体" w:eastAsia="仿宋_GB2312" w:cs="方正仿宋_GB2312"/>
          <w:sz w:val="32"/>
          <w:szCs w:val="32"/>
        </w:rPr>
        <w:t>日</w:t>
      </w:r>
    </w:p>
    <w:p>
      <w:pPr>
        <w:keepNext w:val="0"/>
        <w:keepLines w:val="0"/>
        <w:pageBreakBefore w:val="0"/>
        <w:widowControl w:val="0"/>
        <w:kinsoku/>
        <w:wordWrap/>
        <w:overflowPunct/>
        <w:topLinePunct w:val="0"/>
        <w:autoSpaceDE/>
        <w:autoSpaceDN/>
        <w:bidi w:val="0"/>
        <w:adjustRightInd/>
        <w:snapToGrid/>
        <w:spacing w:line="580" w:lineRule="exact"/>
        <w:ind w:right="0" w:rightChars="0" w:firstLine="632" w:firstLineChars="200"/>
        <w:textAlignment w:val="auto"/>
        <w:rPr>
          <w:rFonts w:ascii="宋体" w:hAnsi="宋体" w:eastAsia="仿宋_GB2312" w:cs="方正仿宋_GB2312"/>
          <w:sz w:val="32"/>
          <w:szCs w:val="32"/>
        </w:rPr>
      </w:pPr>
    </w:p>
    <w:p>
      <w:pPr>
        <w:keepNext w:val="0"/>
        <w:keepLines w:val="0"/>
        <w:pageBreakBefore w:val="0"/>
        <w:widowControl w:val="0"/>
        <w:kinsoku/>
        <w:wordWrap/>
        <w:overflowPunct/>
        <w:topLinePunct w:val="0"/>
        <w:autoSpaceDE/>
        <w:autoSpaceDN/>
        <w:bidi w:val="0"/>
        <w:adjustRightInd/>
        <w:snapToGrid/>
        <w:spacing w:line="580" w:lineRule="exact"/>
        <w:ind w:right="0" w:rightChars="0" w:firstLine="632" w:firstLineChars="200"/>
        <w:textAlignment w:val="auto"/>
        <w:rPr>
          <w:rFonts w:ascii="宋体" w:hAnsi="宋体" w:eastAsia="仿宋_GB2312" w:cs="方正仿宋_GB2312"/>
          <w:sz w:val="32"/>
          <w:szCs w:val="32"/>
        </w:rPr>
      </w:pPr>
      <w:r>
        <w:rPr>
          <w:rFonts w:hint="eastAsia" w:ascii="宋体" w:hAnsi="宋体" w:eastAsia="仿宋_GB2312" w:cs="方正仿宋_GB2312"/>
          <w:sz w:val="32"/>
          <w:szCs w:val="32"/>
        </w:rPr>
        <w:t>（此件公开发布）</w:t>
      </w:r>
    </w:p>
    <w:p>
      <w:pPr>
        <w:spacing w:line="560" w:lineRule="exact"/>
        <w:rPr>
          <w:rFonts w:ascii="宋体" w:hAnsi="宋体" w:eastAsia="仿宋_GB2312" w:cs="方正仿宋_GB2312"/>
          <w:sz w:val="32"/>
          <w:szCs w:val="32"/>
        </w:rPr>
      </w:pPr>
    </w:p>
    <w:p>
      <w:pPr>
        <w:widowControl/>
        <w:jc w:val="left"/>
        <w:rPr>
          <w:rFonts w:ascii="宋体" w:hAnsi="宋体" w:eastAsia="方正黑体简体" w:cs="方正黑体简体"/>
          <w:sz w:val="32"/>
          <w:szCs w:val="32"/>
        </w:rPr>
      </w:pPr>
      <w:r>
        <w:rPr>
          <w:rFonts w:ascii="宋体" w:hAnsi="宋体" w:eastAsia="方正黑体简体" w:cs="方正黑体简体"/>
          <w:sz w:val="32"/>
          <w:szCs w:val="32"/>
        </w:rPr>
        <w:br w:type="page"/>
      </w:r>
    </w:p>
    <w:p>
      <w:pPr>
        <w:keepNext w:val="0"/>
        <w:keepLines w:val="0"/>
        <w:pageBreakBefore w:val="0"/>
        <w:widowControl w:val="0"/>
        <w:kinsoku/>
        <w:wordWrap/>
        <w:overflowPunct/>
        <w:topLinePunct w:val="0"/>
        <w:autoSpaceDE/>
        <w:autoSpaceDN/>
        <w:bidi w:val="0"/>
        <w:adjustRightInd/>
        <w:snapToGrid/>
        <w:spacing w:line="580" w:lineRule="exact"/>
        <w:jc w:val="both"/>
        <w:textAlignment w:val="auto"/>
        <w:rPr>
          <w:rFonts w:hint="eastAsia" w:ascii="宋体" w:hAnsi="宋体" w:eastAsia="方正黑体简体" w:cs="方正黑体简体"/>
          <w:sz w:val="32"/>
          <w:szCs w:val="32"/>
          <w:lang w:val="en-US" w:eastAsia="zh-CN"/>
        </w:rPr>
      </w:pPr>
      <w:r>
        <w:rPr>
          <w:rFonts w:hint="eastAsia" w:ascii="宋体" w:hAnsi="宋体" w:eastAsia="方正黑体简体" w:cs="方正黑体简体"/>
          <w:sz w:val="32"/>
          <w:szCs w:val="32"/>
          <w:lang w:val="en-US" w:eastAsia="zh-CN"/>
        </w:rPr>
        <w:t>附件1</w:t>
      </w:r>
    </w:p>
    <w:p>
      <w:pPr>
        <w:pStyle w:val="3"/>
        <w:keepNext w:val="0"/>
        <w:keepLines w:val="0"/>
        <w:pageBreakBefore w:val="0"/>
        <w:kinsoku/>
        <w:wordWrap/>
        <w:overflowPunct/>
        <w:topLinePunct w:val="0"/>
        <w:autoSpaceDE/>
        <w:autoSpaceDN/>
        <w:bidi w:val="0"/>
        <w:adjustRightInd/>
        <w:snapToGrid/>
        <w:spacing w:line="700" w:lineRule="exact"/>
        <w:jc w:val="center"/>
        <w:textAlignment w:val="auto"/>
        <w:rPr>
          <w:rFonts w:hint="eastAsia" w:ascii="宋体" w:hAnsi="宋体" w:eastAsia="黑体" w:cs="方正黑体简体"/>
          <w:sz w:val="32"/>
          <w:szCs w:val="32"/>
        </w:rPr>
      </w:pPr>
    </w:p>
    <w:p>
      <w:pPr>
        <w:keepNext w:val="0"/>
        <w:keepLines w:val="0"/>
        <w:pageBreakBefore w:val="0"/>
        <w:widowControl/>
        <w:kinsoku/>
        <w:wordWrap/>
        <w:overflowPunct/>
        <w:topLinePunct w:val="0"/>
        <w:autoSpaceDE/>
        <w:autoSpaceDN/>
        <w:bidi w:val="0"/>
        <w:adjustRightInd/>
        <w:snapToGrid/>
        <w:spacing w:line="700" w:lineRule="exact"/>
        <w:jc w:val="center"/>
        <w:textAlignment w:val="auto"/>
        <w:rPr>
          <w:rFonts w:hint="eastAsia" w:ascii="宋体" w:hAnsi="宋体" w:eastAsia="楷体_GB2312" w:cs="方正楷体简体"/>
          <w:sz w:val="32"/>
          <w:szCs w:val="32"/>
        </w:rPr>
      </w:pPr>
      <w:r>
        <w:rPr>
          <w:rFonts w:hint="eastAsia" w:ascii="宋体" w:hAnsi="宋体" w:eastAsia="方正小标宋简体" w:cs="方正小标宋简体"/>
          <w:kern w:val="0"/>
          <w:sz w:val="44"/>
          <w:szCs w:val="44"/>
        </w:rPr>
        <w:t>泗水县公共租赁住房建设管理办法</w:t>
      </w:r>
    </w:p>
    <w:p>
      <w:pPr>
        <w:keepNext w:val="0"/>
        <w:keepLines w:val="0"/>
        <w:pageBreakBefore w:val="0"/>
        <w:kinsoku/>
        <w:overflowPunct/>
        <w:topLinePunct w:val="0"/>
        <w:bidi w:val="0"/>
        <w:snapToGrid/>
        <w:spacing w:line="580" w:lineRule="exact"/>
        <w:jc w:val="center"/>
        <w:textAlignment w:val="auto"/>
        <w:rPr>
          <w:rFonts w:hint="eastAsia" w:ascii="宋体" w:hAnsi="宋体" w:eastAsia="楷体_GB2312" w:cs="方正楷体简体"/>
          <w:sz w:val="32"/>
          <w:szCs w:val="32"/>
        </w:rPr>
      </w:pPr>
    </w:p>
    <w:p>
      <w:pPr>
        <w:keepNext w:val="0"/>
        <w:keepLines w:val="0"/>
        <w:pageBreakBefore w:val="0"/>
        <w:kinsoku/>
        <w:overflowPunct/>
        <w:topLinePunct w:val="0"/>
        <w:bidi w:val="0"/>
        <w:snapToGrid/>
        <w:spacing w:line="580" w:lineRule="exact"/>
        <w:jc w:val="center"/>
        <w:textAlignment w:val="auto"/>
        <w:rPr>
          <w:rFonts w:ascii="宋体" w:hAnsi="宋体" w:eastAsia="楷体_GB2312" w:cs="方正楷体简体"/>
          <w:sz w:val="32"/>
          <w:szCs w:val="32"/>
        </w:rPr>
      </w:pPr>
      <w:r>
        <w:rPr>
          <w:rFonts w:hint="eastAsia" w:ascii="宋体" w:hAnsi="宋体" w:eastAsia="楷体_GB2312" w:cs="方正楷体简体"/>
          <w:sz w:val="32"/>
          <w:szCs w:val="32"/>
        </w:rPr>
        <w:t>（根据《泗水县人民政府关于宣布</w:t>
      </w:r>
      <w:r>
        <w:rPr>
          <w:rFonts w:hint="eastAsia" w:ascii="宋体" w:hAnsi="宋体" w:eastAsia="楷体_GB2312" w:cs="方正楷体简体"/>
          <w:sz w:val="32"/>
          <w:szCs w:val="32"/>
          <w:lang w:val="en-US" w:eastAsia="zh-CN"/>
        </w:rPr>
        <w:t>废止</w:t>
      </w:r>
      <w:r>
        <w:rPr>
          <w:rFonts w:hint="eastAsia" w:ascii="宋体" w:hAnsi="宋体" w:eastAsia="楷体_GB2312" w:cs="方正楷体简体"/>
          <w:sz w:val="32"/>
          <w:szCs w:val="32"/>
        </w:rPr>
        <w:t>和修改</w:t>
      </w:r>
    </w:p>
    <w:p>
      <w:pPr>
        <w:keepNext w:val="0"/>
        <w:keepLines w:val="0"/>
        <w:pageBreakBefore w:val="0"/>
        <w:kinsoku/>
        <w:overflowPunct/>
        <w:topLinePunct w:val="0"/>
        <w:bidi w:val="0"/>
        <w:snapToGrid/>
        <w:spacing w:line="580" w:lineRule="exact"/>
        <w:jc w:val="center"/>
        <w:textAlignment w:val="auto"/>
        <w:rPr>
          <w:rFonts w:hint="default" w:ascii="宋体" w:hAnsi="宋体" w:eastAsia="方正小标宋简体"/>
          <w:lang w:val="en-US" w:eastAsia="zh-CN"/>
        </w:rPr>
      </w:pPr>
      <w:r>
        <w:rPr>
          <w:rFonts w:hint="eastAsia" w:ascii="宋体" w:hAnsi="宋体" w:eastAsia="楷体_GB2312" w:cs="方正楷体简体"/>
          <w:sz w:val="32"/>
          <w:szCs w:val="32"/>
        </w:rPr>
        <w:t>部分行政规范性文件的通知》</w:t>
      </w:r>
      <w:r>
        <w:rPr>
          <w:rFonts w:hint="eastAsia" w:ascii="宋体" w:hAnsi="宋体" w:eastAsia="楷体_GB2312" w:cs="方正楷体简体"/>
          <w:sz w:val="32"/>
          <w:szCs w:val="32"/>
          <w:lang w:val="en-US" w:eastAsia="zh-CN"/>
        </w:rPr>
        <w:t>进行</w:t>
      </w:r>
      <w:r>
        <w:rPr>
          <w:rFonts w:hint="eastAsia" w:ascii="宋体" w:hAnsi="宋体" w:eastAsia="楷体_GB2312" w:cs="方正楷体简体"/>
          <w:sz w:val="32"/>
          <w:szCs w:val="32"/>
        </w:rPr>
        <w:t>修改）</w:t>
      </w:r>
    </w:p>
    <w:p>
      <w:pPr>
        <w:keepNext w:val="0"/>
        <w:keepLines w:val="0"/>
        <w:pageBreakBefore w:val="0"/>
        <w:widowControl/>
        <w:kinsoku/>
        <w:overflowPunct/>
        <w:topLinePunct w:val="0"/>
        <w:bidi w:val="0"/>
        <w:snapToGrid/>
        <w:spacing w:line="580" w:lineRule="exact"/>
        <w:jc w:val="center"/>
        <w:textAlignment w:val="auto"/>
        <w:rPr>
          <w:rFonts w:ascii="宋体" w:hAnsi="宋体" w:eastAsia="方正小标宋简体" w:cs="方正小标宋简体"/>
          <w:kern w:val="0"/>
          <w:sz w:val="44"/>
          <w:szCs w:val="44"/>
        </w:rPr>
      </w:pPr>
    </w:p>
    <w:p>
      <w:pPr>
        <w:keepNext w:val="0"/>
        <w:keepLines w:val="0"/>
        <w:pageBreakBefore w:val="0"/>
        <w:kinsoku/>
        <w:overflowPunct/>
        <w:topLinePunct w:val="0"/>
        <w:bidi w:val="0"/>
        <w:snapToGrid/>
        <w:spacing w:line="580" w:lineRule="exact"/>
        <w:jc w:val="center"/>
        <w:textAlignment w:val="auto"/>
        <w:rPr>
          <w:rFonts w:ascii="宋体" w:hAnsi="宋体" w:eastAsia="黑体" w:cs="黑体"/>
          <w:kern w:val="0"/>
          <w:sz w:val="32"/>
          <w:szCs w:val="32"/>
        </w:rPr>
      </w:pPr>
      <w:r>
        <w:rPr>
          <w:rFonts w:hint="eastAsia" w:ascii="宋体" w:hAnsi="宋体" w:eastAsia="黑体" w:cs="黑体"/>
          <w:kern w:val="0"/>
          <w:sz w:val="32"/>
          <w:szCs w:val="32"/>
        </w:rPr>
        <w:t>第一章  总  则</w:t>
      </w:r>
    </w:p>
    <w:p>
      <w:pPr>
        <w:keepNext w:val="0"/>
        <w:keepLines w:val="0"/>
        <w:pageBreakBefore w:val="0"/>
        <w:kinsoku/>
        <w:overflowPunct/>
        <w:topLinePunct w:val="0"/>
        <w:bidi w:val="0"/>
        <w:snapToGrid/>
        <w:spacing w:line="580" w:lineRule="exact"/>
        <w:jc w:val="center"/>
        <w:textAlignment w:val="auto"/>
        <w:rPr>
          <w:rFonts w:ascii="宋体" w:hAnsi="宋体" w:eastAsia="仿宋" w:cs="仿宋"/>
          <w:kern w:val="0"/>
          <w:sz w:val="32"/>
          <w:szCs w:val="32"/>
        </w:rPr>
      </w:pPr>
    </w:p>
    <w:p>
      <w:pPr>
        <w:keepNext w:val="0"/>
        <w:keepLines w:val="0"/>
        <w:pageBreakBefore w:val="0"/>
        <w:kinsoku/>
        <w:overflowPunct/>
        <w:topLinePunct w:val="0"/>
        <w:bidi w:val="0"/>
        <w:snapToGrid/>
        <w:spacing w:line="580" w:lineRule="exact"/>
        <w:ind w:firstLine="632" w:firstLineChars="200"/>
        <w:textAlignment w:val="auto"/>
        <w:rPr>
          <w:rFonts w:ascii="宋体" w:hAnsi="宋体" w:eastAsia="仿宋_GB2312" w:cs="仿宋"/>
          <w:sz w:val="32"/>
          <w:szCs w:val="32"/>
        </w:rPr>
      </w:pPr>
      <w:r>
        <w:rPr>
          <w:rFonts w:hint="eastAsia" w:ascii="宋体" w:hAnsi="宋体" w:eastAsia="黑体" w:cs="黑体"/>
          <w:kern w:val="0"/>
          <w:sz w:val="32"/>
          <w:szCs w:val="32"/>
        </w:rPr>
        <w:t xml:space="preserve">第一条  </w:t>
      </w:r>
      <w:r>
        <w:rPr>
          <w:rFonts w:hint="eastAsia" w:ascii="宋体" w:hAnsi="宋体" w:eastAsia="仿宋_GB2312" w:cs="仿宋"/>
          <w:sz w:val="32"/>
          <w:szCs w:val="32"/>
        </w:rPr>
        <w:t>为规范公共租赁住房建设、管理，多渠道解决城镇低收入、中等偏下收入住房困难家庭和特定对象住房需求，根据《关于进一步规范发展公租房的意见》（建保</w:t>
      </w:r>
      <w:r>
        <w:rPr>
          <w:rFonts w:hint="eastAsia" w:ascii="宋体" w:hAnsi="宋体" w:eastAsia="仿宋_GB2312"/>
          <w:sz w:val="28"/>
          <w:szCs w:val="28"/>
        </w:rPr>
        <w:t>〔</w:t>
      </w:r>
      <w:r>
        <w:rPr>
          <w:rFonts w:hint="eastAsia" w:ascii="宋体" w:hAnsi="宋体" w:eastAsia="仿宋_GB2312" w:cs="方正小标宋简体"/>
          <w:kern w:val="0"/>
          <w:sz w:val="32"/>
          <w:szCs w:val="32"/>
        </w:rPr>
        <w:t>2019</w:t>
      </w:r>
      <w:r>
        <w:rPr>
          <w:rFonts w:hint="eastAsia" w:ascii="宋体" w:hAnsi="宋体" w:eastAsia="仿宋_GB2312"/>
          <w:sz w:val="28"/>
          <w:szCs w:val="28"/>
        </w:rPr>
        <w:t>〕</w:t>
      </w:r>
      <w:r>
        <w:rPr>
          <w:rFonts w:hint="eastAsia" w:ascii="宋体" w:hAnsi="宋体" w:eastAsia="仿宋_GB2312" w:cs="方正小标宋简体"/>
          <w:kern w:val="0"/>
          <w:sz w:val="32"/>
          <w:szCs w:val="32"/>
        </w:rPr>
        <w:t>55</w:t>
      </w:r>
      <w:r>
        <w:rPr>
          <w:rFonts w:hint="eastAsia" w:ascii="宋体" w:hAnsi="宋体" w:eastAsia="仿宋_GB2312" w:cs="仿宋"/>
          <w:sz w:val="32"/>
          <w:szCs w:val="32"/>
        </w:rPr>
        <w:t>号）、住建部《公共租赁住房管理办法》、省住建厅等四部门《关于推进公共租赁住房和廉租住房并轨的实施意见》（鲁建住字</w:t>
      </w:r>
      <w:r>
        <w:rPr>
          <w:rFonts w:hint="eastAsia" w:ascii="宋体" w:hAnsi="宋体" w:eastAsia="仿宋_GB2312" w:cs="方正小标宋简体"/>
          <w:kern w:val="0"/>
          <w:sz w:val="32"/>
          <w:szCs w:val="32"/>
        </w:rPr>
        <w:t>〔2014〕3</w:t>
      </w:r>
      <w:r>
        <w:rPr>
          <w:rFonts w:hint="eastAsia" w:ascii="宋体" w:hAnsi="宋体" w:eastAsia="仿宋_GB2312" w:cs="仿宋"/>
          <w:sz w:val="32"/>
          <w:szCs w:val="32"/>
        </w:rPr>
        <w:t>号）和</w:t>
      </w:r>
      <w:r>
        <w:rPr>
          <w:rFonts w:hint="eastAsia" w:ascii="宋体" w:hAnsi="宋体" w:eastAsia="仿宋_GB2312" w:cs="仿宋_GB2312"/>
          <w:kern w:val="0"/>
          <w:sz w:val="32"/>
          <w:szCs w:val="32"/>
        </w:rPr>
        <w:t>《济宁市人民政府办公室关于印发&lt;济宁市主城区公共租赁住房和租赁补贴管理办法&gt;的通知》（济政办发</w:t>
      </w:r>
      <w:r>
        <w:rPr>
          <w:rFonts w:hint="eastAsia" w:ascii="宋体" w:hAnsi="宋体" w:eastAsia="仿宋_GB2312" w:cs="方正小标宋简体"/>
          <w:kern w:val="0"/>
          <w:sz w:val="32"/>
          <w:szCs w:val="32"/>
        </w:rPr>
        <w:t>〔2022〕2</w:t>
      </w:r>
      <w:r>
        <w:rPr>
          <w:rFonts w:hint="eastAsia" w:ascii="宋体" w:hAnsi="宋体" w:eastAsia="仿宋_GB2312" w:cs="仿宋_GB2312"/>
          <w:kern w:val="0"/>
          <w:sz w:val="32"/>
          <w:szCs w:val="32"/>
        </w:rPr>
        <w:t>号）、《济宁市人民政府办公室关于修改&lt;济宁地主城区公共租赁住房和租赁补贴管理办法&gt;的通知》（济政办发</w:t>
      </w:r>
      <w:r>
        <w:rPr>
          <w:rFonts w:hint="eastAsia" w:ascii="宋体" w:hAnsi="宋体" w:eastAsia="仿宋_GB2312" w:cs="方正小标宋简体"/>
          <w:kern w:val="0"/>
          <w:sz w:val="32"/>
          <w:szCs w:val="32"/>
        </w:rPr>
        <w:t>〔2022〕6</w:t>
      </w:r>
      <w:r>
        <w:rPr>
          <w:rFonts w:hint="eastAsia" w:ascii="宋体" w:hAnsi="宋体" w:eastAsia="仿宋_GB2312" w:cs="仿宋_GB2312"/>
          <w:kern w:val="0"/>
          <w:sz w:val="32"/>
          <w:szCs w:val="32"/>
        </w:rPr>
        <w:t>号）</w:t>
      </w:r>
      <w:r>
        <w:rPr>
          <w:rFonts w:hint="eastAsia" w:ascii="宋体" w:hAnsi="宋体" w:eastAsia="仿宋_GB2312" w:cs="仿宋"/>
          <w:sz w:val="32"/>
          <w:szCs w:val="32"/>
        </w:rPr>
        <w:t>等有关规定，结合泗水实际，制定本办法。</w:t>
      </w:r>
    </w:p>
    <w:p>
      <w:pPr>
        <w:keepNext w:val="0"/>
        <w:keepLines w:val="0"/>
        <w:pageBreakBefore w:val="0"/>
        <w:kinsoku/>
        <w:overflowPunct/>
        <w:topLinePunct w:val="0"/>
        <w:bidi w:val="0"/>
        <w:snapToGrid/>
        <w:spacing w:line="580" w:lineRule="exact"/>
        <w:ind w:firstLine="632" w:firstLineChars="200"/>
        <w:textAlignment w:val="auto"/>
        <w:rPr>
          <w:rFonts w:ascii="宋体" w:hAnsi="宋体" w:eastAsia="仿宋_GB2312" w:cs="仿宋"/>
          <w:sz w:val="32"/>
          <w:szCs w:val="32"/>
        </w:rPr>
      </w:pPr>
      <w:r>
        <w:rPr>
          <w:rFonts w:hint="eastAsia" w:ascii="宋体" w:hAnsi="宋体" w:eastAsia="黑体" w:cs="黑体"/>
          <w:kern w:val="0"/>
          <w:sz w:val="32"/>
          <w:szCs w:val="32"/>
        </w:rPr>
        <w:t>第二条</w:t>
      </w:r>
      <w:r>
        <w:rPr>
          <w:rFonts w:hint="eastAsia" w:ascii="宋体" w:hAnsi="宋体" w:eastAsia="仿宋" w:cs="仿宋"/>
          <w:sz w:val="32"/>
          <w:szCs w:val="32"/>
        </w:rPr>
        <w:t xml:space="preserve">  </w:t>
      </w:r>
      <w:r>
        <w:rPr>
          <w:rFonts w:hint="eastAsia" w:ascii="宋体" w:hAnsi="宋体" w:eastAsia="仿宋_GB2312" w:cs="仿宋"/>
          <w:sz w:val="32"/>
          <w:szCs w:val="32"/>
        </w:rPr>
        <w:t>泗水县行政区域内公共租赁住房的建设、管理等，适用本办法。</w:t>
      </w:r>
    </w:p>
    <w:p>
      <w:pPr>
        <w:keepNext w:val="0"/>
        <w:keepLines w:val="0"/>
        <w:pageBreakBefore w:val="0"/>
        <w:kinsoku/>
        <w:overflowPunct/>
        <w:topLinePunct w:val="0"/>
        <w:bidi w:val="0"/>
        <w:snapToGrid/>
        <w:spacing w:line="580" w:lineRule="exact"/>
        <w:ind w:firstLine="632" w:firstLineChars="200"/>
        <w:textAlignment w:val="auto"/>
        <w:rPr>
          <w:rFonts w:ascii="宋体" w:hAnsi="宋体" w:eastAsia="仿宋_GB2312" w:cs="仿宋"/>
          <w:sz w:val="32"/>
          <w:szCs w:val="32"/>
        </w:rPr>
      </w:pPr>
      <w:r>
        <w:rPr>
          <w:rFonts w:hint="eastAsia" w:ascii="宋体" w:hAnsi="宋体" w:eastAsia="黑体" w:cs="黑体"/>
          <w:kern w:val="0"/>
          <w:sz w:val="32"/>
          <w:szCs w:val="32"/>
        </w:rPr>
        <w:t>第三条</w:t>
      </w:r>
      <w:r>
        <w:rPr>
          <w:rFonts w:hint="eastAsia" w:ascii="宋体" w:hAnsi="宋体" w:eastAsia="仿宋" w:cs="仿宋"/>
          <w:sz w:val="32"/>
          <w:szCs w:val="32"/>
        </w:rPr>
        <w:t xml:space="preserve"> </w:t>
      </w:r>
      <w:r>
        <w:rPr>
          <w:rFonts w:hint="eastAsia" w:ascii="宋体" w:hAnsi="宋体" w:eastAsia="仿宋_GB2312" w:cs="仿宋"/>
          <w:sz w:val="32"/>
          <w:szCs w:val="32"/>
        </w:rPr>
        <w:t xml:space="preserve"> 本办法所称公共租赁住房，是指限定建设标准和租金水平，面向符合条件的城镇中等偏下收入住房困难家庭、城市低收入住房困难家庭、城市低保住房困难家庭、分散供养的城市特困人员住房困难家庭、新就业无房职工和在城镇稳定就业的外来务工人员（家庭）出租的保障性住房。</w:t>
      </w:r>
    </w:p>
    <w:p>
      <w:pPr>
        <w:keepNext w:val="0"/>
        <w:keepLines w:val="0"/>
        <w:pageBreakBefore w:val="0"/>
        <w:kinsoku/>
        <w:overflowPunct/>
        <w:topLinePunct w:val="0"/>
        <w:bidi w:val="0"/>
        <w:snapToGrid/>
        <w:spacing w:line="580" w:lineRule="exact"/>
        <w:ind w:firstLine="632" w:firstLineChars="200"/>
        <w:textAlignment w:val="auto"/>
        <w:rPr>
          <w:rFonts w:ascii="宋体" w:hAnsi="宋体" w:eastAsia="仿宋_GB2312" w:cs="仿宋"/>
          <w:sz w:val="32"/>
          <w:szCs w:val="32"/>
        </w:rPr>
      </w:pPr>
      <w:r>
        <w:rPr>
          <w:rFonts w:hint="eastAsia" w:ascii="宋体" w:hAnsi="宋体" w:eastAsia="仿宋_GB2312" w:cs="仿宋"/>
          <w:sz w:val="32"/>
          <w:szCs w:val="32"/>
        </w:rPr>
        <w:t>配租公共租赁住房和发放租赁补贴均为解决居民住房困难的保障方式。</w:t>
      </w:r>
    </w:p>
    <w:p>
      <w:pPr>
        <w:keepNext w:val="0"/>
        <w:keepLines w:val="0"/>
        <w:pageBreakBefore w:val="0"/>
        <w:kinsoku/>
        <w:overflowPunct/>
        <w:topLinePunct w:val="0"/>
        <w:bidi w:val="0"/>
        <w:snapToGrid/>
        <w:spacing w:line="580" w:lineRule="exact"/>
        <w:ind w:firstLine="632" w:firstLineChars="200"/>
        <w:textAlignment w:val="auto"/>
        <w:rPr>
          <w:rFonts w:ascii="宋体" w:hAnsi="宋体" w:eastAsia="仿宋_GB2312" w:cs="仿宋"/>
          <w:sz w:val="32"/>
          <w:szCs w:val="32"/>
        </w:rPr>
      </w:pPr>
      <w:r>
        <w:rPr>
          <w:rFonts w:hint="eastAsia" w:ascii="宋体" w:hAnsi="宋体" w:eastAsia="仿宋_GB2312" w:cs="仿宋"/>
          <w:sz w:val="32"/>
          <w:szCs w:val="32"/>
        </w:rPr>
        <w:t>本办法所称城镇中等偏下收入住房困难家庭，是指家庭人均收入低于上年度主城区人均可支配收入的</w:t>
      </w:r>
      <w:r>
        <w:rPr>
          <w:rFonts w:hint="eastAsia" w:ascii="宋体" w:hAnsi="宋体" w:eastAsia="仿宋_GB2312" w:cs="方正小标宋简体"/>
          <w:kern w:val="0"/>
          <w:sz w:val="32"/>
          <w:szCs w:val="32"/>
        </w:rPr>
        <w:t>80%</w:t>
      </w:r>
      <w:r>
        <w:rPr>
          <w:rFonts w:hint="eastAsia" w:ascii="宋体" w:hAnsi="宋体" w:eastAsia="仿宋_GB2312" w:cs="仿宋"/>
          <w:sz w:val="32"/>
          <w:szCs w:val="32"/>
        </w:rPr>
        <w:t>且不符合城市低收入、低保、特困条件的家庭。</w:t>
      </w:r>
    </w:p>
    <w:p>
      <w:pPr>
        <w:keepNext w:val="0"/>
        <w:keepLines w:val="0"/>
        <w:pageBreakBefore w:val="0"/>
        <w:kinsoku/>
        <w:overflowPunct/>
        <w:topLinePunct w:val="0"/>
        <w:bidi w:val="0"/>
        <w:snapToGrid/>
        <w:spacing w:line="580" w:lineRule="exact"/>
        <w:ind w:firstLine="632" w:firstLineChars="200"/>
        <w:textAlignment w:val="auto"/>
        <w:rPr>
          <w:rFonts w:ascii="宋体" w:hAnsi="宋体" w:eastAsia="仿宋_GB2312" w:cs="仿宋"/>
          <w:sz w:val="32"/>
          <w:szCs w:val="32"/>
        </w:rPr>
      </w:pPr>
      <w:r>
        <w:rPr>
          <w:rFonts w:hint="eastAsia" w:ascii="宋体" w:hAnsi="宋体" w:eastAsia="仿宋_GB2312" w:cs="仿宋"/>
          <w:sz w:val="32"/>
          <w:szCs w:val="32"/>
        </w:rPr>
        <w:t>本办法所称城市低收入住房困难家庭，是指家庭人均收入高于城市低保标准，但低于城市低保标准</w:t>
      </w:r>
      <w:r>
        <w:rPr>
          <w:rFonts w:hint="eastAsia" w:ascii="宋体" w:hAnsi="宋体" w:eastAsia="仿宋_GB2312" w:cs="方正小标宋简体"/>
          <w:kern w:val="0"/>
          <w:sz w:val="32"/>
          <w:szCs w:val="32"/>
        </w:rPr>
        <w:t>2</w:t>
      </w:r>
      <w:r>
        <w:rPr>
          <w:rFonts w:hint="eastAsia" w:ascii="宋体" w:hAnsi="宋体" w:eastAsia="仿宋_GB2312" w:cs="仿宋"/>
          <w:sz w:val="32"/>
          <w:szCs w:val="32"/>
        </w:rPr>
        <w:t>倍，且财产符合相关规定的低保边缘家庭。</w:t>
      </w:r>
    </w:p>
    <w:p>
      <w:pPr>
        <w:keepNext w:val="0"/>
        <w:keepLines w:val="0"/>
        <w:pageBreakBefore w:val="0"/>
        <w:kinsoku/>
        <w:overflowPunct/>
        <w:topLinePunct w:val="0"/>
        <w:bidi w:val="0"/>
        <w:snapToGrid/>
        <w:spacing w:line="580" w:lineRule="exact"/>
        <w:ind w:firstLine="632" w:firstLineChars="200"/>
        <w:textAlignment w:val="auto"/>
        <w:rPr>
          <w:rFonts w:ascii="宋体" w:hAnsi="宋体" w:eastAsia="仿宋_GB2312" w:cs="仿宋"/>
          <w:sz w:val="32"/>
          <w:szCs w:val="32"/>
        </w:rPr>
      </w:pPr>
      <w:r>
        <w:rPr>
          <w:rFonts w:hint="eastAsia" w:ascii="宋体" w:hAnsi="宋体" w:eastAsia="仿宋_GB2312" w:cs="仿宋"/>
          <w:sz w:val="32"/>
          <w:szCs w:val="32"/>
        </w:rPr>
        <w:t>本办法所称城市低保住房困难家庭，是指正在享受城市低保待遇的家庭。</w:t>
      </w:r>
    </w:p>
    <w:p>
      <w:pPr>
        <w:keepNext w:val="0"/>
        <w:keepLines w:val="0"/>
        <w:pageBreakBefore w:val="0"/>
        <w:kinsoku/>
        <w:overflowPunct/>
        <w:topLinePunct w:val="0"/>
        <w:bidi w:val="0"/>
        <w:snapToGrid/>
        <w:spacing w:line="580" w:lineRule="exact"/>
        <w:ind w:firstLine="632" w:firstLineChars="200"/>
        <w:textAlignment w:val="auto"/>
        <w:rPr>
          <w:rFonts w:ascii="宋体" w:hAnsi="宋体" w:eastAsia="仿宋_GB2312" w:cs="仿宋"/>
          <w:sz w:val="32"/>
          <w:szCs w:val="32"/>
        </w:rPr>
      </w:pPr>
      <w:r>
        <w:rPr>
          <w:rFonts w:hint="eastAsia" w:ascii="宋体" w:hAnsi="宋体" w:eastAsia="仿宋_GB2312" w:cs="仿宋"/>
          <w:sz w:val="32"/>
          <w:szCs w:val="32"/>
        </w:rPr>
        <w:t>本办法所称分散供养的城市特困人员住房困难家庭，是指正在享受分散供养城市特困人员待遇的家庭。</w:t>
      </w:r>
    </w:p>
    <w:p>
      <w:pPr>
        <w:keepNext w:val="0"/>
        <w:keepLines w:val="0"/>
        <w:pageBreakBefore w:val="0"/>
        <w:kinsoku/>
        <w:overflowPunct/>
        <w:topLinePunct w:val="0"/>
        <w:bidi w:val="0"/>
        <w:snapToGrid/>
        <w:spacing w:line="580" w:lineRule="exact"/>
        <w:ind w:firstLine="632" w:firstLineChars="200"/>
        <w:textAlignment w:val="auto"/>
        <w:rPr>
          <w:rFonts w:ascii="宋体" w:hAnsi="宋体" w:eastAsia="仿宋_GB2312" w:cs="仿宋"/>
          <w:sz w:val="32"/>
          <w:szCs w:val="32"/>
        </w:rPr>
      </w:pPr>
      <w:r>
        <w:rPr>
          <w:rFonts w:hint="eastAsia" w:ascii="宋体" w:hAnsi="宋体" w:eastAsia="仿宋_GB2312" w:cs="仿宋"/>
          <w:sz w:val="32"/>
          <w:szCs w:val="32"/>
        </w:rPr>
        <w:t>本办法所称租赁补贴，是指城市人民政府向符合条件的保障对象提供的用于其租赁私有住房的货币补助。</w:t>
      </w:r>
    </w:p>
    <w:p>
      <w:pPr>
        <w:keepNext w:val="0"/>
        <w:keepLines w:val="0"/>
        <w:pageBreakBefore w:val="0"/>
        <w:kinsoku/>
        <w:overflowPunct/>
        <w:topLinePunct w:val="0"/>
        <w:bidi w:val="0"/>
        <w:snapToGrid/>
        <w:spacing w:line="580" w:lineRule="exact"/>
        <w:ind w:firstLine="632" w:firstLineChars="200"/>
        <w:textAlignment w:val="auto"/>
        <w:rPr>
          <w:rFonts w:ascii="宋体" w:hAnsi="宋体" w:eastAsia="仿宋_GB2312" w:cs="仿宋"/>
          <w:sz w:val="32"/>
          <w:szCs w:val="32"/>
        </w:rPr>
      </w:pPr>
      <w:r>
        <w:rPr>
          <w:rFonts w:hint="eastAsia" w:ascii="宋体" w:hAnsi="宋体" w:eastAsia="黑体" w:cs="黑体"/>
          <w:kern w:val="0"/>
          <w:sz w:val="32"/>
          <w:szCs w:val="32"/>
        </w:rPr>
        <w:t>第四条</w:t>
      </w:r>
      <w:r>
        <w:rPr>
          <w:rFonts w:hint="eastAsia" w:ascii="宋体" w:hAnsi="宋体" w:eastAsia="仿宋" w:cs="仿宋"/>
          <w:sz w:val="32"/>
          <w:szCs w:val="32"/>
        </w:rPr>
        <w:t>　</w:t>
      </w:r>
      <w:r>
        <w:rPr>
          <w:rFonts w:hint="eastAsia" w:ascii="宋体" w:hAnsi="宋体" w:eastAsia="仿宋_GB2312" w:cs="仿宋"/>
          <w:sz w:val="32"/>
          <w:szCs w:val="32"/>
        </w:rPr>
        <w:t>住房保障主管部门负责指导、监督公共租赁住房建设、配租和管理工作。具体工作依据产权归属由相关部门、单位进行管理。</w:t>
      </w:r>
    </w:p>
    <w:p>
      <w:pPr>
        <w:keepNext w:val="0"/>
        <w:keepLines w:val="0"/>
        <w:pageBreakBefore w:val="0"/>
        <w:kinsoku/>
        <w:overflowPunct/>
        <w:topLinePunct w:val="0"/>
        <w:bidi w:val="0"/>
        <w:snapToGrid/>
        <w:spacing w:line="580" w:lineRule="exact"/>
        <w:ind w:firstLine="632" w:firstLineChars="200"/>
        <w:textAlignment w:val="auto"/>
        <w:rPr>
          <w:rFonts w:ascii="宋体" w:hAnsi="宋体" w:eastAsia="仿宋_GB2312" w:cs="仿宋"/>
          <w:sz w:val="32"/>
          <w:szCs w:val="32"/>
        </w:rPr>
      </w:pPr>
      <w:r>
        <w:rPr>
          <w:rFonts w:hint="eastAsia" w:ascii="宋体" w:hAnsi="宋体" w:eastAsia="仿宋_GB2312" w:cs="仿宋"/>
          <w:sz w:val="32"/>
          <w:szCs w:val="32"/>
        </w:rPr>
        <w:t>住房城乡建设、民政、经济开发区等部门，要做好所属政府投资公共租赁住房的日常管理工作。</w:t>
      </w:r>
    </w:p>
    <w:p>
      <w:pPr>
        <w:keepNext w:val="0"/>
        <w:keepLines w:val="0"/>
        <w:pageBreakBefore w:val="0"/>
        <w:kinsoku/>
        <w:overflowPunct/>
        <w:topLinePunct w:val="0"/>
        <w:bidi w:val="0"/>
        <w:snapToGrid/>
        <w:spacing w:line="580" w:lineRule="exact"/>
        <w:ind w:firstLine="632" w:firstLineChars="200"/>
        <w:textAlignment w:val="auto"/>
        <w:rPr>
          <w:rFonts w:ascii="宋体" w:hAnsi="宋体" w:eastAsia="仿宋_GB2312" w:cs="仿宋"/>
          <w:sz w:val="32"/>
          <w:szCs w:val="32"/>
        </w:rPr>
      </w:pPr>
      <w:r>
        <w:rPr>
          <w:rFonts w:hint="eastAsia" w:ascii="宋体" w:hAnsi="宋体" w:eastAsia="仿宋_GB2312" w:cs="仿宋"/>
          <w:sz w:val="32"/>
          <w:szCs w:val="32"/>
        </w:rPr>
        <w:t>发展改革、财政、公安、人力资源社会保障、税务、自然资源和规划等部门，要按照各自职责，做好公共租赁住房动态管理的相关工作。</w:t>
      </w:r>
    </w:p>
    <w:p>
      <w:pPr>
        <w:keepNext w:val="0"/>
        <w:keepLines w:val="0"/>
        <w:pageBreakBefore w:val="0"/>
        <w:kinsoku/>
        <w:overflowPunct/>
        <w:topLinePunct w:val="0"/>
        <w:bidi w:val="0"/>
        <w:snapToGrid/>
        <w:spacing w:line="580" w:lineRule="exact"/>
        <w:ind w:firstLine="632" w:firstLineChars="200"/>
        <w:textAlignment w:val="auto"/>
        <w:rPr>
          <w:rFonts w:ascii="宋体" w:hAnsi="宋体" w:eastAsia="仿宋_GB2312" w:cs="仿宋"/>
          <w:sz w:val="32"/>
          <w:szCs w:val="32"/>
          <w:u w:val="single"/>
        </w:rPr>
      </w:pPr>
      <w:r>
        <w:rPr>
          <w:rFonts w:hint="eastAsia" w:ascii="宋体" w:hAnsi="宋体" w:eastAsia="仿宋_GB2312" w:cs="仿宋"/>
          <w:sz w:val="32"/>
          <w:szCs w:val="32"/>
        </w:rPr>
        <w:t>在海螺工业园区、经济开发区内由企业自建的公共租赁住房项目，企业制定所属公共租赁住房的配租、管理相关标准细则，应于每年</w:t>
      </w:r>
      <w:r>
        <w:rPr>
          <w:rFonts w:hint="eastAsia" w:ascii="宋体" w:hAnsi="宋体" w:eastAsia="仿宋_GB2312" w:cs="方正小标宋简体"/>
          <w:kern w:val="0"/>
          <w:sz w:val="32"/>
          <w:szCs w:val="32"/>
        </w:rPr>
        <w:t>12</w:t>
      </w:r>
      <w:r>
        <w:rPr>
          <w:rFonts w:hint="eastAsia" w:ascii="宋体" w:hAnsi="宋体" w:eastAsia="仿宋_GB2312" w:cs="仿宋"/>
          <w:sz w:val="32"/>
          <w:szCs w:val="32"/>
        </w:rPr>
        <w:t>月前，将当年度配租人员信息等档案材料，报住房保障主管部门备案。</w:t>
      </w:r>
    </w:p>
    <w:p>
      <w:pPr>
        <w:keepNext w:val="0"/>
        <w:keepLines w:val="0"/>
        <w:pageBreakBefore w:val="0"/>
        <w:widowControl w:val="0"/>
        <w:kinsoku/>
        <w:wordWrap/>
        <w:overflowPunct/>
        <w:topLinePunct w:val="0"/>
        <w:autoSpaceDE/>
        <w:autoSpaceDN/>
        <w:bidi w:val="0"/>
        <w:adjustRightInd/>
        <w:snapToGrid/>
        <w:spacing w:line="580" w:lineRule="exact"/>
        <w:ind w:firstLine="0" w:firstLineChars="0"/>
        <w:jc w:val="center"/>
        <w:textAlignment w:val="auto"/>
        <w:rPr>
          <w:rFonts w:ascii="宋体" w:hAnsi="宋体" w:eastAsia="黑体" w:cs="黑体"/>
          <w:kern w:val="0"/>
          <w:sz w:val="32"/>
          <w:szCs w:val="32"/>
        </w:rPr>
      </w:pPr>
    </w:p>
    <w:p>
      <w:pPr>
        <w:keepNext w:val="0"/>
        <w:keepLines w:val="0"/>
        <w:pageBreakBefore w:val="0"/>
        <w:widowControl w:val="0"/>
        <w:kinsoku/>
        <w:wordWrap/>
        <w:overflowPunct/>
        <w:topLinePunct w:val="0"/>
        <w:autoSpaceDE/>
        <w:autoSpaceDN/>
        <w:bidi w:val="0"/>
        <w:adjustRightInd/>
        <w:snapToGrid/>
        <w:spacing w:line="580" w:lineRule="exact"/>
        <w:ind w:firstLine="0" w:firstLineChars="0"/>
        <w:jc w:val="center"/>
        <w:textAlignment w:val="auto"/>
        <w:rPr>
          <w:rFonts w:ascii="宋体" w:hAnsi="宋体" w:eastAsia="黑体" w:cs="黑体"/>
          <w:kern w:val="0"/>
          <w:sz w:val="32"/>
          <w:szCs w:val="32"/>
        </w:rPr>
      </w:pPr>
      <w:r>
        <w:rPr>
          <w:rFonts w:hint="eastAsia" w:ascii="宋体" w:hAnsi="宋体" w:eastAsia="黑体" w:cs="黑体"/>
          <w:kern w:val="0"/>
          <w:sz w:val="32"/>
          <w:szCs w:val="32"/>
        </w:rPr>
        <w:t>第二章  规划和建设</w:t>
      </w:r>
    </w:p>
    <w:p>
      <w:pPr>
        <w:keepNext w:val="0"/>
        <w:keepLines w:val="0"/>
        <w:pageBreakBefore w:val="0"/>
        <w:widowControl w:val="0"/>
        <w:kinsoku/>
        <w:wordWrap/>
        <w:overflowPunct/>
        <w:topLinePunct w:val="0"/>
        <w:autoSpaceDE/>
        <w:autoSpaceDN/>
        <w:bidi w:val="0"/>
        <w:adjustRightInd/>
        <w:snapToGrid/>
        <w:spacing w:line="580" w:lineRule="exact"/>
        <w:ind w:firstLine="0" w:firstLineChars="0"/>
        <w:jc w:val="center"/>
        <w:textAlignment w:val="auto"/>
        <w:rPr>
          <w:rFonts w:ascii="宋体" w:hAnsi="宋体" w:eastAsia="仿宋" w:cs="仿宋"/>
          <w:sz w:val="32"/>
          <w:szCs w:val="32"/>
        </w:rPr>
      </w:pPr>
    </w:p>
    <w:p>
      <w:pPr>
        <w:keepNext w:val="0"/>
        <w:keepLines w:val="0"/>
        <w:pageBreakBefore w:val="0"/>
        <w:kinsoku/>
        <w:overflowPunct/>
        <w:topLinePunct w:val="0"/>
        <w:bidi w:val="0"/>
        <w:snapToGrid/>
        <w:spacing w:line="580" w:lineRule="exact"/>
        <w:ind w:firstLine="632" w:firstLineChars="200"/>
        <w:textAlignment w:val="auto"/>
        <w:rPr>
          <w:rFonts w:ascii="宋体" w:hAnsi="宋体" w:eastAsia="仿宋_GB2312" w:cs="仿宋"/>
          <w:sz w:val="32"/>
          <w:szCs w:val="32"/>
        </w:rPr>
      </w:pPr>
      <w:r>
        <w:rPr>
          <w:rFonts w:hint="eastAsia" w:ascii="宋体" w:hAnsi="宋体" w:eastAsia="黑体" w:cs="黑体"/>
          <w:kern w:val="0"/>
          <w:sz w:val="32"/>
          <w:szCs w:val="32"/>
        </w:rPr>
        <w:t>第五条</w:t>
      </w:r>
      <w:r>
        <w:rPr>
          <w:rFonts w:hint="eastAsia" w:ascii="宋体" w:hAnsi="宋体" w:eastAsia="仿宋" w:cs="仿宋"/>
          <w:sz w:val="32"/>
          <w:szCs w:val="32"/>
        </w:rPr>
        <w:t xml:space="preserve">  </w:t>
      </w:r>
      <w:r>
        <w:rPr>
          <w:rFonts w:hint="eastAsia" w:ascii="宋体" w:hAnsi="宋体" w:eastAsia="仿宋_GB2312" w:cs="仿宋"/>
          <w:sz w:val="32"/>
          <w:szCs w:val="32"/>
        </w:rPr>
        <w:t>住房城乡建设部门负责编制城区住房保障规划和年度建设计划。</w:t>
      </w:r>
    </w:p>
    <w:p>
      <w:pPr>
        <w:keepNext w:val="0"/>
        <w:keepLines w:val="0"/>
        <w:pageBreakBefore w:val="0"/>
        <w:kinsoku/>
        <w:overflowPunct/>
        <w:topLinePunct w:val="0"/>
        <w:bidi w:val="0"/>
        <w:snapToGrid/>
        <w:spacing w:line="580" w:lineRule="exact"/>
        <w:ind w:firstLine="632" w:firstLineChars="200"/>
        <w:textAlignment w:val="auto"/>
        <w:rPr>
          <w:rFonts w:ascii="宋体" w:hAnsi="宋体" w:eastAsia="仿宋_GB2312" w:cs="仿宋"/>
          <w:sz w:val="32"/>
          <w:szCs w:val="32"/>
        </w:rPr>
      </w:pPr>
      <w:r>
        <w:rPr>
          <w:rFonts w:hint="eastAsia" w:ascii="宋体" w:hAnsi="宋体" w:eastAsia="仿宋_GB2312" w:cs="仿宋"/>
          <w:sz w:val="32"/>
          <w:szCs w:val="32"/>
        </w:rPr>
        <w:t>住房保障规划和年度建设计划应当纳入国民经济和社会发展规划和年度计划，并与城乡规划、土地利用总体规划和住房建设规划相衔接。</w:t>
      </w:r>
    </w:p>
    <w:p>
      <w:pPr>
        <w:keepNext w:val="0"/>
        <w:keepLines w:val="0"/>
        <w:pageBreakBefore w:val="0"/>
        <w:kinsoku/>
        <w:overflowPunct/>
        <w:topLinePunct w:val="0"/>
        <w:bidi w:val="0"/>
        <w:snapToGrid/>
        <w:spacing w:line="580" w:lineRule="exact"/>
        <w:ind w:firstLine="632" w:firstLineChars="200"/>
        <w:textAlignment w:val="auto"/>
        <w:rPr>
          <w:rFonts w:ascii="宋体" w:hAnsi="宋体" w:eastAsia="仿宋_GB2312" w:cs="仿宋"/>
          <w:sz w:val="32"/>
          <w:szCs w:val="32"/>
        </w:rPr>
      </w:pPr>
      <w:r>
        <w:rPr>
          <w:rFonts w:hint="eastAsia" w:ascii="宋体" w:hAnsi="宋体" w:eastAsia="黑体" w:cs="黑体"/>
          <w:kern w:val="0"/>
          <w:sz w:val="32"/>
          <w:szCs w:val="32"/>
        </w:rPr>
        <w:t>第六条</w:t>
      </w:r>
      <w:r>
        <w:rPr>
          <w:rFonts w:hint="eastAsia" w:ascii="宋体" w:hAnsi="宋体" w:eastAsia="仿宋" w:cs="仿宋"/>
          <w:sz w:val="32"/>
          <w:szCs w:val="32"/>
        </w:rPr>
        <w:t xml:space="preserve">  </w:t>
      </w:r>
      <w:r>
        <w:rPr>
          <w:rFonts w:hint="eastAsia" w:ascii="宋体" w:hAnsi="宋体" w:eastAsia="仿宋_GB2312" w:cs="仿宋"/>
          <w:sz w:val="32"/>
          <w:szCs w:val="32"/>
        </w:rPr>
        <w:t>公共租赁住房房源通过新建、配建、改建、收购、租赁、受赠等方式筹集。</w:t>
      </w:r>
    </w:p>
    <w:p>
      <w:pPr>
        <w:keepNext w:val="0"/>
        <w:keepLines w:val="0"/>
        <w:pageBreakBefore w:val="0"/>
        <w:kinsoku/>
        <w:overflowPunct/>
        <w:topLinePunct w:val="0"/>
        <w:bidi w:val="0"/>
        <w:snapToGrid/>
        <w:spacing w:line="580" w:lineRule="exact"/>
        <w:ind w:firstLine="632" w:firstLineChars="200"/>
        <w:textAlignment w:val="auto"/>
        <w:rPr>
          <w:rFonts w:ascii="宋体" w:hAnsi="宋体" w:eastAsia="仿宋_GB2312" w:cs="仿宋"/>
          <w:sz w:val="32"/>
          <w:szCs w:val="32"/>
        </w:rPr>
      </w:pPr>
      <w:r>
        <w:rPr>
          <w:rFonts w:hint="eastAsia" w:ascii="宋体" w:hAnsi="宋体" w:eastAsia="黑体" w:cs="黑体"/>
          <w:kern w:val="0"/>
          <w:sz w:val="32"/>
          <w:szCs w:val="32"/>
        </w:rPr>
        <w:t xml:space="preserve">第七条 </w:t>
      </w:r>
      <w:r>
        <w:rPr>
          <w:rFonts w:hint="eastAsia" w:ascii="宋体" w:hAnsi="宋体" w:eastAsia="仿宋" w:cs="仿宋"/>
          <w:sz w:val="32"/>
          <w:szCs w:val="32"/>
        </w:rPr>
        <w:t xml:space="preserve"> </w:t>
      </w:r>
      <w:r>
        <w:rPr>
          <w:rFonts w:hint="eastAsia" w:ascii="宋体" w:hAnsi="宋体" w:eastAsia="仿宋_GB2312" w:cs="仿宋"/>
          <w:sz w:val="32"/>
          <w:szCs w:val="32"/>
        </w:rPr>
        <w:t>公共租赁住房建设资金由政府直接投资，也可以由政府提供政策支持，社会力量出资。</w:t>
      </w:r>
    </w:p>
    <w:p>
      <w:pPr>
        <w:keepNext w:val="0"/>
        <w:keepLines w:val="0"/>
        <w:pageBreakBefore w:val="0"/>
        <w:kinsoku/>
        <w:overflowPunct/>
        <w:topLinePunct w:val="0"/>
        <w:bidi w:val="0"/>
        <w:snapToGrid/>
        <w:spacing w:line="580" w:lineRule="exact"/>
        <w:ind w:firstLine="632" w:firstLineChars="200"/>
        <w:textAlignment w:val="auto"/>
        <w:rPr>
          <w:rFonts w:ascii="宋体" w:hAnsi="宋体" w:eastAsia="仿宋_GB2312" w:cs="仿宋"/>
          <w:sz w:val="32"/>
          <w:szCs w:val="32"/>
        </w:rPr>
      </w:pPr>
      <w:r>
        <w:rPr>
          <w:rFonts w:hint="eastAsia" w:ascii="宋体" w:hAnsi="宋体" w:eastAsia="仿宋_GB2312" w:cs="仿宋"/>
          <w:sz w:val="32"/>
          <w:szCs w:val="32"/>
        </w:rPr>
        <w:t>鼓励社会力量通过直接投资、间接投资、参股、委托代建等方式参与公共租赁住房建设。</w:t>
      </w:r>
    </w:p>
    <w:p>
      <w:pPr>
        <w:keepNext w:val="0"/>
        <w:keepLines w:val="0"/>
        <w:pageBreakBefore w:val="0"/>
        <w:kinsoku/>
        <w:overflowPunct/>
        <w:topLinePunct w:val="0"/>
        <w:bidi w:val="0"/>
        <w:snapToGrid/>
        <w:spacing w:line="580" w:lineRule="exact"/>
        <w:ind w:firstLine="632" w:firstLineChars="200"/>
        <w:textAlignment w:val="auto"/>
        <w:rPr>
          <w:rFonts w:ascii="宋体" w:hAnsi="宋体" w:eastAsia="仿宋_GB2312" w:cs="仿宋"/>
          <w:sz w:val="32"/>
          <w:szCs w:val="32"/>
        </w:rPr>
      </w:pPr>
      <w:r>
        <w:rPr>
          <w:rFonts w:hint="eastAsia" w:ascii="宋体" w:hAnsi="宋体" w:eastAsia="黑体" w:cs="黑体"/>
          <w:kern w:val="0"/>
          <w:sz w:val="32"/>
          <w:szCs w:val="32"/>
        </w:rPr>
        <w:t xml:space="preserve">第八条 </w:t>
      </w:r>
      <w:r>
        <w:rPr>
          <w:rFonts w:hint="eastAsia" w:ascii="宋体" w:hAnsi="宋体" w:eastAsia="仿宋_GB2312" w:cs="仿宋"/>
          <w:sz w:val="32"/>
          <w:szCs w:val="32"/>
        </w:rPr>
        <w:t xml:space="preserve"> 住房城乡建设部门应按公共租赁住房建设规划制定公共租赁住房年度建设计划，报县政府审批。</w:t>
      </w:r>
    </w:p>
    <w:p>
      <w:pPr>
        <w:keepNext w:val="0"/>
        <w:keepLines w:val="0"/>
        <w:pageBreakBefore w:val="0"/>
        <w:kinsoku/>
        <w:overflowPunct/>
        <w:topLinePunct w:val="0"/>
        <w:bidi w:val="0"/>
        <w:snapToGrid/>
        <w:spacing w:line="580" w:lineRule="exact"/>
        <w:ind w:firstLine="632" w:firstLineChars="200"/>
        <w:textAlignment w:val="auto"/>
        <w:rPr>
          <w:rFonts w:ascii="宋体" w:hAnsi="宋体" w:eastAsia="仿宋_GB2312" w:cs="仿宋"/>
          <w:sz w:val="32"/>
          <w:szCs w:val="32"/>
        </w:rPr>
      </w:pPr>
      <w:r>
        <w:rPr>
          <w:rFonts w:hint="eastAsia" w:ascii="宋体" w:hAnsi="宋体" w:eastAsia="仿宋_GB2312" w:cs="仿宋"/>
          <w:sz w:val="32"/>
          <w:szCs w:val="32"/>
        </w:rPr>
        <w:t>自然资源和规划部门应按照政府批准的计划，进行项目选址，制定年度公共租赁住房建设用地计划，优先安排在交通便利、市政基础设施和公共设施较为齐全的区域，并按照国家有关规定配套建设生活服务设施和商业服务设施。</w:t>
      </w:r>
    </w:p>
    <w:p>
      <w:pPr>
        <w:keepNext w:val="0"/>
        <w:keepLines w:val="0"/>
        <w:pageBreakBefore w:val="0"/>
        <w:kinsoku/>
        <w:overflowPunct/>
        <w:topLinePunct w:val="0"/>
        <w:bidi w:val="0"/>
        <w:snapToGrid/>
        <w:spacing w:line="580" w:lineRule="exact"/>
        <w:ind w:firstLine="632" w:firstLineChars="200"/>
        <w:textAlignment w:val="auto"/>
        <w:rPr>
          <w:rFonts w:ascii="宋体" w:hAnsi="宋体" w:eastAsia="仿宋_GB2312" w:cs="仿宋"/>
          <w:sz w:val="32"/>
          <w:szCs w:val="32"/>
        </w:rPr>
      </w:pPr>
      <w:r>
        <w:rPr>
          <w:rFonts w:hint="eastAsia" w:ascii="宋体" w:hAnsi="宋体" w:eastAsia="仿宋_GB2312" w:cs="仿宋"/>
          <w:sz w:val="32"/>
          <w:szCs w:val="32"/>
        </w:rPr>
        <w:t>财政部门应按公共租赁住房年度建设计划，将建设资金列入年度财政预算。</w:t>
      </w:r>
    </w:p>
    <w:p>
      <w:pPr>
        <w:keepNext w:val="0"/>
        <w:keepLines w:val="0"/>
        <w:pageBreakBefore w:val="0"/>
        <w:kinsoku/>
        <w:overflowPunct/>
        <w:topLinePunct w:val="0"/>
        <w:bidi w:val="0"/>
        <w:snapToGrid/>
        <w:spacing w:line="580" w:lineRule="exact"/>
        <w:ind w:firstLine="632" w:firstLineChars="200"/>
        <w:textAlignment w:val="auto"/>
        <w:rPr>
          <w:rFonts w:ascii="宋体" w:hAnsi="宋体" w:eastAsia="仿宋_GB2312" w:cs="仿宋"/>
          <w:sz w:val="32"/>
          <w:szCs w:val="32"/>
        </w:rPr>
      </w:pPr>
      <w:r>
        <w:rPr>
          <w:rFonts w:hint="eastAsia" w:ascii="宋体" w:hAnsi="宋体" w:eastAsia="黑体" w:cs="黑体"/>
          <w:kern w:val="0"/>
          <w:sz w:val="32"/>
          <w:szCs w:val="32"/>
        </w:rPr>
        <w:t xml:space="preserve">第九条 </w:t>
      </w:r>
      <w:r>
        <w:rPr>
          <w:rFonts w:hint="eastAsia" w:ascii="宋体" w:hAnsi="宋体" w:eastAsia="仿宋" w:cs="仿宋"/>
          <w:sz w:val="32"/>
          <w:szCs w:val="32"/>
        </w:rPr>
        <w:t xml:space="preserve"> </w:t>
      </w:r>
      <w:r>
        <w:rPr>
          <w:rFonts w:hint="eastAsia" w:ascii="宋体" w:hAnsi="宋体" w:eastAsia="仿宋_GB2312" w:cs="仿宋"/>
          <w:sz w:val="32"/>
          <w:szCs w:val="32"/>
        </w:rPr>
        <w:t>公共租赁住房的建设，可以采取在商品住房项目中委托建设单位配套代建的方式，也可以采取集中建设的方式。</w:t>
      </w:r>
    </w:p>
    <w:p>
      <w:pPr>
        <w:keepNext w:val="0"/>
        <w:keepLines w:val="0"/>
        <w:pageBreakBefore w:val="0"/>
        <w:kinsoku/>
        <w:overflowPunct/>
        <w:topLinePunct w:val="0"/>
        <w:bidi w:val="0"/>
        <w:snapToGrid/>
        <w:spacing w:line="580" w:lineRule="exact"/>
        <w:ind w:firstLine="632" w:firstLineChars="200"/>
        <w:textAlignment w:val="auto"/>
        <w:rPr>
          <w:rFonts w:ascii="宋体" w:hAnsi="宋体" w:eastAsia="仿宋" w:cs="仿宋"/>
          <w:sz w:val="32"/>
          <w:szCs w:val="32"/>
        </w:rPr>
      </w:pPr>
      <w:r>
        <w:rPr>
          <w:rFonts w:hint="eastAsia" w:ascii="宋体" w:hAnsi="宋体" w:eastAsia="黑体" w:cs="黑体"/>
          <w:kern w:val="0"/>
          <w:sz w:val="32"/>
          <w:szCs w:val="32"/>
        </w:rPr>
        <w:t xml:space="preserve">第十条 </w:t>
      </w:r>
      <w:r>
        <w:rPr>
          <w:rFonts w:hint="eastAsia" w:ascii="宋体" w:hAnsi="宋体" w:eastAsia="仿宋" w:cs="仿宋"/>
          <w:sz w:val="32"/>
          <w:szCs w:val="32"/>
        </w:rPr>
        <w:t xml:space="preserve"> </w:t>
      </w:r>
      <w:r>
        <w:rPr>
          <w:rFonts w:hint="eastAsia" w:ascii="宋体" w:hAnsi="宋体" w:eastAsia="仿宋_GB2312" w:cs="仿宋"/>
          <w:sz w:val="32"/>
          <w:szCs w:val="32"/>
        </w:rPr>
        <w:t>社会力量建设公共租赁住房，应向住房城乡建设部门提出申请，经审查符合公共租赁住房建设规定的，纳入城区公共租赁住房建设计划，其建设用地可采用出让、租赁、作价入股等方式供应。</w:t>
      </w:r>
    </w:p>
    <w:p>
      <w:pPr>
        <w:keepNext w:val="0"/>
        <w:keepLines w:val="0"/>
        <w:pageBreakBefore w:val="0"/>
        <w:kinsoku/>
        <w:overflowPunct/>
        <w:topLinePunct w:val="0"/>
        <w:bidi w:val="0"/>
        <w:snapToGrid/>
        <w:spacing w:line="580" w:lineRule="exact"/>
        <w:ind w:firstLine="632" w:firstLineChars="200"/>
        <w:textAlignment w:val="auto"/>
        <w:rPr>
          <w:rFonts w:ascii="宋体" w:hAnsi="宋体" w:eastAsia="仿宋_GB2312" w:cs="仿宋"/>
          <w:sz w:val="32"/>
          <w:szCs w:val="32"/>
        </w:rPr>
      </w:pPr>
      <w:r>
        <w:rPr>
          <w:rFonts w:hint="eastAsia" w:ascii="宋体" w:hAnsi="宋体" w:eastAsia="黑体" w:cs="黑体"/>
          <w:kern w:val="0"/>
          <w:sz w:val="32"/>
          <w:szCs w:val="32"/>
        </w:rPr>
        <w:t>第十一条</w:t>
      </w:r>
      <w:r>
        <w:rPr>
          <w:rFonts w:hint="eastAsia" w:ascii="宋体" w:hAnsi="宋体" w:eastAsia="仿宋" w:cs="仿宋"/>
          <w:sz w:val="32"/>
          <w:szCs w:val="32"/>
        </w:rPr>
        <w:t xml:space="preserve">  </w:t>
      </w:r>
      <w:r>
        <w:rPr>
          <w:rFonts w:hint="eastAsia" w:ascii="宋体" w:hAnsi="宋体" w:eastAsia="仿宋_GB2312" w:cs="仿宋"/>
          <w:sz w:val="32"/>
          <w:szCs w:val="32"/>
        </w:rPr>
        <w:t>公共租赁住房单套建筑面积控制在</w:t>
      </w:r>
      <w:r>
        <w:rPr>
          <w:rFonts w:hint="eastAsia" w:ascii="宋体" w:hAnsi="宋体" w:eastAsia="仿宋_GB2312" w:cs="方正小标宋简体"/>
          <w:kern w:val="0"/>
          <w:sz w:val="32"/>
          <w:szCs w:val="32"/>
        </w:rPr>
        <w:t>60</w:t>
      </w:r>
      <w:r>
        <w:rPr>
          <w:rFonts w:hint="eastAsia" w:ascii="宋体" w:hAnsi="宋体" w:eastAsia="仿宋_GB2312" w:cs="仿宋"/>
          <w:sz w:val="32"/>
          <w:szCs w:val="32"/>
        </w:rPr>
        <w:t>平方米以内。公共租赁住房在交付使用前应进行必要的装修，配置相应的设施设备，满足基本居住需求。</w:t>
      </w:r>
    </w:p>
    <w:p>
      <w:pPr>
        <w:keepNext w:val="0"/>
        <w:keepLines w:val="0"/>
        <w:pageBreakBefore w:val="0"/>
        <w:kinsoku/>
        <w:overflowPunct/>
        <w:topLinePunct w:val="0"/>
        <w:bidi w:val="0"/>
        <w:snapToGrid/>
        <w:spacing w:line="580" w:lineRule="exact"/>
        <w:ind w:firstLine="632" w:firstLineChars="200"/>
        <w:textAlignment w:val="auto"/>
        <w:rPr>
          <w:rFonts w:ascii="宋体" w:hAnsi="宋体" w:eastAsia="仿宋_GB2312" w:cs="仿宋"/>
          <w:sz w:val="32"/>
          <w:szCs w:val="32"/>
        </w:rPr>
      </w:pPr>
      <w:r>
        <w:rPr>
          <w:rFonts w:hint="eastAsia" w:ascii="宋体" w:hAnsi="宋体" w:eastAsia="黑体" w:cs="黑体"/>
          <w:kern w:val="0"/>
          <w:sz w:val="32"/>
          <w:szCs w:val="32"/>
        </w:rPr>
        <w:t xml:space="preserve">第十二条 </w:t>
      </w:r>
      <w:r>
        <w:rPr>
          <w:rFonts w:hint="eastAsia" w:ascii="宋体" w:hAnsi="宋体" w:eastAsia="仿宋" w:cs="仿宋"/>
          <w:sz w:val="32"/>
          <w:szCs w:val="32"/>
        </w:rPr>
        <w:t xml:space="preserve"> </w:t>
      </w:r>
      <w:r>
        <w:rPr>
          <w:rFonts w:hint="eastAsia" w:ascii="宋体" w:hAnsi="宋体" w:eastAsia="仿宋_GB2312" w:cs="仿宋"/>
          <w:sz w:val="32"/>
          <w:szCs w:val="32"/>
        </w:rPr>
        <w:t>公共租赁住房应当按照《绿色保障性住房技术导则（试行）》进行设计，施工单位要严格按照经审查合格后的施工图设计文件进行施工。</w:t>
      </w:r>
    </w:p>
    <w:p>
      <w:pPr>
        <w:keepNext w:val="0"/>
        <w:keepLines w:val="0"/>
        <w:pageBreakBefore w:val="0"/>
        <w:kinsoku/>
        <w:overflowPunct/>
        <w:topLinePunct w:val="0"/>
        <w:bidi w:val="0"/>
        <w:snapToGrid/>
        <w:spacing w:line="580" w:lineRule="exact"/>
        <w:ind w:firstLine="632" w:firstLineChars="200"/>
        <w:textAlignment w:val="auto"/>
        <w:rPr>
          <w:rFonts w:ascii="宋体" w:hAnsi="宋体" w:eastAsia="仿宋_GB2312" w:cs="仿宋"/>
          <w:sz w:val="32"/>
          <w:szCs w:val="32"/>
        </w:rPr>
      </w:pPr>
      <w:r>
        <w:rPr>
          <w:rFonts w:hint="eastAsia" w:ascii="宋体" w:hAnsi="宋体" w:eastAsia="黑体" w:cs="黑体"/>
          <w:kern w:val="0"/>
          <w:sz w:val="32"/>
          <w:szCs w:val="32"/>
        </w:rPr>
        <w:t>第十三条</w:t>
      </w:r>
      <w:r>
        <w:rPr>
          <w:rFonts w:hint="eastAsia" w:ascii="宋体" w:hAnsi="宋体" w:eastAsia="仿宋" w:cs="仿宋"/>
          <w:sz w:val="32"/>
          <w:szCs w:val="32"/>
        </w:rPr>
        <w:t xml:space="preserve">  </w:t>
      </w:r>
      <w:r>
        <w:rPr>
          <w:rFonts w:hint="eastAsia" w:ascii="宋体" w:hAnsi="宋体" w:eastAsia="仿宋_GB2312" w:cs="仿宋"/>
          <w:sz w:val="32"/>
          <w:szCs w:val="32"/>
        </w:rPr>
        <w:t>公共租赁住房的建设和运营，按照国家有关规定享受税收优惠政策，免收城市基础设施配套费等各种行政事业性收费和政府性基金。</w:t>
      </w:r>
    </w:p>
    <w:p>
      <w:pPr>
        <w:keepNext w:val="0"/>
        <w:keepLines w:val="0"/>
        <w:pageBreakBefore w:val="0"/>
        <w:kinsoku/>
        <w:overflowPunct/>
        <w:topLinePunct w:val="0"/>
        <w:bidi w:val="0"/>
        <w:snapToGrid/>
        <w:spacing w:line="580" w:lineRule="exact"/>
        <w:ind w:firstLine="632" w:firstLineChars="200"/>
        <w:textAlignment w:val="auto"/>
        <w:rPr>
          <w:rFonts w:ascii="宋体" w:hAnsi="宋体" w:eastAsia="仿宋_GB2312" w:cs="仿宋"/>
          <w:sz w:val="32"/>
          <w:szCs w:val="32"/>
        </w:rPr>
      </w:pPr>
      <w:r>
        <w:rPr>
          <w:rFonts w:hint="eastAsia" w:ascii="宋体" w:hAnsi="宋体" w:eastAsia="仿宋_GB2312" w:cs="仿宋"/>
          <w:sz w:val="32"/>
          <w:szCs w:val="32"/>
        </w:rPr>
        <w:t>商品住房项目配建公共租赁住房的，按照公共租赁住房建筑面积，享受同等的税费优惠政策。</w:t>
      </w:r>
    </w:p>
    <w:p>
      <w:pPr>
        <w:keepNext w:val="0"/>
        <w:keepLines w:val="0"/>
        <w:pageBreakBefore w:val="0"/>
        <w:kinsoku/>
        <w:overflowPunct/>
        <w:topLinePunct w:val="0"/>
        <w:bidi w:val="0"/>
        <w:snapToGrid/>
        <w:spacing w:line="580" w:lineRule="exact"/>
        <w:ind w:firstLine="632" w:firstLineChars="200"/>
        <w:textAlignment w:val="auto"/>
        <w:rPr>
          <w:rFonts w:ascii="宋体" w:hAnsi="宋体" w:eastAsia="仿宋_GB2312" w:cs="仿宋"/>
          <w:sz w:val="32"/>
          <w:szCs w:val="32"/>
        </w:rPr>
      </w:pPr>
      <w:r>
        <w:rPr>
          <w:rFonts w:hint="eastAsia" w:ascii="宋体" w:hAnsi="宋体" w:eastAsia="仿宋_GB2312" w:cs="仿宋"/>
          <w:sz w:val="32"/>
          <w:szCs w:val="32"/>
        </w:rPr>
        <w:t>社会力量通过直接投资建设的公共租赁住房或个人将自有住房向保障对象出租的，租金收入享受公共租住房的相关税费政策。</w:t>
      </w:r>
    </w:p>
    <w:p>
      <w:pPr>
        <w:keepNext w:val="0"/>
        <w:keepLines w:val="0"/>
        <w:pageBreakBefore w:val="0"/>
        <w:widowControl w:val="0"/>
        <w:kinsoku/>
        <w:wordWrap/>
        <w:overflowPunct/>
        <w:topLinePunct w:val="0"/>
        <w:autoSpaceDE/>
        <w:autoSpaceDN/>
        <w:bidi w:val="0"/>
        <w:adjustRightInd/>
        <w:snapToGrid/>
        <w:spacing w:line="580" w:lineRule="exact"/>
        <w:ind w:firstLine="0" w:firstLineChars="0"/>
        <w:jc w:val="center"/>
        <w:textAlignment w:val="auto"/>
        <w:rPr>
          <w:rFonts w:ascii="宋体" w:hAnsi="宋体" w:eastAsia="仿宋" w:cs="仿宋"/>
          <w:kern w:val="0"/>
          <w:sz w:val="32"/>
          <w:szCs w:val="32"/>
        </w:rPr>
      </w:pPr>
    </w:p>
    <w:p>
      <w:pPr>
        <w:keepNext w:val="0"/>
        <w:keepLines w:val="0"/>
        <w:pageBreakBefore w:val="0"/>
        <w:widowControl w:val="0"/>
        <w:kinsoku/>
        <w:wordWrap/>
        <w:overflowPunct/>
        <w:topLinePunct w:val="0"/>
        <w:autoSpaceDE/>
        <w:autoSpaceDN/>
        <w:bidi w:val="0"/>
        <w:adjustRightInd/>
        <w:snapToGrid/>
        <w:spacing w:line="580" w:lineRule="exact"/>
        <w:ind w:firstLine="0" w:firstLineChars="0"/>
        <w:jc w:val="center"/>
        <w:textAlignment w:val="auto"/>
        <w:rPr>
          <w:rFonts w:ascii="宋体" w:hAnsi="宋体" w:eastAsia="黑体" w:cs="黑体"/>
          <w:kern w:val="0"/>
          <w:sz w:val="32"/>
          <w:szCs w:val="32"/>
        </w:rPr>
      </w:pPr>
      <w:r>
        <w:rPr>
          <w:rFonts w:hint="eastAsia" w:ascii="宋体" w:hAnsi="宋体" w:eastAsia="黑体" w:cs="黑体"/>
          <w:kern w:val="0"/>
          <w:sz w:val="32"/>
          <w:szCs w:val="32"/>
        </w:rPr>
        <w:t>第三章　保障资金及住房来源</w:t>
      </w:r>
    </w:p>
    <w:p>
      <w:pPr>
        <w:keepNext w:val="0"/>
        <w:keepLines w:val="0"/>
        <w:pageBreakBefore w:val="0"/>
        <w:widowControl w:val="0"/>
        <w:kinsoku/>
        <w:wordWrap/>
        <w:overflowPunct/>
        <w:topLinePunct w:val="0"/>
        <w:autoSpaceDE/>
        <w:autoSpaceDN/>
        <w:bidi w:val="0"/>
        <w:adjustRightInd/>
        <w:snapToGrid/>
        <w:spacing w:line="580" w:lineRule="exact"/>
        <w:ind w:firstLine="0" w:firstLineChars="0"/>
        <w:jc w:val="center"/>
        <w:textAlignment w:val="auto"/>
        <w:rPr>
          <w:rFonts w:ascii="宋体" w:hAnsi="宋体" w:eastAsia="仿宋" w:cs="仿宋"/>
          <w:sz w:val="32"/>
          <w:szCs w:val="32"/>
        </w:rPr>
      </w:pPr>
    </w:p>
    <w:p>
      <w:pPr>
        <w:keepNext w:val="0"/>
        <w:keepLines w:val="0"/>
        <w:pageBreakBefore w:val="0"/>
        <w:kinsoku/>
        <w:overflowPunct/>
        <w:topLinePunct w:val="0"/>
        <w:bidi w:val="0"/>
        <w:snapToGrid/>
        <w:spacing w:line="580" w:lineRule="exact"/>
        <w:ind w:firstLine="632" w:firstLineChars="200"/>
        <w:textAlignment w:val="auto"/>
        <w:rPr>
          <w:rFonts w:ascii="宋体" w:hAnsi="宋体" w:eastAsia="仿宋_GB2312" w:cs="仿宋"/>
          <w:sz w:val="32"/>
          <w:szCs w:val="32"/>
        </w:rPr>
      </w:pPr>
      <w:r>
        <w:rPr>
          <w:rFonts w:hint="eastAsia" w:ascii="宋体" w:hAnsi="宋体" w:eastAsia="黑体" w:cs="黑体"/>
          <w:kern w:val="0"/>
          <w:sz w:val="32"/>
          <w:szCs w:val="32"/>
        </w:rPr>
        <w:t>第十四条</w:t>
      </w:r>
      <w:r>
        <w:rPr>
          <w:rFonts w:hint="eastAsia" w:ascii="宋体" w:hAnsi="宋体" w:eastAsia="仿宋" w:cs="仿宋"/>
          <w:sz w:val="32"/>
          <w:szCs w:val="32"/>
        </w:rPr>
        <w:t>　</w:t>
      </w:r>
      <w:r>
        <w:rPr>
          <w:rFonts w:hint="eastAsia" w:ascii="宋体" w:hAnsi="宋体" w:eastAsia="仿宋_GB2312" w:cs="仿宋"/>
          <w:sz w:val="32"/>
          <w:szCs w:val="32"/>
        </w:rPr>
        <w:t>公共租赁住房建设资金，租赁补贴资金采取以下渠道筹集：</w:t>
      </w:r>
    </w:p>
    <w:p>
      <w:pPr>
        <w:keepNext w:val="0"/>
        <w:keepLines w:val="0"/>
        <w:pageBreakBefore w:val="0"/>
        <w:kinsoku/>
        <w:overflowPunct/>
        <w:topLinePunct w:val="0"/>
        <w:bidi w:val="0"/>
        <w:snapToGrid/>
        <w:spacing w:line="580" w:lineRule="exact"/>
        <w:ind w:firstLine="632" w:firstLineChars="200"/>
        <w:textAlignment w:val="auto"/>
        <w:rPr>
          <w:rFonts w:ascii="宋体" w:hAnsi="宋体" w:eastAsia="仿宋_GB2312" w:cs="仿宋"/>
          <w:sz w:val="32"/>
          <w:szCs w:val="32"/>
        </w:rPr>
      </w:pPr>
      <w:r>
        <w:rPr>
          <w:rFonts w:hint="eastAsia" w:ascii="宋体" w:hAnsi="宋体" w:eastAsia="仿宋_GB2312" w:cs="仿宋"/>
          <w:sz w:val="32"/>
          <w:szCs w:val="32"/>
        </w:rPr>
        <w:t>（一）年度财政预算安排的资金；</w:t>
      </w:r>
    </w:p>
    <w:p>
      <w:pPr>
        <w:keepNext w:val="0"/>
        <w:keepLines w:val="0"/>
        <w:pageBreakBefore w:val="0"/>
        <w:kinsoku/>
        <w:overflowPunct/>
        <w:topLinePunct w:val="0"/>
        <w:bidi w:val="0"/>
        <w:snapToGrid/>
        <w:spacing w:line="580" w:lineRule="exact"/>
        <w:ind w:firstLine="632" w:firstLineChars="200"/>
        <w:textAlignment w:val="auto"/>
        <w:rPr>
          <w:rFonts w:ascii="宋体" w:hAnsi="宋体" w:eastAsia="仿宋_GB2312" w:cs="仿宋"/>
          <w:sz w:val="32"/>
          <w:szCs w:val="32"/>
        </w:rPr>
      </w:pPr>
      <w:r>
        <w:rPr>
          <w:rFonts w:hint="eastAsia" w:ascii="宋体" w:hAnsi="宋体" w:eastAsia="仿宋_GB2312" w:cs="仿宋"/>
          <w:sz w:val="32"/>
          <w:szCs w:val="32"/>
        </w:rPr>
        <w:t>（二）提取贷款风险准备金和管理费用后的住房公积金增值收益余额；</w:t>
      </w:r>
    </w:p>
    <w:p>
      <w:pPr>
        <w:keepNext w:val="0"/>
        <w:keepLines w:val="0"/>
        <w:pageBreakBefore w:val="0"/>
        <w:kinsoku/>
        <w:overflowPunct/>
        <w:topLinePunct w:val="0"/>
        <w:bidi w:val="0"/>
        <w:snapToGrid/>
        <w:spacing w:line="580" w:lineRule="exact"/>
        <w:ind w:firstLine="632" w:firstLineChars="200"/>
        <w:textAlignment w:val="auto"/>
        <w:rPr>
          <w:rFonts w:ascii="宋体" w:hAnsi="宋体" w:eastAsia="仿宋_GB2312" w:cs="仿宋"/>
          <w:sz w:val="32"/>
          <w:szCs w:val="32"/>
        </w:rPr>
      </w:pPr>
      <w:r>
        <w:rPr>
          <w:rFonts w:hint="eastAsia" w:ascii="宋体" w:hAnsi="宋体" w:eastAsia="仿宋_GB2312" w:cs="仿宋"/>
          <w:sz w:val="32"/>
          <w:szCs w:val="32"/>
        </w:rPr>
        <w:t>（三）土地出让净收益中安排的资金；</w:t>
      </w:r>
    </w:p>
    <w:p>
      <w:pPr>
        <w:keepNext w:val="0"/>
        <w:keepLines w:val="0"/>
        <w:pageBreakBefore w:val="0"/>
        <w:kinsoku/>
        <w:overflowPunct/>
        <w:topLinePunct w:val="0"/>
        <w:bidi w:val="0"/>
        <w:snapToGrid/>
        <w:spacing w:line="580" w:lineRule="exact"/>
        <w:ind w:firstLine="632" w:firstLineChars="200"/>
        <w:textAlignment w:val="auto"/>
        <w:rPr>
          <w:rFonts w:ascii="宋体" w:hAnsi="宋体" w:eastAsia="仿宋_GB2312" w:cs="仿宋"/>
          <w:sz w:val="32"/>
          <w:szCs w:val="32"/>
        </w:rPr>
      </w:pPr>
      <w:r>
        <w:rPr>
          <w:rFonts w:hint="eastAsia" w:ascii="宋体" w:hAnsi="宋体" w:eastAsia="仿宋_GB2312" w:cs="仿宋"/>
          <w:sz w:val="32"/>
          <w:szCs w:val="32"/>
        </w:rPr>
        <w:t>（四）国家、省、市安排的资金；</w:t>
      </w:r>
    </w:p>
    <w:p>
      <w:pPr>
        <w:keepNext w:val="0"/>
        <w:keepLines w:val="0"/>
        <w:pageBreakBefore w:val="0"/>
        <w:kinsoku/>
        <w:overflowPunct/>
        <w:topLinePunct w:val="0"/>
        <w:bidi w:val="0"/>
        <w:snapToGrid/>
        <w:spacing w:line="580" w:lineRule="exact"/>
        <w:ind w:firstLine="632" w:firstLineChars="200"/>
        <w:textAlignment w:val="auto"/>
        <w:rPr>
          <w:rFonts w:ascii="宋体" w:hAnsi="宋体" w:eastAsia="仿宋_GB2312" w:cs="仿宋"/>
          <w:sz w:val="32"/>
          <w:szCs w:val="32"/>
        </w:rPr>
      </w:pPr>
      <w:r>
        <w:rPr>
          <w:rFonts w:hint="eastAsia" w:ascii="宋体" w:hAnsi="宋体" w:eastAsia="仿宋_GB2312" w:cs="仿宋"/>
          <w:sz w:val="32"/>
          <w:szCs w:val="32"/>
        </w:rPr>
        <w:t>（五）通过投融资方式筹集的资金；</w:t>
      </w:r>
    </w:p>
    <w:p>
      <w:pPr>
        <w:keepNext w:val="0"/>
        <w:keepLines w:val="0"/>
        <w:pageBreakBefore w:val="0"/>
        <w:kinsoku/>
        <w:overflowPunct/>
        <w:topLinePunct w:val="0"/>
        <w:bidi w:val="0"/>
        <w:snapToGrid/>
        <w:spacing w:line="580" w:lineRule="exact"/>
        <w:ind w:firstLine="632" w:firstLineChars="200"/>
        <w:textAlignment w:val="auto"/>
        <w:rPr>
          <w:rFonts w:ascii="宋体" w:hAnsi="宋体" w:eastAsia="仿宋_GB2312" w:cs="仿宋"/>
          <w:sz w:val="32"/>
          <w:szCs w:val="32"/>
        </w:rPr>
      </w:pPr>
      <w:r>
        <w:rPr>
          <w:rFonts w:hint="eastAsia" w:ascii="宋体" w:hAnsi="宋体" w:eastAsia="仿宋_GB2312" w:cs="仿宋"/>
          <w:sz w:val="32"/>
          <w:szCs w:val="32"/>
        </w:rPr>
        <w:t>（六）社会捐赠的资金；</w:t>
      </w:r>
    </w:p>
    <w:p>
      <w:pPr>
        <w:keepNext w:val="0"/>
        <w:keepLines w:val="0"/>
        <w:pageBreakBefore w:val="0"/>
        <w:kinsoku/>
        <w:overflowPunct/>
        <w:topLinePunct w:val="0"/>
        <w:bidi w:val="0"/>
        <w:snapToGrid/>
        <w:spacing w:line="580" w:lineRule="exact"/>
        <w:ind w:firstLine="632" w:firstLineChars="200"/>
        <w:textAlignment w:val="auto"/>
        <w:rPr>
          <w:rFonts w:ascii="宋体" w:hAnsi="宋体" w:eastAsia="仿宋_GB2312" w:cs="仿宋"/>
          <w:sz w:val="32"/>
          <w:szCs w:val="32"/>
        </w:rPr>
      </w:pPr>
      <w:r>
        <w:rPr>
          <w:rFonts w:hint="eastAsia" w:ascii="宋体" w:hAnsi="宋体" w:eastAsia="仿宋_GB2312" w:cs="仿宋"/>
          <w:sz w:val="32"/>
          <w:szCs w:val="32"/>
        </w:rPr>
        <w:t>（七）通过其他渠道筹集的资金。</w:t>
      </w:r>
    </w:p>
    <w:p>
      <w:pPr>
        <w:keepNext w:val="0"/>
        <w:keepLines w:val="0"/>
        <w:pageBreakBefore w:val="0"/>
        <w:kinsoku/>
        <w:overflowPunct/>
        <w:topLinePunct w:val="0"/>
        <w:bidi w:val="0"/>
        <w:snapToGrid/>
        <w:spacing w:line="580" w:lineRule="exact"/>
        <w:ind w:firstLine="632" w:firstLineChars="200"/>
        <w:textAlignment w:val="auto"/>
        <w:rPr>
          <w:rFonts w:ascii="宋体" w:hAnsi="宋体" w:eastAsia="仿宋_GB2312" w:cs="仿宋"/>
          <w:sz w:val="32"/>
          <w:szCs w:val="32"/>
        </w:rPr>
      </w:pPr>
      <w:r>
        <w:rPr>
          <w:rFonts w:hint="eastAsia" w:ascii="宋体" w:hAnsi="宋体" w:eastAsia="黑体" w:cs="黑体"/>
          <w:kern w:val="0"/>
          <w:sz w:val="32"/>
          <w:szCs w:val="32"/>
        </w:rPr>
        <w:t>第十五条</w:t>
      </w:r>
      <w:r>
        <w:rPr>
          <w:rFonts w:hint="eastAsia" w:ascii="宋体" w:hAnsi="宋体" w:eastAsia="仿宋" w:cs="仿宋"/>
          <w:sz w:val="32"/>
          <w:szCs w:val="32"/>
        </w:rPr>
        <w:t>　</w:t>
      </w:r>
      <w:r>
        <w:rPr>
          <w:rFonts w:hint="eastAsia" w:ascii="宋体" w:hAnsi="宋体" w:eastAsia="仿宋_GB2312" w:cs="仿宋"/>
          <w:sz w:val="32"/>
          <w:szCs w:val="32"/>
        </w:rPr>
        <w:t>公共租赁住房采取以下渠道筹集：</w:t>
      </w:r>
    </w:p>
    <w:p>
      <w:pPr>
        <w:keepNext w:val="0"/>
        <w:keepLines w:val="0"/>
        <w:pageBreakBefore w:val="0"/>
        <w:kinsoku/>
        <w:overflowPunct/>
        <w:topLinePunct w:val="0"/>
        <w:bidi w:val="0"/>
        <w:snapToGrid/>
        <w:spacing w:line="580" w:lineRule="exact"/>
        <w:ind w:firstLine="632" w:firstLineChars="200"/>
        <w:textAlignment w:val="auto"/>
        <w:rPr>
          <w:rFonts w:ascii="宋体" w:hAnsi="宋体" w:eastAsia="仿宋_GB2312" w:cs="仿宋"/>
          <w:sz w:val="32"/>
          <w:szCs w:val="32"/>
        </w:rPr>
      </w:pPr>
      <w:r>
        <w:rPr>
          <w:rFonts w:hint="eastAsia" w:ascii="宋体" w:hAnsi="宋体" w:eastAsia="仿宋_GB2312" w:cs="仿宋"/>
          <w:sz w:val="32"/>
          <w:szCs w:val="32"/>
        </w:rPr>
        <w:t>（一）政府直接投资建设和收购的住房；</w:t>
      </w:r>
    </w:p>
    <w:p>
      <w:pPr>
        <w:keepNext w:val="0"/>
        <w:keepLines w:val="0"/>
        <w:pageBreakBefore w:val="0"/>
        <w:kinsoku/>
        <w:overflowPunct/>
        <w:topLinePunct w:val="0"/>
        <w:bidi w:val="0"/>
        <w:snapToGrid/>
        <w:spacing w:line="580" w:lineRule="exact"/>
        <w:ind w:firstLine="632" w:firstLineChars="200"/>
        <w:textAlignment w:val="auto"/>
        <w:rPr>
          <w:rFonts w:ascii="宋体" w:hAnsi="宋体" w:eastAsia="仿宋_GB2312" w:cs="仿宋"/>
          <w:sz w:val="32"/>
          <w:szCs w:val="32"/>
        </w:rPr>
      </w:pPr>
      <w:r>
        <w:rPr>
          <w:rFonts w:hint="eastAsia" w:ascii="宋体" w:hAnsi="宋体" w:eastAsia="仿宋_GB2312" w:cs="仿宋"/>
          <w:sz w:val="32"/>
          <w:szCs w:val="32"/>
        </w:rPr>
        <w:t>（二）在商品住宅小区中配建的住房；</w:t>
      </w:r>
      <w:r>
        <w:rPr>
          <w:rFonts w:hint="eastAsia" w:ascii="宋体" w:hAnsi="宋体" w:eastAsia="仿宋_GB2312" w:cs="仿宋"/>
          <w:sz w:val="32"/>
          <w:szCs w:val="32"/>
        </w:rPr>
        <w:tab/>
      </w:r>
    </w:p>
    <w:p>
      <w:pPr>
        <w:keepNext w:val="0"/>
        <w:keepLines w:val="0"/>
        <w:pageBreakBefore w:val="0"/>
        <w:kinsoku/>
        <w:overflowPunct/>
        <w:topLinePunct w:val="0"/>
        <w:bidi w:val="0"/>
        <w:snapToGrid/>
        <w:spacing w:line="580" w:lineRule="exact"/>
        <w:ind w:firstLine="632" w:firstLineChars="200"/>
        <w:textAlignment w:val="auto"/>
        <w:rPr>
          <w:rFonts w:ascii="宋体" w:hAnsi="宋体" w:eastAsia="仿宋_GB2312" w:cs="仿宋"/>
          <w:sz w:val="32"/>
          <w:szCs w:val="32"/>
        </w:rPr>
      </w:pPr>
      <w:r>
        <w:rPr>
          <w:rFonts w:hint="eastAsia" w:ascii="宋体" w:hAnsi="宋体" w:eastAsia="仿宋_GB2312" w:cs="仿宋"/>
          <w:sz w:val="32"/>
          <w:szCs w:val="32"/>
        </w:rPr>
        <w:t>（三）社会力量投资新建、改建和收购的住房；</w:t>
      </w:r>
    </w:p>
    <w:p>
      <w:pPr>
        <w:keepNext w:val="0"/>
        <w:keepLines w:val="0"/>
        <w:pageBreakBefore w:val="0"/>
        <w:kinsoku/>
        <w:overflowPunct/>
        <w:topLinePunct w:val="0"/>
        <w:bidi w:val="0"/>
        <w:snapToGrid/>
        <w:spacing w:line="580" w:lineRule="exact"/>
        <w:ind w:firstLine="632" w:firstLineChars="200"/>
        <w:textAlignment w:val="auto"/>
        <w:rPr>
          <w:rFonts w:ascii="宋体" w:hAnsi="宋体" w:eastAsia="仿宋_GB2312" w:cs="仿宋"/>
          <w:sz w:val="32"/>
          <w:szCs w:val="32"/>
        </w:rPr>
      </w:pPr>
      <w:r>
        <w:rPr>
          <w:rFonts w:hint="eastAsia" w:ascii="宋体" w:hAnsi="宋体" w:eastAsia="仿宋_GB2312" w:cs="仿宋"/>
          <w:sz w:val="32"/>
          <w:szCs w:val="32"/>
        </w:rPr>
        <w:t>（四）社会捐赠的住房；</w:t>
      </w:r>
    </w:p>
    <w:p>
      <w:pPr>
        <w:keepNext w:val="0"/>
        <w:keepLines w:val="0"/>
        <w:pageBreakBefore w:val="0"/>
        <w:kinsoku/>
        <w:overflowPunct/>
        <w:topLinePunct w:val="0"/>
        <w:bidi w:val="0"/>
        <w:snapToGrid/>
        <w:spacing w:line="580" w:lineRule="exact"/>
        <w:ind w:firstLine="632" w:firstLineChars="200"/>
        <w:textAlignment w:val="auto"/>
        <w:rPr>
          <w:rFonts w:ascii="宋体" w:hAnsi="宋体" w:eastAsia="仿宋_GB2312" w:cs="仿宋"/>
          <w:sz w:val="32"/>
          <w:szCs w:val="32"/>
        </w:rPr>
      </w:pPr>
      <w:r>
        <w:rPr>
          <w:rFonts w:hint="eastAsia" w:ascii="宋体" w:hAnsi="宋体" w:eastAsia="仿宋_GB2312" w:cs="仿宋"/>
          <w:sz w:val="32"/>
          <w:szCs w:val="32"/>
        </w:rPr>
        <w:t>（五）通过其他渠道筹集的住房。</w:t>
      </w:r>
    </w:p>
    <w:p>
      <w:pPr>
        <w:pStyle w:val="13"/>
        <w:keepNext w:val="0"/>
        <w:keepLines w:val="0"/>
        <w:pageBreakBefore w:val="0"/>
        <w:kinsoku/>
        <w:overflowPunct/>
        <w:topLinePunct w:val="0"/>
        <w:bidi w:val="0"/>
        <w:snapToGrid/>
        <w:spacing w:line="580" w:lineRule="exact"/>
        <w:jc w:val="center"/>
        <w:textAlignment w:val="auto"/>
        <w:rPr>
          <w:rFonts w:ascii="宋体" w:hAnsi="宋体" w:eastAsia="仿宋" w:cs="仿宋"/>
          <w:sz w:val="32"/>
          <w:szCs w:val="32"/>
        </w:rPr>
      </w:pPr>
    </w:p>
    <w:p>
      <w:pPr>
        <w:keepNext w:val="0"/>
        <w:keepLines w:val="0"/>
        <w:pageBreakBefore w:val="0"/>
        <w:kinsoku/>
        <w:overflowPunct/>
        <w:topLinePunct w:val="0"/>
        <w:bidi w:val="0"/>
        <w:snapToGrid/>
        <w:spacing w:line="580" w:lineRule="exact"/>
        <w:jc w:val="center"/>
        <w:textAlignment w:val="auto"/>
        <w:rPr>
          <w:rFonts w:ascii="宋体" w:hAnsi="宋体" w:eastAsia="黑体" w:cs="黑体"/>
          <w:kern w:val="0"/>
          <w:sz w:val="32"/>
          <w:szCs w:val="32"/>
        </w:rPr>
      </w:pPr>
      <w:r>
        <w:rPr>
          <w:rFonts w:hint="eastAsia" w:ascii="宋体" w:hAnsi="宋体" w:eastAsia="黑体" w:cs="黑体"/>
          <w:kern w:val="0"/>
          <w:sz w:val="32"/>
          <w:szCs w:val="32"/>
        </w:rPr>
        <w:t>第四章  保障方式</w:t>
      </w:r>
    </w:p>
    <w:p>
      <w:pPr>
        <w:keepNext w:val="0"/>
        <w:keepLines w:val="0"/>
        <w:pageBreakBefore w:val="0"/>
        <w:kinsoku/>
        <w:overflowPunct/>
        <w:topLinePunct w:val="0"/>
        <w:bidi w:val="0"/>
        <w:snapToGrid/>
        <w:spacing w:line="580" w:lineRule="exact"/>
        <w:jc w:val="center"/>
        <w:textAlignment w:val="auto"/>
        <w:rPr>
          <w:rFonts w:ascii="宋体" w:hAnsi="宋体" w:eastAsia="仿宋" w:cs="仿宋"/>
          <w:sz w:val="32"/>
          <w:szCs w:val="32"/>
        </w:rPr>
      </w:pPr>
    </w:p>
    <w:p>
      <w:pPr>
        <w:keepNext w:val="0"/>
        <w:keepLines w:val="0"/>
        <w:pageBreakBefore w:val="0"/>
        <w:kinsoku/>
        <w:overflowPunct/>
        <w:topLinePunct w:val="0"/>
        <w:bidi w:val="0"/>
        <w:snapToGrid/>
        <w:spacing w:line="580" w:lineRule="exact"/>
        <w:ind w:firstLine="632" w:firstLineChars="200"/>
        <w:textAlignment w:val="auto"/>
        <w:rPr>
          <w:rFonts w:ascii="宋体" w:hAnsi="宋体" w:eastAsia="仿宋_GB2312" w:cs="仿宋"/>
          <w:sz w:val="32"/>
          <w:szCs w:val="32"/>
        </w:rPr>
      </w:pPr>
      <w:r>
        <w:rPr>
          <w:rFonts w:hint="eastAsia" w:ascii="宋体" w:hAnsi="宋体" w:eastAsia="黑体" w:cs="黑体"/>
          <w:kern w:val="0"/>
          <w:sz w:val="32"/>
          <w:szCs w:val="32"/>
        </w:rPr>
        <w:t>第十六条</w:t>
      </w:r>
      <w:r>
        <w:rPr>
          <w:rFonts w:hint="eastAsia" w:ascii="宋体" w:hAnsi="宋体" w:eastAsia="仿宋" w:cs="仿宋"/>
          <w:sz w:val="32"/>
          <w:szCs w:val="32"/>
        </w:rPr>
        <w:t xml:space="preserve">  </w:t>
      </w:r>
      <w:r>
        <w:rPr>
          <w:rFonts w:hint="eastAsia" w:ascii="宋体" w:hAnsi="宋体" w:eastAsia="仿宋_GB2312" w:cs="仿宋"/>
          <w:sz w:val="32"/>
          <w:szCs w:val="32"/>
        </w:rPr>
        <w:t>公共租赁住房保障方式分为实物配租和租赁补贴两种。</w:t>
      </w:r>
    </w:p>
    <w:p>
      <w:pPr>
        <w:pStyle w:val="7"/>
        <w:keepNext w:val="0"/>
        <w:keepLines w:val="0"/>
        <w:pageBreakBefore w:val="0"/>
        <w:widowControl w:val="0"/>
        <w:kinsoku/>
        <w:wordWrap w:val="0"/>
        <w:overflowPunct/>
        <w:topLinePunct w:val="0"/>
        <w:bidi w:val="0"/>
        <w:snapToGrid/>
        <w:spacing w:before="0" w:beforeAutospacing="0" w:after="0" w:afterAutospacing="0" w:line="580" w:lineRule="exact"/>
        <w:ind w:firstLine="640"/>
        <w:jc w:val="both"/>
        <w:textAlignment w:val="auto"/>
        <w:rPr>
          <w:rFonts w:ascii="宋体" w:hAnsi="宋体" w:eastAsia="仿宋_GB2312" w:cs="仿宋"/>
          <w:sz w:val="32"/>
          <w:szCs w:val="32"/>
        </w:rPr>
      </w:pPr>
      <w:r>
        <w:rPr>
          <w:rFonts w:hint="eastAsia" w:ascii="宋体" w:hAnsi="宋体" w:eastAsia="黑体" w:cs="黑体"/>
          <w:sz w:val="32"/>
          <w:szCs w:val="32"/>
        </w:rPr>
        <w:t xml:space="preserve">第十七条  </w:t>
      </w:r>
      <w:r>
        <w:rPr>
          <w:rFonts w:hint="eastAsia" w:ascii="宋体" w:hAnsi="宋体" w:eastAsia="仿宋_GB2312" w:cs="仿宋"/>
          <w:sz w:val="32"/>
          <w:szCs w:val="32"/>
        </w:rPr>
        <w:t>住房保障管理机构</w:t>
      </w:r>
      <w:r>
        <w:rPr>
          <w:rFonts w:hint="eastAsia" w:ascii="宋体" w:hAnsi="宋体" w:eastAsia="仿宋_GB2312" w:cs="仿宋"/>
          <w:sz w:val="32"/>
          <w:szCs w:val="32"/>
          <w:shd w:val="clear" w:color="auto" w:fill="FFFFFF"/>
        </w:rPr>
        <w:t>根据经济社会发展水平、政府财政承受能力、实物配租房源、租赁市场状况、住房保障对象需求等因素，合理确定配租群体范围、住房租赁补贴发放标准，建立动态调整机制，</w:t>
      </w:r>
      <w:r>
        <w:rPr>
          <w:rFonts w:hint="eastAsia" w:ascii="宋体" w:hAnsi="宋体" w:eastAsia="仿宋_GB2312" w:cs="仿宋"/>
          <w:sz w:val="32"/>
          <w:szCs w:val="32"/>
        </w:rPr>
        <w:t>按年度联合</w:t>
      </w:r>
      <w:r>
        <w:rPr>
          <w:rFonts w:hint="eastAsia" w:ascii="宋体" w:hAnsi="宋体" w:eastAsia="仿宋_GB2312" w:cs="仿宋"/>
          <w:kern w:val="2"/>
          <w:sz w:val="32"/>
          <w:szCs w:val="32"/>
        </w:rPr>
        <w:t>民政</w:t>
      </w:r>
      <w:r>
        <w:rPr>
          <w:rFonts w:hint="eastAsia" w:ascii="宋体" w:hAnsi="宋体" w:eastAsia="仿宋_GB2312" w:cs="仿宋"/>
          <w:sz w:val="32"/>
          <w:szCs w:val="32"/>
        </w:rPr>
        <w:t>、人社、公安等部门制定申请通告向社会公布。</w:t>
      </w:r>
    </w:p>
    <w:p>
      <w:pPr>
        <w:keepNext w:val="0"/>
        <w:keepLines w:val="0"/>
        <w:pageBreakBefore w:val="0"/>
        <w:kinsoku/>
        <w:overflowPunct/>
        <w:topLinePunct w:val="0"/>
        <w:bidi w:val="0"/>
        <w:snapToGrid/>
        <w:spacing w:line="580" w:lineRule="exact"/>
        <w:ind w:firstLine="632" w:firstLineChars="200"/>
        <w:textAlignment w:val="auto"/>
        <w:rPr>
          <w:rFonts w:ascii="宋体" w:hAnsi="宋体" w:eastAsia="仿宋_GB2312" w:cs="仿宋"/>
          <w:sz w:val="32"/>
          <w:szCs w:val="32"/>
        </w:rPr>
      </w:pPr>
      <w:r>
        <w:rPr>
          <w:rFonts w:hint="eastAsia" w:ascii="宋体" w:hAnsi="宋体" w:eastAsia="黑体" w:cs="黑体"/>
          <w:kern w:val="0"/>
          <w:sz w:val="32"/>
          <w:szCs w:val="32"/>
        </w:rPr>
        <w:t xml:space="preserve">第十八条  </w:t>
      </w:r>
      <w:r>
        <w:rPr>
          <w:rFonts w:hint="eastAsia" w:ascii="宋体" w:hAnsi="宋体" w:eastAsia="仿宋_GB2312" w:cs="仿宋"/>
          <w:sz w:val="32"/>
          <w:szCs w:val="32"/>
        </w:rPr>
        <w:t>实物配租房源优先向租赁补贴在保家庭提供，如申请家庭超过房源数量，实行轮候制度，配租和轮候顺序向社会公示。</w:t>
      </w:r>
    </w:p>
    <w:p>
      <w:pPr>
        <w:keepNext w:val="0"/>
        <w:keepLines w:val="0"/>
        <w:pageBreakBefore w:val="0"/>
        <w:kinsoku/>
        <w:overflowPunct/>
        <w:topLinePunct w:val="0"/>
        <w:bidi w:val="0"/>
        <w:snapToGrid/>
        <w:spacing w:line="580" w:lineRule="exact"/>
        <w:ind w:firstLine="632" w:firstLineChars="200"/>
        <w:textAlignment w:val="auto"/>
        <w:rPr>
          <w:rFonts w:ascii="宋体" w:hAnsi="宋体" w:eastAsia="仿宋_GB2312" w:cs="仿宋"/>
          <w:sz w:val="32"/>
          <w:szCs w:val="32"/>
        </w:rPr>
      </w:pPr>
      <w:r>
        <w:rPr>
          <w:rFonts w:hint="eastAsia" w:ascii="宋体" w:hAnsi="宋体" w:eastAsia="黑体" w:cs="黑体"/>
          <w:kern w:val="0"/>
          <w:sz w:val="32"/>
          <w:szCs w:val="32"/>
        </w:rPr>
        <w:t>第十九条</w:t>
      </w:r>
      <w:r>
        <w:rPr>
          <w:rFonts w:hint="eastAsia" w:ascii="宋体" w:hAnsi="宋体" w:eastAsia="仿宋" w:cs="仿宋"/>
          <w:sz w:val="32"/>
          <w:szCs w:val="32"/>
        </w:rPr>
        <w:t xml:space="preserve"> </w:t>
      </w:r>
      <w:r>
        <w:rPr>
          <w:rFonts w:hint="eastAsia" w:ascii="宋体" w:hAnsi="宋体" w:eastAsia="仿宋_GB2312" w:cs="仿宋"/>
          <w:sz w:val="32"/>
          <w:szCs w:val="32"/>
        </w:rPr>
        <w:t xml:space="preserve"> 公共租赁住房租金标准，实行政府定价或政府指导价。</w:t>
      </w:r>
    </w:p>
    <w:p>
      <w:pPr>
        <w:keepNext w:val="0"/>
        <w:keepLines w:val="0"/>
        <w:pageBreakBefore w:val="0"/>
        <w:kinsoku/>
        <w:overflowPunct/>
        <w:topLinePunct w:val="0"/>
        <w:bidi w:val="0"/>
        <w:snapToGrid/>
        <w:spacing w:line="580" w:lineRule="exact"/>
        <w:ind w:firstLine="632" w:firstLineChars="200"/>
        <w:textAlignment w:val="auto"/>
        <w:rPr>
          <w:rFonts w:ascii="宋体" w:hAnsi="宋体" w:eastAsia="仿宋_GB2312" w:cs="仿宋"/>
          <w:sz w:val="32"/>
          <w:szCs w:val="32"/>
        </w:rPr>
      </w:pPr>
      <w:r>
        <w:rPr>
          <w:rFonts w:hint="eastAsia" w:ascii="宋体" w:hAnsi="宋体" w:eastAsia="仿宋_GB2312" w:cs="仿宋"/>
          <w:sz w:val="32"/>
          <w:szCs w:val="32"/>
        </w:rPr>
        <w:t>政府投资的公共租赁住房的租金标准由价格主管部门会同住房保障主管部门，以同地段同类型普通商品住房市场租金的</w:t>
      </w:r>
      <w:r>
        <w:rPr>
          <w:rFonts w:hint="eastAsia" w:ascii="宋体" w:hAnsi="宋体" w:eastAsia="仿宋_GB2312" w:cs="宋体"/>
          <w:kern w:val="0"/>
          <w:sz w:val="32"/>
          <w:szCs w:val="32"/>
        </w:rPr>
        <w:t>70％</w:t>
      </w:r>
      <w:r>
        <w:rPr>
          <w:rFonts w:hint="eastAsia" w:ascii="宋体" w:hAnsi="宋体" w:eastAsia="仿宋_GB2312" w:cs="仿宋"/>
          <w:sz w:val="32"/>
          <w:szCs w:val="32"/>
        </w:rPr>
        <w:t>确定，并根据市场租金的发展变化及时调整。</w:t>
      </w:r>
    </w:p>
    <w:p>
      <w:pPr>
        <w:keepNext w:val="0"/>
        <w:keepLines w:val="0"/>
        <w:pageBreakBefore w:val="0"/>
        <w:kinsoku/>
        <w:overflowPunct/>
        <w:topLinePunct w:val="0"/>
        <w:bidi w:val="0"/>
        <w:snapToGrid/>
        <w:spacing w:line="580" w:lineRule="exact"/>
        <w:ind w:firstLine="632" w:firstLineChars="200"/>
        <w:jc w:val="center"/>
        <w:textAlignment w:val="auto"/>
        <w:rPr>
          <w:rFonts w:ascii="宋体" w:hAnsi="宋体" w:eastAsia="仿宋_GB2312" w:cs="仿宋"/>
          <w:sz w:val="32"/>
          <w:szCs w:val="32"/>
        </w:rPr>
      </w:pPr>
    </w:p>
    <w:p>
      <w:pPr>
        <w:keepNext w:val="0"/>
        <w:keepLines w:val="0"/>
        <w:pageBreakBefore w:val="0"/>
        <w:kinsoku/>
        <w:overflowPunct/>
        <w:topLinePunct w:val="0"/>
        <w:bidi w:val="0"/>
        <w:snapToGrid/>
        <w:spacing w:line="580" w:lineRule="exact"/>
        <w:jc w:val="center"/>
        <w:textAlignment w:val="auto"/>
        <w:rPr>
          <w:rFonts w:ascii="宋体" w:hAnsi="宋体" w:eastAsia="仿宋" w:cs="仿宋"/>
          <w:sz w:val="32"/>
          <w:szCs w:val="32"/>
        </w:rPr>
      </w:pPr>
      <w:r>
        <w:rPr>
          <w:rFonts w:hint="eastAsia" w:ascii="宋体" w:hAnsi="宋体" w:eastAsia="黑体" w:cs="黑体"/>
          <w:kern w:val="0"/>
          <w:sz w:val="32"/>
          <w:szCs w:val="32"/>
        </w:rPr>
        <w:t>第五章  使用与退出</w:t>
      </w:r>
    </w:p>
    <w:p>
      <w:pPr>
        <w:keepNext w:val="0"/>
        <w:keepLines w:val="0"/>
        <w:pageBreakBefore w:val="0"/>
        <w:kinsoku/>
        <w:overflowPunct/>
        <w:topLinePunct w:val="0"/>
        <w:bidi w:val="0"/>
        <w:snapToGrid/>
        <w:spacing w:line="580" w:lineRule="exact"/>
        <w:ind w:firstLine="632" w:firstLineChars="200"/>
        <w:textAlignment w:val="auto"/>
        <w:rPr>
          <w:rFonts w:hint="eastAsia" w:ascii="宋体" w:hAnsi="宋体" w:eastAsia="黑体" w:cs="黑体"/>
          <w:kern w:val="0"/>
          <w:sz w:val="32"/>
          <w:szCs w:val="32"/>
        </w:rPr>
      </w:pPr>
    </w:p>
    <w:p>
      <w:pPr>
        <w:keepNext w:val="0"/>
        <w:keepLines w:val="0"/>
        <w:pageBreakBefore w:val="0"/>
        <w:kinsoku/>
        <w:overflowPunct/>
        <w:topLinePunct w:val="0"/>
        <w:bidi w:val="0"/>
        <w:snapToGrid/>
        <w:spacing w:line="580" w:lineRule="exact"/>
        <w:ind w:firstLine="632" w:firstLineChars="200"/>
        <w:textAlignment w:val="auto"/>
        <w:rPr>
          <w:rFonts w:ascii="宋体" w:hAnsi="宋体" w:eastAsia="仿宋_GB2312" w:cs="仿宋"/>
          <w:sz w:val="32"/>
          <w:szCs w:val="32"/>
        </w:rPr>
      </w:pPr>
      <w:r>
        <w:rPr>
          <w:rFonts w:hint="eastAsia" w:ascii="宋体" w:hAnsi="宋体" w:eastAsia="黑体" w:cs="黑体"/>
          <w:kern w:val="0"/>
          <w:sz w:val="32"/>
          <w:szCs w:val="32"/>
        </w:rPr>
        <w:t xml:space="preserve">第二十条 </w:t>
      </w:r>
      <w:r>
        <w:rPr>
          <w:rFonts w:hint="eastAsia" w:ascii="宋体" w:hAnsi="宋体" w:eastAsia="仿宋_GB2312" w:cs="仿宋"/>
          <w:sz w:val="32"/>
          <w:szCs w:val="32"/>
        </w:rPr>
        <w:t xml:space="preserve"> 承租人应当按照公共租赁住房租赁合同的约定使用公共租赁住房。</w:t>
      </w:r>
    </w:p>
    <w:p>
      <w:pPr>
        <w:keepNext w:val="0"/>
        <w:keepLines w:val="0"/>
        <w:pageBreakBefore w:val="0"/>
        <w:kinsoku/>
        <w:overflowPunct/>
        <w:topLinePunct w:val="0"/>
        <w:bidi w:val="0"/>
        <w:snapToGrid/>
        <w:spacing w:line="580" w:lineRule="exact"/>
        <w:ind w:firstLine="632" w:firstLineChars="200"/>
        <w:textAlignment w:val="auto"/>
        <w:rPr>
          <w:rFonts w:ascii="宋体" w:hAnsi="宋体" w:eastAsia="仿宋_GB2312" w:cs="仿宋"/>
          <w:sz w:val="32"/>
          <w:szCs w:val="32"/>
        </w:rPr>
      </w:pPr>
      <w:r>
        <w:rPr>
          <w:rFonts w:hint="eastAsia" w:ascii="宋体" w:hAnsi="宋体" w:eastAsia="仿宋_GB2312" w:cs="仿宋"/>
          <w:sz w:val="32"/>
          <w:szCs w:val="32"/>
        </w:rPr>
        <w:t>公共租赁住房租赁合同期限为</w:t>
      </w:r>
      <w:r>
        <w:rPr>
          <w:rFonts w:hint="eastAsia" w:ascii="宋体" w:hAnsi="宋体" w:eastAsia="仿宋_GB2312" w:cs="方正小标宋简体"/>
          <w:kern w:val="0"/>
          <w:sz w:val="32"/>
          <w:szCs w:val="32"/>
        </w:rPr>
        <w:t>3</w:t>
      </w:r>
      <w:r>
        <w:rPr>
          <w:rFonts w:hint="eastAsia" w:ascii="宋体" w:hAnsi="宋体" w:eastAsia="仿宋_GB2312" w:cs="仿宋"/>
          <w:sz w:val="32"/>
          <w:szCs w:val="32"/>
        </w:rPr>
        <w:t>年。租赁期满经复核仍符合保障条件的，可以续租。</w:t>
      </w:r>
    </w:p>
    <w:p>
      <w:pPr>
        <w:keepNext w:val="0"/>
        <w:keepLines w:val="0"/>
        <w:pageBreakBefore w:val="0"/>
        <w:kinsoku/>
        <w:overflowPunct/>
        <w:topLinePunct w:val="0"/>
        <w:bidi w:val="0"/>
        <w:snapToGrid/>
        <w:spacing w:line="580" w:lineRule="exact"/>
        <w:ind w:firstLine="632" w:firstLineChars="200"/>
        <w:textAlignment w:val="auto"/>
        <w:rPr>
          <w:rFonts w:ascii="宋体" w:hAnsi="宋体" w:eastAsia="仿宋_GB2312" w:cs="仿宋"/>
          <w:sz w:val="32"/>
          <w:szCs w:val="32"/>
        </w:rPr>
      </w:pPr>
      <w:r>
        <w:rPr>
          <w:rFonts w:hint="eastAsia" w:ascii="宋体" w:hAnsi="宋体" w:eastAsia="仿宋_GB2312" w:cs="仿宋"/>
          <w:sz w:val="32"/>
          <w:szCs w:val="32"/>
        </w:rPr>
        <w:t>承租人对公共租赁住房不享有收益权、处分权，使用权不得转让。</w:t>
      </w:r>
    </w:p>
    <w:p>
      <w:pPr>
        <w:keepNext w:val="0"/>
        <w:keepLines w:val="0"/>
        <w:pageBreakBefore w:val="0"/>
        <w:kinsoku/>
        <w:overflowPunct/>
        <w:topLinePunct w:val="0"/>
        <w:bidi w:val="0"/>
        <w:snapToGrid/>
        <w:spacing w:line="580" w:lineRule="exact"/>
        <w:ind w:firstLine="632" w:firstLineChars="200"/>
        <w:textAlignment w:val="auto"/>
        <w:rPr>
          <w:rFonts w:ascii="宋体" w:hAnsi="宋体" w:eastAsia="仿宋_GB2312" w:cs="仿宋"/>
          <w:sz w:val="32"/>
          <w:szCs w:val="32"/>
        </w:rPr>
      </w:pPr>
      <w:r>
        <w:rPr>
          <w:rFonts w:hint="eastAsia" w:ascii="宋体" w:hAnsi="宋体" w:eastAsia="仿宋_GB2312" w:cs="仿宋"/>
          <w:sz w:val="32"/>
          <w:szCs w:val="32"/>
        </w:rPr>
        <w:t>承租人签订《公共租赁住房租赁合同》后，出租人交纳履约保证金。合同期满或终止，无违约情形的退还保证金本金。</w:t>
      </w:r>
    </w:p>
    <w:p>
      <w:pPr>
        <w:keepNext w:val="0"/>
        <w:keepLines w:val="0"/>
        <w:pageBreakBefore w:val="0"/>
        <w:kinsoku/>
        <w:overflowPunct/>
        <w:topLinePunct w:val="0"/>
        <w:bidi w:val="0"/>
        <w:snapToGrid/>
        <w:spacing w:line="580" w:lineRule="exact"/>
        <w:ind w:firstLine="632" w:firstLineChars="200"/>
        <w:textAlignment w:val="auto"/>
        <w:rPr>
          <w:rFonts w:ascii="宋体" w:hAnsi="宋体" w:eastAsia="仿宋_GB2312" w:cs="仿宋"/>
          <w:sz w:val="32"/>
          <w:szCs w:val="32"/>
        </w:rPr>
      </w:pPr>
      <w:r>
        <w:rPr>
          <w:rFonts w:hint="eastAsia" w:ascii="宋体" w:hAnsi="宋体" w:eastAsia="黑体" w:cs="黑体"/>
          <w:kern w:val="0"/>
          <w:sz w:val="32"/>
          <w:szCs w:val="32"/>
        </w:rPr>
        <w:t xml:space="preserve">第二十一条  </w:t>
      </w:r>
      <w:r>
        <w:rPr>
          <w:rFonts w:hint="eastAsia" w:ascii="宋体" w:hAnsi="宋体" w:eastAsia="仿宋_GB2312" w:cs="仿宋"/>
          <w:sz w:val="32"/>
          <w:szCs w:val="32"/>
        </w:rPr>
        <w:t>公共租赁住房申请人无正当理由不接受配租的房源、不签订公共租赁住房合同、不按规定时间办理入住手续的作弃权处理。</w:t>
      </w:r>
    </w:p>
    <w:p>
      <w:pPr>
        <w:keepNext w:val="0"/>
        <w:keepLines w:val="0"/>
        <w:pageBreakBefore w:val="0"/>
        <w:kinsoku/>
        <w:overflowPunct/>
        <w:topLinePunct w:val="0"/>
        <w:bidi w:val="0"/>
        <w:snapToGrid/>
        <w:spacing w:line="580" w:lineRule="exact"/>
        <w:ind w:firstLine="632" w:firstLineChars="200"/>
        <w:textAlignment w:val="auto"/>
        <w:rPr>
          <w:rFonts w:ascii="宋体" w:hAnsi="宋体" w:eastAsia="仿宋_GB2312" w:cs="仿宋"/>
          <w:sz w:val="32"/>
          <w:szCs w:val="32"/>
        </w:rPr>
      </w:pPr>
      <w:r>
        <w:rPr>
          <w:rFonts w:hint="eastAsia" w:ascii="宋体" w:hAnsi="宋体" w:eastAsia="黑体" w:cs="黑体"/>
          <w:kern w:val="0"/>
          <w:sz w:val="32"/>
          <w:szCs w:val="32"/>
        </w:rPr>
        <w:t>第二十二条</w:t>
      </w:r>
      <w:r>
        <w:rPr>
          <w:rFonts w:hint="eastAsia" w:ascii="宋体" w:hAnsi="宋体" w:eastAsia="仿宋" w:cs="仿宋"/>
          <w:sz w:val="32"/>
          <w:szCs w:val="32"/>
        </w:rPr>
        <w:t xml:space="preserve">  </w:t>
      </w:r>
      <w:r>
        <w:rPr>
          <w:rFonts w:hint="eastAsia" w:ascii="宋体" w:hAnsi="宋体" w:eastAsia="仿宋_GB2312" w:cs="仿宋"/>
          <w:sz w:val="32"/>
          <w:szCs w:val="32"/>
        </w:rPr>
        <w:t>承租人不得擅自装修所承租公共租赁住房。确需装修的，应当取得住房保障管理机构或其委托的运营单位同意。承租人装修公共租赁住房的，在退出时不予补偿。</w:t>
      </w:r>
    </w:p>
    <w:p>
      <w:pPr>
        <w:keepNext w:val="0"/>
        <w:keepLines w:val="0"/>
        <w:pageBreakBefore w:val="0"/>
        <w:kinsoku/>
        <w:overflowPunct/>
        <w:topLinePunct w:val="0"/>
        <w:bidi w:val="0"/>
        <w:snapToGrid/>
        <w:spacing w:line="580" w:lineRule="exact"/>
        <w:ind w:firstLine="632" w:firstLineChars="200"/>
        <w:textAlignment w:val="auto"/>
        <w:rPr>
          <w:rFonts w:ascii="宋体" w:hAnsi="宋体" w:eastAsia="仿宋_GB2312" w:cs="仿宋"/>
          <w:sz w:val="32"/>
          <w:szCs w:val="32"/>
        </w:rPr>
      </w:pPr>
      <w:r>
        <w:rPr>
          <w:rFonts w:hint="eastAsia" w:ascii="宋体" w:hAnsi="宋体" w:eastAsia="黑体" w:cs="黑体"/>
          <w:kern w:val="0"/>
          <w:sz w:val="32"/>
          <w:szCs w:val="32"/>
        </w:rPr>
        <w:t>第二十三条</w:t>
      </w:r>
      <w:r>
        <w:rPr>
          <w:rFonts w:hint="eastAsia" w:ascii="宋体" w:hAnsi="宋体" w:eastAsia="仿宋" w:cs="仿宋"/>
          <w:sz w:val="32"/>
          <w:szCs w:val="32"/>
        </w:rPr>
        <w:t xml:space="preserve">  </w:t>
      </w:r>
      <w:r>
        <w:rPr>
          <w:rFonts w:hint="eastAsia" w:ascii="宋体" w:hAnsi="宋体" w:eastAsia="仿宋_GB2312" w:cs="仿宋"/>
          <w:sz w:val="32"/>
          <w:szCs w:val="32"/>
        </w:rPr>
        <w:t>承租政府投资的公共租赁住房和领取公共租赁住房租赁补贴的家庭，实行动态管理制度。</w:t>
      </w:r>
    </w:p>
    <w:p>
      <w:pPr>
        <w:keepNext w:val="0"/>
        <w:keepLines w:val="0"/>
        <w:pageBreakBefore w:val="0"/>
        <w:kinsoku/>
        <w:overflowPunct/>
        <w:topLinePunct w:val="0"/>
        <w:bidi w:val="0"/>
        <w:snapToGrid/>
        <w:spacing w:line="580" w:lineRule="exact"/>
        <w:ind w:firstLine="632" w:firstLineChars="200"/>
        <w:textAlignment w:val="auto"/>
        <w:rPr>
          <w:rFonts w:ascii="宋体" w:hAnsi="宋体" w:eastAsia="仿宋_GB2312" w:cs="仿宋"/>
          <w:sz w:val="32"/>
          <w:szCs w:val="32"/>
        </w:rPr>
      </w:pPr>
      <w:r>
        <w:rPr>
          <w:rFonts w:hint="eastAsia" w:ascii="宋体" w:hAnsi="宋体" w:eastAsia="仿宋_GB2312" w:cs="仿宋"/>
          <w:sz w:val="32"/>
          <w:szCs w:val="32"/>
        </w:rPr>
        <w:t>住房保障管理机构应当加强对公共租赁住房的日常巡查和管理，对已不符合承租条件的承租人，应当解除租赁合同，及时予以清退。</w:t>
      </w:r>
    </w:p>
    <w:p>
      <w:pPr>
        <w:keepNext w:val="0"/>
        <w:keepLines w:val="0"/>
        <w:pageBreakBefore w:val="0"/>
        <w:kinsoku/>
        <w:overflowPunct/>
        <w:topLinePunct w:val="0"/>
        <w:bidi w:val="0"/>
        <w:snapToGrid/>
        <w:spacing w:line="580" w:lineRule="exact"/>
        <w:ind w:firstLine="632" w:firstLineChars="200"/>
        <w:textAlignment w:val="auto"/>
        <w:rPr>
          <w:rFonts w:ascii="宋体" w:hAnsi="宋体" w:eastAsia="仿宋_GB2312" w:cs="仿宋"/>
          <w:sz w:val="32"/>
          <w:szCs w:val="32"/>
        </w:rPr>
      </w:pPr>
      <w:r>
        <w:rPr>
          <w:rFonts w:hint="eastAsia" w:ascii="宋体" w:hAnsi="宋体" w:eastAsia="黑体" w:cs="黑体"/>
          <w:kern w:val="0"/>
          <w:sz w:val="32"/>
          <w:szCs w:val="32"/>
        </w:rPr>
        <w:t>第二十四条</w:t>
      </w:r>
      <w:r>
        <w:rPr>
          <w:rFonts w:hint="eastAsia" w:ascii="宋体" w:hAnsi="宋体" w:eastAsia="仿宋" w:cs="仿宋"/>
          <w:sz w:val="32"/>
          <w:szCs w:val="32"/>
        </w:rPr>
        <w:t xml:space="preserve"> </w:t>
      </w:r>
      <w:r>
        <w:rPr>
          <w:rFonts w:hint="eastAsia" w:ascii="宋体" w:hAnsi="宋体" w:eastAsia="仿宋_GB2312" w:cs="仿宋"/>
          <w:sz w:val="32"/>
          <w:szCs w:val="32"/>
        </w:rPr>
        <w:t xml:space="preserve"> 政府投资的公共租赁住房的承租人，在租赁期届满需要续租的，应在租赁期届满三个月内向住房保障管理机构提出申请。住房保障管理机构应按本办法有关规定组织相关部门对承租人是否符合条件进行复审。经复审符合条件的，准予续租，重新签订租赁合同。</w:t>
      </w:r>
    </w:p>
    <w:p>
      <w:pPr>
        <w:keepNext w:val="0"/>
        <w:keepLines w:val="0"/>
        <w:pageBreakBefore w:val="0"/>
        <w:kinsoku/>
        <w:overflowPunct/>
        <w:topLinePunct w:val="0"/>
        <w:bidi w:val="0"/>
        <w:snapToGrid/>
        <w:spacing w:line="580" w:lineRule="exact"/>
        <w:ind w:firstLine="632" w:firstLineChars="200"/>
        <w:textAlignment w:val="auto"/>
        <w:rPr>
          <w:rFonts w:ascii="宋体" w:hAnsi="宋体" w:eastAsia="仿宋_GB2312" w:cs="仿宋"/>
          <w:sz w:val="32"/>
          <w:szCs w:val="32"/>
        </w:rPr>
      </w:pPr>
      <w:r>
        <w:rPr>
          <w:rFonts w:hint="eastAsia" w:ascii="宋体" w:hAnsi="宋体" w:eastAsia="仿宋_GB2312" w:cs="仿宋"/>
          <w:sz w:val="32"/>
          <w:szCs w:val="32"/>
        </w:rPr>
        <w:t>未按规定提出续租申请或经复审不符合租赁条件的承租人，租赁期满应当腾退承租的公共租赁住房。</w:t>
      </w:r>
    </w:p>
    <w:p>
      <w:pPr>
        <w:keepNext w:val="0"/>
        <w:keepLines w:val="0"/>
        <w:pageBreakBefore w:val="0"/>
        <w:kinsoku/>
        <w:overflowPunct/>
        <w:topLinePunct w:val="0"/>
        <w:bidi w:val="0"/>
        <w:snapToGrid/>
        <w:spacing w:line="580" w:lineRule="exact"/>
        <w:ind w:firstLine="632" w:firstLineChars="200"/>
        <w:textAlignment w:val="auto"/>
        <w:rPr>
          <w:rFonts w:ascii="宋体" w:hAnsi="宋体" w:eastAsia="仿宋_GB2312" w:cs="仿宋"/>
          <w:sz w:val="32"/>
          <w:szCs w:val="32"/>
        </w:rPr>
      </w:pPr>
      <w:r>
        <w:rPr>
          <w:rFonts w:hint="eastAsia" w:ascii="宋体" w:hAnsi="宋体" w:eastAsia="黑体" w:cs="黑体"/>
          <w:kern w:val="0"/>
          <w:sz w:val="32"/>
          <w:szCs w:val="32"/>
        </w:rPr>
        <w:t>第二十五条</w:t>
      </w:r>
      <w:r>
        <w:rPr>
          <w:rFonts w:hint="eastAsia" w:ascii="宋体" w:hAnsi="宋体" w:eastAsia="仿宋" w:cs="仿宋"/>
          <w:sz w:val="32"/>
          <w:szCs w:val="32"/>
        </w:rPr>
        <w:t xml:space="preserve"> </w:t>
      </w:r>
      <w:r>
        <w:rPr>
          <w:rFonts w:hint="eastAsia" w:ascii="宋体" w:hAnsi="宋体" w:eastAsia="仿宋_GB2312" w:cs="仿宋"/>
          <w:sz w:val="32"/>
          <w:szCs w:val="32"/>
        </w:rPr>
        <w:t xml:space="preserve"> 政府投资的公共租赁住房租金收入，应按照有关规定由住房保障管理机构或委托管理的运营单位及时足额缴入同级财政，实行“收支两条线”管理，</w:t>
      </w:r>
      <w:r>
        <w:rPr>
          <w:rFonts w:hint="eastAsia" w:ascii="宋体" w:hAnsi="宋体" w:eastAsia="仿宋_GB2312" w:cs="仿宋_GB2312"/>
          <w:kern w:val="0"/>
          <w:sz w:val="32"/>
          <w:szCs w:val="32"/>
        </w:rPr>
        <w:t>专项用于公共租赁住房的维护、管理等</w:t>
      </w:r>
      <w:r>
        <w:rPr>
          <w:rFonts w:hint="eastAsia" w:ascii="宋体" w:hAnsi="宋体" w:eastAsia="仿宋_GB2312" w:cs="仿宋"/>
          <w:sz w:val="32"/>
          <w:szCs w:val="32"/>
        </w:rPr>
        <w:t>。</w:t>
      </w:r>
    </w:p>
    <w:p>
      <w:pPr>
        <w:keepNext w:val="0"/>
        <w:keepLines w:val="0"/>
        <w:pageBreakBefore w:val="0"/>
        <w:kinsoku/>
        <w:overflowPunct/>
        <w:topLinePunct w:val="0"/>
        <w:bidi w:val="0"/>
        <w:snapToGrid/>
        <w:spacing w:line="580" w:lineRule="exact"/>
        <w:ind w:firstLine="632" w:firstLineChars="200"/>
        <w:textAlignment w:val="auto"/>
        <w:rPr>
          <w:rFonts w:ascii="宋体" w:hAnsi="宋体" w:eastAsia="仿宋_GB2312" w:cs="仿宋"/>
          <w:sz w:val="32"/>
          <w:szCs w:val="32"/>
        </w:rPr>
      </w:pPr>
      <w:r>
        <w:rPr>
          <w:rFonts w:hint="eastAsia" w:ascii="宋体" w:hAnsi="宋体" w:eastAsia="仿宋_GB2312" w:cs="仿宋"/>
          <w:sz w:val="32"/>
          <w:szCs w:val="32"/>
        </w:rPr>
        <w:t>社会力量建设的公共租赁住房的租金，由出租人自行收缴，并保证公共租赁住房的正常维护和运营管理。</w:t>
      </w:r>
    </w:p>
    <w:p>
      <w:pPr>
        <w:keepNext w:val="0"/>
        <w:keepLines w:val="0"/>
        <w:pageBreakBefore w:val="0"/>
        <w:kinsoku/>
        <w:overflowPunct/>
        <w:topLinePunct w:val="0"/>
        <w:bidi w:val="0"/>
        <w:snapToGrid/>
        <w:spacing w:line="580" w:lineRule="exact"/>
        <w:ind w:firstLine="632" w:firstLineChars="200"/>
        <w:textAlignment w:val="auto"/>
        <w:rPr>
          <w:rFonts w:hint="eastAsia" w:ascii="宋体" w:hAnsi="宋体" w:eastAsia="仿宋_GB2312" w:cs="仿宋_GB2312"/>
          <w:kern w:val="0"/>
          <w:sz w:val="32"/>
          <w:szCs w:val="32"/>
        </w:rPr>
      </w:pPr>
      <w:r>
        <w:rPr>
          <w:rFonts w:hint="eastAsia" w:ascii="宋体" w:hAnsi="宋体" w:eastAsia="黑体" w:cs="黑体"/>
          <w:kern w:val="0"/>
          <w:sz w:val="32"/>
          <w:szCs w:val="32"/>
        </w:rPr>
        <w:t>第二十六条</w:t>
      </w:r>
      <w:r>
        <w:rPr>
          <w:rFonts w:hint="eastAsia" w:ascii="宋体" w:hAnsi="宋体" w:eastAsia="仿宋" w:cs="仿宋"/>
          <w:sz w:val="32"/>
          <w:szCs w:val="32"/>
        </w:rPr>
        <w:t xml:space="preserve"> </w:t>
      </w:r>
      <w:r>
        <w:rPr>
          <w:rFonts w:hint="eastAsia" w:ascii="宋体" w:hAnsi="宋体" w:eastAsia="仿宋_GB2312" w:cs="仿宋"/>
          <w:sz w:val="32"/>
          <w:szCs w:val="32"/>
        </w:rPr>
        <w:t xml:space="preserve"> </w:t>
      </w:r>
      <w:r>
        <w:rPr>
          <w:rFonts w:hint="eastAsia" w:ascii="宋体" w:hAnsi="宋体" w:eastAsia="仿宋_GB2312" w:cs="仿宋_GB2312"/>
          <w:kern w:val="0"/>
          <w:sz w:val="32"/>
          <w:szCs w:val="32"/>
        </w:rPr>
        <w:t>承租人有下列行为之一的，应当退回公共租赁住房：</w:t>
      </w:r>
    </w:p>
    <w:p>
      <w:pPr>
        <w:keepNext w:val="0"/>
        <w:keepLines w:val="0"/>
        <w:pageBreakBefore w:val="0"/>
        <w:kinsoku/>
        <w:overflowPunct/>
        <w:topLinePunct w:val="0"/>
        <w:bidi w:val="0"/>
        <w:snapToGrid/>
        <w:spacing w:line="580" w:lineRule="exact"/>
        <w:ind w:firstLine="632" w:firstLineChars="200"/>
        <w:textAlignment w:val="auto"/>
        <w:rPr>
          <w:rFonts w:hint="eastAsia" w:ascii="宋体" w:hAnsi="宋体" w:eastAsia="仿宋_GB2312" w:cs="仿宋_GB2312"/>
          <w:kern w:val="0"/>
          <w:sz w:val="32"/>
          <w:szCs w:val="32"/>
        </w:rPr>
      </w:pPr>
      <w:r>
        <w:rPr>
          <w:rFonts w:hint="eastAsia" w:ascii="宋体" w:hAnsi="宋体" w:eastAsia="仿宋_GB2312" w:cs="仿宋_GB2312"/>
          <w:kern w:val="0"/>
          <w:sz w:val="32"/>
          <w:szCs w:val="32"/>
        </w:rPr>
        <w:t>（一）转借、转租或者擅自调换所承租公共租赁住房的；</w:t>
      </w:r>
    </w:p>
    <w:p>
      <w:pPr>
        <w:keepNext w:val="0"/>
        <w:keepLines w:val="0"/>
        <w:pageBreakBefore w:val="0"/>
        <w:kinsoku/>
        <w:overflowPunct/>
        <w:topLinePunct w:val="0"/>
        <w:bidi w:val="0"/>
        <w:snapToGrid/>
        <w:spacing w:line="580" w:lineRule="exact"/>
        <w:ind w:firstLine="632" w:firstLineChars="200"/>
        <w:textAlignment w:val="auto"/>
        <w:rPr>
          <w:rFonts w:hint="eastAsia" w:ascii="宋体" w:hAnsi="宋体" w:eastAsia="仿宋_GB2312" w:cs="仿宋_GB2312"/>
          <w:kern w:val="0"/>
          <w:sz w:val="32"/>
          <w:szCs w:val="32"/>
        </w:rPr>
      </w:pPr>
      <w:r>
        <w:rPr>
          <w:rFonts w:hint="eastAsia" w:ascii="宋体" w:hAnsi="宋体" w:eastAsia="仿宋_GB2312" w:cs="仿宋_GB2312"/>
          <w:kern w:val="0"/>
          <w:sz w:val="32"/>
          <w:szCs w:val="32"/>
        </w:rPr>
        <w:t>（二）改变所承租公共租赁住房用途的；</w:t>
      </w:r>
    </w:p>
    <w:p>
      <w:pPr>
        <w:keepNext w:val="0"/>
        <w:keepLines w:val="0"/>
        <w:pageBreakBefore w:val="0"/>
        <w:kinsoku/>
        <w:overflowPunct/>
        <w:topLinePunct w:val="0"/>
        <w:bidi w:val="0"/>
        <w:snapToGrid/>
        <w:spacing w:line="580" w:lineRule="exact"/>
        <w:ind w:firstLine="632" w:firstLineChars="200"/>
        <w:textAlignment w:val="auto"/>
        <w:rPr>
          <w:rFonts w:hint="eastAsia" w:ascii="宋体" w:hAnsi="宋体" w:eastAsia="仿宋_GB2312" w:cs="仿宋_GB2312"/>
          <w:kern w:val="0"/>
          <w:sz w:val="32"/>
          <w:szCs w:val="32"/>
        </w:rPr>
      </w:pPr>
      <w:r>
        <w:rPr>
          <w:rFonts w:hint="eastAsia" w:ascii="宋体" w:hAnsi="宋体" w:eastAsia="仿宋_GB2312" w:cs="仿宋_GB2312"/>
          <w:kern w:val="0"/>
          <w:sz w:val="32"/>
          <w:szCs w:val="32"/>
        </w:rPr>
        <w:t>（三）破坏或者擅自装修所承租公共租赁住房，拒不恢复原状的；</w:t>
      </w:r>
    </w:p>
    <w:p>
      <w:pPr>
        <w:keepNext w:val="0"/>
        <w:keepLines w:val="0"/>
        <w:pageBreakBefore w:val="0"/>
        <w:kinsoku/>
        <w:overflowPunct/>
        <w:topLinePunct w:val="0"/>
        <w:bidi w:val="0"/>
        <w:snapToGrid/>
        <w:spacing w:line="580" w:lineRule="exact"/>
        <w:ind w:firstLine="632" w:firstLineChars="200"/>
        <w:textAlignment w:val="auto"/>
        <w:rPr>
          <w:rFonts w:hint="eastAsia" w:ascii="宋体" w:hAnsi="宋体" w:eastAsia="仿宋_GB2312" w:cs="仿宋_GB2312"/>
          <w:kern w:val="0"/>
          <w:sz w:val="32"/>
          <w:szCs w:val="32"/>
        </w:rPr>
      </w:pPr>
      <w:r>
        <w:rPr>
          <w:rFonts w:hint="eastAsia" w:ascii="宋体" w:hAnsi="宋体" w:eastAsia="仿宋_GB2312" w:cs="仿宋_GB2312"/>
          <w:kern w:val="0"/>
          <w:sz w:val="32"/>
          <w:szCs w:val="32"/>
        </w:rPr>
        <w:t>（四）在公共租赁住房内从事违法活动的；</w:t>
      </w:r>
    </w:p>
    <w:p>
      <w:pPr>
        <w:keepNext w:val="0"/>
        <w:keepLines w:val="0"/>
        <w:pageBreakBefore w:val="0"/>
        <w:kinsoku/>
        <w:overflowPunct/>
        <w:topLinePunct w:val="0"/>
        <w:bidi w:val="0"/>
        <w:snapToGrid/>
        <w:spacing w:line="580" w:lineRule="exact"/>
        <w:ind w:firstLine="632" w:firstLineChars="200"/>
        <w:textAlignment w:val="auto"/>
        <w:rPr>
          <w:rFonts w:hint="eastAsia" w:ascii="宋体" w:hAnsi="宋体" w:eastAsia="仿宋_GB2312" w:cs="仿宋_GB2312"/>
          <w:kern w:val="0"/>
          <w:sz w:val="32"/>
          <w:szCs w:val="32"/>
        </w:rPr>
      </w:pPr>
      <w:r>
        <w:rPr>
          <w:rFonts w:hint="eastAsia" w:ascii="宋体" w:hAnsi="宋体" w:eastAsia="仿宋_GB2312" w:cs="仿宋_GB2312"/>
          <w:kern w:val="0"/>
          <w:sz w:val="32"/>
          <w:szCs w:val="32"/>
        </w:rPr>
        <w:t>（五）无正当理由连续6个月以上闲置公共租赁住房的。</w:t>
      </w:r>
    </w:p>
    <w:p>
      <w:pPr>
        <w:keepNext w:val="0"/>
        <w:keepLines w:val="0"/>
        <w:pageBreakBefore w:val="0"/>
        <w:kinsoku/>
        <w:overflowPunct/>
        <w:topLinePunct w:val="0"/>
        <w:bidi w:val="0"/>
        <w:snapToGrid/>
        <w:spacing w:line="580" w:lineRule="exact"/>
        <w:ind w:firstLine="632" w:firstLineChars="200"/>
        <w:textAlignment w:val="auto"/>
        <w:rPr>
          <w:rFonts w:ascii="宋体" w:hAnsi="宋体" w:eastAsia="仿宋_GB2312" w:cs="仿宋_GB2312"/>
          <w:kern w:val="0"/>
          <w:sz w:val="32"/>
          <w:szCs w:val="32"/>
        </w:rPr>
      </w:pPr>
      <w:r>
        <w:rPr>
          <w:rFonts w:hint="eastAsia" w:ascii="宋体" w:hAnsi="宋体" w:eastAsia="仿宋_GB2312" w:cs="仿宋_GB2312"/>
          <w:kern w:val="0"/>
          <w:sz w:val="32"/>
          <w:szCs w:val="32"/>
        </w:rPr>
        <w:t>承租人拒不退回公共租赁住房的，县级人民政府住房保障主管部门应当责令其限期退回；逾期不退回的，县级人民政府住房保障主管部门可以依法申请人民法院强制执行。</w:t>
      </w:r>
    </w:p>
    <w:p>
      <w:pPr>
        <w:keepNext w:val="0"/>
        <w:keepLines w:val="0"/>
        <w:pageBreakBefore w:val="0"/>
        <w:kinsoku/>
        <w:overflowPunct/>
        <w:topLinePunct w:val="0"/>
        <w:bidi w:val="0"/>
        <w:snapToGrid/>
        <w:spacing w:line="580" w:lineRule="exact"/>
        <w:ind w:firstLine="632" w:firstLineChars="200"/>
        <w:textAlignment w:val="auto"/>
        <w:rPr>
          <w:rFonts w:ascii="宋体" w:hAnsi="宋体" w:eastAsia="仿宋_GB2312" w:cs="仿宋_GB2312"/>
          <w:kern w:val="0"/>
          <w:sz w:val="32"/>
          <w:szCs w:val="32"/>
        </w:rPr>
      </w:pPr>
      <w:r>
        <w:rPr>
          <w:rFonts w:hint="eastAsia" w:ascii="宋体" w:hAnsi="宋体" w:eastAsia="黑体" w:cs="黑体"/>
          <w:kern w:val="0"/>
          <w:sz w:val="32"/>
          <w:szCs w:val="32"/>
        </w:rPr>
        <w:t xml:space="preserve">第二十七条 </w:t>
      </w:r>
      <w:r>
        <w:rPr>
          <w:rFonts w:hint="eastAsia" w:ascii="宋体" w:hAnsi="宋体" w:eastAsia="仿宋" w:cs="仿宋"/>
          <w:sz w:val="32"/>
          <w:szCs w:val="32"/>
        </w:rPr>
        <w:t xml:space="preserve"> </w:t>
      </w:r>
      <w:r>
        <w:rPr>
          <w:rFonts w:hint="eastAsia" w:ascii="宋体" w:hAnsi="宋体" w:eastAsia="仿宋_GB2312" w:cs="仿宋_GB2312"/>
          <w:kern w:val="0"/>
          <w:sz w:val="32"/>
          <w:szCs w:val="32"/>
        </w:rPr>
        <w:t>承租人有下列情形之一的，应当腾退公共租赁住房：</w:t>
      </w:r>
    </w:p>
    <w:p>
      <w:pPr>
        <w:keepNext w:val="0"/>
        <w:keepLines w:val="0"/>
        <w:pageBreakBefore w:val="0"/>
        <w:numPr>
          <w:ilvl w:val="0"/>
          <w:numId w:val="1"/>
        </w:numPr>
        <w:kinsoku/>
        <w:overflowPunct/>
        <w:topLinePunct w:val="0"/>
        <w:bidi w:val="0"/>
        <w:snapToGrid/>
        <w:spacing w:line="580" w:lineRule="exact"/>
        <w:ind w:firstLine="632" w:firstLineChars="200"/>
        <w:textAlignment w:val="auto"/>
        <w:rPr>
          <w:rFonts w:ascii="宋体" w:hAnsi="宋体" w:eastAsia="仿宋_GB2312" w:cs="仿宋_GB2312"/>
          <w:kern w:val="0"/>
          <w:sz w:val="32"/>
          <w:szCs w:val="32"/>
        </w:rPr>
      </w:pPr>
      <w:r>
        <w:rPr>
          <w:rFonts w:hint="eastAsia" w:ascii="宋体" w:hAnsi="宋体" w:eastAsia="仿宋_GB2312" w:cs="仿宋_GB2312"/>
          <w:kern w:val="0"/>
          <w:sz w:val="32"/>
          <w:szCs w:val="32"/>
        </w:rPr>
        <w:t>提出续租申请但经审核不符合续租条件的；</w:t>
      </w:r>
    </w:p>
    <w:p>
      <w:pPr>
        <w:keepNext w:val="0"/>
        <w:keepLines w:val="0"/>
        <w:pageBreakBefore w:val="0"/>
        <w:numPr>
          <w:ilvl w:val="0"/>
          <w:numId w:val="1"/>
        </w:numPr>
        <w:kinsoku/>
        <w:overflowPunct/>
        <w:topLinePunct w:val="0"/>
        <w:bidi w:val="0"/>
        <w:snapToGrid/>
        <w:spacing w:line="580" w:lineRule="exact"/>
        <w:ind w:firstLine="632" w:firstLineChars="200"/>
        <w:textAlignment w:val="auto"/>
        <w:rPr>
          <w:rFonts w:ascii="宋体" w:hAnsi="宋体" w:eastAsia="仿宋_GB2312" w:cs="仿宋_GB2312"/>
          <w:kern w:val="0"/>
          <w:sz w:val="32"/>
          <w:szCs w:val="32"/>
        </w:rPr>
      </w:pPr>
      <w:r>
        <w:rPr>
          <w:rFonts w:hint="eastAsia" w:ascii="宋体" w:hAnsi="宋体" w:eastAsia="仿宋_GB2312" w:cs="仿宋_GB2312"/>
          <w:kern w:val="0"/>
          <w:sz w:val="32"/>
          <w:szCs w:val="32"/>
        </w:rPr>
        <w:t>租赁期内，通过购买、受赠、继承等方式获得其他住房并不再符合公共租赁住房配租条件的；</w:t>
      </w:r>
    </w:p>
    <w:p>
      <w:pPr>
        <w:keepNext w:val="0"/>
        <w:keepLines w:val="0"/>
        <w:pageBreakBefore w:val="0"/>
        <w:numPr>
          <w:ilvl w:val="0"/>
          <w:numId w:val="1"/>
        </w:numPr>
        <w:kinsoku/>
        <w:overflowPunct/>
        <w:topLinePunct w:val="0"/>
        <w:bidi w:val="0"/>
        <w:snapToGrid/>
        <w:spacing w:line="580" w:lineRule="exact"/>
        <w:ind w:firstLine="632" w:firstLineChars="200"/>
        <w:textAlignment w:val="auto"/>
        <w:rPr>
          <w:rFonts w:ascii="宋体" w:hAnsi="宋体" w:eastAsia="仿宋_GB2312" w:cs="仿宋"/>
          <w:sz w:val="32"/>
          <w:szCs w:val="32"/>
        </w:rPr>
      </w:pPr>
      <w:r>
        <w:rPr>
          <w:rFonts w:hint="eastAsia" w:ascii="宋体" w:hAnsi="宋体" w:eastAsia="仿宋_GB2312" w:cs="仿宋_GB2312"/>
          <w:kern w:val="0"/>
          <w:sz w:val="32"/>
          <w:szCs w:val="32"/>
        </w:rPr>
        <w:t>租赁期内，承租或者承购其他保障性住房的。</w:t>
      </w:r>
    </w:p>
    <w:p>
      <w:pPr>
        <w:keepNext w:val="0"/>
        <w:keepLines w:val="0"/>
        <w:pageBreakBefore w:val="0"/>
        <w:kinsoku/>
        <w:overflowPunct/>
        <w:topLinePunct w:val="0"/>
        <w:bidi w:val="0"/>
        <w:snapToGrid/>
        <w:spacing w:line="580" w:lineRule="exact"/>
        <w:ind w:firstLine="632" w:firstLineChars="200"/>
        <w:textAlignment w:val="auto"/>
        <w:rPr>
          <w:rFonts w:ascii="宋体" w:hAnsi="宋体" w:eastAsia="仿宋_GB2312" w:cs="仿宋"/>
          <w:sz w:val="32"/>
          <w:szCs w:val="32"/>
        </w:rPr>
      </w:pPr>
      <w:r>
        <w:rPr>
          <w:rFonts w:hint="eastAsia" w:ascii="宋体" w:hAnsi="宋体" w:eastAsia="仿宋_GB2312" w:cs="仿宋_GB2312"/>
          <w:kern w:val="0"/>
          <w:sz w:val="32"/>
          <w:szCs w:val="32"/>
        </w:rPr>
        <w:t>承租人有前款规定情形之一的，公共租赁住房的所有权人或者其委托的运营单位应当为其安排合理的搬迁期，搬迁期内租金按照合同约定的租金数额缴纳。搬迁期满不腾退公共租赁住房，承租人确无其他住房的，应当按照市场价格缴纳租金；承租人有其他住房的，公共租赁住房的所有权人或者其委托的运营单位可以向人民法院提起诉讼，要求承租人腾退公共租赁住房。</w:t>
      </w:r>
    </w:p>
    <w:p>
      <w:pPr>
        <w:keepNext w:val="0"/>
        <w:keepLines w:val="0"/>
        <w:pageBreakBefore w:val="0"/>
        <w:kinsoku/>
        <w:overflowPunct/>
        <w:topLinePunct w:val="0"/>
        <w:bidi w:val="0"/>
        <w:snapToGrid/>
        <w:spacing w:line="580" w:lineRule="exact"/>
        <w:ind w:firstLine="632" w:firstLineChars="200"/>
        <w:textAlignment w:val="auto"/>
        <w:rPr>
          <w:rFonts w:ascii="宋体" w:hAnsi="宋体" w:eastAsia="仿宋_GB2312" w:cs="仿宋"/>
          <w:sz w:val="32"/>
          <w:szCs w:val="32"/>
        </w:rPr>
      </w:pPr>
      <w:r>
        <w:rPr>
          <w:rFonts w:hint="eastAsia" w:ascii="宋体" w:hAnsi="宋体" w:eastAsia="黑体" w:cs="黑体"/>
          <w:kern w:val="0"/>
          <w:sz w:val="32"/>
          <w:szCs w:val="32"/>
        </w:rPr>
        <w:t xml:space="preserve">第二十八条 </w:t>
      </w:r>
      <w:r>
        <w:rPr>
          <w:rFonts w:hint="eastAsia" w:ascii="宋体" w:hAnsi="宋体" w:eastAsia="仿宋" w:cs="仿宋"/>
          <w:sz w:val="32"/>
          <w:szCs w:val="32"/>
        </w:rPr>
        <w:t xml:space="preserve"> </w:t>
      </w:r>
      <w:r>
        <w:rPr>
          <w:rFonts w:hint="eastAsia" w:ascii="宋体" w:hAnsi="宋体" w:eastAsia="仿宋_GB2312" w:cs="仿宋"/>
          <w:sz w:val="32"/>
          <w:szCs w:val="32"/>
        </w:rPr>
        <w:t>申请人对公共租赁住房的审核、轮候、配租结果等有异议的，可向住房保障主管部门申请复核。</w:t>
      </w:r>
    </w:p>
    <w:p>
      <w:pPr>
        <w:keepNext w:val="0"/>
        <w:keepLines w:val="0"/>
        <w:pageBreakBefore w:val="0"/>
        <w:kinsoku/>
        <w:overflowPunct/>
        <w:topLinePunct w:val="0"/>
        <w:bidi w:val="0"/>
        <w:snapToGrid/>
        <w:spacing w:line="580" w:lineRule="exact"/>
        <w:ind w:firstLine="632" w:firstLineChars="200"/>
        <w:textAlignment w:val="auto"/>
        <w:rPr>
          <w:rFonts w:ascii="宋体" w:hAnsi="宋体" w:eastAsia="仿宋_GB2312" w:cs="仿宋"/>
          <w:sz w:val="32"/>
          <w:szCs w:val="32"/>
        </w:rPr>
      </w:pPr>
      <w:r>
        <w:rPr>
          <w:rFonts w:hint="eastAsia" w:ascii="宋体" w:hAnsi="宋体" w:eastAsia="黑体" w:cs="黑体"/>
          <w:kern w:val="0"/>
          <w:sz w:val="32"/>
          <w:szCs w:val="32"/>
        </w:rPr>
        <w:t xml:space="preserve">第二十九条 </w:t>
      </w:r>
      <w:r>
        <w:rPr>
          <w:rFonts w:hint="eastAsia" w:ascii="宋体" w:hAnsi="宋体" w:eastAsia="仿宋" w:cs="仿宋"/>
          <w:sz w:val="32"/>
          <w:szCs w:val="32"/>
        </w:rPr>
        <w:t xml:space="preserve"> </w:t>
      </w:r>
      <w:r>
        <w:rPr>
          <w:rFonts w:hint="eastAsia" w:ascii="宋体" w:hAnsi="宋体" w:eastAsia="仿宋_GB2312" w:cs="仿宋"/>
          <w:sz w:val="32"/>
          <w:szCs w:val="32"/>
        </w:rPr>
        <w:t>房屋登记机构在办理商品房预售合同备案和房屋权属登记时，应比对住房保障管理机构提供的住房保障对象信息。对未退出公共租赁住房的，应暂停为其办理其他住房的相关手续。</w:t>
      </w:r>
    </w:p>
    <w:p>
      <w:pPr>
        <w:keepNext w:val="0"/>
        <w:keepLines w:val="0"/>
        <w:pageBreakBefore w:val="0"/>
        <w:kinsoku/>
        <w:overflowPunct/>
        <w:topLinePunct w:val="0"/>
        <w:bidi w:val="0"/>
        <w:snapToGrid/>
        <w:spacing w:line="580" w:lineRule="exact"/>
        <w:ind w:firstLine="632" w:firstLineChars="200"/>
        <w:textAlignment w:val="auto"/>
        <w:rPr>
          <w:rFonts w:ascii="宋体" w:hAnsi="宋体" w:eastAsia="仿宋_GB2312" w:cs="仿宋"/>
          <w:sz w:val="32"/>
          <w:szCs w:val="32"/>
        </w:rPr>
      </w:pPr>
      <w:r>
        <w:rPr>
          <w:rFonts w:hint="eastAsia" w:ascii="宋体" w:hAnsi="宋体" w:eastAsia="黑体" w:cs="黑体"/>
          <w:kern w:val="0"/>
          <w:sz w:val="32"/>
          <w:szCs w:val="32"/>
        </w:rPr>
        <w:t xml:space="preserve">第三十条 </w:t>
      </w:r>
      <w:r>
        <w:rPr>
          <w:rFonts w:hint="eastAsia" w:ascii="宋体" w:hAnsi="宋体" w:eastAsia="仿宋" w:cs="仿宋"/>
          <w:sz w:val="32"/>
          <w:szCs w:val="32"/>
        </w:rPr>
        <w:t xml:space="preserve"> </w:t>
      </w:r>
      <w:r>
        <w:rPr>
          <w:rFonts w:hint="eastAsia" w:ascii="宋体" w:hAnsi="宋体" w:eastAsia="仿宋_GB2312" w:cs="仿宋"/>
          <w:sz w:val="32"/>
          <w:szCs w:val="32"/>
        </w:rPr>
        <w:t>住房保障对象承租私有住房的，租赁关系发生变化时，承租人应及时向住房保障管理机构提交相应的变更材料。</w:t>
      </w:r>
    </w:p>
    <w:p>
      <w:pPr>
        <w:keepNext w:val="0"/>
        <w:keepLines w:val="0"/>
        <w:pageBreakBefore w:val="0"/>
        <w:widowControl w:val="0"/>
        <w:kinsoku/>
        <w:wordWrap/>
        <w:overflowPunct/>
        <w:topLinePunct w:val="0"/>
        <w:autoSpaceDE/>
        <w:autoSpaceDN/>
        <w:bidi w:val="0"/>
        <w:adjustRightInd/>
        <w:snapToGrid/>
        <w:spacing w:line="580" w:lineRule="exact"/>
        <w:ind w:firstLine="0" w:firstLineChars="0"/>
        <w:jc w:val="center"/>
        <w:textAlignment w:val="auto"/>
        <w:rPr>
          <w:rFonts w:ascii="宋体" w:hAnsi="宋体" w:eastAsia="仿宋" w:cs="仿宋"/>
          <w:sz w:val="32"/>
          <w:szCs w:val="32"/>
        </w:rPr>
      </w:pPr>
    </w:p>
    <w:p>
      <w:pPr>
        <w:keepNext w:val="0"/>
        <w:keepLines w:val="0"/>
        <w:pageBreakBefore w:val="0"/>
        <w:widowControl w:val="0"/>
        <w:kinsoku/>
        <w:wordWrap/>
        <w:overflowPunct/>
        <w:topLinePunct w:val="0"/>
        <w:autoSpaceDE/>
        <w:autoSpaceDN/>
        <w:bidi w:val="0"/>
        <w:adjustRightInd/>
        <w:snapToGrid/>
        <w:spacing w:line="580" w:lineRule="exact"/>
        <w:ind w:firstLine="0" w:firstLineChars="0"/>
        <w:jc w:val="center"/>
        <w:textAlignment w:val="auto"/>
        <w:rPr>
          <w:rFonts w:ascii="宋体" w:hAnsi="宋体" w:eastAsia="黑体" w:cs="黑体"/>
          <w:kern w:val="0"/>
          <w:sz w:val="32"/>
          <w:szCs w:val="32"/>
        </w:rPr>
      </w:pPr>
      <w:r>
        <w:rPr>
          <w:rFonts w:hint="eastAsia" w:ascii="宋体" w:hAnsi="宋体" w:eastAsia="黑体" w:cs="黑体"/>
          <w:kern w:val="0"/>
          <w:sz w:val="32"/>
          <w:szCs w:val="32"/>
        </w:rPr>
        <w:t>第六章  法律责任</w:t>
      </w:r>
    </w:p>
    <w:p>
      <w:pPr>
        <w:keepNext w:val="0"/>
        <w:keepLines w:val="0"/>
        <w:pageBreakBefore w:val="0"/>
        <w:widowControl w:val="0"/>
        <w:kinsoku/>
        <w:wordWrap/>
        <w:overflowPunct/>
        <w:topLinePunct w:val="0"/>
        <w:autoSpaceDE/>
        <w:autoSpaceDN/>
        <w:bidi w:val="0"/>
        <w:adjustRightInd/>
        <w:snapToGrid/>
        <w:spacing w:line="580" w:lineRule="exact"/>
        <w:ind w:firstLine="0" w:firstLineChars="0"/>
        <w:jc w:val="center"/>
        <w:textAlignment w:val="auto"/>
        <w:rPr>
          <w:rFonts w:ascii="宋体" w:hAnsi="宋体" w:eastAsia="仿宋" w:cs="仿宋"/>
          <w:sz w:val="32"/>
          <w:szCs w:val="32"/>
        </w:rPr>
      </w:pPr>
    </w:p>
    <w:p>
      <w:pPr>
        <w:keepNext w:val="0"/>
        <w:keepLines w:val="0"/>
        <w:pageBreakBefore w:val="0"/>
        <w:kinsoku/>
        <w:overflowPunct/>
        <w:topLinePunct w:val="0"/>
        <w:bidi w:val="0"/>
        <w:snapToGrid/>
        <w:spacing w:line="580" w:lineRule="exact"/>
        <w:ind w:firstLine="632" w:firstLineChars="200"/>
        <w:textAlignment w:val="auto"/>
        <w:rPr>
          <w:rFonts w:ascii="宋体" w:hAnsi="宋体" w:eastAsia="仿宋_GB2312" w:cs="仿宋"/>
          <w:sz w:val="32"/>
          <w:szCs w:val="32"/>
        </w:rPr>
      </w:pPr>
      <w:r>
        <w:rPr>
          <w:rFonts w:hint="eastAsia" w:ascii="宋体" w:hAnsi="宋体" w:eastAsia="黑体" w:cs="黑体"/>
          <w:kern w:val="0"/>
          <w:sz w:val="32"/>
          <w:szCs w:val="32"/>
        </w:rPr>
        <w:t xml:space="preserve">第三十一条 </w:t>
      </w:r>
      <w:r>
        <w:rPr>
          <w:rFonts w:hint="eastAsia" w:ascii="宋体" w:hAnsi="宋体" w:eastAsia="仿宋" w:cs="仿宋"/>
          <w:sz w:val="32"/>
          <w:szCs w:val="32"/>
        </w:rPr>
        <w:t xml:space="preserve"> </w:t>
      </w:r>
      <w:r>
        <w:rPr>
          <w:rFonts w:hint="eastAsia" w:ascii="宋体" w:hAnsi="宋体" w:eastAsia="仿宋_GB2312" w:cs="仿宋"/>
          <w:sz w:val="32"/>
          <w:szCs w:val="32"/>
        </w:rPr>
        <w:t>公共租赁住房实施情况，依法接受监察、审计等部门的监督，依法接受社会监督。</w:t>
      </w:r>
    </w:p>
    <w:p>
      <w:pPr>
        <w:keepNext w:val="0"/>
        <w:keepLines w:val="0"/>
        <w:pageBreakBefore w:val="0"/>
        <w:kinsoku/>
        <w:overflowPunct/>
        <w:topLinePunct w:val="0"/>
        <w:bidi w:val="0"/>
        <w:snapToGrid/>
        <w:spacing w:line="580" w:lineRule="exact"/>
        <w:ind w:firstLine="632" w:firstLineChars="200"/>
        <w:textAlignment w:val="auto"/>
        <w:rPr>
          <w:rFonts w:ascii="宋体" w:hAnsi="宋体" w:eastAsia="仿宋_GB2312" w:cs="仿宋"/>
          <w:sz w:val="32"/>
          <w:szCs w:val="32"/>
        </w:rPr>
      </w:pPr>
      <w:r>
        <w:rPr>
          <w:rFonts w:hint="eastAsia" w:ascii="宋体" w:hAnsi="宋体" w:eastAsia="仿宋_GB2312" w:cs="仿宋"/>
          <w:sz w:val="32"/>
          <w:szCs w:val="32"/>
        </w:rPr>
        <w:t>任何单位和个人对住房保障工作中的违法行为有权举报和投诉，受理举报和投诉的部门应及时核查并依法处理。</w:t>
      </w:r>
    </w:p>
    <w:p>
      <w:pPr>
        <w:keepNext w:val="0"/>
        <w:keepLines w:val="0"/>
        <w:pageBreakBefore w:val="0"/>
        <w:kinsoku/>
        <w:overflowPunct/>
        <w:topLinePunct w:val="0"/>
        <w:bidi w:val="0"/>
        <w:snapToGrid/>
        <w:spacing w:line="580" w:lineRule="exact"/>
        <w:ind w:firstLine="632" w:firstLineChars="200"/>
        <w:textAlignment w:val="auto"/>
        <w:rPr>
          <w:rFonts w:ascii="宋体" w:hAnsi="宋体" w:eastAsia="仿宋_GB2312" w:cs="仿宋"/>
          <w:sz w:val="32"/>
          <w:szCs w:val="32"/>
        </w:rPr>
      </w:pPr>
      <w:r>
        <w:rPr>
          <w:rFonts w:hint="eastAsia" w:ascii="宋体" w:hAnsi="宋体" w:eastAsia="黑体" w:cs="黑体"/>
          <w:kern w:val="0"/>
          <w:sz w:val="32"/>
          <w:szCs w:val="32"/>
        </w:rPr>
        <w:t xml:space="preserve">第三十二条 </w:t>
      </w:r>
      <w:r>
        <w:rPr>
          <w:rFonts w:hint="eastAsia" w:ascii="宋体" w:hAnsi="宋体" w:eastAsia="仿宋" w:cs="仿宋"/>
          <w:sz w:val="32"/>
          <w:szCs w:val="32"/>
        </w:rPr>
        <w:t xml:space="preserve"> </w:t>
      </w:r>
      <w:r>
        <w:rPr>
          <w:rFonts w:hint="eastAsia" w:ascii="宋体" w:hAnsi="宋体" w:eastAsia="仿宋_GB2312" w:cs="仿宋"/>
          <w:sz w:val="32"/>
          <w:szCs w:val="32"/>
        </w:rPr>
        <w:t>申请人隐瞒事实或者提供虚假材料申请公共租赁住房，住房保障管理机构不予受理，并记入公共租赁住房管理档案。</w:t>
      </w:r>
    </w:p>
    <w:p>
      <w:pPr>
        <w:keepNext w:val="0"/>
        <w:keepLines w:val="0"/>
        <w:pageBreakBefore w:val="0"/>
        <w:kinsoku/>
        <w:overflowPunct/>
        <w:topLinePunct w:val="0"/>
        <w:bidi w:val="0"/>
        <w:snapToGrid/>
        <w:spacing w:line="580" w:lineRule="exact"/>
        <w:ind w:firstLine="632" w:firstLineChars="200"/>
        <w:textAlignment w:val="auto"/>
        <w:rPr>
          <w:rFonts w:ascii="宋体" w:hAnsi="宋体" w:eastAsia="仿宋_GB2312" w:cs="仿宋"/>
          <w:sz w:val="32"/>
          <w:szCs w:val="32"/>
        </w:rPr>
      </w:pPr>
      <w:r>
        <w:rPr>
          <w:rFonts w:hint="eastAsia" w:ascii="宋体" w:hAnsi="宋体" w:eastAsia="黑体" w:cs="黑体"/>
          <w:kern w:val="0"/>
          <w:sz w:val="32"/>
          <w:szCs w:val="32"/>
        </w:rPr>
        <w:t>第三十三条</w:t>
      </w:r>
      <w:r>
        <w:rPr>
          <w:rFonts w:hint="eastAsia" w:ascii="宋体" w:hAnsi="宋体" w:eastAsia="仿宋" w:cs="仿宋"/>
          <w:sz w:val="32"/>
          <w:szCs w:val="32"/>
        </w:rPr>
        <w:t xml:space="preserve"> </w:t>
      </w:r>
      <w:r>
        <w:rPr>
          <w:rFonts w:hint="eastAsia" w:ascii="宋体" w:hAnsi="宋体" w:eastAsia="仿宋_GB2312" w:cs="仿宋"/>
          <w:sz w:val="32"/>
          <w:szCs w:val="32"/>
        </w:rPr>
        <w:t xml:space="preserve"> 以欺骗等不正当手段登记为轮候对象或者承租公共租赁住房的，由住房保障主管部门依据《公共租赁住房管理办法》（住建部令第</w:t>
      </w:r>
      <w:r>
        <w:rPr>
          <w:rFonts w:hint="eastAsia" w:ascii="宋体" w:hAnsi="宋体" w:eastAsia="仿宋_GB2312" w:cs="宋体"/>
          <w:kern w:val="0"/>
          <w:sz w:val="32"/>
          <w:szCs w:val="32"/>
        </w:rPr>
        <w:t>11</w:t>
      </w:r>
      <w:r>
        <w:rPr>
          <w:rFonts w:hint="eastAsia" w:ascii="宋体" w:hAnsi="宋体" w:eastAsia="仿宋_GB2312" w:cs="仿宋"/>
          <w:sz w:val="32"/>
          <w:szCs w:val="32"/>
        </w:rPr>
        <w:t>号）等相关规定予以处罚。</w:t>
      </w:r>
    </w:p>
    <w:p>
      <w:pPr>
        <w:keepNext w:val="0"/>
        <w:keepLines w:val="0"/>
        <w:pageBreakBefore w:val="0"/>
        <w:kinsoku/>
        <w:overflowPunct/>
        <w:topLinePunct w:val="0"/>
        <w:bidi w:val="0"/>
        <w:snapToGrid/>
        <w:spacing w:line="580" w:lineRule="exact"/>
        <w:ind w:firstLine="632" w:firstLineChars="200"/>
        <w:textAlignment w:val="auto"/>
        <w:rPr>
          <w:rFonts w:ascii="宋体" w:hAnsi="宋体" w:eastAsia="仿宋_GB2312" w:cs="仿宋"/>
          <w:sz w:val="32"/>
          <w:szCs w:val="32"/>
        </w:rPr>
      </w:pPr>
      <w:r>
        <w:rPr>
          <w:rFonts w:hint="eastAsia" w:ascii="宋体" w:hAnsi="宋体" w:eastAsia="黑体" w:cs="黑体"/>
          <w:kern w:val="0"/>
          <w:sz w:val="32"/>
          <w:szCs w:val="32"/>
        </w:rPr>
        <w:t xml:space="preserve">第三十四条  </w:t>
      </w:r>
      <w:r>
        <w:rPr>
          <w:rFonts w:hint="eastAsia" w:ascii="宋体" w:hAnsi="宋体" w:eastAsia="仿宋_GB2312" w:cs="仿宋"/>
          <w:sz w:val="32"/>
          <w:szCs w:val="32"/>
        </w:rPr>
        <w:t>住房保障主管部门或者其他有关行政管理部门的工作人员违反本办法规定，玩忽职守、滥用职权、徇私舞弊、索贿受贿或者侵害公共租赁住房申请人、承租人合法权益的，由其所在单位或者上级主管部门依法依纪进行查处；构成犯罪的，移交司法机关依法追究其刑事责任。</w:t>
      </w:r>
    </w:p>
    <w:p>
      <w:pPr>
        <w:keepNext w:val="0"/>
        <w:keepLines w:val="0"/>
        <w:pageBreakBefore w:val="0"/>
        <w:kinsoku/>
        <w:overflowPunct/>
        <w:topLinePunct w:val="0"/>
        <w:bidi w:val="0"/>
        <w:snapToGrid/>
        <w:spacing w:line="580" w:lineRule="exact"/>
        <w:ind w:firstLine="632" w:firstLineChars="200"/>
        <w:textAlignment w:val="auto"/>
        <w:rPr>
          <w:rFonts w:ascii="宋体" w:hAnsi="宋体" w:eastAsia="仿宋" w:cs="仿宋"/>
          <w:sz w:val="32"/>
          <w:szCs w:val="32"/>
        </w:rPr>
      </w:pPr>
    </w:p>
    <w:p>
      <w:pPr>
        <w:keepNext w:val="0"/>
        <w:keepLines w:val="0"/>
        <w:pageBreakBefore w:val="0"/>
        <w:kinsoku/>
        <w:overflowPunct/>
        <w:topLinePunct w:val="0"/>
        <w:bidi w:val="0"/>
        <w:snapToGrid/>
        <w:spacing w:line="580" w:lineRule="exact"/>
        <w:jc w:val="center"/>
        <w:textAlignment w:val="auto"/>
        <w:rPr>
          <w:rFonts w:ascii="宋体" w:hAnsi="宋体" w:eastAsia="黑体" w:cs="黑体"/>
          <w:kern w:val="0"/>
          <w:sz w:val="32"/>
          <w:szCs w:val="32"/>
        </w:rPr>
      </w:pPr>
      <w:r>
        <w:rPr>
          <w:rFonts w:hint="eastAsia" w:ascii="宋体" w:hAnsi="宋体" w:eastAsia="黑体" w:cs="黑体"/>
          <w:kern w:val="0"/>
          <w:sz w:val="32"/>
          <w:szCs w:val="32"/>
        </w:rPr>
        <w:t>第七章  附  则</w:t>
      </w:r>
    </w:p>
    <w:p>
      <w:pPr>
        <w:keepNext w:val="0"/>
        <w:keepLines w:val="0"/>
        <w:pageBreakBefore w:val="0"/>
        <w:kinsoku/>
        <w:overflowPunct/>
        <w:topLinePunct w:val="0"/>
        <w:bidi w:val="0"/>
        <w:snapToGrid/>
        <w:spacing w:line="580" w:lineRule="exact"/>
        <w:textAlignment w:val="auto"/>
        <w:rPr>
          <w:rFonts w:ascii="宋体" w:hAnsi="宋体" w:eastAsia="仿宋" w:cs="仿宋"/>
          <w:sz w:val="32"/>
          <w:szCs w:val="32"/>
        </w:rPr>
      </w:pPr>
    </w:p>
    <w:p>
      <w:pPr>
        <w:keepNext w:val="0"/>
        <w:keepLines w:val="0"/>
        <w:pageBreakBefore w:val="0"/>
        <w:kinsoku/>
        <w:overflowPunct/>
        <w:topLinePunct w:val="0"/>
        <w:bidi w:val="0"/>
        <w:snapToGrid/>
        <w:spacing w:line="580" w:lineRule="exact"/>
        <w:ind w:firstLine="632" w:firstLineChars="200"/>
        <w:textAlignment w:val="auto"/>
        <w:rPr>
          <w:rFonts w:ascii="宋体" w:hAnsi="宋体" w:eastAsia="仿宋" w:cs="仿宋"/>
          <w:sz w:val="32"/>
          <w:szCs w:val="32"/>
        </w:rPr>
      </w:pPr>
      <w:r>
        <w:rPr>
          <w:rFonts w:hint="eastAsia" w:ascii="宋体" w:hAnsi="宋体" w:eastAsia="黑体" w:cs="黑体"/>
          <w:kern w:val="0"/>
          <w:sz w:val="32"/>
          <w:szCs w:val="32"/>
        </w:rPr>
        <w:t xml:space="preserve">第三十五条 </w:t>
      </w:r>
      <w:r>
        <w:rPr>
          <w:rFonts w:hint="eastAsia" w:ascii="宋体" w:hAnsi="宋体" w:eastAsia="仿宋" w:cs="仿宋"/>
          <w:sz w:val="32"/>
          <w:szCs w:val="32"/>
        </w:rPr>
        <w:t xml:space="preserve"> </w:t>
      </w:r>
      <w:r>
        <w:rPr>
          <w:rFonts w:hint="eastAsia" w:ascii="宋体" w:hAnsi="宋体" w:eastAsia="仿宋_GB2312" w:cs="仿宋"/>
          <w:sz w:val="32"/>
          <w:szCs w:val="32"/>
        </w:rPr>
        <w:t>本办法施行前按照《泗水县保障性租赁住房建设管理办法》已配租的廉租住房，按原规定执行。</w:t>
      </w:r>
    </w:p>
    <w:p>
      <w:pPr>
        <w:keepNext w:val="0"/>
        <w:keepLines w:val="0"/>
        <w:pageBreakBefore w:val="0"/>
        <w:kinsoku/>
        <w:overflowPunct/>
        <w:topLinePunct w:val="0"/>
        <w:bidi w:val="0"/>
        <w:snapToGrid/>
        <w:spacing w:line="580" w:lineRule="exact"/>
        <w:ind w:firstLine="632" w:firstLineChars="200"/>
        <w:textAlignment w:val="auto"/>
        <w:rPr>
          <w:rFonts w:ascii="宋体" w:hAnsi="宋体" w:eastAsia="仿宋_GB2312" w:cs="仿宋"/>
          <w:sz w:val="32"/>
          <w:szCs w:val="32"/>
        </w:rPr>
      </w:pPr>
      <w:r>
        <w:rPr>
          <w:rFonts w:hint="eastAsia" w:ascii="宋体" w:hAnsi="宋体" w:eastAsia="黑体" w:cs="黑体"/>
          <w:kern w:val="0"/>
          <w:sz w:val="32"/>
          <w:szCs w:val="32"/>
        </w:rPr>
        <w:t>第三十六条</w:t>
      </w:r>
      <w:r>
        <w:rPr>
          <w:rFonts w:hint="eastAsia" w:ascii="宋体" w:hAnsi="宋体" w:eastAsia="仿宋" w:cs="仿宋"/>
          <w:sz w:val="32"/>
          <w:szCs w:val="32"/>
        </w:rPr>
        <w:t xml:space="preserve">  </w:t>
      </w:r>
      <w:r>
        <w:rPr>
          <w:rFonts w:hint="eastAsia" w:ascii="宋体" w:hAnsi="宋体" w:eastAsia="仿宋_GB2312" w:cs="仿宋"/>
          <w:sz w:val="32"/>
          <w:szCs w:val="32"/>
        </w:rPr>
        <w:t>本办法在实施过程中，法律、法规及上级规范性文件另有规定的，从其规定。</w:t>
      </w:r>
    </w:p>
    <w:p>
      <w:pPr>
        <w:keepNext w:val="0"/>
        <w:keepLines w:val="0"/>
        <w:pageBreakBefore w:val="0"/>
        <w:kinsoku/>
        <w:overflowPunct/>
        <w:topLinePunct w:val="0"/>
        <w:bidi w:val="0"/>
        <w:snapToGrid/>
        <w:spacing w:line="580" w:lineRule="exact"/>
        <w:ind w:firstLine="632" w:firstLineChars="200"/>
        <w:textAlignment w:val="auto"/>
        <w:rPr>
          <w:rFonts w:hint="eastAsia" w:ascii="宋体" w:hAnsi="宋体" w:eastAsia="仿宋_GB2312" w:cs="仿宋"/>
          <w:sz w:val="32"/>
          <w:szCs w:val="32"/>
        </w:rPr>
      </w:pPr>
      <w:r>
        <w:rPr>
          <w:rFonts w:hint="eastAsia" w:ascii="宋体" w:hAnsi="宋体" w:eastAsia="黑体" w:cs="黑体"/>
          <w:kern w:val="0"/>
          <w:sz w:val="32"/>
          <w:szCs w:val="32"/>
        </w:rPr>
        <w:t>第三十七条</w:t>
      </w:r>
      <w:r>
        <w:rPr>
          <w:rFonts w:hint="eastAsia" w:ascii="宋体" w:hAnsi="宋体" w:eastAsia="仿宋" w:cs="仿宋"/>
          <w:sz w:val="32"/>
          <w:szCs w:val="32"/>
        </w:rPr>
        <w:t xml:space="preserve"> </w:t>
      </w:r>
      <w:r>
        <w:rPr>
          <w:rFonts w:hint="eastAsia" w:ascii="宋体" w:hAnsi="宋体" w:eastAsia="仿宋_GB2312" w:cs="仿宋"/>
          <w:sz w:val="32"/>
          <w:szCs w:val="32"/>
        </w:rPr>
        <w:t xml:space="preserve"> 本办法自</w:t>
      </w:r>
      <w:r>
        <w:rPr>
          <w:rFonts w:hint="eastAsia" w:ascii="宋体" w:hAnsi="宋体" w:eastAsia="仿宋_GB2312" w:cs="宋体"/>
          <w:kern w:val="0"/>
          <w:sz w:val="32"/>
          <w:szCs w:val="32"/>
        </w:rPr>
        <w:t>2019</w:t>
      </w:r>
      <w:r>
        <w:rPr>
          <w:rFonts w:hint="eastAsia" w:ascii="宋体" w:hAnsi="宋体" w:eastAsia="仿宋_GB2312" w:cs="仿宋"/>
          <w:sz w:val="32"/>
          <w:szCs w:val="32"/>
        </w:rPr>
        <w:t>年</w:t>
      </w:r>
      <w:r>
        <w:rPr>
          <w:rFonts w:hint="eastAsia" w:ascii="宋体" w:hAnsi="宋体" w:eastAsia="仿宋_GB2312" w:cs="宋体"/>
          <w:kern w:val="0"/>
          <w:sz w:val="32"/>
          <w:szCs w:val="32"/>
        </w:rPr>
        <w:t>9</w:t>
      </w:r>
      <w:r>
        <w:rPr>
          <w:rFonts w:hint="eastAsia" w:ascii="宋体" w:hAnsi="宋体" w:eastAsia="仿宋_GB2312" w:cs="仿宋"/>
          <w:sz w:val="32"/>
          <w:szCs w:val="32"/>
        </w:rPr>
        <w:t>月</w:t>
      </w:r>
      <w:r>
        <w:rPr>
          <w:rFonts w:hint="eastAsia" w:ascii="宋体" w:hAnsi="宋体" w:eastAsia="仿宋_GB2312" w:cs="宋体"/>
          <w:kern w:val="0"/>
          <w:sz w:val="32"/>
          <w:szCs w:val="32"/>
        </w:rPr>
        <w:t>24</w:t>
      </w:r>
      <w:r>
        <w:rPr>
          <w:rFonts w:hint="eastAsia" w:ascii="宋体" w:hAnsi="宋体" w:eastAsia="仿宋_GB2312" w:cs="仿宋"/>
          <w:sz w:val="32"/>
          <w:szCs w:val="32"/>
        </w:rPr>
        <w:t>日起施行，有效期至</w:t>
      </w:r>
      <w:r>
        <w:rPr>
          <w:rFonts w:hint="eastAsia" w:ascii="宋体" w:hAnsi="宋体" w:eastAsia="仿宋_GB2312" w:cs="宋体"/>
          <w:kern w:val="0"/>
          <w:sz w:val="32"/>
          <w:szCs w:val="32"/>
        </w:rPr>
        <w:t>202</w:t>
      </w:r>
      <w:r>
        <w:rPr>
          <w:rFonts w:hint="eastAsia" w:ascii="宋体" w:hAnsi="宋体" w:eastAsia="仿宋_GB2312" w:cs="宋体"/>
          <w:kern w:val="0"/>
          <w:sz w:val="32"/>
          <w:szCs w:val="32"/>
          <w:lang w:val="en-US" w:eastAsia="zh-CN"/>
        </w:rPr>
        <w:t>5</w:t>
      </w:r>
      <w:r>
        <w:rPr>
          <w:rFonts w:hint="eastAsia" w:ascii="宋体" w:hAnsi="宋体" w:eastAsia="仿宋_GB2312" w:cs="仿宋"/>
          <w:sz w:val="32"/>
          <w:szCs w:val="32"/>
        </w:rPr>
        <w:t>年</w:t>
      </w:r>
      <w:r>
        <w:rPr>
          <w:rFonts w:hint="eastAsia" w:ascii="宋体" w:hAnsi="宋体" w:eastAsia="仿宋_GB2312" w:cs="仿宋"/>
          <w:sz w:val="32"/>
          <w:szCs w:val="32"/>
          <w:lang w:val="en-US" w:eastAsia="zh-CN"/>
        </w:rPr>
        <w:t>3</w:t>
      </w:r>
      <w:r>
        <w:rPr>
          <w:rFonts w:hint="eastAsia" w:ascii="宋体" w:hAnsi="宋体" w:eastAsia="仿宋_GB2312" w:cs="仿宋"/>
          <w:sz w:val="32"/>
          <w:szCs w:val="32"/>
        </w:rPr>
        <w:t>月</w:t>
      </w:r>
      <w:r>
        <w:rPr>
          <w:rFonts w:hint="eastAsia" w:ascii="宋体" w:hAnsi="宋体" w:eastAsia="仿宋_GB2312" w:cs="宋体"/>
          <w:kern w:val="0"/>
          <w:sz w:val="32"/>
          <w:szCs w:val="32"/>
        </w:rPr>
        <w:t>2</w:t>
      </w:r>
      <w:r>
        <w:rPr>
          <w:rFonts w:hint="eastAsia" w:ascii="宋体" w:hAnsi="宋体" w:eastAsia="仿宋_GB2312" w:cs="宋体"/>
          <w:kern w:val="0"/>
          <w:sz w:val="32"/>
          <w:szCs w:val="32"/>
          <w:lang w:val="en-US" w:eastAsia="zh-CN"/>
        </w:rPr>
        <w:t>1</w:t>
      </w:r>
      <w:r>
        <w:rPr>
          <w:rFonts w:hint="eastAsia" w:ascii="宋体" w:hAnsi="宋体" w:eastAsia="仿宋_GB2312" w:cs="仿宋"/>
          <w:sz w:val="32"/>
          <w:szCs w:val="32"/>
        </w:rPr>
        <w:t>日。《泗水县人民政府办公室关于印发泗水县保障性租赁住房建设管理办法的通知》（泗政办发</w:t>
      </w:r>
      <w:r>
        <w:rPr>
          <w:rFonts w:hint="eastAsia" w:ascii="宋体" w:hAnsi="宋体" w:eastAsia="仿宋_GB2312" w:cs="宋体"/>
          <w:kern w:val="0"/>
          <w:sz w:val="32"/>
          <w:szCs w:val="32"/>
        </w:rPr>
        <w:t>〔2012〕23</w:t>
      </w:r>
      <w:r>
        <w:rPr>
          <w:rFonts w:hint="eastAsia" w:ascii="宋体" w:hAnsi="宋体" w:eastAsia="仿宋_GB2312" w:cs="仿宋"/>
          <w:sz w:val="32"/>
          <w:szCs w:val="32"/>
        </w:rPr>
        <w:t>号）同时废止。</w:t>
      </w:r>
    </w:p>
    <w:p>
      <w:pPr>
        <w:rPr>
          <w:rFonts w:hint="eastAsia" w:ascii="宋体" w:hAnsi="宋体" w:eastAsia="仿宋_GB2312" w:cs="仿宋"/>
          <w:sz w:val="32"/>
          <w:szCs w:val="32"/>
        </w:rPr>
      </w:pPr>
      <w:r>
        <w:rPr>
          <w:rFonts w:hint="eastAsia" w:ascii="宋体" w:hAnsi="宋体" w:eastAsia="仿宋_GB2312" w:cs="仿宋"/>
          <w:sz w:val="32"/>
          <w:szCs w:val="32"/>
        </w:rPr>
        <w:br w:type="page"/>
      </w:r>
    </w:p>
    <w:p>
      <w:pPr>
        <w:keepNext w:val="0"/>
        <w:keepLines w:val="0"/>
        <w:pageBreakBefore w:val="0"/>
        <w:widowControl w:val="0"/>
        <w:kinsoku/>
        <w:wordWrap/>
        <w:overflowPunct/>
        <w:topLinePunct w:val="0"/>
        <w:autoSpaceDE/>
        <w:autoSpaceDN/>
        <w:bidi w:val="0"/>
        <w:adjustRightInd/>
        <w:snapToGrid/>
        <w:spacing w:line="580" w:lineRule="exact"/>
        <w:jc w:val="both"/>
        <w:textAlignment w:val="auto"/>
        <w:rPr>
          <w:rFonts w:hint="eastAsia" w:ascii="宋体" w:hAnsi="宋体" w:eastAsia="方正黑体简体" w:cs="方正黑体简体"/>
          <w:sz w:val="32"/>
          <w:szCs w:val="32"/>
          <w:lang w:val="en-US" w:eastAsia="zh-CN"/>
        </w:rPr>
      </w:pPr>
      <w:r>
        <w:rPr>
          <w:rFonts w:hint="eastAsia" w:ascii="宋体" w:hAnsi="宋体" w:eastAsia="方正黑体简体" w:cs="方正黑体简体"/>
          <w:sz w:val="32"/>
          <w:szCs w:val="32"/>
          <w:lang w:val="en-US" w:eastAsia="zh-CN"/>
        </w:rPr>
        <w:t>附件2</w:t>
      </w:r>
    </w:p>
    <w:p>
      <w:pPr>
        <w:pStyle w:val="3"/>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default" w:ascii="宋体" w:hAnsi="宋体"/>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ascii="宋体" w:hAnsi="宋体" w:eastAsia="楷体_GB2312" w:cs="方正楷体简体"/>
          <w:sz w:val="44"/>
          <w:szCs w:val="44"/>
        </w:rPr>
      </w:pPr>
      <w:r>
        <w:rPr>
          <w:rFonts w:hint="eastAsia" w:ascii="宋体" w:hAnsi="宋体" w:eastAsia="方正小标宋简体" w:cs="方正小标宋简体"/>
          <w:sz w:val="44"/>
          <w:szCs w:val="44"/>
        </w:rPr>
        <w:t>泗水县公共投资建设项目审计监督管理办法</w:t>
      </w: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宋体" w:hAnsi="宋体" w:eastAsia="楷体_GB2312" w:cs="方正楷体简体"/>
          <w:sz w:val="32"/>
          <w:szCs w:val="32"/>
        </w:rPr>
      </w:pP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ascii="宋体" w:hAnsi="宋体" w:eastAsia="楷体_GB2312" w:cs="方正楷体简体"/>
          <w:sz w:val="32"/>
          <w:szCs w:val="32"/>
        </w:rPr>
      </w:pPr>
      <w:r>
        <w:rPr>
          <w:rFonts w:hint="eastAsia" w:ascii="宋体" w:hAnsi="宋体" w:eastAsia="楷体_GB2312" w:cs="方正楷体简体"/>
          <w:sz w:val="32"/>
          <w:szCs w:val="32"/>
        </w:rPr>
        <w:t>（根据《泗水县人民政府关于宣布</w:t>
      </w:r>
      <w:r>
        <w:rPr>
          <w:rFonts w:hint="eastAsia" w:ascii="宋体" w:hAnsi="宋体" w:eastAsia="楷体_GB2312" w:cs="方正楷体简体"/>
          <w:sz w:val="32"/>
          <w:szCs w:val="32"/>
          <w:lang w:val="en-US" w:eastAsia="zh-CN"/>
        </w:rPr>
        <w:t>废止</w:t>
      </w:r>
      <w:r>
        <w:rPr>
          <w:rFonts w:hint="eastAsia" w:ascii="宋体" w:hAnsi="宋体" w:eastAsia="楷体_GB2312" w:cs="方正楷体简体"/>
          <w:sz w:val="32"/>
          <w:szCs w:val="32"/>
        </w:rPr>
        <w:t>和修改</w:t>
      </w: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ascii="宋体" w:hAnsi="宋体" w:eastAsia="楷体_GB2312" w:cs="方正楷体简体"/>
          <w:sz w:val="32"/>
          <w:szCs w:val="32"/>
        </w:rPr>
      </w:pPr>
      <w:r>
        <w:rPr>
          <w:rFonts w:hint="eastAsia" w:ascii="宋体" w:hAnsi="宋体" w:eastAsia="楷体_GB2312" w:cs="方正楷体简体"/>
          <w:sz w:val="32"/>
          <w:szCs w:val="32"/>
        </w:rPr>
        <w:t>部分行政规范性文件的通知》</w:t>
      </w:r>
      <w:r>
        <w:rPr>
          <w:rFonts w:hint="eastAsia" w:ascii="宋体" w:hAnsi="宋体" w:eastAsia="楷体_GB2312" w:cs="方正楷体简体"/>
          <w:sz w:val="32"/>
          <w:szCs w:val="32"/>
          <w:lang w:val="en-US" w:eastAsia="zh-CN"/>
        </w:rPr>
        <w:t>进行</w:t>
      </w:r>
      <w:r>
        <w:rPr>
          <w:rFonts w:hint="eastAsia" w:ascii="宋体" w:hAnsi="宋体" w:eastAsia="楷体_GB2312" w:cs="方正楷体简体"/>
          <w:sz w:val="32"/>
          <w:szCs w:val="32"/>
        </w:rPr>
        <w:t>修改）</w:t>
      </w: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ascii="宋体" w:hAnsi="宋体" w:eastAsia="方正仿宋简体"/>
          <w:sz w:val="32"/>
          <w:szCs w:val="32"/>
        </w:rPr>
      </w:pP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ascii="宋体" w:hAnsi="宋体" w:eastAsia="黑体" w:cs="黑体"/>
          <w:kern w:val="0"/>
          <w:sz w:val="32"/>
          <w:szCs w:val="40"/>
        </w:rPr>
      </w:pPr>
      <w:r>
        <w:rPr>
          <w:rFonts w:hint="eastAsia" w:ascii="宋体" w:hAnsi="宋体" w:eastAsia="黑体" w:cs="黑体"/>
          <w:kern w:val="0"/>
          <w:sz w:val="32"/>
          <w:szCs w:val="40"/>
        </w:rPr>
        <w:t>第一章  总  则</w:t>
      </w: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ascii="宋体" w:hAnsi="宋体" w:eastAsia="方正仿宋_GB2312" w:cs="方正仿宋_GB2312"/>
          <w:sz w:val="32"/>
          <w:szCs w:val="32"/>
        </w:rPr>
      </w:pP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textAlignment w:val="auto"/>
        <w:rPr>
          <w:rFonts w:ascii="宋体" w:hAnsi="宋体" w:eastAsia="仿宋_GB2312" w:cs="方正仿宋_GB2312"/>
          <w:sz w:val="32"/>
          <w:szCs w:val="32"/>
        </w:rPr>
      </w:pPr>
      <w:r>
        <w:rPr>
          <w:rFonts w:hint="eastAsia" w:ascii="宋体" w:hAnsi="宋体" w:eastAsia="黑体" w:cs="方正黑体简体"/>
          <w:sz w:val="32"/>
          <w:szCs w:val="32"/>
        </w:rPr>
        <w:t>第一条</w:t>
      </w:r>
      <w:r>
        <w:rPr>
          <w:rFonts w:hint="eastAsia" w:ascii="宋体" w:hAnsi="宋体" w:eastAsia="仿宋_GB2312" w:cs="方正仿宋_GB2312"/>
          <w:sz w:val="32"/>
          <w:szCs w:val="32"/>
        </w:rPr>
        <w:t xml:space="preserve">  为加强对公共投资建设项目的审计监督，规范投资行为，提高投资效益，根据《中华人民共和国审计法》《审计署关于进一步完善和规范投资审计工作的意见》（审投发〔2017〕30号）《山东省审计厅关于进一步规范和加强投资审计工作的意见》（鲁审投字〔2018〕2号）和《济宁市公共投资建设项目审计监督管理办法》（济政办发〔2018〕27号）等有关规定，结合我县实际，制定本办法。</w:t>
      </w: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textAlignment w:val="auto"/>
        <w:rPr>
          <w:rFonts w:ascii="宋体" w:hAnsi="宋体" w:eastAsia="仿宋_GB2312" w:cs="方正仿宋_GB2312"/>
          <w:sz w:val="32"/>
          <w:szCs w:val="32"/>
        </w:rPr>
      </w:pPr>
      <w:r>
        <w:rPr>
          <w:rFonts w:hint="eastAsia" w:ascii="宋体" w:hAnsi="宋体" w:eastAsia="黑体" w:cs="方正黑体简体"/>
          <w:sz w:val="32"/>
          <w:szCs w:val="32"/>
        </w:rPr>
        <w:t>第二条</w:t>
      </w:r>
      <w:r>
        <w:rPr>
          <w:rFonts w:hint="eastAsia" w:ascii="宋体" w:hAnsi="宋体" w:eastAsia="仿宋_GB2312" w:cs="方正仿宋_GB2312"/>
          <w:sz w:val="32"/>
          <w:szCs w:val="32"/>
        </w:rPr>
        <w:t xml:space="preserve">  本办法所称公共投资建设项目，是指政府、国有企业事业单位投资且拥有实际控制权的建设项目，以及政府与社会合作建设的关系全局性、战略性、基础性的重大公共性、公益性建设项目，具体包括以下项目：</w:t>
      </w: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textAlignment w:val="auto"/>
        <w:rPr>
          <w:rFonts w:ascii="宋体" w:hAnsi="宋体" w:eastAsia="仿宋_GB2312" w:cs="方正仿宋_GB2312"/>
          <w:sz w:val="32"/>
          <w:szCs w:val="32"/>
        </w:rPr>
      </w:pPr>
      <w:r>
        <w:rPr>
          <w:rFonts w:hint="eastAsia" w:ascii="宋体" w:hAnsi="宋体" w:eastAsia="仿宋_GB2312" w:cs="方正仿宋_GB2312"/>
          <w:sz w:val="32"/>
          <w:szCs w:val="32"/>
        </w:rPr>
        <w:t>（一）政府或者国有企业事业单位投资占项目总投资的比例超过50%的建设项目；</w:t>
      </w: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textAlignment w:val="auto"/>
        <w:rPr>
          <w:rFonts w:ascii="宋体" w:hAnsi="宋体" w:eastAsia="仿宋_GB2312" w:cs="方正仿宋_GB2312"/>
          <w:sz w:val="32"/>
          <w:szCs w:val="32"/>
        </w:rPr>
      </w:pPr>
      <w:r>
        <w:rPr>
          <w:rFonts w:hint="eastAsia" w:ascii="宋体" w:hAnsi="宋体" w:eastAsia="仿宋_GB2312" w:cs="方正仿宋_GB2312"/>
          <w:sz w:val="32"/>
          <w:szCs w:val="32"/>
        </w:rPr>
        <w:t>（二）政府或者国有企业事业单位投资占项目总投资的比例为50%以下，但政府或者国有企业事业单位拥有项目建设或者运营实际控制权的建设项目；</w:t>
      </w: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textAlignment w:val="auto"/>
        <w:rPr>
          <w:rFonts w:ascii="宋体" w:hAnsi="宋体" w:eastAsia="仿宋_GB2312" w:cs="方正仿宋_GB2312"/>
          <w:sz w:val="32"/>
          <w:szCs w:val="32"/>
        </w:rPr>
      </w:pPr>
      <w:r>
        <w:rPr>
          <w:rFonts w:hint="eastAsia" w:ascii="宋体" w:hAnsi="宋体" w:eastAsia="仿宋_GB2312" w:cs="方正仿宋_GB2312"/>
          <w:sz w:val="32"/>
          <w:szCs w:val="32"/>
        </w:rPr>
        <w:t>（三）国有资本占控股或者主导地位的企业投资的非生产性重大建设项目；</w:t>
      </w: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textAlignment w:val="auto"/>
        <w:rPr>
          <w:rFonts w:ascii="宋体" w:hAnsi="宋体" w:eastAsia="仿宋_GB2312" w:cs="方正仿宋_GB2312"/>
          <w:sz w:val="32"/>
          <w:szCs w:val="32"/>
        </w:rPr>
      </w:pPr>
      <w:r>
        <w:rPr>
          <w:rFonts w:hint="eastAsia" w:ascii="宋体" w:hAnsi="宋体" w:eastAsia="仿宋_GB2312" w:cs="方正仿宋_GB2312"/>
          <w:sz w:val="32"/>
          <w:szCs w:val="32"/>
        </w:rPr>
        <w:t>（四）法律、法规、规章和县政府规定的其他重大公共投资建设项目。</w:t>
      </w: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textAlignment w:val="auto"/>
        <w:rPr>
          <w:rFonts w:ascii="宋体" w:hAnsi="宋体" w:eastAsia="仿宋_GB2312" w:cs="方正仿宋_GB2312"/>
          <w:sz w:val="32"/>
          <w:szCs w:val="32"/>
        </w:rPr>
      </w:pPr>
      <w:r>
        <w:rPr>
          <w:rFonts w:hint="eastAsia" w:ascii="宋体" w:hAnsi="宋体" w:eastAsia="黑体" w:cs="方正黑体简体"/>
          <w:sz w:val="32"/>
          <w:szCs w:val="32"/>
        </w:rPr>
        <w:t>第三条</w:t>
      </w:r>
      <w:r>
        <w:rPr>
          <w:rFonts w:hint="eastAsia" w:ascii="宋体" w:hAnsi="宋体" w:eastAsia="仿宋_GB2312" w:cs="方正仿宋_GB2312"/>
          <w:sz w:val="32"/>
          <w:szCs w:val="32"/>
        </w:rPr>
        <w:t xml:space="preserve">  泗水县审计局（以下称“审计机关”）是泗水县公共投资建设项目审计监督的主管机关，依法独立行使审计监督权，不受其他行政机关、社会团体和个人干涉。</w:t>
      </w: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textAlignment w:val="auto"/>
        <w:rPr>
          <w:rFonts w:ascii="宋体" w:hAnsi="宋体" w:eastAsia="仿宋_GB2312" w:cs="方正仿宋_GB2312"/>
          <w:sz w:val="32"/>
          <w:szCs w:val="32"/>
        </w:rPr>
      </w:pPr>
      <w:r>
        <w:rPr>
          <w:rFonts w:hint="eastAsia" w:ascii="宋体" w:hAnsi="宋体" w:eastAsia="黑体" w:cs="方正黑体简体"/>
          <w:sz w:val="32"/>
          <w:szCs w:val="32"/>
        </w:rPr>
        <w:t>第四条</w:t>
      </w:r>
      <w:r>
        <w:rPr>
          <w:rFonts w:hint="eastAsia" w:ascii="宋体" w:hAnsi="宋体" w:eastAsia="仿宋_GB2312" w:cs="方正仿宋_GB2312"/>
          <w:sz w:val="32"/>
          <w:szCs w:val="32"/>
        </w:rPr>
        <w:t xml:space="preserve">  本县公共投资建设项目的审计监督工作应当遵守本办法。</w:t>
      </w: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textAlignment w:val="auto"/>
        <w:rPr>
          <w:rFonts w:ascii="宋体" w:hAnsi="宋体" w:eastAsia="仿宋_GB2312" w:cs="方正仿宋_GB2312"/>
          <w:sz w:val="32"/>
          <w:szCs w:val="32"/>
        </w:rPr>
      </w:pPr>
      <w:r>
        <w:rPr>
          <w:rFonts w:hint="eastAsia" w:ascii="宋体" w:hAnsi="宋体" w:eastAsia="黑体" w:cs="方正黑体简体"/>
          <w:sz w:val="32"/>
          <w:szCs w:val="32"/>
        </w:rPr>
        <w:t>第五条</w:t>
      </w:r>
      <w:r>
        <w:rPr>
          <w:rFonts w:hint="eastAsia" w:ascii="宋体" w:hAnsi="宋体" w:eastAsia="仿宋_GB2312" w:cs="方正仿宋_GB2312"/>
          <w:sz w:val="32"/>
          <w:szCs w:val="32"/>
        </w:rPr>
        <w:t xml:space="preserve">  县发展改革局、县财政局、县住房城乡建设局、县交通运输局、县水务局、县自然资源和规划局、市生态环境局泗水县分局等有关部门、单位，应当按照各自的职责权限，配合协助审计机关开展公共投资建设项目审计监督工作。</w:t>
      </w: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textAlignment w:val="auto"/>
        <w:rPr>
          <w:rFonts w:ascii="宋体" w:hAnsi="宋体" w:eastAsia="仿宋_GB2312" w:cs="方正仿宋_GB2312"/>
          <w:sz w:val="32"/>
          <w:szCs w:val="32"/>
        </w:rPr>
      </w:pPr>
      <w:r>
        <w:rPr>
          <w:rFonts w:hint="eastAsia" w:ascii="宋体" w:hAnsi="宋体" w:eastAsia="仿宋_GB2312" w:cs="方正仿宋_GB2312"/>
          <w:sz w:val="32"/>
          <w:szCs w:val="32"/>
        </w:rPr>
        <w:t>县发展改革局、县财政局、县住房城乡建设局等部门应当将公共投资年度项目计划、项目投资规模和建设内容等及时提供给审计机关。</w:t>
      </w: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textAlignment w:val="auto"/>
        <w:rPr>
          <w:rFonts w:ascii="宋体" w:hAnsi="宋体" w:eastAsia="仿宋_GB2312" w:cs="方正仿宋_GB2312"/>
          <w:sz w:val="32"/>
          <w:szCs w:val="32"/>
        </w:rPr>
      </w:pPr>
      <w:r>
        <w:rPr>
          <w:rFonts w:hint="eastAsia" w:ascii="宋体" w:hAnsi="宋体" w:eastAsia="黑体" w:cs="方正黑体简体"/>
          <w:sz w:val="32"/>
          <w:szCs w:val="32"/>
        </w:rPr>
        <w:t>第六条</w:t>
      </w:r>
      <w:r>
        <w:rPr>
          <w:rFonts w:hint="eastAsia" w:ascii="宋体" w:hAnsi="宋体" w:eastAsia="仿宋_GB2312" w:cs="方正仿宋_GB2312"/>
          <w:sz w:val="32"/>
          <w:szCs w:val="32"/>
        </w:rPr>
        <w:t xml:space="preserve">  审计机关根据法律、法规、规章规定和县委、县政府要求以及上级审计机关工作安排，按照全面审计、突出重点、合理安排、确保质量的原则，对项目投资额400万元以上（含400万元）的公共投资建设项目实行全面审计，对400万元以下的公共投资建设项目实行随机抽查审计，对县委、县政府安排的重大项目进行跟踪审计。</w:t>
      </w: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textAlignment w:val="auto"/>
        <w:rPr>
          <w:rFonts w:ascii="宋体" w:hAnsi="宋体" w:eastAsia="仿宋_GB2312" w:cs="方正仿宋_GB2312"/>
          <w:sz w:val="32"/>
          <w:szCs w:val="32"/>
        </w:rPr>
      </w:pPr>
      <w:r>
        <w:rPr>
          <w:rFonts w:hint="eastAsia" w:ascii="宋体" w:hAnsi="宋体" w:eastAsia="仿宋_GB2312" w:cs="方正仿宋_GB2312"/>
          <w:sz w:val="32"/>
          <w:szCs w:val="32"/>
        </w:rPr>
        <w:t>未纳入审计机关全面审计范围的公共投资建设项目，建设单位应强化工程结算审核，及时将自行组织实施的建设项目结算审核情况报送审计机关备案，审计机关通过抽查的方式进行审计监督。</w:t>
      </w: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textAlignment w:val="auto"/>
        <w:rPr>
          <w:rFonts w:ascii="宋体" w:hAnsi="宋体" w:eastAsia="仿宋_GB2312" w:cs="方正仿宋_GB2312"/>
          <w:sz w:val="32"/>
          <w:szCs w:val="32"/>
        </w:rPr>
      </w:pPr>
      <w:r>
        <w:rPr>
          <w:rFonts w:hint="eastAsia" w:ascii="宋体" w:hAnsi="宋体" w:eastAsia="黑体" w:cs="方正黑体简体"/>
          <w:sz w:val="32"/>
          <w:szCs w:val="32"/>
        </w:rPr>
        <w:t>第七条</w:t>
      </w:r>
      <w:r>
        <w:rPr>
          <w:rFonts w:hint="eastAsia" w:ascii="宋体" w:hAnsi="宋体" w:eastAsia="仿宋_GB2312" w:cs="方正仿宋_GB2312"/>
          <w:sz w:val="32"/>
          <w:szCs w:val="32"/>
        </w:rPr>
        <w:t xml:space="preserve">  审计机关实施公共投资建设项目审计所需经费，列入同级财政预算予以保证。</w:t>
      </w: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textAlignment w:val="auto"/>
        <w:rPr>
          <w:rFonts w:ascii="宋体" w:hAnsi="宋体" w:eastAsia="仿宋_GB2312" w:cs="方正仿宋_GB2312"/>
          <w:sz w:val="32"/>
          <w:szCs w:val="32"/>
        </w:rPr>
      </w:pPr>
      <w:r>
        <w:rPr>
          <w:rFonts w:hint="eastAsia" w:ascii="宋体" w:hAnsi="宋体" w:eastAsia="黑体" w:cs="方正黑体简体"/>
          <w:sz w:val="32"/>
          <w:szCs w:val="32"/>
        </w:rPr>
        <w:t>第八条</w:t>
      </w:r>
      <w:r>
        <w:rPr>
          <w:rFonts w:hint="eastAsia" w:ascii="宋体" w:hAnsi="宋体" w:eastAsia="仿宋_GB2312" w:cs="方正仿宋_GB2312"/>
          <w:sz w:val="32"/>
          <w:szCs w:val="32"/>
        </w:rPr>
        <w:t xml:space="preserve">  审计机关应当重视和加强公共投资审计队伍建设，积极引进符合条件的公共投资审计相关专业人才，培养投资审计业务骨干人才和领军人才，改善投资审计队伍的专业结构，逐步提高投资审计人员的整体素质，使投资审计人员具备与公共投资项目审计工作相适应的专业知识、业务能力和实践经验，为投资审计发展提供人才保障。</w:t>
      </w: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textAlignment w:val="auto"/>
        <w:rPr>
          <w:rFonts w:ascii="宋体" w:hAnsi="宋体" w:eastAsia="仿宋_GB2312" w:cs="方正仿宋_GB2312"/>
          <w:sz w:val="32"/>
          <w:szCs w:val="32"/>
        </w:rPr>
      </w:pPr>
      <w:r>
        <w:rPr>
          <w:rFonts w:hint="eastAsia" w:ascii="宋体" w:hAnsi="宋体" w:eastAsia="黑体" w:cs="方正黑体简体"/>
          <w:sz w:val="32"/>
          <w:szCs w:val="32"/>
        </w:rPr>
        <w:t>第九条</w:t>
      </w:r>
      <w:r>
        <w:rPr>
          <w:rFonts w:hint="eastAsia" w:ascii="宋体" w:hAnsi="宋体" w:eastAsia="仿宋_GB2312" w:cs="方正仿宋_GB2312"/>
          <w:sz w:val="32"/>
          <w:szCs w:val="32"/>
        </w:rPr>
        <w:t xml:space="preserve">  审计机关应当加强对公共投资审计人员的职业道德和廉政纪律教育，针对公共投资审计工作容易出现廉政风险的环节，加强内部控制，强化管理，确保严格执行审计纪律。</w:t>
      </w: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ascii="宋体" w:hAnsi="宋体" w:eastAsia="黑体" w:cs="黑体"/>
          <w:kern w:val="0"/>
          <w:sz w:val="32"/>
          <w:szCs w:val="40"/>
        </w:rPr>
      </w:pP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ascii="宋体" w:hAnsi="宋体" w:eastAsia="黑体" w:cs="黑体"/>
          <w:kern w:val="0"/>
          <w:sz w:val="32"/>
          <w:szCs w:val="40"/>
        </w:rPr>
      </w:pPr>
      <w:r>
        <w:rPr>
          <w:rFonts w:hint="eastAsia" w:ascii="宋体" w:hAnsi="宋体" w:eastAsia="黑体" w:cs="黑体"/>
          <w:kern w:val="0"/>
          <w:sz w:val="32"/>
          <w:szCs w:val="40"/>
        </w:rPr>
        <w:t>第二章  审计内容</w:t>
      </w: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ascii="宋体" w:hAnsi="宋体" w:eastAsia="黑体" w:cs="黑体"/>
          <w:kern w:val="0"/>
          <w:sz w:val="32"/>
          <w:szCs w:val="40"/>
        </w:rPr>
      </w:pP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textAlignment w:val="auto"/>
        <w:rPr>
          <w:rFonts w:ascii="宋体" w:hAnsi="宋体" w:eastAsia="仿宋_GB2312" w:cs="方正仿宋_GB2312"/>
          <w:sz w:val="32"/>
          <w:szCs w:val="32"/>
        </w:rPr>
      </w:pPr>
      <w:r>
        <w:rPr>
          <w:rFonts w:hint="eastAsia" w:ascii="宋体" w:hAnsi="宋体" w:eastAsia="黑体" w:cs="方正黑体简体"/>
          <w:sz w:val="32"/>
          <w:szCs w:val="32"/>
        </w:rPr>
        <w:t>第十条</w:t>
      </w:r>
      <w:r>
        <w:rPr>
          <w:rFonts w:hint="eastAsia" w:ascii="宋体" w:hAnsi="宋体" w:eastAsia="仿宋_GB2312" w:cs="方正仿宋_GB2312"/>
          <w:sz w:val="32"/>
          <w:szCs w:val="32"/>
        </w:rPr>
        <w:t xml:space="preserve">  审计机关依照法律、法规和本办法规定，对审计管辖权内公共投资建设项目的总预算或者概算的执行情况、年度预算的执行情况和年度决算、单项工程结算、项目竣工决算，依法进行审计监督，重点审计以下内容：</w:t>
      </w: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textAlignment w:val="auto"/>
        <w:rPr>
          <w:rFonts w:ascii="宋体" w:hAnsi="宋体" w:eastAsia="仿宋_GB2312" w:cs="方正仿宋_GB2312"/>
          <w:sz w:val="32"/>
          <w:szCs w:val="32"/>
        </w:rPr>
      </w:pPr>
      <w:r>
        <w:rPr>
          <w:rFonts w:hint="eastAsia" w:ascii="宋体" w:hAnsi="宋体" w:eastAsia="仿宋_GB2312" w:cs="方正仿宋_GB2312"/>
          <w:sz w:val="32"/>
          <w:szCs w:val="32"/>
        </w:rPr>
        <w:t>（一）履行基本建设程序情况；</w:t>
      </w: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textAlignment w:val="auto"/>
        <w:rPr>
          <w:rFonts w:ascii="宋体" w:hAnsi="宋体" w:eastAsia="仿宋_GB2312" w:cs="方正仿宋_GB2312"/>
          <w:sz w:val="32"/>
          <w:szCs w:val="32"/>
        </w:rPr>
      </w:pPr>
      <w:r>
        <w:rPr>
          <w:rFonts w:hint="eastAsia" w:ascii="宋体" w:hAnsi="宋体" w:eastAsia="仿宋_GB2312" w:cs="方正仿宋_GB2312"/>
          <w:sz w:val="32"/>
          <w:szCs w:val="32"/>
        </w:rPr>
        <w:t>（二）投资控制和资金管理使用情况；</w:t>
      </w: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textAlignment w:val="auto"/>
        <w:rPr>
          <w:rFonts w:ascii="宋体" w:hAnsi="宋体" w:eastAsia="仿宋_GB2312" w:cs="方正仿宋_GB2312"/>
          <w:sz w:val="32"/>
          <w:szCs w:val="32"/>
        </w:rPr>
      </w:pPr>
      <w:r>
        <w:rPr>
          <w:rFonts w:hint="eastAsia" w:ascii="宋体" w:hAnsi="宋体" w:eastAsia="仿宋_GB2312" w:cs="方正仿宋_GB2312"/>
          <w:sz w:val="32"/>
          <w:szCs w:val="32"/>
        </w:rPr>
        <w:t>（三）项目建设管理情况；</w:t>
      </w: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textAlignment w:val="auto"/>
        <w:rPr>
          <w:rFonts w:ascii="宋体" w:hAnsi="宋体" w:eastAsia="仿宋_GB2312" w:cs="方正仿宋_GB2312"/>
          <w:sz w:val="32"/>
          <w:szCs w:val="32"/>
        </w:rPr>
      </w:pPr>
      <w:r>
        <w:rPr>
          <w:rFonts w:hint="eastAsia" w:ascii="宋体" w:hAnsi="宋体" w:eastAsia="仿宋_GB2312" w:cs="方正仿宋_GB2312"/>
          <w:sz w:val="32"/>
          <w:szCs w:val="32"/>
        </w:rPr>
        <w:t>（四）有关政策措施执行和规划实施情况；</w:t>
      </w: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textAlignment w:val="auto"/>
        <w:rPr>
          <w:rFonts w:ascii="宋体" w:hAnsi="宋体" w:eastAsia="仿宋_GB2312" w:cs="方正仿宋_GB2312"/>
          <w:sz w:val="32"/>
          <w:szCs w:val="32"/>
        </w:rPr>
      </w:pPr>
      <w:r>
        <w:rPr>
          <w:rFonts w:hint="eastAsia" w:ascii="宋体" w:hAnsi="宋体" w:eastAsia="仿宋_GB2312" w:cs="方正仿宋_GB2312"/>
          <w:sz w:val="32"/>
          <w:szCs w:val="32"/>
        </w:rPr>
        <w:t>（五）合同签订、履行及变更情况；</w:t>
      </w: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textAlignment w:val="auto"/>
        <w:rPr>
          <w:rFonts w:ascii="宋体" w:hAnsi="宋体" w:eastAsia="仿宋_GB2312" w:cs="方正仿宋_GB2312"/>
          <w:sz w:val="32"/>
          <w:szCs w:val="32"/>
        </w:rPr>
      </w:pPr>
      <w:r>
        <w:rPr>
          <w:rFonts w:hint="eastAsia" w:ascii="宋体" w:hAnsi="宋体" w:eastAsia="仿宋_GB2312" w:cs="方正仿宋_GB2312"/>
          <w:sz w:val="32"/>
          <w:szCs w:val="32"/>
        </w:rPr>
        <w:t>（六）设备、物质和材料采购情况；</w:t>
      </w: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textAlignment w:val="auto"/>
        <w:rPr>
          <w:rFonts w:ascii="宋体" w:hAnsi="宋体" w:eastAsia="仿宋_GB2312" w:cs="方正仿宋_GB2312"/>
          <w:sz w:val="32"/>
          <w:szCs w:val="32"/>
        </w:rPr>
      </w:pPr>
      <w:r>
        <w:rPr>
          <w:rFonts w:hint="eastAsia" w:ascii="宋体" w:hAnsi="宋体" w:eastAsia="仿宋_GB2312" w:cs="方正仿宋_GB2312"/>
          <w:sz w:val="32"/>
          <w:szCs w:val="32"/>
        </w:rPr>
        <w:t>（七）土地利用和征地拆迁情况；</w:t>
      </w: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textAlignment w:val="auto"/>
        <w:rPr>
          <w:rFonts w:ascii="宋体" w:hAnsi="宋体" w:eastAsia="仿宋_GB2312" w:cs="方正仿宋_GB2312"/>
          <w:sz w:val="32"/>
          <w:szCs w:val="32"/>
        </w:rPr>
      </w:pPr>
      <w:r>
        <w:rPr>
          <w:rFonts w:hint="eastAsia" w:ascii="宋体" w:hAnsi="宋体" w:eastAsia="仿宋_GB2312" w:cs="方正仿宋_GB2312"/>
          <w:sz w:val="32"/>
          <w:szCs w:val="32"/>
        </w:rPr>
        <w:t>（八）工程结算和竣工决算情况；</w:t>
      </w: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textAlignment w:val="auto"/>
        <w:rPr>
          <w:rFonts w:ascii="宋体" w:hAnsi="宋体" w:eastAsia="仿宋_GB2312" w:cs="方正仿宋_GB2312"/>
          <w:sz w:val="32"/>
          <w:szCs w:val="32"/>
        </w:rPr>
      </w:pPr>
      <w:r>
        <w:rPr>
          <w:rFonts w:hint="eastAsia" w:ascii="宋体" w:hAnsi="宋体" w:eastAsia="仿宋_GB2312" w:cs="方正仿宋_GB2312"/>
          <w:sz w:val="32"/>
          <w:szCs w:val="32"/>
        </w:rPr>
        <w:t>（九）工程财务核算情况；</w:t>
      </w: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textAlignment w:val="auto"/>
        <w:rPr>
          <w:rFonts w:ascii="宋体" w:hAnsi="宋体" w:eastAsia="仿宋_GB2312" w:cs="方正仿宋_GB2312"/>
          <w:sz w:val="32"/>
          <w:szCs w:val="32"/>
        </w:rPr>
      </w:pPr>
      <w:r>
        <w:rPr>
          <w:rFonts w:hint="eastAsia" w:ascii="宋体" w:hAnsi="宋体" w:eastAsia="仿宋_GB2312" w:cs="方正仿宋_GB2312"/>
          <w:sz w:val="32"/>
          <w:szCs w:val="32"/>
        </w:rPr>
        <w:t>（十）投资绩效情况；</w:t>
      </w: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textAlignment w:val="auto"/>
        <w:rPr>
          <w:rFonts w:ascii="宋体" w:hAnsi="宋体" w:eastAsia="仿宋_GB2312" w:cs="方正仿宋_GB2312"/>
          <w:sz w:val="32"/>
          <w:szCs w:val="32"/>
        </w:rPr>
      </w:pPr>
      <w:r>
        <w:rPr>
          <w:rFonts w:hint="eastAsia" w:ascii="宋体" w:hAnsi="宋体" w:eastAsia="仿宋_GB2312" w:cs="方正仿宋_GB2312"/>
          <w:sz w:val="32"/>
          <w:szCs w:val="32"/>
        </w:rPr>
        <w:t>（十一）其他需要重点审计的内容。</w:t>
      </w: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textAlignment w:val="auto"/>
        <w:rPr>
          <w:rFonts w:ascii="宋体" w:hAnsi="宋体" w:eastAsia="仿宋_GB2312" w:cs="方正仿宋_GB2312"/>
          <w:sz w:val="32"/>
          <w:szCs w:val="32"/>
        </w:rPr>
      </w:pPr>
      <w:r>
        <w:rPr>
          <w:rFonts w:hint="eastAsia" w:ascii="宋体" w:hAnsi="宋体" w:eastAsia="黑体" w:cs="方正黑体简体"/>
          <w:sz w:val="32"/>
          <w:szCs w:val="32"/>
        </w:rPr>
        <w:t>第十一条</w:t>
      </w:r>
      <w:r>
        <w:rPr>
          <w:rFonts w:hint="eastAsia" w:ascii="宋体" w:hAnsi="宋体" w:eastAsia="仿宋_GB2312" w:cs="方正仿宋_GB2312"/>
          <w:sz w:val="32"/>
          <w:szCs w:val="32"/>
        </w:rPr>
        <w:t xml:space="preserve">  审计机关开展公共投资建设项目审计，应当确定建设单位或其授权委托进行建设管理的单位为被审计单位。承接公共投资建设项目的可研、勘察、设计、环评、施工、监理、项目管理、招标、造价咨询、供货等单位和取得建设项目投资收益的投资单位，其与建设项目直接有关的财务收支及取得建设项目资金的真实性、合法性，应当依法接受审计机关的审计监督。</w:t>
      </w: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textAlignment w:val="auto"/>
        <w:rPr>
          <w:rFonts w:ascii="宋体" w:hAnsi="宋体" w:eastAsia="仿宋_GB2312" w:cs="方正仿宋_GB2312"/>
          <w:sz w:val="32"/>
          <w:szCs w:val="32"/>
        </w:rPr>
      </w:pPr>
      <w:r>
        <w:rPr>
          <w:rFonts w:hint="eastAsia" w:ascii="宋体" w:hAnsi="宋体" w:eastAsia="黑体" w:cs="方正黑体简体"/>
          <w:sz w:val="32"/>
          <w:szCs w:val="32"/>
        </w:rPr>
        <w:t>第十二条</w:t>
      </w:r>
      <w:r>
        <w:rPr>
          <w:rFonts w:hint="eastAsia" w:ascii="宋体" w:hAnsi="宋体" w:eastAsia="仿宋_GB2312" w:cs="方正仿宋_GB2312"/>
          <w:sz w:val="32"/>
          <w:szCs w:val="32"/>
        </w:rPr>
        <w:t xml:space="preserve">  公共投资建设项目管理单位应当完善建设程序、工程建设内容和财务核算档案资料，建立档案管理制度，保证资料齐全、规范。</w:t>
      </w: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textAlignment w:val="auto"/>
        <w:rPr>
          <w:rFonts w:ascii="宋体" w:hAnsi="宋体" w:eastAsia="仿宋_GB2312" w:cs="方正仿宋_GB2312"/>
          <w:sz w:val="32"/>
          <w:szCs w:val="32"/>
        </w:rPr>
      </w:pPr>
      <w:r>
        <w:rPr>
          <w:rFonts w:hint="eastAsia" w:ascii="宋体" w:hAnsi="宋体" w:eastAsia="黑体" w:cs="方正黑体简体"/>
          <w:sz w:val="32"/>
          <w:szCs w:val="32"/>
        </w:rPr>
        <w:t>第十三条</w:t>
      </w:r>
      <w:r>
        <w:rPr>
          <w:rFonts w:hint="eastAsia" w:ascii="宋体" w:hAnsi="宋体" w:eastAsia="仿宋_GB2312" w:cs="方正仿宋_GB2312"/>
          <w:sz w:val="32"/>
          <w:szCs w:val="32"/>
        </w:rPr>
        <w:t xml:space="preserve"> 审计机关根据审计工作需要，可以要求被审计单位提供下列资料（包括文档资料、电子数据和影像资料），被审计单位应当在审计机关规定的期限内提供，不得拒绝、拖延，并对资料的真实性和完整性负责：</w:t>
      </w: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textAlignment w:val="auto"/>
        <w:rPr>
          <w:rFonts w:ascii="宋体" w:hAnsi="宋体" w:eastAsia="仿宋_GB2312" w:cs="方正仿宋_GB2312"/>
          <w:sz w:val="32"/>
          <w:szCs w:val="32"/>
        </w:rPr>
      </w:pPr>
      <w:r>
        <w:rPr>
          <w:rFonts w:hint="eastAsia" w:ascii="宋体" w:hAnsi="宋体" w:eastAsia="仿宋_GB2312" w:cs="方正仿宋_GB2312"/>
          <w:sz w:val="32"/>
          <w:szCs w:val="32"/>
        </w:rPr>
        <w:t>（一）立项审批、设计概算、规划许可、建设用地许可等文件；</w:t>
      </w: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textAlignment w:val="auto"/>
        <w:rPr>
          <w:rFonts w:ascii="宋体" w:hAnsi="宋体" w:eastAsia="仿宋_GB2312" w:cs="方正仿宋_GB2312"/>
          <w:sz w:val="32"/>
          <w:szCs w:val="32"/>
        </w:rPr>
      </w:pPr>
      <w:r>
        <w:rPr>
          <w:rFonts w:hint="eastAsia" w:ascii="宋体" w:hAnsi="宋体" w:eastAsia="仿宋_GB2312" w:cs="方正仿宋_GB2312"/>
          <w:sz w:val="32"/>
          <w:szCs w:val="32"/>
        </w:rPr>
        <w:t>（二）招投标资料、招标控制价评审资料、合同文件等；</w:t>
      </w: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textAlignment w:val="auto"/>
        <w:rPr>
          <w:rFonts w:ascii="宋体" w:hAnsi="宋体" w:eastAsia="仿宋_GB2312" w:cs="方正仿宋_GB2312"/>
          <w:sz w:val="32"/>
          <w:szCs w:val="32"/>
        </w:rPr>
      </w:pPr>
      <w:r>
        <w:rPr>
          <w:rFonts w:hint="eastAsia" w:ascii="宋体" w:hAnsi="宋体" w:eastAsia="仿宋_GB2312" w:cs="方正仿宋_GB2312"/>
          <w:sz w:val="32"/>
          <w:szCs w:val="32"/>
        </w:rPr>
        <w:t>（三）勘察、设计成果文件、工程施工图、竣工图、现场签证，工程变更、隐蔽工程影像资料、施工技术资料、监理资料、竣工验收等资料；</w:t>
      </w: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textAlignment w:val="auto"/>
        <w:rPr>
          <w:rFonts w:ascii="宋体" w:hAnsi="宋体" w:eastAsia="仿宋_GB2312" w:cs="方正仿宋_GB2312"/>
          <w:sz w:val="32"/>
          <w:szCs w:val="32"/>
        </w:rPr>
      </w:pPr>
      <w:r>
        <w:rPr>
          <w:rFonts w:hint="eastAsia" w:ascii="宋体" w:hAnsi="宋体" w:eastAsia="仿宋_GB2312" w:cs="方正仿宋_GB2312"/>
          <w:sz w:val="32"/>
          <w:szCs w:val="32"/>
        </w:rPr>
        <w:t>（四）与项目建设有关的财务会计资料；</w:t>
      </w: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textAlignment w:val="auto"/>
        <w:rPr>
          <w:rFonts w:ascii="宋体" w:hAnsi="宋体" w:eastAsia="仿宋_GB2312" w:cs="方正仿宋_GB2312"/>
          <w:sz w:val="32"/>
          <w:szCs w:val="32"/>
        </w:rPr>
      </w:pPr>
      <w:r>
        <w:rPr>
          <w:rFonts w:hint="eastAsia" w:ascii="宋体" w:hAnsi="宋体" w:eastAsia="仿宋_GB2312" w:cs="方正仿宋_GB2312"/>
          <w:sz w:val="32"/>
          <w:szCs w:val="32"/>
        </w:rPr>
        <w:t>（五）工程结算书、工程决算报表等资料；</w:t>
      </w: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textAlignment w:val="auto"/>
        <w:rPr>
          <w:rFonts w:ascii="宋体" w:hAnsi="宋体" w:eastAsia="仿宋_GB2312" w:cs="方正仿宋_GB2312"/>
          <w:sz w:val="32"/>
          <w:szCs w:val="32"/>
        </w:rPr>
      </w:pPr>
      <w:r>
        <w:rPr>
          <w:rFonts w:hint="eastAsia" w:ascii="宋体" w:hAnsi="宋体" w:eastAsia="仿宋_GB2312" w:cs="方正仿宋_GB2312"/>
          <w:sz w:val="32"/>
          <w:szCs w:val="32"/>
        </w:rPr>
        <w:t>（六）审计机关要求提供的其他资料。</w:t>
      </w: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ascii="宋体" w:hAnsi="宋体" w:eastAsia="黑体" w:cs="黑体"/>
          <w:kern w:val="0"/>
          <w:sz w:val="32"/>
          <w:szCs w:val="40"/>
        </w:rPr>
      </w:pP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ascii="宋体" w:hAnsi="宋体" w:eastAsia="黑体" w:cs="黑体"/>
          <w:kern w:val="0"/>
          <w:sz w:val="32"/>
          <w:szCs w:val="40"/>
        </w:rPr>
      </w:pPr>
      <w:r>
        <w:rPr>
          <w:rFonts w:hint="eastAsia" w:ascii="宋体" w:hAnsi="宋体" w:eastAsia="黑体" w:cs="黑体"/>
          <w:kern w:val="0"/>
          <w:sz w:val="32"/>
          <w:szCs w:val="40"/>
        </w:rPr>
        <w:t>第三章  审计实施</w:t>
      </w: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ascii="宋体" w:hAnsi="宋体" w:eastAsia="黑体" w:cs="黑体"/>
          <w:kern w:val="0"/>
          <w:sz w:val="32"/>
          <w:szCs w:val="40"/>
        </w:rPr>
      </w:pP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textAlignment w:val="auto"/>
        <w:rPr>
          <w:rFonts w:ascii="宋体" w:hAnsi="宋体" w:eastAsia="仿宋_GB2312" w:cs="方正仿宋_GB2312"/>
          <w:sz w:val="32"/>
          <w:szCs w:val="32"/>
        </w:rPr>
      </w:pPr>
      <w:r>
        <w:rPr>
          <w:rFonts w:hint="eastAsia" w:ascii="宋体" w:hAnsi="宋体" w:eastAsia="黑体" w:cs="方正黑体简体"/>
          <w:sz w:val="32"/>
          <w:szCs w:val="32"/>
        </w:rPr>
        <w:t>第十四条</w:t>
      </w:r>
      <w:r>
        <w:rPr>
          <w:rFonts w:hint="eastAsia" w:ascii="宋体" w:hAnsi="宋体" w:eastAsia="仿宋_GB2312" w:cs="方正仿宋_GB2312"/>
          <w:sz w:val="32"/>
          <w:szCs w:val="32"/>
        </w:rPr>
        <w:t xml:space="preserve">  审计机关根据法律、法规、规章规定和本级人民政府要求及上级审计机关工作安排，编制年度公共投资审计项目计划，有计划地开展审计工作。</w:t>
      </w: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textAlignment w:val="auto"/>
        <w:rPr>
          <w:rFonts w:ascii="宋体" w:hAnsi="宋体" w:eastAsia="仿宋_GB2312" w:cs="方正仿宋_GB2312"/>
          <w:sz w:val="32"/>
          <w:szCs w:val="32"/>
        </w:rPr>
      </w:pPr>
      <w:r>
        <w:rPr>
          <w:rFonts w:hint="eastAsia" w:ascii="宋体" w:hAnsi="宋体" w:eastAsia="仿宋_GB2312" w:cs="方正仿宋_GB2312"/>
          <w:sz w:val="32"/>
          <w:szCs w:val="32"/>
        </w:rPr>
        <w:t>审计机关编制的公共投资建设项目年度审计计划应当经本级党委审计委员会批准。公共投资建设项目年度审计计划确需调整的，按照原审批程序办理。</w:t>
      </w: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textAlignment w:val="auto"/>
        <w:rPr>
          <w:rFonts w:ascii="宋体" w:hAnsi="宋体" w:eastAsia="仿宋_GB2312" w:cs="方正仿宋_GB2312"/>
          <w:sz w:val="32"/>
          <w:szCs w:val="32"/>
        </w:rPr>
      </w:pPr>
      <w:r>
        <w:rPr>
          <w:rFonts w:hint="eastAsia" w:ascii="宋体" w:hAnsi="宋体" w:eastAsia="黑体" w:cs="方正黑体简体"/>
          <w:sz w:val="32"/>
          <w:szCs w:val="32"/>
        </w:rPr>
        <w:t>第十五条</w:t>
      </w:r>
      <w:r>
        <w:rPr>
          <w:rFonts w:hint="eastAsia" w:ascii="宋体" w:hAnsi="宋体" w:eastAsia="仿宋_GB2312" w:cs="方正仿宋_GB2312"/>
          <w:sz w:val="32"/>
          <w:szCs w:val="32"/>
        </w:rPr>
        <w:t xml:space="preserve">  被审计单位应配合审计机关对公共投资建设项目实施审计监督，县委、县政府安排的重大公共投资建设项目在建设过程中的重大方案调整、重大工程变更等有可能对工程造价影响较大的事项，应当及时通知审计机关，并按审计机关的要求及时提供相关资料。</w:t>
      </w: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textAlignment w:val="auto"/>
        <w:rPr>
          <w:rFonts w:ascii="宋体" w:hAnsi="宋体" w:eastAsia="仿宋_GB2312" w:cs="方正仿宋_GB2312"/>
          <w:sz w:val="32"/>
          <w:szCs w:val="32"/>
        </w:rPr>
      </w:pPr>
      <w:r>
        <w:rPr>
          <w:rFonts w:hint="eastAsia" w:ascii="宋体" w:hAnsi="宋体" w:eastAsia="仿宋_GB2312" w:cs="方正仿宋_GB2312"/>
          <w:sz w:val="32"/>
          <w:szCs w:val="32"/>
        </w:rPr>
        <w:t>审计机关对公共投资项目建设过程中发现的问题，应当及时向建设单位和相关单位提出意见和建议，督促整改。</w:t>
      </w: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textAlignment w:val="auto"/>
        <w:rPr>
          <w:rFonts w:ascii="宋体" w:hAnsi="宋体" w:eastAsia="仿宋_GB2312" w:cs="方正仿宋_GB2312"/>
          <w:sz w:val="32"/>
          <w:szCs w:val="32"/>
        </w:rPr>
      </w:pPr>
      <w:r>
        <w:rPr>
          <w:rFonts w:hint="eastAsia" w:ascii="宋体" w:hAnsi="宋体" w:eastAsia="黑体" w:cs="方正黑体简体"/>
          <w:sz w:val="32"/>
          <w:szCs w:val="32"/>
        </w:rPr>
        <w:t>第十六条</w:t>
      </w:r>
      <w:r>
        <w:rPr>
          <w:rFonts w:hint="eastAsia" w:ascii="宋体" w:hAnsi="宋体" w:eastAsia="仿宋_GB2312" w:cs="方正仿宋_GB2312"/>
          <w:sz w:val="32"/>
          <w:szCs w:val="32"/>
        </w:rPr>
        <w:t xml:space="preserve">  审计机关和审计人员要在法定职权范围内开展审计监督工作，不得参与工程项目建设决策与审批、征地拆迁、工程招标、物资采购、质量评价、工程结算、竣工验收等管理活动。</w:t>
      </w: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textAlignment w:val="auto"/>
        <w:rPr>
          <w:rFonts w:ascii="宋体" w:hAnsi="宋体" w:eastAsia="仿宋_GB2312" w:cs="方正仿宋_GB2312"/>
          <w:sz w:val="32"/>
          <w:szCs w:val="32"/>
        </w:rPr>
      </w:pPr>
      <w:r>
        <w:rPr>
          <w:rFonts w:hint="eastAsia" w:ascii="宋体" w:hAnsi="宋体" w:eastAsia="黑体" w:cs="方正黑体简体"/>
          <w:sz w:val="32"/>
          <w:szCs w:val="32"/>
        </w:rPr>
        <w:t>第十七条</w:t>
      </w:r>
      <w:r>
        <w:rPr>
          <w:rFonts w:hint="eastAsia" w:ascii="宋体" w:hAnsi="宋体" w:eastAsia="仿宋_GB2312" w:cs="方正仿宋_GB2312"/>
          <w:sz w:val="32"/>
          <w:szCs w:val="32"/>
        </w:rPr>
        <w:t xml:space="preserve">  建设单位应当履行项目管理职责，建立健全工程项目管理制度；公共投资建设项目竣工验收后，按照有关规定编制准确、完整的工程结算及竣工决算。</w:t>
      </w: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textAlignment w:val="auto"/>
        <w:rPr>
          <w:rFonts w:ascii="宋体" w:hAnsi="宋体" w:eastAsia="仿宋_GB2312" w:cs="方正仿宋_GB2312"/>
          <w:sz w:val="32"/>
          <w:szCs w:val="32"/>
        </w:rPr>
      </w:pPr>
      <w:r>
        <w:rPr>
          <w:rFonts w:hint="eastAsia" w:ascii="宋体" w:hAnsi="宋体" w:eastAsia="黑体" w:cs="方正黑体简体"/>
          <w:sz w:val="32"/>
          <w:szCs w:val="32"/>
        </w:rPr>
        <w:t>第十八条</w:t>
      </w:r>
      <w:r>
        <w:rPr>
          <w:rFonts w:hint="eastAsia" w:ascii="宋体" w:hAnsi="宋体" w:eastAsia="仿宋_GB2312" w:cs="方正仿宋_GB2312"/>
          <w:sz w:val="32"/>
          <w:szCs w:val="32"/>
        </w:rPr>
        <w:t xml:space="preserve">  审计机关实施公共投资建设项目审计，必须由审计机关人员担任审计组组长和主审，遇有相关专业知识局限、审计力量不足等情况时，可以通过政府购买服务方式，聘用具备相应资质的社会中介机构或者符合审计职业要求的专业人员参与审计。</w:t>
      </w: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textAlignment w:val="auto"/>
        <w:rPr>
          <w:rFonts w:ascii="宋体" w:hAnsi="宋体" w:eastAsia="仿宋_GB2312" w:cs="方正仿宋_GB2312"/>
          <w:sz w:val="32"/>
          <w:szCs w:val="32"/>
        </w:rPr>
      </w:pPr>
      <w:r>
        <w:rPr>
          <w:rFonts w:hint="eastAsia" w:ascii="宋体" w:hAnsi="宋体" w:eastAsia="仿宋_GB2312" w:cs="方正仿宋_GB2312"/>
          <w:sz w:val="32"/>
          <w:szCs w:val="32"/>
        </w:rPr>
        <w:t>聘用的社会中介机构或者专业人员应对出具工作结果的真实性、合法性负责，审计机关对利用社会中介机构或者专业人员的工作结果所形成的审计结论负责。</w:t>
      </w: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textAlignment w:val="auto"/>
        <w:rPr>
          <w:rFonts w:ascii="宋体" w:hAnsi="宋体" w:eastAsia="仿宋_GB2312" w:cs="方正仿宋_GB2312"/>
          <w:sz w:val="32"/>
          <w:szCs w:val="32"/>
        </w:rPr>
      </w:pPr>
      <w:r>
        <w:rPr>
          <w:rFonts w:hint="eastAsia" w:ascii="宋体" w:hAnsi="宋体" w:eastAsia="黑体" w:cs="方正黑体简体"/>
          <w:sz w:val="32"/>
          <w:szCs w:val="32"/>
        </w:rPr>
        <w:t>第十九条</w:t>
      </w:r>
      <w:r>
        <w:rPr>
          <w:rFonts w:hint="eastAsia" w:ascii="宋体" w:hAnsi="宋体" w:eastAsia="仿宋_GB2312" w:cs="方正仿宋_GB2312"/>
          <w:sz w:val="32"/>
          <w:szCs w:val="32"/>
        </w:rPr>
        <w:t xml:space="preserve">  </w:t>
      </w:r>
      <w:r>
        <w:rPr>
          <w:rFonts w:hint="eastAsia" w:ascii="宋体" w:hAnsi="宋体" w:eastAsia="仿宋_GB2312" w:cs="方正仿宋_GB2312"/>
          <w:sz w:val="32"/>
          <w:szCs w:val="32"/>
          <w:lang w:val="en-US" w:eastAsia="zh-CN"/>
        </w:rPr>
        <w:t>审</w:t>
      </w:r>
      <w:r>
        <w:rPr>
          <w:rFonts w:hint="eastAsia" w:ascii="宋体" w:hAnsi="宋体" w:eastAsia="仿宋_GB2312" w:cs="方正仿宋_GB2312"/>
          <w:sz w:val="32"/>
          <w:szCs w:val="32"/>
        </w:rPr>
        <w:t>计机关负责公共投资建设项目审计社会中介机构和公共投资建设项目审计专业人员的监督管理工作。</w:t>
      </w: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textAlignment w:val="auto"/>
        <w:rPr>
          <w:rFonts w:ascii="宋体" w:hAnsi="宋体" w:eastAsia="仿宋_GB2312" w:cs="方正仿宋_GB2312"/>
          <w:sz w:val="32"/>
          <w:szCs w:val="32"/>
        </w:rPr>
      </w:pPr>
      <w:r>
        <w:rPr>
          <w:rFonts w:hint="eastAsia" w:ascii="宋体" w:hAnsi="宋体" w:eastAsia="黑体" w:cs="方正黑体简体"/>
          <w:sz w:val="32"/>
          <w:szCs w:val="32"/>
        </w:rPr>
        <w:t>第二十条</w:t>
      </w:r>
      <w:r>
        <w:rPr>
          <w:rFonts w:hint="eastAsia" w:ascii="宋体" w:hAnsi="宋体" w:eastAsia="仿宋_GB2312" w:cs="方正仿宋_GB2312"/>
          <w:sz w:val="32"/>
          <w:szCs w:val="32"/>
        </w:rPr>
        <w:t xml:space="preserve">  审计机关实施公共投资建设项目审计，聘用社会中介机构和符合审计职业要求的专业人员的费用，列入本级财政预算。</w:t>
      </w: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textAlignment w:val="auto"/>
        <w:rPr>
          <w:rFonts w:ascii="宋体" w:hAnsi="宋体" w:eastAsia="仿宋_GB2312" w:cs="方正仿宋_GB2312"/>
          <w:sz w:val="32"/>
          <w:szCs w:val="32"/>
        </w:rPr>
      </w:pPr>
      <w:r>
        <w:rPr>
          <w:rFonts w:hint="eastAsia" w:ascii="宋体" w:hAnsi="宋体" w:eastAsia="黑体" w:cs="方正黑体简体"/>
          <w:sz w:val="32"/>
          <w:szCs w:val="32"/>
        </w:rPr>
        <w:t>第二十一条</w:t>
      </w:r>
      <w:r>
        <w:rPr>
          <w:rFonts w:hint="eastAsia" w:ascii="宋体" w:hAnsi="宋体" w:eastAsia="仿宋_GB2312" w:cs="方正仿宋_GB2312"/>
          <w:sz w:val="32"/>
          <w:szCs w:val="32"/>
        </w:rPr>
        <w:t xml:space="preserve">  审计机关应运用与公共投资建设项目有关的数据信息，创新大数据审计技术方法，利用云计算、大数据和互联网等信息新技术手段开展公共投资建设项目审计。</w:t>
      </w: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ascii="宋体" w:hAnsi="宋体" w:eastAsia="黑体" w:cs="黑体"/>
          <w:kern w:val="0"/>
          <w:sz w:val="32"/>
          <w:szCs w:val="40"/>
        </w:rPr>
      </w:pP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ascii="宋体" w:hAnsi="宋体" w:eastAsia="黑体" w:cs="黑体"/>
          <w:kern w:val="0"/>
          <w:sz w:val="32"/>
          <w:szCs w:val="40"/>
        </w:rPr>
      </w:pPr>
      <w:r>
        <w:rPr>
          <w:rFonts w:hint="eastAsia" w:ascii="宋体" w:hAnsi="宋体" w:eastAsia="黑体" w:cs="黑体"/>
          <w:kern w:val="0"/>
          <w:sz w:val="32"/>
          <w:szCs w:val="40"/>
        </w:rPr>
        <w:t>第四章  审计结果运用和执行</w:t>
      </w: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ascii="宋体" w:hAnsi="宋体" w:eastAsia="黑体" w:cs="黑体"/>
          <w:kern w:val="0"/>
          <w:sz w:val="32"/>
          <w:szCs w:val="40"/>
        </w:rPr>
      </w:pP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textAlignment w:val="auto"/>
        <w:rPr>
          <w:rFonts w:ascii="宋体" w:hAnsi="宋体" w:eastAsia="仿宋_GB2312" w:cs="方正仿宋_GB2312"/>
          <w:sz w:val="32"/>
          <w:szCs w:val="32"/>
        </w:rPr>
      </w:pPr>
      <w:r>
        <w:rPr>
          <w:rFonts w:hint="eastAsia" w:ascii="宋体" w:hAnsi="宋体" w:eastAsia="黑体" w:cs="方正黑体简体"/>
          <w:sz w:val="32"/>
          <w:szCs w:val="32"/>
        </w:rPr>
        <w:t>第二十二条</w:t>
      </w:r>
      <w:r>
        <w:rPr>
          <w:rFonts w:hint="eastAsia" w:ascii="宋体" w:hAnsi="宋体" w:eastAsia="仿宋_GB2312" w:cs="方正黑体简体"/>
          <w:sz w:val="32"/>
          <w:szCs w:val="32"/>
        </w:rPr>
        <w:t xml:space="preserve"> </w:t>
      </w:r>
      <w:r>
        <w:rPr>
          <w:rFonts w:hint="eastAsia" w:ascii="宋体" w:hAnsi="宋体" w:eastAsia="仿宋_GB2312" w:cs="方正仿宋_GB2312"/>
          <w:sz w:val="32"/>
          <w:szCs w:val="32"/>
        </w:rPr>
        <w:t xml:space="preserve"> 对平等民事主体在合同中约定采用审计结果作为竣工结算依据的，审计机关应依照</w:t>
      </w:r>
      <w:r>
        <w:rPr>
          <w:rFonts w:hint="eastAsia" w:ascii="宋体" w:hAnsi="宋体" w:eastAsia="仿宋_GB2312" w:cs="方正仿宋_GB2312"/>
          <w:sz w:val="32"/>
          <w:szCs w:val="32"/>
          <w:lang w:val="en-US" w:eastAsia="zh-CN"/>
        </w:rPr>
        <w:t>民法典</w:t>
      </w:r>
      <w:r>
        <w:rPr>
          <w:rFonts w:hint="eastAsia" w:ascii="宋体" w:hAnsi="宋体" w:eastAsia="仿宋_GB2312" w:cs="方正仿宋_GB2312"/>
          <w:sz w:val="32"/>
          <w:szCs w:val="32"/>
        </w:rPr>
        <w:t>等有关规定，尊重双方意愿。</w:t>
      </w: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textAlignment w:val="auto"/>
        <w:rPr>
          <w:rFonts w:ascii="宋体" w:hAnsi="宋体" w:eastAsia="仿宋_GB2312" w:cs="方正仿宋_GB2312"/>
          <w:sz w:val="32"/>
          <w:szCs w:val="32"/>
        </w:rPr>
      </w:pPr>
      <w:r>
        <w:rPr>
          <w:rFonts w:hint="eastAsia" w:ascii="宋体" w:hAnsi="宋体" w:eastAsia="仿宋_GB2312" w:cs="方正仿宋_GB2312"/>
          <w:sz w:val="32"/>
          <w:szCs w:val="32"/>
        </w:rPr>
        <w:t>审计项目结束后，审计机关应依法独立出具投资项目审计报告，对审计发现的结算不实等问题，应作出审计决定，责令建设单位整改；对审计发现的违纪违法、损失浪费等问题线索，应依法移送有关部门处理。</w:t>
      </w: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textAlignment w:val="auto"/>
        <w:rPr>
          <w:rFonts w:ascii="宋体" w:hAnsi="宋体" w:eastAsia="仿宋_GB2312" w:cs="方正仿宋_GB2312"/>
          <w:sz w:val="32"/>
          <w:szCs w:val="32"/>
        </w:rPr>
      </w:pPr>
      <w:r>
        <w:rPr>
          <w:rFonts w:hint="eastAsia" w:ascii="宋体" w:hAnsi="宋体" w:eastAsia="黑体" w:cs="方正黑体简体"/>
          <w:sz w:val="32"/>
          <w:szCs w:val="32"/>
        </w:rPr>
        <w:t>第二十三条</w:t>
      </w:r>
      <w:r>
        <w:rPr>
          <w:rFonts w:hint="eastAsia" w:ascii="宋体" w:hAnsi="宋体" w:eastAsia="仿宋_GB2312" w:cs="方正仿宋_GB2312"/>
          <w:sz w:val="32"/>
          <w:szCs w:val="32"/>
        </w:rPr>
        <w:t xml:space="preserve">  审计机关应当进一步建立健全与纪检监察机关和司法机关的案件线索移送、协查和信息共享的协调沟通机制，发挥监督合力。</w:t>
      </w: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textAlignment w:val="auto"/>
        <w:rPr>
          <w:rFonts w:ascii="宋体" w:hAnsi="宋体" w:eastAsia="仿宋_GB2312" w:cs="方正仿宋_GB2312"/>
          <w:sz w:val="32"/>
          <w:szCs w:val="32"/>
        </w:rPr>
      </w:pPr>
      <w:r>
        <w:rPr>
          <w:rFonts w:hint="eastAsia" w:ascii="宋体" w:hAnsi="宋体" w:eastAsia="黑体" w:cs="方正黑体简体"/>
          <w:sz w:val="32"/>
          <w:szCs w:val="32"/>
        </w:rPr>
        <w:t>第二十四条</w:t>
      </w:r>
      <w:r>
        <w:rPr>
          <w:rFonts w:hint="eastAsia" w:ascii="宋体" w:hAnsi="宋体" w:eastAsia="仿宋_GB2312" w:cs="方正仿宋_GB2312"/>
          <w:sz w:val="32"/>
          <w:szCs w:val="32"/>
        </w:rPr>
        <w:t xml:space="preserve">  审计机关认定被审计单位多计工程价款以及其他违反财政收支、财务收支规定的行为，应当在法定职权范围内依法作出处理、处罚的审计决定。</w:t>
      </w: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textAlignment w:val="auto"/>
        <w:rPr>
          <w:rFonts w:ascii="宋体" w:hAnsi="宋体" w:eastAsia="仿宋_GB2312" w:cs="方正仿宋_GB2312"/>
          <w:sz w:val="32"/>
          <w:szCs w:val="32"/>
        </w:rPr>
      </w:pPr>
      <w:r>
        <w:rPr>
          <w:rFonts w:hint="eastAsia" w:ascii="宋体" w:hAnsi="宋体" w:eastAsia="黑体" w:cs="方正黑体简体"/>
          <w:sz w:val="32"/>
          <w:szCs w:val="32"/>
        </w:rPr>
        <w:t xml:space="preserve">第二十五条 </w:t>
      </w:r>
      <w:r>
        <w:rPr>
          <w:rFonts w:hint="eastAsia" w:ascii="宋体" w:hAnsi="宋体" w:eastAsia="仿宋_GB2312" w:cs="方正仿宋_GB2312"/>
          <w:sz w:val="32"/>
          <w:szCs w:val="32"/>
        </w:rPr>
        <w:t xml:space="preserve"> 被审计单位应依法执行审计决定。对审计机关作出的有关财政收支的审计决定不服的，可以自审计决定送达之日起60日内提出书面申请，提请审计机关的本级人民政府裁决。本级人民政府的裁决为最终决定。</w:t>
      </w: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textAlignment w:val="auto"/>
        <w:rPr>
          <w:rFonts w:ascii="宋体" w:hAnsi="宋体" w:eastAsia="仿宋_GB2312" w:cs="方正仿宋_GB2312"/>
          <w:sz w:val="32"/>
          <w:szCs w:val="32"/>
        </w:rPr>
      </w:pPr>
      <w:r>
        <w:rPr>
          <w:rFonts w:hint="eastAsia" w:ascii="宋体" w:hAnsi="宋体" w:eastAsia="黑体" w:cs="方正黑体简体"/>
          <w:sz w:val="32"/>
          <w:szCs w:val="32"/>
        </w:rPr>
        <w:t>第二十六条</w:t>
      </w:r>
      <w:r>
        <w:rPr>
          <w:rFonts w:hint="eastAsia" w:ascii="宋体" w:hAnsi="宋体" w:eastAsia="仿宋_GB2312" w:cs="方正仿宋_GB2312"/>
          <w:sz w:val="32"/>
          <w:szCs w:val="32"/>
        </w:rPr>
        <w:t xml:space="preserve">  除本办法第二十五条规定的可以提请裁决的审计决定外，被审计单位对审计机关作出的其他审计决定不服的，可以依法申请行政复议或者提起行政诉讼。</w:t>
      </w: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ascii="宋体" w:hAnsi="宋体" w:eastAsia="黑体" w:cs="黑体"/>
          <w:kern w:val="0"/>
          <w:sz w:val="32"/>
          <w:szCs w:val="40"/>
        </w:rPr>
      </w:pP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ascii="宋体" w:hAnsi="宋体" w:eastAsia="黑体" w:cs="黑体"/>
          <w:kern w:val="0"/>
          <w:sz w:val="32"/>
          <w:szCs w:val="40"/>
        </w:rPr>
      </w:pPr>
      <w:r>
        <w:rPr>
          <w:rFonts w:hint="eastAsia" w:ascii="宋体" w:hAnsi="宋体" w:eastAsia="黑体" w:cs="黑体"/>
          <w:kern w:val="0"/>
          <w:sz w:val="32"/>
          <w:szCs w:val="40"/>
        </w:rPr>
        <w:t>第五章  责任追究</w:t>
      </w: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ascii="宋体" w:hAnsi="宋体" w:eastAsia="黑体" w:cs="黑体"/>
          <w:kern w:val="0"/>
          <w:sz w:val="32"/>
          <w:szCs w:val="40"/>
        </w:rPr>
      </w:pP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textAlignment w:val="auto"/>
        <w:rPr>
          <w:rFonts w:ascii="宋体" w:hAnsi="宋体" w:eastAsia="仿宋_GB2312" w:cs="方正仿宋_GB2312"/>
          <w:sz w:val="32"/>
          <w:szCs w:val="32"/>
        </w:rPr>
      </w:pPr>
      <w:r>
        <w:rPr>
          <w:rFonts w:hint="eastAsia" w:ascii="宋体" w:hAnsi="宋体" w:eastAsia="黑体" w:cs="方正黑体简体"/>
          <w:sz w:val="32"/>
          <w:szCs w:val="32"/>
        </w:rPr>
        <w:t>第二十七条</w:t>
      </w:r>
      <w:r>
        <w:rPr>
          <w:rFonts w:hint="eastAsia" w:ascii="宋体" w:hAnsi="宋体" w:eastAsia="仿宋_GB2312" w:cs="方正仿宋_GB2312"/>
          <w:sz w:val="32"/>
          <w:szCs w:val="32"/>
        </w:rPr>
        <w:t xml:space="preserve">  被审计单位违反国家法律、法规等规定，有下列行为之一的，由审计机关在法定职权范围内，依照有关法律、法规的规定予以处理。审计机关认为应当给予处分的，向有关主管机关、单位提出给予处分的建议：</w:t>
      </w: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textAlignment w:val="auto"/>
        <w:rPr>
          <w:rFonts w:ascii="宋体" w:hAnsi="宋体" w:eastAsia="仿宋_GB2312" w:cs="方正仿宋_GB2312"/>
          <w:sz w:val="32"/>
          <w:szCs w:val="32"/>
        </w:rPr>
      </w:pPr>
      <w:r>
        <w:rPr>
          <w:rFonts w:hint="eastAsia" w:ascii="宋体" w:hAnsi="宋体" w:eastAsia="仿宋_GB2312" w:cs="方正仿宋_GB2312"/>
          <w:sz w:val="32"/>
          <w:szCs w:val="32"/>
        </w:rPr>
        <w:t>（一）违反有关项目批准文件规定，擅自要求设计部门扩大建设规模、提高建设标准的；</w:t>
      </w: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textAlignment w:val="auto"/>
        <w:rPr>
          <w:rFonts w:ascii="宋体" w:hAnsi="宋体" w:eastAsia="仿宋_GB2312" w:cs="方正仿宋_GB2312"/>
          <w:sz w:val="32"/>
          <w:szCs w:val="32"/>
        </w:rPr>
      </w:pPr>
      <w:r>
        <w:rPr>
          <w:rFonts w:hint="eastAsia" w:ascii="宋体" w:hAnsi="宋体" w:eastAsia="仿宋_GB2312" w:cs="方正仿宋_GB2312"/>
          <w:sz w:val="32"/>
          <w:szCs w:val="32"/>
        </w:rPr>
        <w:t>（二）违反国家招投标法律规定，对必须进行招标的项目不招标的，将必须进行招标的项目化整为零或者以其他任何方式规避招标的；</w:t>
      </w: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textAlignment w:val="auto"/>
        <w:rPr>
          <w:rFonts w:ascii="宋体" w:hAnsi="宋体" w:eastAsia="仿宋_GB2312" w:cs="方正仿宋_GB2312"/>
          <w:sz w:val="32"/>
          <w:szCs w:val="32"/>
        </w:rPr>
      </w:pPr>
      <w:r>
        <w:rPr>
          <w:rFonts w:hint="eastAsia" w:ascii="宋体" w:hAnsi="宋体" w:eastAsia="仿宋_GB2312" w:cs="方正仿宋_GB2312"/>
          <w:sz w:val="32"/>
          <w:szCs w:val="32"/>
        </w:rPr>
        <w:t>（三）改变资金用途，转移、侵占或者挪用项目建设资金的；</w:t>
      </w: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textAlignment w:val="auto"/>
        <w:rPr>
          <w:rFonts w:ascii="宋体" w:hAnsi="宋体" w:eastAsia="仿宋_GB2312" w:cs="方正仿宋_GB2312"/>
          <w:sz w:val="32"/>
          <w:szCs w:val="32"/>
        </w:rPr>
      </w:pPr>
      <w:r>
        <w:rPr>
          <w:rFonts w:hint="eastAsia" w:ascii="宋体" w:hAnsi="宋体" w:eastAsia="仿宋_GB2312" w:cs="方正仿宋_GB2312"/>
          <w:sz w:val="32"/>
          <w:szCs w:val="32"/>
        </w:rPr>
        <w:t>（四）虚报投资完成、虚列建设成本、隐匿结余资金的；</w:t>
      </w: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textAlignment w:val="auto"/>
        <w:rPr>
          <w:rFonts w:ascii="宋体" w:hAnsi="宋体" w:eastAsia="仿宋_GB2312" w:cs="方正仿宋_GB2312"/>
          <w:sz w:val="32"/>
          <w:szCs w:val="32"/>
        </w:rPr>
      </w:pPr>
      <w:r>
        <w:rPr>
          <w:rFonts w:hint="eastAsia" w:ascii="宋体" w:hAnsi="宋体" w:eastAsia="仿宋_GB2312" w:cs="方正仿宋_GB2312"/>
          <w:sz w:val="32"/>
          <w:szCs w:val="32"/>
        </w:rPr>
        <w:t>（五）应计、应缴而未计缴建设项目各种税费的；</w:t>
      </w: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textAlignment w:val="auto"/>
        <w:rPr>
          <w:rFonts w:ascii="宋体" w:hAnsi="宋体" w:eastAsia="仿宋_GB2312" w:cs="方正仿宋_GB2312"/>
          <w:sz w:val="32"/>
          <w:szCs w:val="32"/>
        </w:rPr>
      </w:pPr>
      <w:r>
        <w:rPr>
          <w:rFonts w:hint="eastAsia" w:ascii="宋体" w:hAnsi="宋体" w:eastAsia="仿宋_GB2312" w:cs="方正仿宋_GB2312"/>
          <w:sz w:val="32"/>
          <w:szCs w:val="32"/>
        </w:rPr>
        <w:t>（六）其他违反国家建设管理规定，依照法律法规应当处罚的行为。</w:t>
      </w: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textAlignment w:val="auto"/>
        <w:rPr>
          <w:rFonts w:ascii="宋体" w:hAnsi="宋体" w:eastAsia="仿宋_GB2312" w:cs="方正仿宋_GB2312"/>
          <w:sz w:val="32"/>
          <w:szCs w:val="32"/>
        </w:rPr>
      </w:pPr>
      <w:r>
        <w:rPr>
          <w:rFonts w:hint="eastAsia" w:ascii="宋体" w:hAnsi="宋体" w:eastAsia="黑体" w:cs="方正黑体简体"/>
          <w:sz w:val="32"/>
          <w:szCs w:val="32"/>
        </w:rPr>
        <w:t>第二十八条</w:t>
      </w:r>
      <w:r>
        <w:rPr>
          <w:rFonts w:hint="eastAsia" w:ascii="宋体" w:hAnsi="宋体" w:eastAsia="仿宋_GB2312" w:cs="方正仿宋_GB2312"/>
          <w:sz w:val="32"/>
          <w:szCs w:val="32"/>
        </w:rPr>
        <w:t xml:space="preserve">  聘用的社会中介机构或者符合审计职业要求的专业人员拒不服从监督管理的，相关社会中介机构、专业人员在审计中未恪守职业准则、执业规范，违反有关法律、法规、规章的，审计机关应当停止其承担的工作，依照规定作出相应的处理。</w:t>
      </w: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textAlignment w:val="auto"/>
        <w:rPr>
          <w:rFonts w:ascii="宋体" w:hAnsi="宋体" w:eastAsia="仿宋_GB2312" w:cs="方正仿宋_GB2312"/>
          <w:sz w:val="32"/>
          <w:szCs w:val="32"/>
        </w:rPr>
      </w:pPr>
      <w:r>
        <w:rPr>
          <w:rFonts w:hint="eastAsia" w:ascii="宋体" w:hAnsi="宋体" w:eastAsia="黑体" w:cs="方正黑体简体"/>
          <w:sz w:val="32"/>
          <w:szCs w:val="32"/>
        </w:rPr>
        <w:t>第二十九条</w:t>
      </w:r>
      <w:r>
        <w:rPr>
          <w:rFonts w:hint="eastAsia" w:ascii="宋体" w:hAnsi="宋体" w:eastAsia="仿宋_GB2312" w:cs="方正仿宋_GB2312"/>
          <w:sz w:val="32"/>
          <w:szCs w:val="32"/>
        </w:rPr>
        <w:t xml:space="preserve">  审计人员在公共投资建设项目审计中滥用职权、徇私舞弊、玩忽职守，造成重大影响的，由其所在单位或者上级机关依法给予处分；涉嫌犯罪的，依法追究刑事责任。</w:t>
      </w: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ascii="宋体" w:hAnsi="宋体" w:eastAsia="黑体" w:cs="黑体"/>
          <w:kern w:val="0"/>
          <w:sz w:val="32"/>
          <w:szCs w:val="40"/>
        </w:rPr>
      </w:pP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ascii="宋体" w:hAnsi="宋体" w:eastAsia="黑体" w:cs="黑体"/>
          <w:kern w:val="0"/>
          <w:sz w:val="32"/>
          <w:szCs w:val="40"/>
        </w:rPr>
      </w:pPr>
      <w:r>
        <w:rPr>
          <w:rFonts w:hint="eastAsia" w:ascii="宋体" w:hAnsi="宋体" w:eastAsia="黑体" w:cs="黑体"/>
          <w:kern w:val="0"/>
          <w:sz w:val="32"/>
          <w:szCs w:val="40"/>
        </w:rPr>
        <w:t>第六章  附  则</w:t>
      </w: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ascii="宋体" w:hAnsi="宋体" w:eastAsia="黑体" w:cs="黑体"/>
          <w:kern w:val="0"/>
          <w:sz w:val="32"/>
          <w:szCs w:val="40"/>
        </w:rPr>
      </w:pP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textAlignment w:val="auto"/>
        <w:rPr>
          <w:rFonts w:hint="eastAsia" w:ascii="宋体" w:hAnsi="宋体" w:eastAsia="仿宋_GB2312" w:cs="方正仿宋_GB2312"/>
          <w:sz w:val="32"/>
          <w:szCs w:val="32"/>
        </w:rPr>
      </w:pPr>
      <w:r>
        <w:rPr>
          <w:rFonts w:hint="eastAsia" w:ascii="宋体" w:hAnsi="宋体" w:eastAsia="黑体" w:cs="方正黑体简体"/>
          <w:sz w:val="32"/>
          <w:szCs w:val="32"/>
        </w:rPr>
        <w:t>第三十条</w:t>
      </w:r>
      <w:r>
        <w:rPr>
          <w:rFonts w:hint="eastAsia" w:ascii="宋体" w:hAnsi="宋体" w:eastAsia="仿宋_GB2312" w:cs="方正仿宋_GB2312"/>
          <w:sz w:val="32"/>
          <w:szCs w:val="32"/>
        </w:rPr>
        <w:t xml:space="preserve">  本办法自2019年7月23日起施行，有效期至202</w:t>
      </w:r>
      <w:r>
        <w:rPr>
          <w:rFonts w:hint="eastAsia" w:ascii="宋体" w:hAnsi="宋体" w:eastAsia="仿宋_GB2312" w:cs="方正仿宋_GB2312"/>
          <w:sz w:val="32"/>
          <w:szCs w:val="32"/>
          <w:lang w:val="en-US" w:eastAsia="zh-CN"/>
        </w:rPr>
        <w:t>6</w:t>
      </w:r>
      <w:r>
        <w:rPr>
          <w:rFonts w:hint="eastAsia" w:ascii="宋体" w:hAnsi="宋体" w:eastAsia="仿宋_GB2312" w:cs="方正仿宋_GB2312"/>
          <w:sz w:val="32"/>
          <w:szCs w:val="32"/>
        </w:rPr>
        <w:t>年</w:t>
      </w:r>
      <w:r>
        <w:rPr>
          <w:rFonts w:hint="eastAsia" w:ascii="宋体" w:hAnsi="宋体" w:eastAsia="仿宋_GB2312" w:cs="方正仿宋_GB2312"/>
          <w:sz w:val="32"/>
          <w:szCs w:val="32"/>
          <w:lang w:val="en-US" w:eastAsia="zh-CN"/>
        </w:rPr>
        <w:t>9</w:t>
      </w:r>
      <w:r>
        <w:rPr>
          <w:rFonts w:hint="eastAsia" w:ascii="宋体" w:hAnsi="宋体" w:eastAsia="仿宋_GB2312" w:cs="方正仿宋_GB2312"/>
          <w:sz w:val="32"/>
          <w:szCs w:val="32"/>
        </w:rPr>
        <w:t>月</w:t>
      </w:r>
      <w:r>
        <w:rPr>
          <w:rFonts w:hint="eastAsia" w:ascii="宋体" w:hAnsi="宋体" w:eastAsia="仿宋_GB2312" w:cs="方正仿宋_GB2312"/>
          <w:sz w:val="32"/>
          <w:szCs w:val="32"/>
          <w:lang w:val="en-US" w:eastAsia="zh-CN"/>
        </w:rPr>
        <w:t>1</w:t>
      </w:r>
      <w:r>
        <w:rPr>
          <w:rFonts w:hint="eastAsia" w:ascii="宋体" w:hAnsi="宋体" w:eastAsia="仿宋_GB2312" w:cs="方正仿宋_GB2312"/>
          <w:sz w:val="32"/>
          <w:szCs w:val="32"/>
        </w:rPr>
        <w:t>日。2013年7月19日印发的《泗水县政府投资建设项目审计管理办法》（泗政发〔2013〕10号）同时废止。</w:t>
      </w:r>
    </w:p>
    <w:p>
      <w:pPr>
        <w:rPr>
          <w:rFonts w:hint="eastAsia" w:ascii="宋体" w:hAnsi="宋体" w:eastAsia="仿宋_GB2312" w:cs="方正仿宋_GB2312"/>
          <w:sz w:val="32"/>
          <w:szCs w:val="32"/>
        </w:rPr>
      </w:pPr>
      <w:r>
        <w:rPr>
          <w:rFonts w:hint="eastAsia" w:ascii="宋体" w:hAnsi="宋体" w:eastAsia="仿宋_GB2312" w:cs="方正仿宋_GB2312"/>
          <w:sz w:val="32"/>
          <w:szCs w:val="32"/>
        </w:rPr>
        <w:br w:type="page"/>
      </w:r>
    </w:p>
    <w:p>
      <w:pPr>
        <w:spacing w:line="580" w:lineRule="exact"/>
        <w:rPr>
          <w:rFonts w:hint="eastAsia" w:ascii="宋体" w:hAnsi="宋体" w:eastAsia="方正黑体简体" w:cs="方正黑体简体"/>
          <w:sz w:val="32"/>
          <w:szCs w:val="32"/>
          <w:lang w:val="en-US" w:eastAsia="zh-CN"/>
        </w:rPr>
      </w:pPr>
      <w:r>
        <w:rPr>
          <w:rFonts w:hint="eastAsia" w:ascii="宋体" w:hAnsi="宋体" w:eastAsia="方正黑体简体" w:cs="方正黑体简体"/>
          <w:sz w:val="32"/>
          <w:szCs w:val="32"/>
        </w:rPr>
        <w:t>附件</w:t>
      </w:r>
      <w:r>
        <w:rPr>
          <w:rFonts w:hint="eastAsia" w:ascii="宋体" w:hAnsi="宋体" w:eastAsia="方正黑体简体" w:cs="方正黑体简体"/>
          <w:sz w:val="32"/>
          <w:szCs w:val="32"/>
          <w:lang w:val="en-US" w:eastAsia="zh-CN"/>
        </w:rPr>
        <w:t>3</w:t>
      </w:r>
    </w:p>
    <w:p>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ascii="宋体" w:hAnsi="宋体" w:eastAsia="方正小标宋简体"/>
          <w:sz w:val="44"/>
          <w:szCs w:val="44"/>
          <w:shd w:val="clear" w:color="auto" w:fill="FFFFFF"/>
        </w:rPr>
      </w:pPr>
    </w:p>
    <w:p>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宋体" w:hAnsi="宋体" w:eastAsia="方正小标宋简体"/>
          <w:sz w:val="44"/>
          <w:szCs w:val="44"/>
          <w:shd w:val="clear" w:color="auto" w:fill="FFFFFF"/>
        </w:rPr>
      </w:pPr>
      <w:r>
        <w:rPr>
          <w:rFonts w:ascii="宋体" w:hAnsi="宋体" w:eastAsia="方正小标宋简体"/>
          <w:sz w:val="44"/>
          <w:szCs w:val="44"/>
          <w:shd w:val="clear" w:color="auto" w:fill="FFFFFF"/>
        </w:rPr>
        <w:t>泗水县关于支持企业上市挂牌的</w:t>
      </w:r>
    </w:p>
    <w:p>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ascii="宋体" w:hAnsi="宋体" w:eastAsia="方正小标宋简体"/>
          <w:sz w:val="44"/>
          <w:szCs w:val="44"/>
          <w:shd w:val="clear" w:color="auto" w:fill="FFFFFF"/>
        </w:rPr>
      </w:pPr>
      <w:r>
        <w:rPr>
          <w:rFonts w:ascii="宋体" w:hAnsi="宋体" w:eastAsia="方正小标宋简体"/>
          <w:sz w:val="44"/>
          <w:szCs w:val="44"/>
          <w:shd w:val="clear" w:color="auto" w:fill="FFFFFF"/>
        </w:rPr>
        <w:t>若干政策措施</w:t>
      </w:r>
    </w:p>
    <w:p>
      <w:pPr>
        <w:keepNext w:val="0"/>
        <w:keepLines w:val="0"/>
        <w:pageBreakBefore w:val="0"/>
        <w:widowControl w:val="0"/>
        <w:kinsoku/>
        <w:wordWrap/>
        <w:overflowPunct/>
        <w:topLinePunct w:val="0"/>
        <w:autoSpaceDE/>
        <w:autoSpaceDN/>
        <w:bidi w:val="0"/>
        <w:adjustRightInd/>
        <w:snapToGrid/>
        <w:spacing w:line="580" w:lineRule="exact"/>
        <w:ind w:firstLine="0" w:firstLineChars="0"/>
        <w:jc w:val="center"/>
        <w:textAlignment w:val="auto"/>
        <w:rPr>
          <w:rFonts w:hint="eastAsia" w:ascii="宋体" w:hAnsi="宋体" w:eastAsia="楷体_GB2312" w:cs="方正楷体简体"/>
          <w:sz w:val="32"/>
          <w:szCs w:val="32"/>
        </w:rPr>
      </w:pPr>
    </w:p>
    <w:p>
      <w:pPr>
        <w:keepNext w:val="0"/>
        <w:keepLines w:val="0"/>
        <w:pageBreakBefore w:val="0"/>
        <w:widowControl w:val="0"/>
        <w:kinsoku/>
        <w:wordWrap/>
        <w:overflowPunct/>
        <w:topLinePunct w:val="0"/>
        <w:autoSpaceDE/>
        <w:autoSpaceDN/>
        <w:bidi w:val="0"/>
        <w:adjustRightInd/>
        <w:snapToGrid/>
        <w:spacing w:line="580" w:lineRule="exact"/>
        <w:ind w:firstLine="0" w:firstLineChars="0"/>
        <w:jc w:val="center"/>
        <w:textAlignment w:val="auto"/>
        <w:rPr>
          <w:rFonts w:hint="eastAsia" w:ascii="宋体" w:hAnsi="宋体" w:eastAsia="楷体_GB2312" w:cs="方正楷体简体"/>
          <w:sz w:val="32"/>
          <w:szCs w:val="32"/>
        </w:rPr>
      </w:pPr>
      <w:r>
        <w:rPr>
          <w:rFonts w:hint="eastAsia" w:ascii="宋体" w:hAnsi="宋体" w:eastAsia="楷体_GB2312" w:cs="方正楷体简体"/>
          <w:sz w:val="32"/>
          <w:szCs w:val="32"/>
        </w:rPr>
        <w:t>（根据《泗水县人民政府关于宣布</w:t>
      </w:r>
      <w:r>
        <w:rPr>
          <w:rFonts w:hint="eastAsia" w:ascii="宋体" w:hAnsi="宋体" w:eastAsia="楷体_GB2312" w:cs="方正楷体简体"/>
          <w:sz w:val="32"/>
          <w:szCs w:val="32"/>
          <w:lang w:val="en-US" w:eastAsia="zh-CN"/>
        </w:rPr>
        <w:t>废止</w:t>
      </w:r>
      <w:r>
        <w:rPr>
          <w:rFonts w:hint="eastAsia" w:ascii="宋体" w:hAnsi="宋体" w:eastAsia="楷体_GB2312" w:cs="方正楷体简体"/>
          <w:sz w:val="32"/>
          <w:szCs w:val="32"/>
        </w:rPr>
        <w:t>和修改</w:t>
      </w:r>
    </w:p>
    <w:p>
      <w:pPr>
        <w:keepNext w:val="0"/>
        <w:keepLines w:val="0"/>
        <w:pageBreakBefore w:val="0"/>
        <w:widowControl w:val="0"/>
        <w:kinsoku/>
        <w:wordWrap/>
        <w:overflowPunct/>
        <w:topLinePunct w:val="0"/>
        <w:autoSpaceDE/>
        <w:autoSpaceDN/>
        <w:bidi w:val="0"/>
        <w:adjustRightInd/>
        <w:snapToGrid/>
        <w:spacing w:line="580" w:lineRule="exact"/>
        <w:ind w:firstLine="0" w:firstLineChars="0"/>
        <w:jc w:val="center"/>
        <w:textAlignment w:val="auto"/>
        <w:rPr>
          <w:rFonts w:hint="eastAsia" w:ascii="宋体" w:hAnsi="宋体" w:eastAsia="黑体" w:cs="Times New Roman"/>
          <w:bCs/>
          <w:sz w:val="32"/>
          <w:szCs w:val="32"/>
          <w:shd w:val="clear" w:color="auto" w:fill="FFFFFF"/>
        </w:rPr>
      </w:pPr>
      <w:r>
        <w:rPr>
          <w:rFonts w:hint="eastAsia" w:ascii="宋体" w:hAnsi="宋体" w:eastAsia="楷体_GB2312" w:cs="方正楷体简体"/>
          <w:sz w:val="32"/>
          <w:szCs w:val="32"/>
        </w:rPr>
        <w:t>部分行政规范性文件的通知》</w:t>
      </w:r>
      <w:r>
        <w:rPr>
          <w:rFonts w:hint="eastAsia" w:ascii="宋体" w:hAnsi="宋体" w:eastAsia="楷体_GB2312" w:cs="方正楷体简体"/>
          <w:sz w:val="32"/>
          <w:szCs w:val="32"/>
          <w:lang w:val="en-US" w:eastAsia="zh-CN"/>
        </w:rPr>
        <w:t>进行</w:t>
      </w:r>
      <w:r>
        <w:rPr>
          <w:rFonts w:hint="eastAsia" w:ascii="宋体" w:hAnsi="宋体" w:eastAsia="楷体_GB2312" w:cs="方正楷体简体"/>
          <w:sz w:val="32"/>
          <w:szCs w:val="32"/>
        </w:rPr>
        <w:t>修改）</w:t>
      </w:r>
    </w:p>
    <w:p>
      <w:pPr>
        <w:keepNext w:val="0"/>
        <w:keepLines w:val="0"/>
        <w:pageBreakBefore w:val="0"/>
        <w:widowControl w:val="0"/>
        <w:kinsoku/>
        <w:wordWrap/>
        <w:overflowPunct/>
        <w:topLinePunct w:val="0"/>
        <w:autoSpaceDE/>
        <w:autoSpaceDN/>
        <w:bidi w:val="0"/>
        <w:adjustRightInd/>
        <w:snapToGrid/>
        <w:spacing w:line="580" w:lineRule="exact"/>
        <w:ind w:firstLine="0" w:firstLineChars="0"/>
        <w:jc w:val="center"/>
        <w:textAlignment w:val="auto"/>
        <w:rPr>
          <w:rFonts w:hint="eastAsia" w:ascii="宋体" w:hAnsi="宋体" w:eastAsia="黑体" w:cs="Times New Roman"/>
          <w:bCs/>
          <w:sz w:val="32"/>
          <w:szCs w:val="32"/>
          <w:shd w:val="clear" w:color="auto" w:fill="FFFFFF"/>
        </w:rPr>
      </w:pP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textAlignment w:val="auto"/>
        <w:rPr>
          <w:rFonts w:hint="eastAsia" w:ascii="宋体" w:hAnsi="宋体" w:eastAsia="仿宋_GB2312" w:cs="Times New Roman"/>
          <w:bCs/>
          <w:sz w:val="32"/>
          <w:szCs w:val="32"/>
        </w:rPr>
      </w:pPr>
      <w:r>
        <w:rPr>
          <w:rFonts w:hint="eastAsia" w:ascii="宋体" w:hAnsi="宋体" w:eastAsia="黑体" w:cs="Times New Roman"/>
          <w:bCs/>
          <w:sz w:val="32"/>
          <w:szCs w:val="32"/>
          <w:shd w:val="clear" w:color="auto" w:fill="FFFFFF"/>
        </w:rPr>
        <w:t>第一条</w:t>
      </w:r>
      <w:r>
        <w:rPr>
          <w:rFonts w:hint="eastAsia" w:ascii="宋体" w:hAnsi="宋体" w:eastAsia="仿宋_GB2312" w:cs="Times New Roman"/>
          <w:bCs/>
          <w:sz w:val="32"/>
          <w:szCs w:val="32"/>
          <w:shd w:val="clear" w:color="auto" w:fill="FFFFFF"/>
        </w:rPr>
        <w:t xml:space="preserve">  </w:t>
      </w:r>
      <w:r>
        <w:rPr>
          <w:rFonts w:hint="eastAsia" w:ascii="宋体" w:hAnsi="宋体" w:eastAsia="仿宋_GB2312" w:cs="Times New Roman"/>
          <w:bCs/>
          <w:sz w:val="32"/>
          <w:szCs w:val="32"/>
        </w:rPr>
        <w:t>为积极鼓励我县企业上市挂牌，完善有关政策措施，充分发挥资本市场在促进全县经济高质量发展中的推动作用，根据《济宁市人民政府关于进一步利用多层次资本市场助推全市经济高质量发展的意见》（济政字〔2019〕7号）和《关于进一步完善企业上市挂牌扶持政策的意见》（济政字〔2020〕88号）等文件精神，制定本政策措施。</w:t>
      </w: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textAlignment w:val="auto"/>
        <w:rPr>
          <w:rFonts w:hint="eastAsia" w:ascii="宋体" w:hAnsi="宋体" w:eastAsia="仿宋_GB2312" w:cs="Times New Roman"/>
          <w:bCs/>
          <w:sz w:val="32"/>
          <w:szCs w:val="32"/>
        </w:rPr>
      </w:pPr>
      <w:r>
        <w:rPr>
          <w:rFonts w:hint="eastAsia" w:ascii="宋体" w:hAnsi="宋体" w:eastAsia="黑体" w:cs="Times New Roman"/>
          <w:bCs/>
          <w:sz w:val="32"/>
          <w:szCs w:val="32"/>
          <w:shd w:val="clear" w:color="auto" w:fill="FFFFFF"/>
        </w:rPr>
        <w:t>第二条</w:t>
      </w:r>
      <w:r>
        <w:rPr>
          <w:rFonts w:hint="eastAsia" w:ascii="宋体" w:hAnsi="宋体" w:eastAsia="仿宋_GB2312" w:cs="Times New Roman"/>
          <w:bCs/>
          <w:sz w:val="32"/>
          <w:szCs w:val="32"/>
          <w:shd w:val="clear" w:color="auto" w:fill="FFFFFF"/>
        </w:rPr>
        <w:t xml:space="preserve">  </w:t>
      </w:r>
      <w:r>
        <w:rPr>
          <w:rFonts w:hint="eastAsia" w:ascii="宋体" w:hAnsi="宋体" w:eastAsia="仿宋_GB2312" w:cs="Times New Roman"/>
          <w:bCs/>
          <w:sz w:val="32"/>
          <w:szCs w:val="32"/>
        </w:rPr>
        <w:t>支持企业上市挂牌，除协助申请市级奖励资金外，县政府再予以奖励。</w:t>
      </w: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textAlignment w:val="auto"/>
        <w:rPr>
          <w:rFonts w:hint="eastAsia" w:ascii="宋体" w:hAnsi="宋体" w:eastAsia="仿宋_GB2312" w:cs="Times New Roman"/>
          <w:bCs/>
          <w:sz w:val="32"/>
          <w:szCs w:val="32"/>
        </w:rPr>
      </w:pPr>
      <w:r>
        <w:rPr>
          <w:rFonts w:hint="eastAsia" w:ascii="宋体" w:hAnsi="宋体" w:eastAsia="仿宋_GB2312" w:cs="Times New Roman"/>
          <w:bCs/>
          <w:sz w:val="32"/>
          <w:szCs w:val="32"/>
        </w:rPr>
        <w:t>1.对实现沪、深交易场所主板上市的，一次性给予企业500万元奖励；对实现境外主板上市，并将首发募集资金80%以上用于我县的，一次性给予企业最高不超过200万元奖励；对我县企业通过借壳、买壳、吸收合并等资产重组形式实现上市,并将注册地点及税收户管地迁入我县的，或域外上市公司将注册地点及税收户管地迁入我县的，一次性给予企业100万元奖励。</w:t>
      </w: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textAlignment w:val="auto"/>
        <w:rPr>
          <w:rFonts w:hint="eastAsia" w:ascii="宋体" w:hAnsi="宋体" w:eastAsia="仿宋_GB2312" w:cs="Times New Roman"/>
          <w:bCs/>
          <w:sz w:val="32"/>
          <w:szCs w:val="32"/>
        </w:rPr>
      </w:pPr>
      <w:r>
        <w:rPr>
          <w:rFonts w:hint="eastAsia" w:ascii="宋体" w:hAnsi="宋体" w:eastAsia="仿宋_GB2312" w:cs="Times New Roman"/>
          <w:bCs/>
          <w:sz w:val="32"/>
          <w:szCs w:val="32"/>
        </w:rPr>
        <w:t>2.对实现“新三板”挂牌的，一次性给予企业70万元奖励。对“新三板”挂牌企业进入精选层并通过公开发行股票募集资金的，一次性给予企业100万元奖励。</w:t>
      </w: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textAlignment w:val="auto"/>
        <w:rPr>
          <w:rFonts w:hint="eastAsia" w:ascii="宋体" w:hAnsi="宋体" w:eastAsia="仿宋_GB2312" w:cs="Times New Roman"/>
          <w:bCs/>
          <w:sz w:val="32"/>
          <w:szCs w:val="32"/>
        </w:rPr>
      </w:pPr>
      <w:r>
        <w:rPr>
          <w:rFonts w:hint="eastAsia" w:ascii="宋体" w:hAnsi="宋体" w:eastAsia="仿宋_GB2312" w:cs="Times New Roman"/>
          <w:bCs/>
          <w:sz w:val="32"/>
          <w:szCs w:val="32"/>
        </w:rPr>
        <w:t>3.对实现省内区域股权交易市场挂牌的，按照挂牌层次一次性给予企业最高30万元奖励。</w:t>
      </w: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textAlignment w:val="auto"/>
        <w:rPr>
          <w:rFonts w:hint="eastAsia" w:ascii="宋体" w:hAnsi="宋体" w:eastAsia="仿宋_GB2312" w:cs="Times New Roman"/>
          <w:bCs/>
          <w:sz w:val="32"/>
          <w:szCs w:val="32"/>
        </w:rPr>
      </w:pPr>
      <w:r>
        <w:rPr>
          <w:rFonts w:hint="eastAsia" w:ascii="宋体" w:hAnsi="宋体" w:eastAsia="仿宋_GB2312" w:cs="Times New Roman"/>
          <w:bCs/>
          <w:sz w:val="32"/>
          <w:szCs w:val="32"/>
        </w:rPr>
        <w:t>4.对已享受政策的挂牌企业转入更高层次资本市场的，一次性补足奖励资金差额。</w:t>
      </w: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textAlignment w:val="auto"/>
        <w:rPr>
          <w:rFonts w:hint="eastAsia" w:ascii="宋体" w:hAnsi="宋体" w:eastAsia="仿宋_GB2312" w:cs="Times New Roman"/>
          <w:bCs/>
          <w:sz w:val="32"/>
          <w:szCs w:val="32"/>
        </w:rPr>
      </w:pPr>
      <w:r>
        <w:rPr>
          <w:rFonts w:hint="eastAsia" w:ascii="宋体" w:hAnsi="宋体" w:eastAsia="仿宋_GB2312" w:cs="Times New Roman"/>
          <w:bCs/>
          <w:sz w:val="32"/>
          <w:szCs w:val="32"/>
        </w:rPr>
        <w:t>5.享受以上奖励政策的，包括国有独资、国有控股企业；其他所有制类型企业的实际控制人（法定代表人）、董监高人员。</w:t>
      </w: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textAlignment w:val="auto"/>
        <w:rPr>
          <w:rFonts w:hint="eastAsia" w:ascii="宋体" w:hAnsi="宋体" w:eastAsia="仿宋_GB2312" w:cs="Times New Roman"/>
          <w:bCs/>
          <w:sz w:val="32"/>
          <w:szCs w:val="32"/>
        </w:rPr>
      </w:pPr>
      <w:r>
        <w:rPr>
          <w:rFonts w:hint="eastAsia" w:ascii="宋体" w:hAnsi="宋体" w:eastAsia="黑体" w:cs="Times New Roman"/>
          <w:bCs/>
          <w:sz w:val="32"/>
          <w:szCs w:val="32"/>
          <w:shd w:val="clear" w:color="auto" w:fill="FFFFFF"/>
        </w:rPr>
        <w:t>第三条</w:t>
      </w:r>
      <w:r>
        <w:rPr>
          <w:rFonts w:hint="eastAsia" w:ascii="宋体" w:hAnsi="宋体" w:eastAsia="仿宋_GB2312" w:cs="Times New Roman"/>
          <w:bCs/>
          <w:sz w:val="32"/>
          <w:szCs w:val="32"/>
          <w:shd w:val="clear" w:color="auto" w:fill="FFFFFF"/>
        </w:rPr>
        <w:t xml:space="preserve">  </w:t>
      </w:r>
      <w:r>
        <w:rPr>
          <w:rFonts w:hint="eastAsia" w:ascii="宋体" w:hAnsi="宋体" w:eastAsia="仿宋_GB2312" w:cs="Times New Roman"/>
          <w:bCs/>
          <w:sz w:val="32"/>
          <w:szCs w:val="32"/>
        </w:rPr>
        <w:t>对上市公司通过配股、增发、可转债、永续债等方式实现再融资的，“新三板”挂牌企业通过公开发行、定向增发、优先股、可转债等方式实现直接融资的，省内区域股权交易市场挂牌企业通过私募股权实现直接融资的，每年按照企业募集资金调回我县金额1.5‰的比例，给予企业最高100万元奖励。</w:t>
      </w: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textAlignment w:val="auto"/>
        <w:rPr>
          <w:rFonts w:hint="eastAsia" w:ascii="宋体" w:hAnsi="宋体" w:eastAsia="仿宋_GB2312" w:cs="Times New Roman"/>
          <w:bCs/>
          <w:sz w:val="32"/>
          <w:szCs w:val="32"/>
        </w:rPr>
      </w:pPr>
      <w:r>
        <w:rPr>
          <w:rFonts w:hint="eastAsia" w:ascii="宋体" w:hAnsi="宋体" w:eastAsia="黑体" w:cs="Times New Roman"/>
          <w:bCs/>
          <w:sz w:val="32"/>
          <w:szCs w:val="32"/>
          <w:shd w:val="clear" w:color="auto" w:fill="FFFFFF"/>
        </w:rPr>
        <w:t>第四条</w:t>
      </w:r>
      <w:r>
        <w:rPr>
          <w:rFonts w:hint="eastAsia" w:ascii="宋体" w:hAnsi="宋体" w:eastAsia="仿宋_GB2312" w:cs="Times New Roman"/>
          <w:bCs/>
          <w:sz w:val="32"/>
          <w:szCs w:val="32"/>
          <w:shd w:val="clear" w:color="auto" w:fill="FFFFFF"/>
        </w:rPr>
        <w:t xml:space="preserve">  </w:t>
      </w:r>
      <w:r>
        <w:rPr>
          <w:rFonts w:hint="eastAsia" w:ascii="宋体" w:hAnsi="宋体" w:eastAsia="仿宋_GB2312" w:cs="Times New Roman"/>
          <w:bCs/>
          <w:sz w:val="32"/>
          <w:szCs w:val="32"/>
        </w:rPr>
        <w:t>拟上市挂牌企业在上市挂牌过程中因财务规范、调整以往年度利润而补缴的企业所得税等有关税收，因土地、房产评估增值或土地、房产、设备补入账等原因而补缴的有关税收，以及拟上市挂牌企业自然人股东因未分配利润、资本公积、盈余公积等转增股本而增加的地方财政贡献，在企业上市挂牌后，县财政给予全额奖励。</w:t>
      </w: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textAlignment w:val="auto"/>
        <w:rPr>
          <w:rFonts w:hint="eastAsia" w:ascii="宋体" w:hAnsi="宋体" w:eastAsia="仿宋_GB2312" w:cs="Times New Roman"/>
          <w:bCs/>
          <w:sz w:val="32"/>
          <w:szCs w:val="32"/>
        </w:rPr>
      </w:pPr>
      <w:r>
        <w:rPr>
          <w:rFonts w:hint="eastAsia" w:ascii="宋体" w:hAnsi="宋体" w:eastAsia="黑体" w:cs="Times New Roman"/>
          <w:bCs/>
          <w:sz w:val="32"/>
          <w:szCs w:val="32"/>
          <w:shd w:val="clear" w:color="auto" w:fill="FFFFFF"/>
        </w:rPr>
        <w:t>第五条</w:t>
      </w:r>
      <w:r>
        <w:rPr>
          <w:rFonts w:hint="eastAsia" w:ascii="宋体" w:hAnsi="宋体" w:eastAsia="仿宋_GB2312" w:cs="Times New Roman"/>
          <w:bCs/>
          <w:sz w:val="32"/>
          <w:szCs w:val="32"/>
          <w:shd w:val="clear" w:color="auto" w:fill="FFFFFF"/>
        </w:rPr>
        <w:t xml:space="preserve">  </w:t>
      </w:r>
      <w:r>
        <w:rPr>
          <w:rFonts w:hint="eastAsia" w:ascii="宋体" w:hAnsi="宋体" w:eastAsia="仿宋_GB2312" w:cs="Times New Roman"/>
          <w:bCs/>
          <w:sz w:val="32"/>
          <w:szCs w:val="32"/>
        </w:rPr>
        <w:t>拟上市挂牌企业在改制重组、内部兼并等过程中涉及的企业所得税、契税、增值税等，符合现行国家税收优惠政策规定的，依法享受有关税收优惠；增值税一般纳税人在资产重组过程中，将全部资产、负债和劳动力一并转让给其他增值税一般纳税人，并按程序办理注销税务登记的，其在办理注销登记前尚未抵扣的进项税额可结转至新纳税人处继续抵扣。</w:t>
      </w: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textAlignment w:val="auto"/>
        <w:rPr>
          <w:rFonts w:hint="eastAsia" w:ascii="宋体" w:hAnsi="宋体" w:eastAsia="仿宋_GB2312" w:cs="Times New Roman"/>
          <w:bCs/>
          <w:sz w:val="32"/>
          <w:szCs w:val="32"/>
        </w:rPr>
      </w:pPr>
      <w:r>
        <w:rPr>
          <w:rFonts w:hint="eastAsia" w:ascii="宋体" w:hAnsi="宋体" w:eastAsia="黑体" w:cs="Times New Roman"/>
          <w:bCs/>
          <w:sz w:val="32"/>
          <w:szCs w:val="32"/>
          <w:shd w:val="clear" w:color="auto" w:fill="FFFFFF"/>
        </w:rPr>
        <w:t>第六条</w:t>
      </w:r>
      <w:r>
        <w:rPr>
          <w:rFonts w:hint="eastAsia" w:ascii="宋体" w:hAnsi="宋体" w:eastAsia="仿宋_GB2312" w:cs="Times New Roman"/>
          <w:bCs/>
          <w:sz w:val="32"/>
          <w:szCs w:val="32"/>
          <w:shd w:val="clear" w:color="auto" w:fill="FFFFFF"/>
        </w:rPr>
        <w:t xml:space="preserve">  </w:t>
      </w:r>
      <w:r>
        <w:rPr>
          <w:rFonts w:hint="eastAsia" w:ascii="宋体" w:hAnsi="宋体" w:eastAsia="仿宋_GB2312" w:cs="Times New Roman"/>
          <w:bCs/>
          <w:sz w:val="32"/>
          <w:szCs w:val="32"/>
        </w:rPr>
        <w:t>拟上市挂牌企业在改制过程中新增用地指标，优先给予支持。所需办理国有建设用地使用权及房屋所有权首次登记，一次性发生的土地、房产等权证过户，相关部门在规定范围内按最低标准收取，涉及国有资产的，按照国有资产有关管理规定办理。</w:t>
      </w: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textAlignment w:val="auto"/>
        <w:rPr>
          <w:rFonts w:hint="eastAsia" w:ascii="宋体" w:hAnsi="宋体" w:eastAsia="仿宋_GB2312" w:cs="Times New Roman"/>
          <w:bCs/>
          <w:sz w:val="32"/>
          <w:szCs w:val="32"/>
        </w:rPr>
      </w:pPr>
      <w:r>
        <w:rPr>
          <w:rFonts w:hint="eastAsia" w:ascii="宋体" w:hAnsi="宋体" w:eastAsia="黑体" w:cs="Times New Roman"/>
          <w:bCs/>
          <w:sz w:val="32"/>
          <w:szCs w:val="32"/>
          <w:shd w:val="clear" w:color="auto" w:fill="FFFFFF"/>
        </w:rPr>
        <w:t>第七条</w:t>
      </w:r>
      <w:r>
        <w:rPr>
          <w:rFonts w:hint="eastAsia" w:ascii="宋体" w:hAnsi="宋体" w:eastAsia="仿宋_GB2312" w:cs="Times New Roman"/>
          <w:bCs/>
          <w:sz w:val="32"/>
          <w:szCs w:val="32"/>
          <w:shd w:val="clear" w:color="auto" w:fill="FFFFFF"/>
        </w:rPr>
        <w:t xml:space="preserve">  </w:t>
      </w:r>
      <w:r>
        <w:rPr>
          <w:rFonts w:hint="eastAsia" w:ascii="宋体" w:hAnsi="宋体" w:eastAsia="仿宋_GB2312" w:cs="Times New Roman"/>
          <w:bCs/>
          <w:sz w:val="32"/>
          <w:szCs w:val="32"/>
        </w:rPr>
        <w:t>本政策措施适用于注册地及税收户管理地均在我县的持续合法经营拟上市挂牌企业和上市挂牌企业。本政策措施每年度兑现一次，由县地方金融发展服务中心会同有关部门进行审查，报县政府批准后兑现。</w:t>
      </w: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textAlignment w:val="auto"/>
        <w:rPr>
          <w:rFonts w:hint="eastAsia" w:ascii="宋体" w:hAnsi="宋体" w:eastAsia="仿宋_GB2312" w:cs="Times New Roman"/>
          <w:bCs/>
          <w:sz w:val="32"/>
          <w:szCs w:val="32"/>
        </w:rPr>
      </w:pPr>
      <w:r>
        <w:rPr>
          <w:rFonts w:hint="eastAsia" w:ascii="宋体" w:hAnsi="宋体" w:eastAsia="黑体" w:cs="Times New Roman"/>
          <w:bCs/>
          <w:sz w:val="32"/>
          <w:szCs w:val="32"/>
          <w:shd w:val="clear" w:color="auto" w:fill="FFFFFF"/>
        </w:rPr>
        <w:t>第八条</w:t>
      </w:r>
      <w:r>
        <w:rPr>
          <w:rFonts w:hint="eastAsia" w:ascii="宋体" w:hAnsi="宋体" w:eastAsia="仿宋_GB2312" w:cs="Times New Roman"/>
          <w:bCs/>
          <w:sz w:val="32"/>
          <w:szCs w:val="32"/>
          <w:shd w:val="clear" w:color="auto" w:fill="FFFFFF"/>
        </w:rPr>
        <w:t xml:space="preserve">  本</w:t>
      </w:r>
      <w:r>
        <w:rPr>
          <w:rFonts w:hint="eastAsia" w:ascii="宋体" w:hAnsi="宋体" w:eastAsia="仿宋_GB2312" w:cs="Times New Roman"/>
          <w:bCs/>
          <w:sz w:val="32"/>
          <w:szCs w:val="32"/>
        </w:rPr>
        <w:t>政策措施自2021年6月25日施行，有效期至202</w:t>
      </w:r>
      <w:r>
        <w:rPr>
          <w:rFonts w:hint="eastAsia" w:ascii="宋体" w:hAnsi="宋体" w:eastAsia="仿宋_GB2312" w:cs="Times New Roman"/>
          <w:bCs/>
          <w:sz w:val="32"/>
          <w:szCs w:val="32"/>
          <w:lang w:val="en-US" w:eastAsia="zh-CN"/>
        </w:rPr>
        <w:t>3</w:t>
      </w:r>
      <w:r>
        <w:rPr>
          <w:rFonts w:hint="eastAsia" w:ascii="宋体" w:hAnsi="宋体" w:eastAsia="仿宋_GB2312" w:cs="Times New Roman"/>
          <w:bCs/>
          <w:sz w:val="32"/>
          <w:szCs w:val="32"/>
        </w:rPr>
        <w:t>年</w:t>
      </w:r>
      <w:r>
        <w:rPr>
          <w:rFonts w:hint="eastAsia" w:ascii="宋体" w:hAnsi="宋体" w:eastAsia="仿宋_GB2312" w:cs="Times New Roman"/>
          <w:bCs/>
          <w:sz w:val="32"/>
          <w:szCs w:val="32"/>
          <w:lang w:val="en-US" w:eastAsia="zh-CN"/>
        </w:rPr>
        <w:t>12</w:t>
      </w:r>
      <w:r>
        <w:rPr>
          <w:rFonts w:hint="eastAsia" w:ascii="宋体" w:hAnsi="宋体" w:eastAsia="仿宋_GB2312" w:cs="Times New Roman"/>
          <w:bCs/>
          <w:sz w:val="32"/>
          <w:szCs w:val="32"/>
        </w:rPr>
        <w:t>月</w:t>
      </w:r>
      <w:r>
        <w:rPr>
          <w:rFonts w:hint="eastAsia" w:ascii="宋体" w:hAnsi="宋体" w:eastAsia="仿宋_GB2312" w:cs="Times New Roman"/>
          <w:bCs/>
          <w:sz w:val="32"/>
          <w:szCs w:val="32"/>
          <w:lang w:val="en-US" w:eastAsia="zh-CN"/>
        </w:rPr>
        <w:t>30</w:t>
      </w:r>
      <w:r>
        <w:rPr>
          <w:rFonts w:hint="eastAsia" w:ascii="宋体" w:hAnsi="宋体" w:eastAsia="仿宋_GB2312" w:cs="Times New Roman"/>
          <w:bCs/>
          <w:sz w:val="32"/>
          <w:szCs w:val="32"/>
        </w:rPr>
        <w:t>日。此前发布的有关文件规定，凡与本政策措施不一致的，按照本政策措施执行。</w:t>
      </w:r>
    </w:p>
    <w:p>
      <w:pPr>
        <w:pStyle w:val="3"/>
        <w:rPr>
          <w:rFonts w:hint="eastAsia" w:ascii="宋体" w:hAnsi="宋体" w:eastAsia="仿宋_GB2312" w:cs="Times New Roman"/>
          <w:bCs/>
          <w:sz w:val="32"/>
          <w:szCs w:val="32"/>
        </w:rPr>
      </w:pPr>
    </w:p>
    <w:p>
      <w:pPr>
        <w:rPr>
          <w:rFonts w:hint="eastAsia" w:ascii="宋体" w:hAnsi="宋体" w:eastAsia="仿宋_GB2312" w:cs="Times New Roman"/>
          <w:bCs/>
          <w:sz w:val="32"/>
          <w:szCs w:val="32"/>
        </w:rPr>
      </w:pPr>
      <w:r>
        <w:rPr>
          <w:rFonts w:hint="eastAsia" w:ascii="宋体" w:hAnsi="宋体" w:eastAsia="仿宋_GB2312" w:cs="Times New Roman"/>
          <w:bCs/>
          <w:sz w:val="32"/>
          <w:szCs w:val="32"/>
        </w:rPr>
        <w:br w:type="page"/>
      </w:r>
    </w:p>
    <w:p>
      <w:pPr>
        <w:spacing w:line="580" w:lineRule="exact"/>
        <w:rPr>
          <w:rFonts w:hint="eastAsia" w:ascii="宋体" w:hAnsi="宋体" w:eastAsia="方正黑体简体" w:cs="方正黑体简体"/>
          <w:sz w:val="32"/>
          <w:szCs w:val="32"/>
          <w:lang w:val="en-US" w:eastAsia="zh-CN"/>
        </w:rPr>
      </w:pPr>
      <w:r>
        <w:rPr>
          <w:rFonts w:hint="eastAsia" w:ascii="宋体" w:hAnsi="宋体" w:eastAsia="方正黑体简体" w:cs="方正黑体简体"/>
          <w:sz w:val="32"/>
          <w:szCs w:val="32"/>
        </w:rPr>
        <w:t>附件</w:t>
      </w:r>
      <w:r>
        <w:rPr>
          <w:rFonts w:hint="eastAsia" w:ascii="宋体" w:hAnsi="宋体" w:eastAsia="方正黑体简体" w:cs="方正黑体简体"/>
          <w:sz w:val="32"/>
          <w:szCs w:val="32"/>
          <w:lang w:val="en-US" w:eastAsia="zh-CN"/>
        </w:rPr>
        <w:t>4</w:t>
      </w:r>
    </w:p>
    <w:p>
      <w:pPr>
        <w:pStyle w:val="3"/>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宋体" w:hAnsi="宋体"/>
          <w:lang w:val="en-US" w:eastAsia="zh-CN"/>
        </w:rPr>
      </w:pPr>
    </w:p>
    <w:p>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宋体" w:hAnsi="宋体"/>
          <w:lang w:val="en-US" w:eastAsia="zh-CN"/>
        </w:rPr>
      </w:pPr>
      <w:r>
        <w:rPr>
          <w:rStyle w:val="20"/>
          <w:rFonts w:ascii="宋体" w:hAnsi="宋体" w:eastAsia="方正小标宋简体"/>
          <w:color w:val="000000"/>
          <w:sz w:val="44"/>
          <w:szCs w:val="44"/>
        </w:rPr>
        <w:t>泗水县创新驱动高质量发展的若干政策措施</w:t>
      </w: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宋体" w:hAnsi="宋体" w:eastAsia="楷体_GB2312" w:cs="方正楷体简体"/>
          <w:sz w:val="32"/>
          <w:szCs w:val="32"/>
        </w:rPr>
      </w:pP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ascii="宋体" w:hAnsi="宋体" w:eastAsia="楷体_GB2312" w:cs="方正楷体简体"/>
          <w:sz w:val="32"/>
          <w:szCs w:val="32"/>
        </w:rPr>
      </w:pPr>
      <w:r>
        <w:rPr>
          <w:rFonts w:hint="eastAsia" w:ascii="宋体" w:hAnsi="宋体" w:eastAsia="楷体_GB2312" w:cs="方正楷体简体"/>
          <w:sz w:val="32"/>
          <w:szCs w:val="32"/>
        </w:rPr>
        <w:t>（根据《泗水县人民政府关于宣布</w:t>
      </w:r>
      <w:r>
        <w:rPr>
          <w:rFonts w:hint="eastAsia" w:ascii="宋体" w:hAnsi="宋体" w:eastAsia="楷体_GB2312" w:cs="方正楷体简体"/>
          <w:sz w:val="32"/>
          <w:szCs w:val="32"/>
          <w:lang w:val="en-US" w:eastAsia="zh-CN"/>
        </w:rPr>
        <w:t>废止</w:t>
      </w:r>
      <w:r>
        <w:rPr>
          <w:rFonts w:hint="eastAsia" w:ascii="宋体" w:hAnsi="宋体" w:eastAsia="楷体_GB2312" w:cs="方正楷体简体"/>
          <w:sz w:val="32"/>
          <w:szCs w:val="32"/>
        </w:rPr>
        <w:t>和修改</w:t>
      </w:r>
    </w:p>
    <w:p>
      <w:pPr>
        <w:pStyle w:val="3"/>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宋体" w:hAnsi="宋体" w:eastAsia="楷体_GB2312" w:cs="方正楷体简体"/>
          <w:sz w:val="32"/>
          <w:szCs w:val="32"/>
        </w:rPr>
      </w:pPr>
      <w:r>
        <w:rPr>
          <w:rFonts w:hint="eastAsia" w:ascii="宋体" w:hAnsi="宋体" w:eastAsia="楷体_GB2312" w:cs="方正楷体简体"/>
          <w:sz w:val="32"/>
          <w:szCs w:val="32"/>
        </w:rPr>
        <w:t>部分行政规范性文件的通知》</w:t>
      </w:r>
      <w:r>
        <w:rPr>
          <w:rFonts w:hint="eastAsia" w:ascii="宋体" w:hAnsi="宋体" w:eastAsia="楷体_GB2312" w:cs="方正楷体简体"/>
          <w:sz w:val="32"/>
          <w:szCs w:val="32"/>
          <w:lang w:val="en-US" w:eastAsia="zh-CN"/>
        </w:rPr>
        <w:t>进行</w:t>
      </w:r>
      <w:r>
        <w:rPr>
          <w:rFonts w:hint="eastAsia" w:ascii="宋体" w:hAnsi="宋体" w:eastAsia="楷体_GB2312" w:cs="方正楷体简体"/>
          <w:sz w:val="32"/>
          <w:szCs w:val="32"/>
        </w:rPr>
        <w:t>修改）</w:t>
      </w: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Style w:val="20"/>
          <w:rFonts w:ascii="宋体" w:hAnsi="宋体" w:eastAsia="方正仿宋简体"/>
          <w:color w:val="000000"/>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Style w:val="20"/>
          <w:rFonts w:ascii="宋体" w:hAnsi="宋体" w:eastAsia="仿宋_GB2312"/>
          <w:color w:val="000000"/>
          <w:sz w:val="32"/>
          <w:szCs w:val="32"/>
        </w:rPr>
      </w:pPr>
      <w:r>
        <w:rPr>
          <w:rStyle w:val="20"/>
          <w:rFonts w:hint="eastAsia" w:ascii="宋体" w:hAnsi="宋体" w:eastAsia="仿宋_GB2312"/>
          <w:color w:val="000000"/>
          <w:sz w:val="32"/>
          <w:szCs w:val="32"/>
        </w:rPr>
        <w:t>为深入实施创新驱动发展战略，统筹科技创新资源，进一步提升自主创新能力，推动我县企业发展和产业升级，以科技创新引领全县高质量发展，制定以下政策措施。</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Style w:val="20"/>
          <w:rFonts w:ascii="宋体" w:hAnsi="宋体" w:eastAsia="黑体"/>
          <w:color w:val="000000"/>
          <w:sz w:val="32"/>
          <w:szCs w:val="32"/>
        </w:rPr>
      </w:pPr>
      <w:r>
        <w:rPr>
          <w:rStyle w:val="20"/>
          <w:rFonts w:hint="eastAsia" w:ascii="宋体" w:hAnsi="宋体" w:eastAsia="黑体"/>
          <w:color w:val="000000"/>
          <w:sz w:val="32"/>
          <w:szCs w:val="32"/>
        </w:rPr>
        <w:t>一、激发企业创新动能</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Style w:val="20"/>
          <w:rFonts w:hint="eastAsia" w:ascii="宋体" w:hAnsi="宋体" w:eastAsia="方正楷体_GB2312" w:cs="方正楷体_GB2312"/>
          <w:color w:val="000000"/>
          <w:sz w:val="32"/>
          <w:szCs w:val="32"/>
        </w:rPr>
      </w:pPr>
      <w:r>
        <w:rPr>
          <w:rStyle w:val="20"/>
          <w:rFonts w:hint="eastAsia" w:ascii="宋体" w:hAnsi="宋体" w:eastAsia="仿宋_GB2312"/>
          <w:color w:val="000000"/>
          <w:sz w:val="32"/>
          <w:szCs w:val="32"/>
        </w:rPr>
        <w:t>1.</w:t>
      </w:r>
      <w:r>
        <w:rPr>
          <w:rStyle w:val="20"/>
          <w:rFonts w:hint="eastAsia" w:ascii="宋体" w:hAnsi="宋体" w:eastAsia="方正楷体_GB2312" w:cs="方正楷体_GB2312"/>
          <w:color w:val="000000"/>
          <w:sz w:val="32"/>
          <w:szCs w:val="32"/>
        </w:rPr>
        <w:t xml:space="preserve"> 加大科技型企业培育力度。</w:t>
      </w:r>
      <w:r>
        <w:rPr>
          <w:rStyle w:val="20"/>
          <w:rFonts w:hint="eastAsia" w:ascii="宋体" w:hAnsi="宋体" w:eastAsia="仿宋_GB2312"/>
          <w:color w:val="000000"/>
          <w:sz w:val="32"/>
          <w:szCs w:val="32"/>
        </w:rPr>
        <w:t>对首次认定和再次认定的国家高新技术企业或从泗水县外整体新迁入的有效期内的国家高新技术企业，县财政给予20万元奖励。对进入省、市、县高新技术企业培育库的企业，县财政分别给予3万元、2万元、1万元奖励。</w:t>
      </w:r>
      <w:r>
        <w:rPr>
          <w:rStyle w:val="20"/>
          <w:rFonts w:hint="eastAsia" w:ascii="宋体" w:hAnsi="宋体" w:eastAsia="方正楷体_GB2312" w:cs="方正楷体_GB2312"/>
          <w:color w:val="000000"/>
          <w:sz w:val="32"/>
          <w:szCs w:val="32"/>
        </w:rPr>
        <w:t>（责任单位：县科技局、县财政局）</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Style w:val="20"/>
          <w:rFonts w:hint="eastAsia" w:ascii="宋体" w:hAnsi="宋体" w:eastAsia="方正楷体_GB2312" w:cs="方正楷体_GB2312"/>
          <w:color w:val="000000"/>
          <w:sz w:val="32"/>
          <w:szCs w:val="32"/>
        </w:rPr>
      </w:pPr>
      <w:r>
        <w:rPr>
          <w:rStyle w:val="20"/>
          <w:rFonts w:hint="eastAsia" w:ascii="宋体" w:hAnsi="宋体" w:eastAsia="仿宋_GB2312"/>
          <w:color w:val="000000"/>
          <w:sz w:val="32"/>
          <w:szCs w:val="32"/>
        </w:rPr>
        <w:t xml:space="preserve">2. </w:t>
      </w:r>
      <w:r>
        <w:rPr>
          <w:rStyle w:val="20"/>
          <w:rFonts w:hint="eastAsia" w:ascii="宋体" w:hAnsi="宋体" w:eastAsia="方正楷体_GB2312" w:cs="方正楷体_GB2312"/>
          <w:color w:val="000000"/>
          <w:sz w:val="32"/>
          <w:szCs w:val="32"/>
        </w:rPr>
        <w:t>鼓励企业加大研发投入。</w:t>
      </w:r>
      <w:r>
        <w:rPr>
          <w:rStyle w:val="20"/>
          <w:rFonts w:hint="eastAsia" w:ascii="宋体" w:hAnsi="宋体" w:eastAsia="仿宋_GB2312"/>
          <w:color w:val="000000"/>
          <w:sz w:val="32"/>
          <w:szCs w:val="32"/>
        </w:rPr>
        <w:t>经税前加计扣除认定的企业研发投入，在享受省、市企业研发财政补助政策的基础上，县财政再按认定总额的1%给予配套补助。对纳入统计且研发经费在100万元以上的企业，县财政按照企业填报研发投入统计数据的2%奖励，单个企业年度最高补助金额不超过50万元，申请企业需建立研发经费辅助账或专项账。</w:t>
      </w:r>
      <w:r>
        <w:rPr>
          <w:rStyle w:val="20"/>
          <w:rFonts w:hint="eastAsia" w:ascii="宋体" w:hAnsi="宋体" w:eastAsia="方正楷体_GB2312" w:cs="方正楷体_GB2312"/>
          <w:color w:val="000000"/>
          <w:sz w:val="32"/>
          <w:szCs w:val="32"/>
        </w:rPr>
        <w:t>（责任单位：县科技局、县税务局、县统计局、县财政局）</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Style w:val="20"/>
          <w:rFonts w:ascii="宋体" w:hAnsi="宋体" w:eastAsia="黑体"/>
          <w:color w:val="000000"/>
          <w:sz w:val="32"/>
          <w:szCs w:val="32"/>
        </w:rPr>
      </w:pPr>
      <w:r>
        <w:rPr>
          <w:rStyle w:val="20"/>
          <w:rFonts w:hint="eastAsia" w:ascii="宋体" w:hAnsi="宋体" w:eastAsia="黑体"/>
          <w:color w:val="000000"/>
          <w:sz w:val="32"/>
          <w:szCs w:val="32"/>
        </w:rPr>
        <w:t>二、深化平台创新效能</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Style w:val="20"/>
          <w:rFonts w:hint="eastAsia" w:ascii="宋体" w:hAnsi="宋体" w:eastAsia="方正楷体_GB2312" w:cs="方正楷体_GB2312"/>
          <w:color w:val="000000"/>
          <w:sz w:val="32"/>
          <w:szCs w:val="32"/>
        </w:rPr>
      </w:pPr>
      <w:r>
        <w:rPr>
          <w:rStyle w:val="20"/>
          <w:rFonts w:hint="eastAsia" w:ascii="宋体" w:hAnsi="宋体" w:eastAsia="仿宋_GB2312"/>
          <w:color w:val="000000"/>
          <w:sz w:val="32"/>
          <w:szCs w:val="32"/>
        </w:rPr>
        <w:t>3.</w:t>
      </w:r>
      <w:r>
        <w:rPr>
          <w:rStyle w:val="20"/>
          <w:rFonts w:hint="eastAsia" w:ascii="宋体" w:hAnsi="宋体" w:eastAsia="方正楷体_GB2312" w:cs="方正楷体_GB2312"/>
          <w:color w:val="000000"/>
          <w:sz w:val="32"/>
          <w:szCs w:val="32"/>
        </w:rPr>
        <w:t xml:space="preserve"> 加大科技创新载体扶持力度。</w:t>
      </w:r>
      <w:r>
        <w:rPr>
          <w:rFonts w:hint="eastAsia" w:ascii="宋体" w:hAnsi="宋体" w:eastAsia="仿宋_GB2312" w:cs="方正仿宋_GB2312"/>
          <w:sz w:val="32"/>
          <w:szCs w:val="32"/>
          <w:lang w:val="en-US" w:eastAsia="zh-CN"/>
        </w:rPr>
        <w:t>对新获批的技术创新中心、重点实验室、院士工作站、国家重点人才工程人选工作站、博士后工作站、创新创业共同体、人才飞地、科技成果转化中试基地、科技人才创新实践基地等科创载体，县财政按照国家级100万元、省级50万元、市级10万元的标准给予经费补助。经备案的省级新型研发机构，县财政给予20万元的经费补助</w:t>
      </w:r>
      <w:r>
        <w:rPr>
          <w:rStyle w:val="20"/>
          <w:rFonts w:hint="eastAsia" w:ascii="宋体" w:hAnsi="宋体" w:eastAsia="仿宋_GB2312"/>
          <w:color w:val="000000"/>
          <w:sz w:val="32"/>
          <w:szCs w:val="32"/>
        </w:rPr>
        <w:t>。</w:t>
      </w:r>
      <w:r>
        <w:rPr>
          <w:rStyle w:val="20"/>
          <w:rFonts w:hint="eastAsia" w:ascii="宋体" w:hAnsi="宋体" w:eastAsia="方正楷体_GB2312" w:cs="方正楷体_GB2312"/>
          <w:color w:val="000000"/>
          <w:sz w:val="32"/>
          <w:szCs w:val="32"/>
        </w:rPr>
        <w:t>（责任单位：县科技局、县人力资源社会保障局、县财政局）</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Style w:val="20"/>
          <w:rFonts w:hint="eastAsia" w:ascii="宋体" w:hAnsi="宋体" w:eastAsia="方正楷体_GB2312" w:cs="方正楷体_GB2312"/>
          <w:color w:val="000000"/>
          <w:sz w:val="32"/>
          <w:szCs w:val="32"/>
        </w:rPr>
      </w:pPr>
      <w:r>
        <w:rPr>
          <w:rStyle w:val="20"/>
          <w:rFonts w:hint="eastAsia" w:ascii="宋体" w:hAnsi="宋体" w:eastAsia="仿宋_GB2312"/>
          <w:color w:val="000000"/>
          <w:sz w:val="32"/>
          <w:szCs w:val="32"/>
        </w:rPr>
        <w:t>4.</w:t>
      </w:r>
      <w:r>
        <w:rPr>
          <w:rStyle w:val="20"/>
          <w:rFonts w:hint="eastAsia" w:ascii="宋体" w:hAnsi="宋体" w:eastAsia="方正楷体_GB2312" w:cs="方正楷体_GB2312"/>
          <w:color w:val="000000"/>
          <w:sz w:val="32"/>
          <w:szCs w:val="32"/>
        </w:rPr>
        <w:t xml:space="preserve"> 加快推进高层次人才创业园建设。</w:t>
      </w:r>
      <w:r>
        <w:rPr>
          <w:rStyle w:val="20"/>
          <w:rFonts w:hint="eastAsia" w:ascii="宋体" w:hAnsi="宋体" w:eastAsia="仿宋_GB2312"/>
          <w:color w:val="000000"/>
          <w:sz w:val="32"/>
          <w:szCs w:val="32"/>
        </w:rPr>
        <w:t>支持开发区建设高层次人才创业园，县财政列支专项经费用于创业园建设。自2022年起，每年列支200万元作为园区运营经费。</w:t>
      </w:r>
      <w:r>
        <w:rPr>
          <w:rStyle w:val="20"/>
          <w:rFonts w:hint="eastAsia" w:ascii="宋体" w:hAnsi="宋体" w:eastAsia="方正楷体_GB2312" w:cs="方正楷体_GB2312"/>
          <w:color w:val="000000"/>
          <w:sz w:val="32"/>
          <w:szCs w:val="32"/>
        </w:rPr>
        <w:t>（责任单位：县委组织部、泗水经济开发区管委会、县财政局）</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Style w:val="20"/>
          <w:rFonts w:ascii="宋体" w:hAnsi="宋体" w:eastAsia="黑体"/>
          <w:color w:val="000000"/>
          <w:sz w:val="32"/>
          <w:szCs w:val="32"/>
        </w:rPr>
      </w:pPr>
      <w:r>
        <w:rPr>
          <w:rStyle w:val="20"/>
          <w:rFonts w:hint="eastAsia" w:ascii="宋体" w:hAnsi="宋体" w:eastAsia="黑体"/>
          <w:color w:val="000000"/>
          <w:sz w:val="32"/>
          <w:szCs w:val="32"/>
        </w:rPr>
        <w:t>三、提升源头创新水平</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Style w:val="20"/>
          <w:rFonts w:hint="eastAsia" w:ascii="宋体" w:hAnsi="宋体" w:eastAsia="方正楷体_GB2312" w:cs="方正楷体_GB2312"/>
          <w:color w:val="000000"/>
          <w:sz w:val="32"/>
          <w:szCs w:val="32"/>
        </w:rPr>
      </w:pPr>
      <w:r>
        <w:rPr>
          <w:rStyle w:val="20"/>
          <w:rFonts w:hint="eastAsia" w:ascii="宋体" w:hAnsi="宋体" w:eastAsia="仿宋_GB2312"/>
          <w:color w:val="000000"/>
          <w:sz w:val="32"/>
          <w:szCs w:val="32"/>
        </w:rPr>
        <w:t xml:space="preserve">5. </w:t>
      </w:r>
      <w:r>
        <w:rPr>
          <w:rStyle w:val="20"/>
          <w:rFonts w:hint="eastAsia" w:ascii="宋体" w:hAnsi="宋体" w:eastAsia="方正楷体_GB2312" w:cs="方正楷体_GB2312"/>
          <w:color w:val="000000"/>
          <w:sz w:val="32"/>
          <w:szCs w:val="32"/>
        </w:rPr>
        <w:t>促进科技成果转化。</w:t>
      </w:r>
      <w:r>
        <w:rPr>
          <w:rFonts w:hint="eastAsia" w:ascii="宋体" w:hAnsi="宋体" w:eastAsia="仿宋_GB2312" w:cs="方正仿宋_GB2312"/>
          <w:sz w:val="32"/>
          <w:szCs w:val="32"/>
          <w:lang w:val="en-US" w:eastAsia="zh-CN"/>
        </w:rPr>
        <w:t>除享受市级政策外，县财政按省税务系统出具的享受税收优惠政策技术交易额最高5%的比例给予技术输出方奖励</w:t>
      </w:r>
      <w:r>
        <w:rPr>
          <w:rStyle w:val="20"/>
          <w:rFonts w:hint="eastAsia" w:ascii="宋体" w:hAnsi="宋体" w:eastAsia="仿宋_GB2312"/>
          <w:color w:val="000000"/>
          <w:sz w:val="32"/>
          <w:szCs w:val="32"/>
        </w:rPr>
        <w:t>。每年优选一批技术转移服务机构、技术合同登记机构、技术经纪（经理）人，机构每家每年最高奖励20万元，技术经纪（经理）人每人每年最高奖励5万元。同一主体、同一项技术不重复奖励。</w:t>
      </w:r>
      <w:r>
        <w:rPr>
          <w:rStyle w:val="20"/>
          <w:rFonts w:hint="eastAsia" w:ascii="宋体" w:hAnsi="宋体" w:eastAsia="方正楷体_GB2312" w:cs="方正楷体_GB2312"/>
          <w:color w:val="000000"/>
          <w:sz w:val="32"/>
          <w:szCs w:val="32"/>
        </w:rPr>
        <w:t>（责任单位：县科技局、县税务局、县财政局）</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Style w:val="20"/>
          <w:rFonts w:hint="eastAsia" w:ascii="宋体" w:hAnsi="宋体" w:eastAsia="方正楷体_GB2312" w:cs="方正楷体_GB2312"/>
          <w:color w:val="000000"/>
          <w:sz w:val="32"/>
          <w:szCs w:val="32"/>
        </w:rPr>
      </w:pPr>
      <w:r>
        <w:rPr>
          <w:rStyle w:val="20"/>
          <w:rFonts w:hint="eastAsia" w:ascii="宋体" w:hAnsi="宋体" w:eastAsia="仿宋_GB2312"/>
          <w:color w:val="000000"/>
          <w:sz w:val="32"/>
          <w:szCs w:val="32"/>
        </w:rPr>
        <w:t xml:space="preserve">6. </w:t>
      </w:r>
      <w:r>
        <w:rPr>
          <w:rStyle w:val="20"/>
          <w:rFonts w:hint="eastAsia" w:ascii="宋体" w:hAnsi="宋体" w:eastAsia="方正楷体_GB2312" w:cs="方正楷体_GB2312"/>
          <w:color w:val="000000"/>
          <w:sz w:val="32"/>
          <w:szCs w:val="32"/>
        </w:rPr>
        <w:t>积极推进产学研协同创新。</w:t>
      </w:r>
      <w:r>
        <w:rPr>
          <w:rStyle w:val="20"/>
          <w:rFonts w:hint="eastAsia" w:ascii="宋体" w:hAnsi="宋体" w:eastAsia="仿宋_GB2312"/>
          <w:color w:val="000000"/>
          <w:sz w:val="32"/>
          <w:szCs w:val="32"/>
        </w:rPr>
        <w:t>“中字头、国字号”知名高校院所在我县建立研发机构、中试基地、科创园区的，由县政府“一事一议”签订共建协议，对其建设运营给予支持。高校院所在我县设立分支机构、研究院、产业基地、与企业共建研发机构等平台，通过市级审核认定的，县财政给予每家10万元一次性奖励。</w:t>
      </w:r>
      <w:r>
        <w:rPr>
          <w:rStyle w:val="20"/>
          <w:rFonts w:hint="eastAsia" w:ascii="宋体" w:hAnsi="宋体" w:eastAsia="方正楷体_GB2312" w:cs="方正楷体_GB2312"/>
          <w:color w:val="000000"/>
          <w:sz w:val="32"/>
          <w:szCs w:val="32"/>
        </w:rPr>
        <w:t>（责任单位：县科技局、县财政局）</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Style w:val="20"/>
          <w:rFonts w:hint="eastAsia" w:ascii="宋体" w:hAnsi="宋体" w:eastAsia="方正楷体_GB2312" w:cs="方正楷体_GB2312"/>
          <w:color w:val="000000"/>
          <w:sz w:val="32"/>
          <w:szCs w:val="32"/>
        </w:rPr>
      </w:pPr>
      <w:r>
        <w:rPr>
          <w:rStyle w:val="20"/>
          <w:rFonts w:hint="eastAsia" w:ascii="宋体" w:hAnsi="宋体" w:eastAsia="仿宋_GB2312"/>
          <w:color w:val="000000"/>
          <w:sz w:val="32"/>
          <w:szCs w:val="32"/>
        </w:rPr>
        <w:t>7.</w:t>
      </w:r>
      <w:r>
        <w:rPr>
          <w:rStyle w:val="20"/>
          <w:rFonts w:hint="eastAsia" w:ascii="宋体" w:hAnsi="宋体" w:eastAsia="方正楷体_GB2312" w:cs="方正楷体_GB2312"/>
          <w:color w:val="000000"/>
          <w:sz w:val="32"/>
          <w:szCs w:val="32"/>
        </w:rPr>
        <w:t xml:space="preserve"> 加大科技奖励力度。</w:t>
      </w:r>
      <w:r>
        <w:rPr>
          <w:rStyle w:val="20"/>
          <w:rFonts w:hint="eastAsia" w:ascii="宋体" w:hAnsi="宋体" w:eastAsia="仿宋_GB2312"/>
          <w:color w:val="000000"/>
          <w:sz w:val="32"/>
          <w:szCs w:val="32"/>
        </w:rPr>
        <w:t>对获得国家科技奖项（自然科学奖、技术发明奖、科技进步奖）的前三位完成人中的我县人员，县财政按照特等奖200万元、一等奖100万元、二等奖50万元的标准给予一次性奖励；获得省科技奖项前两位完成人中的我县人员，县财政按照一等奖30万元、二等奖20万元的标准给予一次性奖励。</w:t>
      </w:r>
      <w:r>
        <w:rPr>
          <w:rStyle w:val="20"/>
          <w:rFonts w:hint="eastAsia" w:ascii="宋体" w:hAnsi="宋体" w:eastAsia="方正楷体_GB2312" w:cs="方正楷体_GB2312"/>
          <w:color w:val="000000"/>
          <w:sz w:val="32"/>
          <w:szCs w:val="32"/>
        </w:rPr>
        <w:t>（责任单位：县科技局、县财政局）</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Style w:val="20"/>
          <w:rFonts w:ascii="宋体" w:hAnsi="宋体" w:eastAsia="黑体"/>
          <w:color w:val="000000"/>
          <w:sz w:val="32"/>
          <w:szCs w:val="32"/>
        </w:rPr>
      </w:pPr>
      <w:r>
        <w:rPr>
          <w:rStyle w:val="20"/>
          <w:rFonts w:hint="eastAsia" w:ascii="宋体" w:hAnsi="宋体" w:eastAsia="黑体"/>
          <w:color w:val="000000"/>
          <w:sz w:val="32"/>
          <w:szCs w:val="32"/>
        </w:rPr>
        <w:t>四、强化人才创新支撑</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Style w:val="20"/>
          <w:rFonts w:hint="eastAsia" w:ascii="宋体" w:hAnsi="宋体" w:eastAsia="方正楷体_GB2312" w:cs="方正楷体_GB2312"/>
          <w:color w:val="000000"/>
          <w:sz w:val="32"/>
          <w:szCs w:val="32"/>
        </w:rPr>
      </w:pPr>
      <w:r>
        <w:rPr>
          <w:rStyle w:val="20"/>
          <w:rFonts w:hint="eastAsia" w:ascii="宋体" w:hAnsi="宋体" w:eastAsia="仿宋_GB2312"/>
          <w:color w:val="000000"/>
          <w:sz w:val="32"/>
          <w:szCs w:val="32"/>
        </w:rPr>
        <w:t xml:space="preserve">8. </w:t>
      </w:r>
      <w:r>
        <w:rPr>
          <w:rStyle w:val="20"/>
          <w:rFonts w:hint="eastAsia" w:ascii="宋体" w:hAnsi="宋体" w:eastAsia="方正楷体_GB2312" w:cs="方正楷体_GB2312"/>
          <w:color w:val="000000"/>
          <w:sz w:val="32"/>
          <w:szCs w:val="32"/>
        </w:rPr>
        <w:t>加大高层次人才引进力度。</w:t>
      </w:r>
      <w:r>
        <w:rPr>
          <w:rStyle w:val="20"/>
          <w:rFonts w:hint="eastAsia" w:ascii="宋体" w:hAnsi="宋体" w:eastAsia="仿宋_GB2312"/>
          <w:color w:val="000000"/>
          <w:sz w:val="32"/>
          <w:szCs w:val="32"/>
        </w:rPr>
        <w:t>鼓励支持企业申报国家级海外领军人才、省泰山产业领军人才、省“外专双百”计划、省重点扶持区域引进急需紧缺人才等人才工程项目，对获奖项目县财政分别给予500万元、100万元、30万元、10万元资金奖励，其中，50%作为人才津贴，50%作为用人单位奖励。对企业柔性引进的院士，经省、市认定后，县财政给予用人单位30万元的一次性奖励。对企业引进的外国专家，取得外国人来华工作许可证的，县财政按照工作许可证A类（R字签证）3万元、B类2万元的标准给予用人单位奖励。</w:t>
      </w:r>
      <w:r>
        <w:rPr>
          <w:rStyle w:val="20"/>
          <w:rFonts w:hint="eastAsia" w:ascii="宋体" w:hAnsi="宋体" w:eastAsia="方正楷体_GB2312" w:cs="方正楷体_GB2312"/>
          <w:color w:val="000000"/>
          <w:sz w:val="32"/>
          <w:szCs w:val="32"/>
        </w:rPr>
        <w:t>（责任单位：县委组织部、县科技局、县工业和信息化局、县人力资源社会保障局、县发展改革局、县财政局）</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Style w:val="20"/>
          <w:rFonts w:hint="eastAsia" w:ascii="宋体" w:hAnsi="宋体" w:eastAsia="方正楷体_GB2312" w:cs="方正楷体_GB2312"/>
          <w:color w:val="000000"/>
          <w:sz w:val="32"/>
          <w:szCs w:val="32"/>
        </w:rPr>
      </w:pPr>
      <w:r>
        <w:rPr>
          <w:rStyle w:val="20"/>
          <w:rFonts w:hint="eastAsia" w:ascii="宋体" w:hAnsi="宋体" w:eastAsia="仿宋_GB2312"/>
          <w:color w:val="000000"/>
          <w:sz w:val="32"/>
          <w:szCs w:val="32"/>
          <w:lang w:val="en-US" w:eastAsia="zh-CN"/>
        </w:rPr>
        <w:t>9</w:t>
      </w:r>
      <w:r>
        <w:rPr>
          <w:rStyle w:val="20"/>
          <w:rFonts w:hint="eastAsia" w:ascii="宋体" w:hAnsi="宋体" w:eastAsia="仿宋_GB2312"/>
          <w:color w:val="000000"/>
          <w:sz w:val="32"/>
          <w:szCs w:val="32"/>
        </w:rPr>
        <w:t xml:space="preserve">. </w:t>
      </w:r>
      <w:r>
        <w:rPr>
          <w:rStyle w:val="20"/>
          <w:rFonts w:hint="eastAsia" w:ascii="宋体" w:hAnsi="宋体" w:eastAsia="方正楷体_GB2312" w:cs="方正楷体_GB2312"/>
          <w:color w:val="000000"/>
          <w:sz w:val="32"/>
          <w:szCs w:val="32"/>
        </w:rPr>
        <w:t>调整优化创业人才扶持资金兑现方式。</w:t>
      </w:r>
      <w:r>
        <w:rPr>
          <w:rStyle w:val="20"/>
          <w:rFonts w:hint="eastAsia" w:ascii="宋体" w:hAnsi="宋体" w:eastAsia="仿宋_GB2312"/>
          <w:color w:val="000000"/>
          <w:sz w:val="32"/>
          <w:szCs w:val="32"/>
        </w:rPr>
        <w:t>对来我县创业的高层次人才，经综合评定后，创业扶持资金分两次拨付，企业注册后一个月内，拨付50%资金，投产后一个月内，拨付剩余50%资金。高层次人才带技术、带项目来泗申报参评省、市高层次人才创业大赛（创业项目类）并获奖的，个人奖励资金分两次拨付，省、市发文公布后，县财政给予人才2万元现金奖励，剩余奖励资金在项目落地验收通过后一次性拨付。</w:t>
      </w:r>
      <w:r>
        <w:rPr>
          <w:rStyle w:val="20"/>
          <w:rFonts w:hint="eastAsia" w:ascii="宋体" w:hAnsi="宋体" w:eastAsia="方正楷体_GB2312" w:cs="方正楷体_GB2312"/>
          <w:color w:val="000000"/>
          <w:sz w:val="32"/>
          <w:szCs w:val="32"/>
        </w:rPr>
        <w:t>（责任单位：县委组织部、县科技局、县工业和信息化局、县人力资源社会保障局、县发展改革局、县财政局）</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Style w:val="20"/>
          <w:rFonts w:hint="eastAsia" w:ascii="宋体" w:hAnsi="宋体" w:eastAsia="方正楷体_GB2312" w:cs="方正楷体_GB2312"/>
          <w:color w:val="000000"/>
          <w:sz w:val="32"/>
          <w:szCs w:val="32"/>
        </w:rPr>
      </w:pPr>
      <w:r>
        <w:rPr>
          <w:rStyle w:val="20"/>
          <w:rFonts w:hint="eastAsia" w:ascii="宋体" w:hAnsi="宋体" w:eastAsia="仿宋_GB2312"/>
          <w:color w:val="000000"/>
          <w:sz w:val="32"/>
          <w:szCs w:val="32"/>
        </w:rPr>
        <w:t>1</w:t>
      </w:r>
      <w:r>
        <w:rPr>
          <w:rStyle w:val="20"/>
          <w:rFonts w:hint="eastAsia" w:ascii="宋体" w:hAnsi="宋体" w:eastAsia="仿宋_GB2312"/>
          <w:color w:val="000000"/>
          <w:sz w:val="32"/>
          <w:szCs w:val="32"/>
          <w:lang w:val="en-US" w:eastAsia="zh-CN"/>
        </w:rPr>
        <w:t>0</w:t>
      </w:r>
      <w:r>
        <w:rPr>
          <w:rStyle w:val="20"/>
          <w:rFonts w:hint="eastAsia" w:ascii="宋体" w:hAnsi="宋体" w:eastAsia="仿宋_GB2312"/>
          <w:color w:val="000000"/>
          <w:sz w:val="32"/>
          <w:szCs w:val="32"/>
        </w:rPr>
        <w:t xml:space="preserve">. </w:t>
      </w:r>
      <w:r>
        <w:rPr>
          <w:rStyle w:val="20"/>
          <w:rFonts w:hint="eastAsia" w:ascii="宋体" w:hAnsi="宋体" w:eastAsia="方正楷体_GB2312" w:cs="方正楷体_GB2312"/>
          <w:color w:val="000000"/>
          <w:sz w:val="32"/>
          <w:szCs w:val="32"/>
        </w:rPr>
        <w:t>加大社会化引才力度。</w:t>
      </w:r>
      <w:r>
        <w:rPr>
          <w:rStyle w:val="20"/>
          <w:rFonts w:hint="eastAsia" w:ascii="宋体" w:hAnsi="宋体" w:eastAsia="仿宋_GB2312"/>
          <w:color w:val="000000"/>
          <w:sz w:val="32"/>
          <w:szCs w:val="32"/>
        </w:rPr>
        <w:t>深化与专业引才机构的对接合作，采取“一事一议”的方式引进一批顶尖人才、海外人才和高层次创业人才。在市级以上重点人才工程项目申报遴选过程中，中介机构、社会组织和个人推荐人才成功入选国家级海外领军人才、省泰山产业领军人才、省“外专双百”计划、市创新创业领军人才（省重点扶持区域引进急需紧缺人才）的，在享受省、市政策的基础上，县财政分别给予30万元、20万元、15万元、10万元奖励。</w:t>
      </w:r>
      <w:r>
        <w:rPr>
          <w:rStyle w:val="20"/>
          <w:rFonts w:hint="eastAsia" w:ascii="宋体" w:hAnsi="宋体" w:eastAsia="方正楷体_GB2312" w:cs="方正楷体_GB2312"/>
          <w:color w:val="000000"/>
          <w:sz w:val="32"/>
          <w:szCs w:val="32"/>
        </w:rPr>
        <w:t>（责任单位：县委组织部、县科技局、县工业和信息化局、县人力资源社会保障局、县发展改革局、县财政局、泗水经济开发区管委会）</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Style w:val="20"/>
          <w:rFonts w:hint="eastAsia" w:ascii="宋体" w:hAnsi="宋体" w:eastAsia="仿宋_GB2312"/>
          <w:color w:val="000000"/>
          <w:sz w:val="32"/>
          <w:szCs w:val="32"/>
        </w:rPr>
      </w:pPr>
      <w:r>
        <w:rPr>
          <w:rStyle w:val="20"/>
          <w:rFonts w:hint="eastAsia" w:ascii="宋体" w:hAnsi="宋体" w:eastAsia="仿宋_GB2312"/>
          <w:color w:val="000000"/>
          <w:sz w:val="32"/>
          <w:szCs w:val="32"/>
        </w:rPr>
        <w:t>中央、省、市政策调整，按新政策执行；原有政策措施与本政策措施不一致的，按本政策措施执行。本政策措施自2021年9月15日起实施，有效期至2024年9月14日。2021年1月1日以后新认定的企业、人才、平台等适用本政策，如有违反相关规定的，政策资金予以追回。</w:t>
      </w:r>
    </w:p>
    <w:p>
      <w:pPr>
        <w:rPr>
          <w:rStyle w:val="20"/>
          <w:rFonts w:hint="eastAsia" w:ascii="宋体" w:hAnsi="宋体" w:eastAsia="仿宋_GB2312"/>
          <w:color w:val="000000"/>
          <w:sz w:val="32"/>
          <w:szCs w:val="32"/>
        </w:rPr>
      </w:pPr>
      <w:r>
        <w:rPr>
          <w:rStyle w:val="20"/>
          <w:rFonts w:hint="eastAsia" w:ascii="宋体" w:hAnsi="宋体" w:eastAsia="仿宋_GB2312"/>
          <w:color w:val="000000"/>
          <w:sz w:val="32"/>
          <w:szCs w:val="32"/>
        </w:rPr>
        <w:br w:type="page"/>
      </w:r>
    </w:p>
    <w:p>
      <w:pPr>
        <w:spacing w:line="580" w:lineRule="exact"/>
        <w:rPr>
          <w:rFonts w:hint="eastAsia" w:ascii="宋体" w:hAnsi="宋体" w:eastAsia="方正黑体简体" w:cs="方正黑体简体"/>
          <w:sz w:val="32"/>
          <w:szCs w:val="32"/>
          <w:lang w:val="en-US" w:eastAsia="zh-CN"/>
        </w:rPr>
      </w:pPr>
      <w:r>
        <w:rPr>
          <w:rFonts w:hint="eastAsia" w:ascii="宋体" w:hAnsi="宋体" w:eastAsia="方正黑体简体" w:cs="方正黑体简体"/>
          <w:sz w:val="32"/>
          <w:szCs w:val="32"/>
        </w:rPr>
        <w:t>附件</w:t>
      </w:r>
      <w:r>
        <w:rPr>
          <w:rFonts w:hint="eastAsia" w:ascii="宋体" w:hAnsi="宋体" w:eastAsia="方正黑体简体" w:cs="方正黑体简体"/>
          <w:sz w:val="32"/>
          <w:szCs w:val="32"/>
          <w:lang w:val="en-US" w:eastAsia="zh-CN"/>
        </w:rPr>
        <w:t>5</w:t>
      </w:r>
    </w:p>
    <w:p>
      <w:pPr>
        <w:keepNext w:val="0"/>
        <w:keepLines w:val="0"/>
        <w:pageBreakBefore w:val="0"/>
        <w:widowControl/>
        <w:kinsoku/>
        <w:wordWrap/>
        <w:overflowPunct/>
        <w:topLinePunct w:val="0"/>
        <w:autoSpaceDE/>
        <w:autoSpaceDN/>
        <w:bidi w:val="0"/>
        <w:adjustRightInd/>
        <w:snapToGrid/>
        <w:spacing w:line="700" w:lineRule="exact"/>
        <w:jc w:val="center"/>
        <w:textAlignment w:val="auto"/>
        <w:rPr>
          <w:rFonts w:ascii="宋体" w:hAnsi="宋体" w:eastAsia="方正黑体简体" w:cs="方正黑体简体"/>
          <w:sz w:val="32"/>
          <w:szCs w:val="32"/>
        </w:rPr>
      </w:pPr>
    </w:p>
    <w:p>
      <w:pPr>
        <w:keepNext w:val="0"/>
        <w:keepLines w:val="0"/>
        <w:pageBreakBefore w:val="0"/>
        <w:kinsoku/>
        <w:wordWrap/>
        <w:overflowPunct/>
        <w:topLinePunct w:val="0"/>
        <w:autoSpaceDE/>
        <w:autoSpaceDN/>
        <w:bidi w:val="0"/>
        <w:adjustRightInd/>
        <w:snapToGrid/>
        <w:spacing w:line="700" w:lineRule="exact"/>
        <w:jc w:val="center"/>
        <w:textAlignment w:val="auto"/>
        <w:rPr>
          <w:rFonts w:ascii="宋体" w:hAnsi="宋体" w:eastAsia="方正小标宋简体" w:cs="方正小标宋简体"/>
          <w:sz w:val="44"/>
          <w:szCs w:val="44"/>
        </w:rPr>
      </w:pPr>
      <w:r>
        <w:rPr>
          <w:rFonts w:hint="eastAsia" w:ascii="宋体" w:hAnsi="宋体" w:eastAsia="方正小标宋简体" w:cs="方正小标宋简体"/>
          <w:sz w:val="44"/>
          <w:szCs w:val="44"/>
        </w:rPr>
        <w:t>泗水县城区生活垃圾处理费征收</w:t>
      </w:r>
    </w:p>
    <w:p>
      <w:pPr>
        <w:keepNext w:val="0"/>
        <w:keepLines w:val="0"/>
        <w:pageBreakBefore w:val="0"/>
        <w:kinsoku/>
        <w:wordWrap/>
        <w:overflowPunct/>
        <w:topLinePunct w:val="0"/>
        <w:autoSpaceDE/>
        <w:autoSpaceDN/>
        <w:bidi w:val="0"/>
        <w:adjustRightInd/>
        <w:snapToGrid/>
        <w:spacing w:line="700" w:lineRule="exact"/>
        <w:jc w:val="center"/>
        <w:textAlignment w:val="auto"/>
        <w:rPr>
          <w:rFonts w:ascii="宋体" w:hAnsi="宋体" w:eastAsia="楷体_GB2312" w:cs="方正楷体简体"/>
          <w:sz w:val="32"/>
          <w:szCs w:val="32"/>
        </w:rPr>
      </w:pPr>
      <w:r>
        <w:rPr>
          <w:rFonts w:hint="eastAsia" w:ascii="宋体" w:hAnsi="宋体" w:eastAsia="方正小标宋简体" w:cs="方正小标宋简体"/>
          <w:sz w:val="44"/>
          <w:szCs w:val="44"/>
        </w:rPr>
        <w:t>使用管理办法</w:t>
      </w: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宋体" w:hAnsi="宋体" w:eastAsia="楷体_GB2312" w:cs="方正楷体简体"/>
          <w:sz w:val="32"/>
          <w:szCs w:val="32"/>
        </w:rPr>
      </w:pP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ascii="宋体" w:hAnsi="宋体" w:eastAsia="楷体_GB2312" w:cs="方正楷体简体"/>
          <w:sz w:val="32"/>
          <w:szCs w:val="32"/>
        </w:rPr>
      </w:pPr>
      <w:r>
        <w:rPr>
          <w:rFonts w:hint="eastAsia" w:ascii="宋体" w:hAnsi="宋体" w:eastAsia="楷体_GB2312" w:cs="方正楷体简体"/>
          <w:sz w:val="32"/>
          <w:szCs w:val="32"/>
        </w:rPr>
        <w:t>（根据《泗水县人民政府关于宣布</w:t>
      </w:r>
      <w:r>
        <w:rPr>
          <w:rFonts w:hint="eastAsia" w:ascii="宋体" w:hAnsi="宋体" w:eastAsia="楷体_GB2312" w:cs="方正楷体简体"/>
          <w:sz w:val="32"/>
          <w:szCs w:val="32"/>
          <w:lang w:val="en-US" w:eastAsia="zh-CN"/>
        </w:rPr>
        <w:t>废止</w:t>
      </w:r>
      <w:r>
        <w:rPr>
          <w:rFonts w:hint="eastAsia" w:ascii="宋体" w:hAnsi="宋体" w:eastAsia="楷体_GB2312" w:cs="方正楷体简体"/>
          <w:sz w:val="32"/>
          <w:szCs w:val="32"/>
        </w:rPr>
        <w:t>和修改</w:t>
      </w: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ascii="宋体" w:hAnsi="宋体" w:eastAsia="楷体_GB2312" w:cs="方正楷体简体"/>
          <w:sz w:val="32"/>
          <w:szCs w:val="32"/>
        </w:rPr>
      </w:pPr>
      <w:r>
        <w:rPr>
          <w:rFonts w:hint="eastAsia" w:ascii="宋体" w:hAnsi="宋体" w:eastAsia="楷体_GB2312" w:cs="方正楷体简体"/>
          <w:sz w:val="32"/>
          <w:szCs w:val="32"/>
        </w:rPr>
        <w:t>部分行政规范性文件的通知》</w:t>
      </w:r>
      <w:r>
        <w:rPr>
          <w:rFonts w:hint="eastAsia" w:ascii="宋体" w:hAnsi="宋体" w:eastAsia="楷体_GB2312" w:cs="方正楷体简体"/>
          <w:sz w:val="32"/>
          <w:szCs w:val="32"/>
          <w:lang w:val="en-US" w:eastAsia="zh-CN"/>
        </w:rPr>
        <w:t>进行</w:t>
      </w:r>
      <w:r>
        <w:rPr>
          <w:rFonts w:hint="eastAsia" w:ascii="宋体" w:hAnsi="宋体" w:eastAsia="楷体_GB2312" w:cs="方正楷体简体"/>
          <w:sz w:val="32"/>
          <w:szCs w:val="32"/>
        </w:rPr>
        <w:t>修改）</w:t>
      </w: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ascii="宋体" w:hAnsi="宋体" w:eastAsia="楷体_GB2312"/>
          <w:sz w:val="44"/>
          <w:szCs w:val="44"/>
        </w:rPr>
      </w:pP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textAlignment w:val="auto"/>
        <w:rPr>
          <w:rFonts w:ascii="宋体" w:hAnsi="宋体" w:eastAsia="仿宋_GB2312"/>
          <w:sz w:val="32"/>
          <w:szCs w:val="32"/>
        </w:rPr>
      </w:pPr>
      <w:r>
        <w:rPr>
          <w:rFonts w:hint="eastAsia" w:ascii="宋体" w:hAnsi="宋体" w:eastAsia="黑体" w:cs="方正黑体简体"/>
          <w:sz w:val="32"/>
          <w:szCs w:val="32"/>
        </w:rPr>
        <w:t>第一条</w:t>
      </w:r>
      <w:r>
        <w:rPr>
          <w:rFonts w:hint="eastAsia" w:ascii="宋体" w:hAnsi="宋体" w:eastAsia="方正黑体简体" w:cs="方正黑体简体"/>
          <w:sz w:val="32"/>
          <w:szCs w:val="32"/>
        </w:rPr>
        <w:t xml:space="preserve"> </w:t>
      </w:r>
      <w:r>
        <w:rPr>
          <w:rFonts w:hint="eastAsia" w:ascii="宋体" w:hAnsi="宋体" w:eastAsia="仿宋_GB2312"/>
          <w:sz w:val="32"/>
          <w:szCs w:val="32"/>
        </w:rPr>
        <w:t xml:space="preserve"> 为加快生活垃圾处理步伐，提高生活垃圾处理质量，有效解决生活垃圾污染，改善城市生态和生活环境，保障居民身体健康，依据《中华人民共和国行政处罚法》《城市生活垃圾管理办法》（建设部令第157号）、《关于创新和完善促进绿色发展价格机制的意见》（发改价格规〔2018〕943号）《住房和城乡建设部关于修改</w:t>
      </w:r>
      <w:r>
        <w:rPr>
          <w:rFonts w:hint="eastAsia" w:ascii="宋体" w:hAnsi="宋体" w:cs="宋体"/>
          <w:sz w:val="32"/>
          <w:szCs w:val="32"/>
        </w:rPr>
        <w:t>〈</w:t>
      </w:r>
      <w:r>
        <w:rPr>
          <w:rFonts w:hint="eastAsia" w:ascii="宋体" w:hAnsi="宋体" w:eastAsia="仿宋_GB2312" w:cs="仿宋_GB2312"/>
          <w:sz w:val="32"/>
          <w:szCs w:val="32"/>
        </w:rPr>
        <w:t>房地产开发企业资质管理规定</w:t>
      </w:r>
      <w:r>
        <w:rPr>
          <w:rFonts w:hint="eastAsia" w:ascii="宋体" w:hAnsi="宋体" w:cs="宋体"/>
          <w:sz w:val="32"/>
          <w:szCs w:val="32"/>
        </w:rPr>
        <w:t>〉</w:t>
      </w:r>
      <w:r>
        <w:rPr>
          <w:rFonts w:hint="eastAsia" w:ascii="宋体" w:hAnsi="宋体" w:eastAsia="仿宋_GB2312" w:cs="仿宋_GB2312"/>
          <w:sz w:val="32"/>
          <w:szCs w:val="32"/>
        </w:rPr>
        <w:t>等部门规章的决定》（建设部令第</w:t>
      </w:r>
      <w:r>
        <w:rPr>
          <w:rFonts w:hint="eastAsia" w:ascii="宋体" w:hAnsi="宋体" w:eastAsia="仿宋_GB2312"/>
          <w:sz w:val="32"/>
          <w:szCs w:val="32"/>
        </w:rPr>
        <w:t>24号）等规定，结合泗水县城区实际，制定本办法。</w:t>
      </w: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textAlignment w:val="auto"/>
        <w:rPr>
          <w:rFonts w:ascii="宋体" w:hAnsi="宋体" w:eastAsia="仿宋_GB2312"/>
          <w:sz w:val="32"/>
          <w:szCs w:val="32"/>
        </w:rPr>
      </w:pPr>
      <w:r>
        <w:rPr>
          <w:rFonts w:hint="eastAsia" w:ascii="宋体" w:hAnsi="宋体" w:eastAsia="黑体" w:cs="方正黑体简体"/>
          <w:sz w:val="32"/>
          <w:szCs w:val="32"/>
        </w:rPr>
        <w:t>第二条</w:t>
      </w:r>
      <w:r>
        <w:rPr>
          <w:rFonts w:hint="eastAsia" w:ascii="宋体" w:hAnsi="宋体" w:eastAsia="仿宋_GB2312"/>
          <w:sz w:val="32"/>
          <w:szCs w:val="32"/>
        </w:rPr>
        <w:t xml:space="preserve">  本办法所称城区，包括泗城规划区内的泗河街道、济河街道，泗水经济开发区。</w:t>
      </w: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textAlignment w:val="auto"/>
        <w:rPr>
          <w:rFonts w:ascii="宋体" w:hAnsi="宋体" w:eastAsia="仿宋_GB2312"/>
          <w:sz w:val="32"/>
          <w:szCs w:val="32"/>
        </w:rPr>
      </w:pPr>
      <w:r>
        <w:rPr>
          <w:rFonts w:hint="eastAsia" w:ascii="宋体" w:hAnsi="宋体" w:eastAsia="仿宋_GB2312"/>
          <w:sz w:val="32"/>
          <w:szCs w:val="32"/>
        </w:rPr>
        <w:t>本办法所称生活垃圾，是指城市人口在日常生活中产生或为城市日常生活提供服务活动产生的固体废物，以及法律、行政法规规定视为城市生活垃圾的固体废物（不包括工业固体废物和危险废物）。</w:t>
      </w: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textAlignment w:val="auto"/>
        <w:rPr>
          <w:rFonts w:ascii="宋体" w:hAnsi="宋体" w:eastAsia="仿宋_GB2312"/>
          <w:sz w:val="32"/>
          <w:szCs w:val="32"/>
        </w:rPr>
      </w:pPr>
      <w:r>
        <w:rPr>
          <w:rFonts w:hint="eastAsia" w:ascii="宋体" w:hAnsi="宋体" w:eastAsia="黑体" w:cs="方正黑体简体"/>
          <w:sz w:val="32"/>
          <w:szCs w:val="32"/>
        </w:rPr>
        <w:t>第三条</w:t>
      </w:r>
      <w:r>
        <w:rPr>
          <w:rFonts w:hint="eastAsia" w:ascii="宋体" w:hAnsi="宋体" w:eastAsia="方正黑体简体" w:cs="方正黑体简体"/>
          <w:sz w:val="32"/>
          <w:szCs w:val="32"/>
        </w:rPr>
        <w:t xml:space="preserve"> </w:t>
      </w:r>
      <w:r>
        <w:rPr>
          <w:rFonts w:hint="eastAsia" w:ascii="宋体" w:hAnsi="宋体" w:eastAsia="仿宋_GB2312"/>
          <w:sz w:val="32"/>
          <w:szCs w:val="32"/>
        </w:rPr>
        <w:t xml:space="preserve"> 城区范围内所有机关、企业和事业单位、社会团体部队、个体经营者、居民、暂住人口，均应缴纳生活垃圾处理费。</w:t>
      </w: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textAlignment w:val="auto"/>
        <w:rPr>
          <w:rFonts w:ascii="宋体" w:hAnsi="宋体" w:eastAsia="仿宋_GB2312"/>
          <w:sz w:val="32"/>
          <w:szCs w:val="32"/>
        </w:rPr>
      </w:pPr>
      <w:r>
        <w:rPr>
          <w:rFonts w:hint="eastAsia" w:ascii="宋体" w:hAnsi="宋体" w:eastAsia="黑体" w:cs="方正黑体简体"/>
          <w:sz w:val="32"/>
          <w:szCs w:val="32"/>
        </w:rPr>
        <w:t>第四条</w:t>
      </w:r>
      <w:r>
        <w:rPr>
          <w:rFonts w:hint="eastAsia" w:ascii="宋体" w:hAnsi="宋体" w:eastAsia="仿宋_GB2312"/>
          <w:sz w:val="32"/>
          <w:szCs w:val="32"/>
        </w:rPr>
        <w:t xml:space="preserve">  县住房城乡建设局具体负责城区生活垃圾处理费征收管理工作，并可委托有关单位代</w:t>
      </w:r>
      <w:r>
        <w:rPr>
          <w:rFonts w:hint="eastAsia" w:ascii="宋体" w:hAnsi="宋体" w:eastAsia="仿宋_GB2312"/>
          <w:sz w:val="32"/>
          <w:szCs w:val="32"/>
          <w:lang w:val="en-US" w:eastAsia="zh-CN"/>
        </w:rPr>
        <w:t>收</w:t>
      </w:r>
      <w:r>
        <w:rPr>
          <w:rFonts w:hint="eastAsia" w:ascii="宋体" w:hAnsi="宋体" w:eastAsia="仿宋_GB2312"/>
          <w:sz w:val="32"/>
          <w:szCs w:val="32"/>
        </w:rPr>
        <w:t>。财政、发改等部门按照各自职责做好城区生活垃圾处理费征收使用工作。</w:t>
      </w: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textAlignment w:val="auto"/>
        <w:rPr>
          <w:rFonts w:ascii="宋体" w:hAnsi="宋体" w:eastAsia="仿宋_GB2312"/>
          <w:sz w:val="32"/>
          <w:szCs w:val="32"/>
        </w:rPr>
      </w:pPr>
      <w:r>
        <w:rPr>
          <w:rFonts w:hint="eastAsia" w:ascii="宋体" w:hAnsi="宋体" w:eastAsia="黑体" w:cs="方正黑体简体"/>
          <w:sz w:val="32"/>
          <w:szCs w:val="32"/>
        </w:rPr>
        <w:t>第五条</w:t>
      </w:r>
      <w:r>
        <w:rPr>
          <w:rFonts w:hint="eastAsia" w:ascii="宋体" w:hAnsi="宋体" w:eastAsia="仿宋_GB2312"/>
          <w:sz w:val="32"/>
          <w:szCs w:val="32"/>
        </w:rPr>
        <w:t xml:space="preserve">  城区生活垃圾处理费按照下列方式征收：</w:t>
      </w: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textAlignment w:val="auto"/>
        <w:rPr>
          <w:rFonts w:ascii="宋体" w:hAnsi="宋体" w:eastAsia="仿宋_GB2312"/>
          <w:sz w:val="32"/>
          <w:szCs w:val="32"/>
        </w:rPr>
      </w:pPr>
      <w:r>
        <w:rPr>
          <w:rFonts w:hint="eastAsia" w:ascii="宋体" w:hAnsi="宋体" w:eastAsia="仿宋_GB2312"/>
          <w:sz w:val="32"/>
          <w:szCs w:val="32"/>
        </w:rPr>
        <w:t>（一）财政拨款的机关、社会团体、事业单位的生活垃圾处理费由财政部门代</w:t>
      </w:r>
      <w:r>
        <w:rPr>
          <w:rFonts w:hint="eastAsia" w:ascii="宋体" w:hAnsi="宋体" w:eastAsia="仿宋_GB2312"/>
          <w:sz w:val="32"/>
          <w:szCs w:val="32"/>
          <w:lang w:val="en-US" w:eastAsia="zh-CN"/>
        </w:rPr>
        <w:t>收</w:t>
      </w:r>
      <w:r>
        <w:rPr>
          <w:rFonts w:hint="eastAsia" w:ascii="宋体" w:hAnsi="宋体" w:eastAsia="仿宋_GB2312"/>
          <w:sz w:val="32"/>
          <w:szCs w:val="32"/>
        </w:rPr>
        <w:t>。</w:t>
      </w: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textAlignment w:val="auto"/>
        <w:rPr>
          <w:rFonts w:ascii="宋体" w:hAnsi="宋体" w:eastAsia="仿宋_GB2312"/>
          <w:sz w:val="32"/>
          <w:szCs w:val="32"/>
        </w:rPr>
      </w:pPr>
      <w:r>
        <w:rPr>
          <w:rFonts w:hint="eastAsia" w:ascii="宋体" w:hAnsi="宋体" w:eastAsia="仿宋_GB2312"/>
          <w:sz w:val="32"/>
          <w:szCs w:val="32"/>
        </w:rPr>
        <w:t>（二）新建住宅小区的生活垃圾处理费由小区物业公司按户代</w:t>
      </w:r>
      <w:r>
        <w:rPr>
          <w:rFonts w:hint="eastAsia" w:ascii="宋体" w:hAnsi="宋体" w:eastAsia="仿宋_GB2312"/>
          <w:sz w:val="32"/>
          <w:szCs w:val="32"/>
          <w:lang w:val="en-US" w:eastAsia="zh-CN"/>
        </w:rPr>
        <w:t>收</w:t>
      </w:r>
      <w:r>
        <w:rPr>
          <w:rFonts w:hint="eastAsia" w:ascii="宋体" w:hAnsi="宋体" w:eastAsia="仿宋_GB2312"/>
          <w:sz w:val="32"/>
          <w:szCs w:val="32"/>
        </w:rPr>
        <w:t>。</w:t>
      </w: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textAlignment w:val="auto"/>
        <w:rPr>
          <w:rFonts w:ascii="宋体" w:hAnsi="宋体" w:eastAsia="仿宋_GB2312"/>
          <w:sz w:val="32"/>
          <w:szCs w:val="32"/>
        </w:rPr>
      </w:pPr>
      <w:r>
        <w:rPr>
          <w:rFonts w:hint="eastAsia" w:ascii="宋体" w:hAnsi="宋体" w:eastAsia="仿宋_GB2312"/>
          <w:sz w:val="32"/>
          <w:szCs w:val="32"/>
        </w:rPr>
        <w:t>（三）其他单位住户的生活垃圾处理费由县自来水公司随水费按户代</w:t>
      </w:r>
      <w:r>
        <w:rPr>
          <w:rFonts w:hint="eastAsia" w:ascii="宋体" w:hAnsi="宋体" w:eastAsia="仿宋_GB2312"/>
          <w:sz w:val="32"/>
          <w:szCs w:val="32"/>
          <w:lang w:val="en-US" w:eastAsia="zh-CN"/>
        </w:rPr>
        <w:t>收</w:t>
      </w:r>
      <w:r>
        <w:rPr>
          <w:rFonts w:hint="eastAsia" w:ascii="宋体" w:hAnsi="宋体" w:eastAsia="仿宋_GB2312"/>
          <w:sz w:val="32"/>
          <w:szCs w:val="32"/>
        </w:rPr>
        <w:t>。</w:t>
      </w: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textAlignment w:val="auto"/>
        <w:rPr>
          <w:rFonts w:ascii="宋体" w:hAnsi="宋体" w:eastAsia="仿宋_GB2312"/>
          <w:sz w:val="32"/>
          <w:szCs w:val="32"/>
        </w:rPr>
      </w:pPr>
      <w:r>
        <w:rPr>
          <w:rFonts w:hint="eastAsia" w:ascii="宋体" w:hAnsi="宋体" w:eastAsia="仿宋_GB2312"/>
          <w:sz w:val="32"/>
          <w:szCs w:val="32"/>
        </w:rPr>
        <w:t>（四）客运、货运车辆的生活垃圾处理费由县行政审批服务局在年审时按年度代</w:t>
      </w:r>
      <w:r>
        <w:rPr>
          <w:rFonts w:hint="eastAsia" w:ascii="宋体" w:hAnsi="宋体" w:eastAsia="仿宋_GB2312"/>
          <w:sz w:val="32"/>
          <w:szCs w:val="32"/>
          <w:lang w:val="en-US" w:eastAsia="zh-CN"/>
        </w:rPr>
        <w:t>收</w:t>
      </w:r>
      <w:r>
        <w:rPr>
          <w:rFonts w:hint="eastAsia" w:ascii="宋体" w:hAnsi="宋体" w:eastAsia="仿宋_GB2312"/>
          <w:sz w:val="32"/>
          <w:szCs w:val="32"/>
        </w:rPr>
        <w:t>。</w:t>
      </w: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textAlignment w:val="auto"/>
        <w:rPr>
          <w:rFonts w:ascii="宋体" w:hAnsi="宋体" w:eastAsia="仿宋_GB2312"/>
          <w:sz w:val="32"/>
          <w:szCs w:val="32"/>
        </w:rPr>
      </w:pPr>
      <w:r>
        <w:rPr>
          <w:rFonts w:hint="eastAsia" w:ascii="宋体" w:hAnsi="宋体" w:eastAsia="仿宋_GB2312"/>
          <w:sz w:val="32"/>
          <w:szCs w:val="32"/>
        </w:rPr>
        <w:t>（五）城区暂住人口、企业、省和济宁市属驻泗机关及企事业单位、城区旅店业、餐饮业、歌舞厅、美容、美发、洗浴等服务场所；沿街门头商业用房、批发集贸市场、服装、小商品等批发市场，木材、钢材、装饰材料等建材市场，批发市场、建材市场之外的服装、装饰材料等零售商店和经批准的临时占道摊点；早点、夜市（餐饮）及流动摊点；火车站、汽车站候车室、经营性停车场等生活垃圾处理费由县环境卫生管理服务中心负责征收。</w:t>
      </w: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textAlignment w:val="auto"/>
        <w:rPr>
          <w:rFonts w:ascii="宋体" w:hAnsi="宋体" w:eastAsia="仿宋_GB2312"/>
          <w:sz w:val="32"/>
          <w:szCs w:val="32"/>
        </w:rPr>
      </w:pPr>
      <w:r>
        <w:rPr>
          <w:rFonts w:hint="eastAsia" w:ascii="宋体" w:hAnsi="宋体" w:eastAsia="黑体" w:cs="方正黑体简体"/>
          <w:sz w:val="32"/>
          <w:szCs w:val="32"/>
        </w:rPr>
        <w:t>第六条</w:t>
      </w:r>
      <w:r>
        <w:rPr>
          <w:rFonts w:hint="eastAsia" w:ascii="宋体" w:hAnsi="宋体" w:eastAsia="仿宋_GB2312"/>
          <w:sz w:val="32"/>
          <w:szCs w:val="32"/>
        </w:rPr>
        <w:t xml:space="preserve">  城市生活垃圾处理费的征收标准为：</w:t>
      </w: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textAlignment w:val="auto"/>
        <w:rPr>
          <w:rFonts w:ascii="宋体" w:hAnsi="宋体" w:eastAsia="仿宋_GB2312"/>
          <w:sz w:val="32"/>
          <w:szCs w:val="32"/>
        </w:rPr>
      </w:pPr>
      <w:r>
        <w:rPr>
          <w:rFonts w:hint="eastAsia" w:ascii="宋体" w:hAnsi="宋体" w:eastAsia="仿宋_GB2312"/>
          <w:sz w:val="32"/>
          <w:szCs w:val="32"/>
        </w:rPr>
        <w:t>（一）居民按每户5元/月缴纳，暂住人口按每户2元/月缴纳。</w:t>
      </w: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textAlignment w:val="auto"/>
        <w:rPr>
          <w:rFonts w:ascii="宋体" w:hAnsi="宋体" w:eastAsia="仿宋_GB2312"/>
          <w:sz w:val="32"/>
          <w:szCs w:val="32"/>
        </w:rPr>
      </w:pPr>
      <w:r>
        <w:rPr>
          <w:rFonts w:hint="eastAsia" w:ascii="宋体" w:hAnsi="宋体" w:eastAsia="仿宋_GB2312"/>
          <w:sz w:val="32"/>
          <w:szCs w:val="32"/>
        </w:rPr>
        <w:t>（二）机关、企事业单位、社会团体、部队所有在职人员（包括正式工、合同工、临时工）按每人2元／月缴纳。</w:t>
      </w: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textAlignment w:val="auto"/>
        <w:rPr>
          <w:rFonts w:ascii="宋体" w:hAnsi="宋体" w:eastAsia="仿宋_GB2312"/>
          <w:sz w:val="32"/>
          <w:szCs w:val="32"/>
        </w:rPr>
      </w:pPr>
      <w:r>
        <w:rPr>
          <w:rFonts w:hint="eastAsia" w:ascii="宋体" w:hAnsi="宋体" w:eastAsia="仿宋_GB2312"/>
          <w:sz w:val="32"/>
          <w:szCs w:val="32"/>
        </w:rPr>
        <w:t>（三）服装、百货、食品、文化娱乐办公用品、家电、车辆、建筑装饰材料等批发零售商店（含超市）按营业面积每平方米0.5元/月缴纳；经批准有统一管理单位的小商品、建筑装饰材料等专业市场，由市场管理单位按市场营业面积每平方米0.3元</w:t>
      </w:r>
      <w:r>
        <w:rPr>
          <w:rFonts w:ascii="宋体" w:hAnsi="宋体" w:eastAsia="仿宋_GB2312"/>
          <w:sz w:val="32"/>
          <w:szCs w:val="32"/>
        </w:rPr>
        <w:t>/</w:t>
      </w:r>
      <w:r>
        <w:rPr>
          <w:rFonts w:hint="eastAsia" w:ascii="宋体" w:hAnsi="宋体" w:eastAsia="仿宋_GB2312"/>
          <w:sz w:val="32"/>
          <w:szCs w:val="32"/>
        </w:rPr>
        <w:t>月缴纳，市场内经营户不再交纳；经批准有统一管理单位的集贸、农贸市场，由市场管理单位按市场营业面积每平方米0.3元</w:t>
      </w:r>
      <w:r>
        <w:rPr>
          <w:rFonts w:ascii="宋体" w:hAnsi="宋体" w:eastAsia="仿宋_GB2312"/>
          <w:sz w:val="32"/>
          <w:szCs w:val="32"/>
        </w:rPr>
        <w:t>/</w:t>
      </w:r>
      <w:r>
        <w:rPr>
          <w:rFonts w:hint="eastAsia" w:ascii="宋体" w:hAnsi="宋体" w:eastAsia="仿宋_GB2312"/>
          <w:sz w:val="32"/>
          <w:szCs w:val="32"/>
        </w:rPr>
        <w:t>月缴纳；经批准的临时占道摊点，按每个摊位0.5元</w:t>
      </w:r>
      <w:r>
        <w:rPr>
          <w:rFonts w:ascii="宋体" w:hAnsi="宋体" w:eastAsia="仿宋_GB2312"/>
          <w:sz w:val="32"/>
          <w:szCs w:val="32"/>
        </w:rPr>
        <w:t>/</w:t>
      </w:r>
      <w:r>
        <w:rPr>
          <w:rFonts w:hint="eastAsia" w:ascii="宋体" w:hAnsi="宋体" w:eastAsia="仿宋_GB2312"/>
          <w:sz w:val="32"/>
          <w:szCs w:val="32"/>
        </w:rPr>
        <w:t>天缴纳。</w:t>
      </w: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textAlignment w:val="auto"/>
        <w:rPr>
          <w:rFonts w:ascii="宋体" w:hAnsi="宋体" w:eastAsia="仿宋_GB2312"/>
          <w:sz w:val="32"/>
          <w:szCs w:val="32"/>
        </w:rPr>
      </w:pPr>
      <w:r>
        <w:rPr>
          <w:rFonts w:hint="eastAsia" w:ascii="宋体" w:hAnsi="宋体" w:eastAsia="仿宋_GB2312"/>
          <w:sz w:val="32"/>
          <w:szCs w:val="32"/>
        </w:rPr>
        <w:t>（四）餐饮业、歌舞厅、美容、美发、洗浴等服务场所，按营业面积每平方米1.5元/月缴纳。</w:t>
      </w: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textAlignment w:val="auto"/>
        <w:rPr>
          <w:rFonts w:ascii="宋体" w:hAnsi="宋体" w:eastAsia="仿宋_GB2312"/>
          <w:sz w:val="32"/>
          <w:szCs w:val="32"/>
        </w:rPr>
      </w:pPr>
      <w:r>
        <w:rPr>
          <w:rFonts w:hint="eastAsia" w:ascii="宋体" w:hAnsi="宋体" w:eastAsia="仿宋_GB2312"/>
          <w:sz w:val="32"/>
          <w:szCs w:val="32"/>
        </w:rPr>
        <w:t>（五）早点按每摊点60元/月缴纳，夜市（餐饮）按每摊点120元/月缴纳，流动摊点按每摊点2元/天缴纳。</w:t>
      </w: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textAlignment w:val="auto"/>
        <w:rPr>
          <w:rFonts w:ascii="宋体" w:hAnsi="宋体" w:eastAsia="仿宋_GB2312"/>
          <w:sz w:val="32"/>
          <w:szCs w:val="32"/>
        </w:rPr>
      </w:pPr>
      <w:r>
        <w:rPr>
          <w:rFonts w:hint="eastAsia" w:ascii="宋体" w:hAnsi="宋体" w:eastAsia="仿宋_GB2312"/>
          <w:sz w:val="32"/>
          <w:szCs w:val="32"/>
        </w:rPr>
        <w:t>（六）旅店业（包括宾馆、培训中心及招待所等），按每平方米0.5元/月缴纳，其附属餐饮经营不再缴纳。</w:t>
      </w: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textAlignment w:val="auto"/>
        <w:rPr>
          <w:rFonts w:ascii="宋体" w:hAnsi="宋体" w:eastAsia="仿宋_GB2312"/>
          <w:sz w:val="32"/>
          <w:szCs w:val="32"/>
        </w:rPr>
      </w:pPr>
      <w:r>
        <w:rPr>
          <w:rFonts w:hint="eastAsia" w:ascii="宋体" w:hAnsi="宋体" w:eastAsia="仿宋_GB2312"/>
          <w:sz w:val="32"/>
          <w:szCs w:val="32"/>
        </w:rPr>
        <w:t>（七）客运、货运车辆（不包括城市公交车辆）按每车10元/月缴纳。</w:t>
      </w: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textAlignment w:val="auto"/>
        <w:rPr>
          <w:rFonts w:ascii="宋体" w:hAnsi="宋体" w:eastAsia="仿宋_GB2312"/>
          <w:sz w:val="32"/>
          <w:szCs w:val="32"/>
        </w:rPr>
      </w:pPr>
      <w:r>
        <w:rPr>
          <w:rFonts w:hint="eastAsia" w:ascii="宋体" w:hAnsi="宋体" w:eastAsia="仿宋_GB2312"/>
          <w:sz w:val="32"/>
          <w:szCs w:val="32"/>
        </w:rPr>
        <w:t>（八）火车站、汽车站候车室，经营性停车场等按每平方米1元／月缴纳。</w:t>
      </w: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textAlignment w:val="auto"/>
        <w:rPr>
          <w:rFonts w:ascii="宋体" w:hAnsi="宋体" w:eastAsia="仿宋_GB2312"/>
          <w:sz w:val="32"/>
          <w:szCs w:val="32"/>
        </w:rPr>
      </w:pPr>
      <w:r>
        <w:rPr>
          <w:rFonts w:hint="eastAsia" w:ascii="宋体" w:hAnsi="宋体" w:eastAsia="黑体" w:cs="方正黑体简体"/>
          <w:sz w:val="32"/>
          <w:szCs w:val="32"/>
        </w:rPr>
        <w:t>第七条</w:t>
      </w:r>
      <w:r>
        <w:rPr>
          <w:rFonts w:hint="eastAsia" w:ascii="宋体" w:hAnsi="宋体" w:eastAsia="仿宋_GB2312"/>
          <w:sz w:val="32"/>
          <w:szCs w:val="32"/>
        </w:rPr>
        <w:t xml:space="preserve">  机关、企事业单位、社会团体、部队所有在职人员在单位工作期间（包括正式工、合同工、临时工）应缴纳的生活垃圾处理费，由其所在单位负担。</w:t>
      </w: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textAlignment w:val="auto"/>
        <w:rPr>
          <w:rFonts w:ascii="宋体" w:hAnsi="宋体" w:eastAsia="仿宋_GB2312"/>
          <w:sz w:val="32"/>
          <w:szCs w:val="32"/>
        </w:rPr>
      </w:pPr>
      <w:r>
        <w:rPr>
          <w:rFonts w:hint="eastAsia" w:ascii="宋体" w:hAnsi="宋体" w:eastAsia="黑体" w:cs="方正黑体简体"/>
          <w:sz w:val="32"/>
          <w:szCs w:val="32"/>
        </w:rPr>
        <w:t>第八条</w:t>
      </w:r>
      <w:r>
        <w:rPr>
          <w:rFonts w:hint="eastAsia" w:ascii="宋体" w:hAnsi="宋体" w:eastAsia="仿宋_GB2312"/>
          <w:sz w:val="32"/>
          <w:szCs w:val="32"/>
        </w:rPr>
        <w:t xml:space="preserve">  城区范围内享受城市居民最低生活保障、破产企业困难职工生活求助的居民、残疾人以及敬老院、福利院免缴生活垃圾处理费；其他因特殊情况需减免的按规定程序报批。</w:t>
      </w: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textAlignment w:val="auto"/>
        <w:rPr>
          <w:rFonts w:ascii="宋体" w:hAnsi="宋体" w:eastAsia="仿宋_GB2312"/>
          <w:sz w:val="32"/>
          <w:szCs w:val="32"/>
        </w:rPr>
      </w:pPr>
      <w:r>
        <w:rPr>
          <w:rFonts w:hint="eastAsia" w:ascii="宋体" w:hAnsi="宋体" w:eastAsia="黑体" w:cs="方正黑体简体"/>
          <w:sz w:val="32"/>
          <w:szCs w:val="32"/>
        </w:rPr>
        <w:t>第九条</w:t>
      </w:r>
      <w:r>
        <w:rPr>
          <w:rFonts w:hint="eastAsia" w:ascii="宋体" w:hAnsi="宋体" w:eastAsia="仿宋_GB2312"/>
          <w:sz w:val="32"/>
          <w:szCs w:val="32"/>
        </w:rPr>
        <w:t xml:space="preserve">  征收生活垃圾处理费，使用财政部统一监（印）的非税收入票据。</w:t>
      </w: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textAlignment w:val="auto"/>
        <w:rPr>
          <w:rFonts w:ascii="宋体" w:hAnsi="宋体" w:eastAsia="仿宋_GB2312"/>
          <w:sz w:val="32"/>
          <w:szCs w:val="32"/>
        </w:rPr>
      </w:pPr>
      <w:r>
        <w:rPr>
          <w:rFonts w:hint="eastAsia" w:ascii="宋体" w:hAnsi="宋体" w:eastAsia="黑体" w:cs="方正黑体简体"/>
          <w:sz w:val="32"/>
          <w:szCs w:val="32"/>
        </w:rPr>
        <w:t>第十条</w:t>
      </w:r>
      <w:r>
        <w:rPr>
          <w:rFonts w:hint="eastAsia" w:ascii="宋体" w:hAnsi="宋体" w:eastAsia="仿宋_GB2312"/>
          <w:sz w:val="32"/>
          <w:szCs w:val="32"/>
        </w:rPr>
        <w:t xml:space="preserve">  征收的生活垃圾处理费必须用于城区生活垃圾收集、运输、处理等费用的支出，专款专用，任何单位和个人不得截留，不得挤占、挪用。</w:t>
      </w: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textAlignment w:val="auto"/>
        <w:rPr>
          <w:rFonts w:ascii="宋体" w:hAnsi="宋体" w:eastAsia="仿宋_GB2312"/>
          <w:sz w:val="32"/>
          <w:szCs w:val="32"/>
        </w:rPr>
      </w:pPr>
      <w:r>
        <w:rPr>
          <w:rFonts w:hint="eastAsia" w:ascii="宋体" w:hAnsi="宋体" w:eastAsia="黑体" w:cs="方正黑体简体"/>
          <w:sz w:val="32"/>
          <w:szCs w:val="32"/>
        </w:rPr>
        <w:t>第十</w:t>
      </w:r>
      <w:r>
        <w:rPr>
          <w:rFonts w:hint="eastAsia" w:ascii="宋体" w:hAnsi="宋体" w:eastAsia="黑体" w:cs="方正黑体简体"/>
          <w:sz w:val="32"/>
          <w:szCs w:val="32"/>
          <w:lang w:val="en-US" w:eastAsia="zh-CN"/>
        </w:rPr>
        <w:t>一</w:t>
      </w:r>
      <w:r>
        <w:rPr>
          <w:rFonts w:hint="eastAsia" w:ascii="宋体" w:hAnsi="宋体" w:eastAsia="黑体" w:cs="方正黑体简体"/>
          <w:sz w:val="32"/>
          <w:szCs w:val="32"/>
        </w:rPr>
        <w:t xml:space="preserve">条 </w:t>
      </w:r>
      <w:r>
        <w:rPr>
          <w:rFonts w:hint="eastAsia" w:ascii="宋体" w:hAnsi="宋体" w:eastAsia="仿宋_GB2312"/>
          <w:sz w:val="32"/>
          <w:szCs w:val="32"/>
        </w:rPr>
        <w:t xml:space="preserve"> 城市生活垃圾处理费征收工作人员应按照本办法规定的征收范围、标准进行征收，对少收、漏收、多收的，按照有关规定予以处理。</w:t>
      </w: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textAlignment w:val="auto"/>
        <w:rPr>
          <w:rFonts w:ascii="宋体" w:hAnsi="宋体" w:eastAsia="仿宋_GB2312"/>
          <w:sz w:val="32"/>
          <w:szCs w:val="32"/>
        </w:rPr>
      </w:pPr>
      <w:r>
        <w:rPr>
          <w:rFonts w:hint="eastAsia" w:ascii="宋体" w:hAnsi="宋体" w:eastAsia="黑体" w:cs="方正黑体简体"/>
          <w:sz w:val="32"/>
          <w:szCs w:val="32"/>
        </w:rPr>
        <w:t>第十</w:t>
      </w:r>
      <w:r>
        <w:rPr>
          <w:rFonts w:hint="eastAsia" w:ascii="宋体" w:hAnsi="宋体" w:eastAsia="黑体" w:cs="方正黑体简体"/>
          <w:sz w:val="32"/>
          <w:szCs w:val="32"/>
          <w:lang w:val="en-US" w:eastAsia="zh-CN"/>
        </w:rPr>
        <w:t>二</w:t>
      </w:r>
      <w:r>
        <w:rPr>
          <w:rFonts w:hint="eastAsia" w:ascii="宋体" w:hAnsi="宋体" w:eastAsia="黑体" w:cs="方正黑体简体"/>
          <w:sz w:val="32"/>
          <w:szCs w:val="32"/>
        </w:rPr>
        <w:t>条</w:t>
      </w:r>
      <w:r>
        <w:rPr>
          <w:rFonts w:hint="eastAsia" w:ascii="宋体" w:hAnsi="宋体" w:eastAsia="仿宋_GB2312"/>
          <w:sz w:val="32"/>
          <w:szCs w:val="32"/>
        </w:rPr>
        <w:t xml:space="preserve">  本办法自2022年3月22日起施行，有效期至2027年3月21日。</w:t>
      </w:r>
    </w:p>
    <w:p>
      <w:pPr>
        <w:spacing w:line="440" w:lineRule="exact"/>
        <w:rPr>
          <w:rFonts w:ascii="宋体" w:hAnsi="宋体" w:eastAsia="宋体" w:cs="Times New Roman"/>
          <w:sz w:val="32"/>
          <w:szCs w:val="32"/>
        </w:rPr>
      </w:pPr>
    </w:p>
    <w:p>
      <w:pPr>
        <w:spacing w:line="440" w:lineRule="exact"/>
        <w:rPr>
          <w:rFonts w:ascii="宋体" w:hAnsi="宋体" w:eastAsia="宋体" w:cs="Times New Roman"/>
          <w:sz w:val="32"/>
          <w:szCs w:val="32"/>
        </w:rPr>
      </w:pPr>
    </w:p>
    <w:p>
      <w:pPr>
        <w:rPr>
          <w:rFonts w:hint="eastAsia" w:ascii="宋体" w:hAnsi="宋体" w:eastAsia="方正黑体简体" w:cs="方正黑体简体"/>
          <w:sz w:val="32"/>
          <w:szCs w:val="32"/>
          <w:lang w:val="en-US" w:eastAsia="zh-CN"/>
        </w:rPr>
      </w:pPr>
      <w:r>
        <w:rPr>
          <w:rFonts w:hint="eastAsia" w:ascii="宋体" w:hAnsi="宋体" w:eastAsia="方正黑体简体" w:cs="方正黑体简体"/>
          <w:sz w:val="32"/>
          <w:szCs w:val="32"/>
          <w:lang w:val="en-US" w:eastAsia="zh-CN"/>
        </w:rPr>
        <w:br w:type="page"/>
      </w:r>
    </w:p>
    <w:p>
      <w:pPr>
        <w:keepNext w:val="0"/>
        <w:keepLines w:val="0"/>
        <w:pageBreakBefore w:val="0"/>
        <w:widowControl w:val="0"/>
        <w:kinsoku/>
        <w:wordWrap/>
        <w:overflowPunct/>
        <w:topLinePunct w:val="0"/>
        <w:autoSpaceDE/>
        <w:autoSpaceDN/>
        <w:bidi w:val="0"/>
        <w:adjustRightInd/>
        <w:snapToGrid/>
        <w:spacing w:line="580" w:lineRule="exact"/>
        <w:jc w:val="both"/>
        <w:textAlignment w:val="auto"/>
        <w:rPr>
          <w:rFonts w:hint="default" w:ascii="宋体" w:hAnsi="宋体" w:eastAsia="方正黑体简体" w:cs="方正黑体简体"/>
          <w:sz w:val="32"/>
          <w:szCs w:val="32"/>
          <w:lang w:val="en-US" w:eastAsia="zh-CN"/>
        </w:rPr>
      </w:pPr>
      <w:r>
        <w:rPr>
          <w:rFonts w:hint="eastAsia" w:ascii="宋体" w:hAnsi="宋体" w:eastAsia="方正黑体简体" w:cs="方正黑体简体"/>
          <w:sz w:val="32"/>
          <w:szCs w:val="32"/>
          <w:lang w:val="en-US" w:eastAsia="zh-CN"/>
        </w:rPr>
        <w:t>附件6</w:t>
      </w:r>
    </w:p>
    <w:p>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ascii="宋体" w:hAnsi="宋体" w:eastAsia="方正小标宋简体"/>
          <w:color w:val="3D3D3D"/>
          <w:kern w:val="0"/>
          <w:sz w:val="44"/>
          <w:szCs w:val="44"/>
          <w:lang w:bidi="ar"/>
        </w:rPr>
      </w:pPr>
    </w:p>
    <w:p>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宋体" w:hAnsi="宋体" w:eastAsia="楷体_GB2312" w:cs="方正楷体简体"/>
          <w:sz w:val="32"/>
          <w:szCs w:val="32"/>
        </w:rPr>
      </w:pPr>
      <w:r>
        <w:rPr>
          <w:rFonts w:ascii="宋体" w:hAnsi="宋体" w:eastAsia="方正小标宋简体"/>
          <w:color w:val="000000"/>
          <w:kern w:val="0"/>
          <w:sz w:val="44"/>
          <w:szCs w:val="44"/>
          <w:lang w:bidi="ar"/>
        </w:rPr>
        <w:t>泗水县标准化资助奖励专项资金管理办法</w:t>
      </w: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宋体" w:hAnsi="宋体" w:eastAsia="楷体_GB2312" w:cs="方正楷体简体"/>
          <w:sz w:val="32"/>
          <w:szCs w:val="32"/>
        </w:rPr>
      </w:pP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ascii="宋体" w:hAnsi="宋体" w:eastAsia="楷体_GB2312" w:cs="方正楷体简体"/>
          <w:sz w:val="32"/>
          <w:szCs w:val="32"/>
        </w:rPr>
      </w:pPr>
      <w:r>
        <w:rPr>
          <w:rFonts w:hint="eastAsia" w:ascii="宋体" w:hAnsi="宋体" w:eastAsia="楷体_GB2312" w:cs="方正楷体简体"/>
          <w:sz w:val="32"/>
          <w:szCs w:val="32"/>
        </w:rPr>
        <w:t>（根据《泗水县人民政府关于宣布</w:t>
      </w:r>
      <w:r>
        <w:rPr>
          <w:rFonts w:hint="eastAsia" w:ascii="宋体" w:hAnsi="宋体" w:eastAsia="楷体_GB2312" w:cs="方正楷体简体"/>
          <w:sz w:val="32"/>
          <w:szCs w:val="32"/>
          <w:lang w:val="en-US" w:eastAsia="zh-CN"/>
        </w:rPr>
        <w:t>废止</w:t>
      </w:r>
      <w:r>
        <w:rPr>
          <w:rFonts w:hint="eastAsia" w:ascii="宋体" w:hAnsi="宋体" w:eastAsia="楷体_GB2312" w:cs="方正楷体简体"/>
          <w:sz w:val="32"/>
          <w:szCs w:val="32"/>
        </w:rPr>
        <w:t>和修改</w:t>
      </w:r>
    </w:p>
    <w:p>
      <w:pPr>
        <w:pStyle w:val="3"/>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ascii="宋体" w:hAnsi="宋体" w:eastAsia="方正小标宋简体"/>
          <w:color w:val="000000"/>
          <w:kern w:val="0"/>
          <w:sz w:val="44"/>
          <w:szCs w:val="44"/>
          <w:lang w:bidi="ar"/>
        </w:rPr>
      </w:pPr>
      <w:r>
        <w:rPr>
          <w:rFonts w:hint="eastAsia" w:ascii="宋体" w:hAnsi="宋体" w:eastAsia="楷体_GB2312" w:cs="方正楷体简体"/>
          <w:sz w:val="32"/>
          <w:szCs w:val="32"/>
        </w:rPr>
        <w:t>部分行政规范性文件的通知》</w:t>
      </w:r>
      <w:r>
        <w:rPr>
          <w:rFonts w:hint="eastAsia" w:ascii="宋体" w:hAnsi="宋体" w:eastAsia="楷体_GB2312" w:cs="方正楷体简体"/>
          <w:sz w:val="32"/>
          <w:szCs w:val="32"/>
          <w:lang w:val="en-US" w:eastAsia="zh-CN"/>
        </w:rPr>
        <w:t>进行</w:t>
      </w:r>
      <w:r>
        <w:rPr>
          <w:rFonts w:hint="eastAsia" w:ascii="宋体" w:hAnsi="宋体" w:eastAsia="楷体_GB2312" w:cs="方正楷体简体"/>
          <w:sz w:val="32"/>
          <w:szCs w:val="32"/>
        </w:rPr>
        <w:t>修改）</w:t>
      </w: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宋体" w:hAnsi="宋体" w:eastAsia="仿宋_GB2312"/>
          <w:color w:val="353535"/>
          <w:sz w:val="28"/>
          <w:szCs w:val="28"/>
        </w:rPr>
      </w:pPr>
      <w:r>
        <w:rPr>
          <w:rFonts w:hint="eastAsia" w:ascii="宋体" w:hAnsi="宋体" w:eastAsia="仿宋_GB2312"/>
          <w:kern w:val="0"/>
          <w:sz w:val="28"/>
          <w:szCs w:val="28"/>
          <w:shd w:val="clear" w:color="auto" w:fill="FFFFFF"/>
          <w:lang w:bidi="ar"/>
        </w:rPr>
        <w:fldChar w:fldCharType="begin"/>
      </w:r>
      <w:r>
        <w:rPr>
          <w:rFonts w:hint="eastAsia" w:ascii="宋体" w:hAnsi="宋体" w:eastAsia="仿宋_GB2312"/>
          <w:kern w:val="0"/>
          <w:sz w:val="28"/>
          <w:szCs w:val="28"/>
          <w:shd w:val="clear" w:color="auto" w:fill="FFFFFF"/>
          <w:lang w:bidi="ar"/>
        </w:rPr>
        <w:instrText xml:space="preserve"> HYPERLINK "http://amr.jining.gov.cn/art/2020/5/12/art_31583_2493903.html" \o "分享到微信" </w:instrText>
      </w:r>
      <w:r>
        <w:rPr>
          <w:rFonts w:hint="eastAsia" w:ascii="宋体" w:hAnsi="宋体" w:eastAsia="仿宋_GB2312"/>
          <w:kern w:val="0"/>
          <w:sz w:val="28"/>
          <w:szCs w:val="28"/>
          <w:shd w:val="clear" w:color="auto" w:fill="FFFFFF"/>
          <w:lang w:bidi="ar"/>
        </w:rPr>
        <w:fldChar w:fldCharType="separate"/>
      </w:r>
      <w:r>
        <w:rPr>
          <w:rFonts w:hint="eastAsia" w:ascii="宋体" w:hAnsi="宋体" w:eastAsia="仿宋_GB2312"/>
          <w:kern w:val="0"/>
          <w:sz w:val="28"/>
          <w:szCs w:val="28"/>
          <w:shd w:val="clear" w:color="auto" w:fill="FFFFFF"/>
          <w:lang w:bidi="ar"/>
        </w:rPr>
        <w:fldChar w:fldCharType="end"/>
      </w:r>
      <w:r>
        <w:rPr>
          <w:rFonts w:hint="eastAsia" w:ascii="宋体" w:hAnsi="宋体" w:eastAsia="仿宋_GB2312"/>
          <w:kern w:val="0"/>
          <w:sz w:val="28"/>
          <w:szCs w:val="28"/>
          <w:lang w:bidi="ar"/>
        </w:rPr>
        <w:fldChar w:fldCharType="begin"/>
      </w:r>
      <w:r>
        <w:rPr>
          <w:rFonts w:hint="eastAsia" w:ascii="宋体" w:hAnsi="宋体" w:eastAsia="仿宋_GB2312"/>
          <w:kern w:val="0"/>
          <w:sz w:val="28"/>
          <w:szCs w:val="28"/>
          <w:lang w:bidi="ar"/>
        </w:rPr>
        <w:instrText xml:space="preserve"> HYPERLINK "http://amr.jining.gov.cn/art/2020/5/12/" \o "分享到新浪微博" </w:instrText>
      </w:r>
      <w:r>
        <w:rPr>
          <w:rFonts w:hint="eastAsia" w:ascii="宋体" w:hAnsi="宋体" w:eastAsia="仿宋_GB2312"/>
          <w:kern w:val="0"/>
          <w:sz w:val="28"/>
          <w:szCs w:val="28"/>
          <w:lang w:bidi="ar"/>
        </w:rPr>
        <w:fldChar w:fldCharType="separate"/>
      </w:r>
      <w:r>
        <w:rPr>
          <w:rFonts w:hint="eastAsia" w:ascii="宋体" w:hAnsi="宋体" w:eastAsia="仿宋_GB2312"/>
          <w:kern w:val="0"/>
          <w:sz w:val="28"/>
          <w:szCs w:val="28"/>
          <w:lang w:bidi="ar"/>
        </w:rPr>
        <w:fldChar w:fldCharType="end"/>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580" w:lineRule="exact"/>
        <w:ind w:firstLine="632" w:firstLineChars="200"/>
        <w:jc w:val="both"/>
        <w:textAlignment w:val="auto"/>
        <w:rPr>
          <w:rFonts w:hint="eastAsia" w:ascii="宋体" w:hAnsi="宋体" w:eastAsia="仿宋_GB2312"/>
          <w:color w:val="000000"/>
          <w:sz w:val="32"/>
          <w:szCs w:val="32"/>
        </w:rPr>
      </w:pPr>
      <w:r>
        <w:rPr>
          <w:rFonts w:hint="eastAsia" w:ascii="宋体" w:hAnsi="宋体" w:eastAsia="黑体"/>
          <w:color w:val="000000"/>
          <w:sz w:val="32"/>
          <w:szCs w:val="32"/>
        </w:rPr>
        <w:t>第一条</w:t>
      </w:r>
      <w:r>
        <w:rPr>
          <w:rFonts w:hint="eastAsia" w:ascii="宋体" w:hAnsi="宋体" w:eastAsia="仿宋_GB2312"/>
          <w:color w:val="000000"/>
          <w:sz w:val="32"/>
          <w:szCs w:val="32"/>
        </w:rPr>
        <w:t>　为推动我县标准化战略的全面实施，充分发挥标准化在自主创新、产业竞争和国际贸易中的重要技术支撑作用，鼓励各有关组织积极开展标准化工作，县政府设立泗水县标准化资助奖励专项资金（以下简称奖励资金）。</w:t>
      </w:r>
      <w:r>
        <w:rPr>
          <w:rFonts w:hint="eastAsia" w:ascii="宋体" w:hAnsi="宋体" w:eastAsia="仿宋_GB2312" w:cs="方正仿宋_GB2312"/>
          <w:sz w:val="32"/>
          <w:szCs w:val="32"/>
          <w:lang w:val="en-US" w:eastAsia="zh-CN"/>
        </w:rPr>
        <w:t>为规范奖励资金管理，提高使用效益，根据《中华人民共和国预算法》《中华人民共和国标准化法》《山东省标准化条例》《济宁市标准化管理办法》及济宁市标准化资助奖励相关政策等规定，结合实际，制定本办法</w:t>
      </w:r>
      <w:r>
        <w:rPr>
          <w:rFonts w:hint="eastAsia" w:ascii="宋体" w:hAnsi="宋体" w:eastAsia="仿宋_GB2312"/>
          <w:color w:val="000000"/>
          <w:sz w:val="32"/>
          <w:szCs w:val="32"/>
        </w:rPr>
        <w:t>。</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580" w:lineRule="exact"/>
        <w:ind w:firstLine="632" w:firstLineChars="200"/>
        <w:jc w:val="both"/>
        <w:textAlignment w:val="auto"/>
        <w:rPr>
          <w:rFonts w:hint="eastAsia" w:ascii="宋体" w:hAnsi="宋体" w:eastAsia="仿宋_GB2312"/>
          <w:color w:val="000000"/>
          <w:sz w:val="32"/>
          <w:szCs w:val="32"/>
        </w:rPr>
      </w:pPr>
      <w:r>
        <w:rPr>
          <w:rFonts w:hint="eastAsia" w:ascii="宋体" w:hAnsi="宋体" w:eastAsia="黑体"/>
          <w:color w:val="000000"/>
          <w:sz w:val="32"/>
          <w:szCs w:val="32"/>
        </w:rPr>
        <w:t>第二条</w:t>
      </w:r>
      <w:r>
        <w:rPr>
          <w:rFonts w:hint="eastAsia" w:ascii="宋体" w:hAnsi="宋体" w:eastAsia="仿宋_GB2312"/>
          <w:color w:val="000000"/>
          <w:sz w:val="32"/>
          <w:szCs w:val="32"/>
        </w:rPr>
        <w:t>　本办法适用于对泗水行政区域内有关单位主导、主持或参与标准制修订及取得其他标准化成果的一次性无偿资助。</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580" w:lineRule="exact"/>
        <w:ind w:firstLine="632" w:firstLineChars="200"/>
        <w:jc w:val="both"/>
        <w:textAlignment w:val="auto"/>
        <w:rPr>
          <w:rFonts w:hint="eastAsia" w:ascii="宋体" w:hAnsi="宋体" w:eastAsia="仿宋_GB2312"/>
          <w:color w:val="000000"/>
          <w:sz w:val="32"/>
          <w:szCs w:val="32"/>
        </w:rPr>
      </w:pPr>
      <w:r>
        <w:rPr>
          <w:rFonts w:hint="eastAsia" w:ascii="宋体" w:hAnsi="宋体" w:eastAsia="黑体"/>
          <w:color w:val="000000"/>
          <w:sz w:val="32"/>
          <w:szCs w:val="32"/>
        </w:rPr>
        <w:t>第三条</w:t>
      </w:r>
      <w:r>
        <w:rPr>
          <w:rFonts w:hint="eastAsia" w:ascii="宋体" w:hAnsi="宋体" w:eastAsia="仿宋_GB2312"/>
          <w:color w:val="000000"/>
          <w:sz w:val="32"/>
          <w:szCs w:val="32"/>
        </w:rPr>
        <w:t>　奖励资金由县财政预算安排。</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580" w:lineRule="exact"/>
        <w:ind w:firstLine="632" w:firstLineChars="200"/>
        <w:jc w:val="both"/>
        <w:textAlignment w:val="auto"/>
        <w:rPr>
          <w:rFonts w:hint="eastAsia" w:ascii="宋体" w:hAnsi="宋体" w:eastAsia="仿宋_GB2312"/>
          <w:color w:val="000000"/>
          <w:sz w:val="32"/>
          <w:szCs w:val="32"/>
        </w:rPr>
      </w:pPr>
      <w:r>
        <w:rPr>
          <w:rFonts w:hint="eastAsia" w:ascii="宋体" w:hAnsi="宋体" w:eastAsia="仿宋_GB2312"/>
          <w:color w:val="000000"/>
          <w:sz w:val="32"/>
          <w:szCs w:val="32"/>
        </w:rPr>
        <w:t>县财政局负责泗水县标准化奖励资金的筹集、拨付及绩效管理等工作，会同县市场监管局对资金使用情况进行监督检查。</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580" w:lineRule="exact"/>
        <w:ind w:firstLine="632" w:firstLineChars="200"/>
        <w:jc w:val="both"/>
        <w:textAlignment w:val="auto"/>
        <w:rPr>
          <w:rFonts w:hint="eastAsia" w:ascii="宋体" w:hAnsi="宋体" w:eastAsia="仿宋_GB2312"/>
          <w:color w:val="000000"/>
          <w:sz w:val="32"/>
          <w:szCs w:val="32"/>
        </w:rPr>
      </w:pPr>
      <w:r>
        <w:rPr>
          <w:rFonts w:hint="eastAsia" w:ascii="宋体" w:hAnsi="宋体" w:eastAsia="仿宋_GB2312"/>
          <w:color w:val="000000"/>
          <w:sz w:val="32"/>
          <w:szCs w:val="32"/>
        </w:rPr>
        <w:t>县市场监管局负责结合年度标准化事业发展需要，编报年度资金和绩效预算；根据县财政局批复的年度资金和绩效预算，做好项目计划管理，组织项目申请、专家评审，审核项目可行性、真实性，提出资金使用具体方案；对项目实施情况进行监督和绩效评价。</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580" w:lineRule="exact"/>
        <w:ind w:firstLine="632" w:firstLineChars="200"/>
        <w:jc w:val="both"/>
        <w:textAlignment w:val="auto"/>
        <w:rPr>
          <w:rFonts w:hint="eastAsia" w:ascii="宋体" w:hAnsi="宋体" w:eastAsia="仿宋_GB2312"/>
          <w:color w:val="000000"/>
          <w:sz w:val="32"/>
          <w:szCs w:val="32"/>
        </w:rPr>
      </w:pPr>
      <w:r>
        <w:rPr>
          <w:rFonts w:hint="eastAsia" w:ascii="宋体" w:hAnsi="宋体" w:eastAsia="黑体"/>
          <w:color w:val="000000"/>
          <w:sz w:val="32"/>
          <w:szCs w:val="32"/>
        </w:rPr>
        <w:t>第四条</w:t>
      </w:r>
      <w:r>
        <w:rPr>
          <w:rFonts w:hint="eastAsia" w:ascii="宋体" w:hAnsi="宋体" w:eastAsia="仿宋_GB2312"/>
          <w:color w:val="000000"/>
          <w:sz w:val="32"/>
          <w:szCs w:val="32"/>
        </w:rPr>
        <w:t>　奖励资金的安排应当符合产业政策，坚持公开、公平、公正的原则，实行自愿申报、部门审核、社会公示、科学决策、绩效评价的管理模式，规范、安全和高效使用奖励资金。</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580" w:lineRule="exact"/>
        <w:ind w:firstLine="632" w:firstLineChars="200"/>
        <w:jc w:val="both"/>
        <w:textAlignment w:val="auto"/>
        <w:rPr>
          <w:rFonts w:hint="eastAsia" w:ascii="宋体" w:hAnsi="宋体" w:eastAsia="仿宋_GB2312"/>
          <w:color w:val="000000"/>
          <w:sz w:val="32"/>
          <w:szCs w:val="32"/>
        </w:rPr>
      </w:pPr>
      <w:r>
        <w:rPr>
          <w:rFonts w:hint="eastAsia" w:ascii="宋体" w:hAnsi="宋体" w:eastAsia="黑体"/>
          <w:color w:val="000000"/>
          <w:sz w:val="32"/>
          <w:szCs w:val="32"/>
        </w:rPr>
        <w:t>第五条</w:t>
      </w:r>
      <w:r>
        <w:rPr>
          <w:rFonts w:hint="eastAsia" w:ascii="宋体" w:hAnsi="宋体" w:eastAsia="仿宋_GB2312"/>
          <w:color w:val="000000"/>
          <w:sz w:val="32"/>
          <w:szCs w:val="32"/>
        </w:rPr>
        <w:t>　资助奖励单位范围：</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580" w:lineRule="exact"/>
        <w:ind w:firstLine="632" w:firstLineChars="200"/>
        <w:jc w:val="both"/>
        <w:textAlignment w:val="auto"/>
        <w:rPr>
          <w:rFonts w:hint="eastAsia" w:ascii="宋体" w:hAnsi="宋体" w:eastAsia="仿宋_GB2312"/>
          <w:color w:val="000000"/>
          <w:sz w:val="32"/>
          <w:szCs w:val="32"/>
        </w:rPr>
      </w:pPr>
      <w:r>
        <w:rPr>
          <w:rFonts w:hint="eastAsia" w:ascii="宋体" w:hAnsi="宋体" w:eastAsia="仿宋_GB2312"/>
          <w:color w:val="000000"/>
          <w:sz w:val="32"/>
          <w:szCs w:val="32"/>
        </w:rPr>
        <w:t>（一</w:t>
      </w:r>
      <w:r>
        <w:rPr>
          <w:rFonts w:hint="eastAsia" w:ascii="宋体" w:hAnsi="宋体" w:eastAsia="仿宋_GB2312"/>
          <w:color w:val="000000"/>
          <w:spacing w:val="2"/>
          <w:sz w:val="32"/>
          <w:szCs w:val="32"/>
        </w:rPr>
        <w:t>）主</w:t>
      </w:r>
      <w:r>
        <w:rPr>
          <w:rFonts w:hint="eastAsia" w:ascii="宋体" w:hAnsi="宋体" w:eastAsia="仿宋_GB2312"/>
          <w:color w:val="000000"/>
          <w:sz w:val="32"/>
          <w:szCs w:val="32"/>
        </w:rPr>
        <w:t>导、主持或参与国际标准、国家标准、行业标准、山东省地方标准、济宁市地方标准制修订；</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580" w:lineRule="exact"/>
        <w:ind w:firstLine="632" w:firstLineChars="200"/>
        <w:jc w:val="both"/>
        <w:textAlignment w:val="auto"/>
        <w:rPr>
          <w:rFonts w:hint="eastAsia" w:ascii="宋体" w:hAnsi="宋体" w:eastAsia="仿宋_GB2312"/>
          <w:color w:val="000000"/>
          <w:sz w:val="32"/>
          <w:szCs w:val="32"/>
        </w:rPr>
      </w:pPr>
      <w:r>
        <w:rPr>
          <w:rFonts w:hint="eastAsia" w:ascii="宋体" w:hAnsi="宋体" w:eastAsia="仿宋_GB2312"/>
          <w:color w:val="000000"/>
          <w:sz w:val="32"/>
          <w:szCs w:val="32"/>
        </w:rPr>
        <w:t>（二</w:t>
      </w:r>
      <w:r>
        <w:rPr>
          <w:rFonts w:hint="eastAsia" w:ascii="宋体" w:hAnsi="宋体" w:eastAsia="仿宋_GB2312"/>
          <w:color w:val="000000"/>
          <w:spacing w:val="2"/>
          <w:sz w:val="32"/>
          <w:szCs w:val="32"/>
        </w:rPr>
        <w:t>）组</w:t>
      </w:r>
      <w:r>
        <w:rPr>
          <w:rFonts w:hint="eastAsia" w:ascii="宋体" w:hAnsi="宋体" w:eastAsia="仿宋_GB2312"/>
          <w:color w:val="000000"/>
          <w:sz w:val="32"/>
          <w:szCs w:val="32"/>
        </w:rPr>
        <w:t>织开展团体标准制定，有效实施并取得突出成效的法人或其他组织；</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580" w:lineRule="exact"/>
        <w:ind w:firstLine="632" w:firstLineChars="200"/>
        <w:jc w:val="both"/>
        <w:textAlignment w:val="auto"/>
        <w:rPr>
          <w:rFonts w:hint="eastAsia" w:ascii="宋体" w:hAnsi="宋体" w:eastAsia="仿宋_GB2312"/>
          <w:color w:val="000000"/>
          <w:sz w:val="32"/>
          <w:szCs w:val="32"/>
        </w:rPr>
      </w:pPr>
      <w:r>
        <w:rPr>
          <w:rFonts w:hint="eastAsia" w:ascii="宋体" w:hAnsi="宋体" w:eastAsia="仿宋_GB2312"/>
          <w:color w:val="000000"/>
          <w:sz w:val="32"/>
          <w:szCs w:val="32"/>
        </w:rPr>
        <w:t>（三</w:t>
      </w:r>
      <w:r>
        <w:rPr>
          <w:rFonts w:hint="eastAsia" w:ascii="宋体" w:hAnsi="宋体" w:eastAsia="仿宋_GB2312"/>
          <w:color w:val="000000"/>
          <w:spacing w:val="2"/>
          <w:sz w:val="32"/>
          <w:szCs w:val="32"/>
        </w:rPr>
        <w:t>）承</w:t>
      </w:r>
      <w:r>
        <w:rPr>
          <w:rFonts w:hint="eastAsia" w:ascii="宋体" w:hAnsi="宋体" w:eastAsia="仿宋_GB2312"/>
          <w:color w:val="000000"/>
          <w:sz w:val="32"/>
          <w:szCs w:val="32"/>
        </w:rPr>
        <w:t>担国际、全国、省级专业标准化技术委员会、分技术委员会秘书处工作；</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580" w:lineRule="exact"/>
        <w:ind w:firstLine="632" w:firstLineChars="200"/>
        <w:jc w:val="both"/>
        <w:textAlignment w:val="auto"/>
        <w:rPr>
          <w:rFonts w:hint="eastAsia" w:ascii="宋体" w:hAnsi="宋体" w:eastAsia="仿宋_GB2312"/>
          <w:color w:val="000000"/>
          <w:sz w:val="32"/>
          <w:szCs w:val="32"/>
        </w:rPr>
      </w:pPr>
      <w:r>
        <w:rPr>
          <w:rFonts w:hint="eastAsia" w:ascii="宋体" w:hAnsi="宋体" w:eastAsia="仿宋_GB2312"/>
          <w:color w:val="000000"/>
          <w:sz w:val="32"/>
          <w:szCs w:val="32"/>
        </w:rPr>
        <w:t>（四</w:t>
      </w:r>
      <w:r>
        <w:rPr>
          <w:rFonts w:hint="eastAsia" w:ascii="宋体" w:hAnsi="宋体" w:eastAsia="仿宋_GB2312"/>
          <w:color w:val="000000"/>
          <w:spacing w:val="2"/>
          <w:sz w:val="32"/>
          <w:szCs w:val="32"/>
        </w:rPr>
        <w:t>）完</w:t>
      </w:r>
      <w:r>
        <w:rPr>
          <w:rFonts w:hint="eastAsia" w:ascii="宋体" w:hAnsi="宋体" w:eastAsia="仿宋_GB2312"/>
          <w:color w:val="000000"/>
          <w:sz w:val="32"/>
          <w:szCs w:val="32"/>
        </w:rPr>
        <w:t>成创建国家级、山东省、济宁市标准化试点示范项目；</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580" w:lineRule="exact"/>
        <w:ind w:firstLine="632" w:firstLineChars="200"/>
        <w:jc w:val="both"/>
        <w:textAlignment w:val="auto"/>
        <w:rPr>
          <w:rFonts w:hint="eastAsia" w:ascii="宋体" w:hAnsi="宋体" w:eastAsia="仿宋_GB2312"/>
          <w:color w:val="000000"/>
          <w:sz w:val="32"/>
          <w:szCs w:val="32"/>
        </w:rPr>
      </w:pPr>
      <w:r>
        <w:rPr>
          <w:rFonts w:hint="eastAsia" w:ascii="宋体" w:hAnsi="宋体" w:eastAsia="仿宋_GB2312"/>
          <w:color w:val="000000"/>
          <w:sz w:val="32"/>
          <w:szCs w:val="32"/>
        </w:rPr>
        <w:t>（五</w:t>
      </w:r>
      <w:r>
        <w:rPr>
          <w:rFonts w:hint="eastAsia" w:ascii="宋体" w:hAnsi="宋体" w:eastAsia="仿宋_GB2312"/>
          <w:color w:val="000000"/>
          <w:spacing w:val="2"/>
          <w:sz w:val="32"/>
          <w:szCs w:val="32"/>
        </w:rPr>
        <w:t>）完</w:t>
      </w:r>
      <w:r>
        <w:rPr>
          <w:rFonts w:hint="eastAsia" w:ascii="宋体" w:hAnsi="宋体" w:eastAsia="仿宋_GB2312"/>
          <w:color w:val="000000"/>
          <w:sz w:val="32"/>
          <w:szCs w:val="32"/>
        </w:rPr>
        <w:t>成创建国家级、省级技术标准创新基地、技术标准创新推广平台；</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580" w:lineRule="exact"/>
        <w:ind w:firstLine="632" w:firstLineChars="200"/>
        <w:jc w:val="both"/>
        <w:textAlignment w:val="auto"/>
        <w:rPr>
          <w:rFonts w:hint="eastAsia" w:ascii="宋体" w:hAnsi="宋体" w:eastAsia="仿宋_GB2312"/>
          <w:color w:val="000000"/>
          <w:sz w:val="32"/>
          <w:szCs w:val="32"/>
        </w:rPr>
      </w:pPr>
      <w:r>
        <w:rPr>
          <w:rFonts w:hint="eastAsia" w:ascii="宋体" w:hAnsi="宋体" w:eastAsia="仿宋_GB2312"/>
          <w:color w:val="000000"/>
          <w:sz w:val="32"/>
          <w:szCs w:val="32"/>
        </w:rPr>
        <w:t>（六</w:t>
      </w:r>
      <w:r>
        <w:rPr>
          <w:rFonts w:hint="eastAsia" w:ascii="宋体" w:hAnsi="宋体" w:eastAsia="仿宋_GB2312"/>
          <w:color w:val="000000"/>
          <w:spacing w:val="2"/>
          <w:sz w:val="32"/>
          <w:szCs w:val="32"/>
        </w:rPr>
        <w:t>）入</w:t>
      </w:r>
      <w:r>
        <w:rPr>
          <w:rFonts w:hint="eastAsia" w:ascii="宋体" w:hAnsi="宋体" w:eastAsia="仿宋_GB2312"/>
          <w:color w:val="000000"/>
          <w:sz w:val="32"/>
          <w:szCs w:val="32"/>
        </w:rPr>
        <w:t>选国家级、省级、市级企业标准“领跑者”；</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580" w:lineRule="exact"/>
        <w:ind w:firstLine="632" w:firstLineChars="200"/>
        <w:jc w:val="both"/>
        <w:textAlignment w:val="auto"/>
        <w:rPr>
          <w:rFonts w:hint="eastAsia" w:ascii="宋体" w:hAnsi="宋体" w:eastAsia="仿宋_GB2312"/>
          <w:color w:val="000000"/>
          <w:sz w:val="32"/>
          <w:szCs w:val="32"/>
        </w:rPr>
      </w:pPr>
      <w:r>
        <w:rPr>
          <w:rFonts w:hint="eastAsia" w:ascii="宋体" w:hAnsi="宋体" w:eastAsia="仿宋_GB2312"/>
          <w:color w:val="000000"/>
          <w:sz w:val="32"/>
          <w:szCs w:val="32"/>
        </w:rPr>
        <w:t>（七</w:t>
      </w:r>
      <w:r>
        <w:rPr>
          <w:rFonts w:hint="eastAsia" w:ascii="宋体" w:hAnsi="宋体" w:eastAsia="仿宋_GB2312"/>
          <w:color w:val="000000"/>
          <w:spacing w:val="2"/>
          <w:sz w:val="32"/>
          <w:szCs w:val="32"/>
        </w:rPr>
        <w:t>）获</w:t>
      </w:r>
      <w:r>
        <w:rPr>
          <w:rFonts w:hint="eastAsia" w:ascii="宋体" w:hAnsi="宋体" w:eastAsia="仿宋_GB2312"/>
          <w:color w:val="000000"/>
          <w:sz w:val="32"/>
          <w:szCs w:val="32"/>
        </w:rPr>
        <w:t>得标准化良好行为企业证书；</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580" w:lineRule="exact"/>
        <w:ind w:firstLine="632" w:firstLineChars="200"/>
        <w:jc w:val="both"/>
        <w:textAlignment w:val="auto"/>
        <w:rPr>
          <w:rFonts w:hint="eastAsia" w:ascii="宋体" w:hAnsi="宋体" w:eastAsia="仿宋_GB2312"/>
          <w:color w:val="000000"/>
          <w:sz w:val="32"/>
          <w:szCs w:val="32"/>
        </w:rPr>
      </w:pPr>
      <w:r>
        <w:rPr>
          <w:rFonts w:hint="eastAsia" w:ascii="宋体" w:hAnsi="宋体" w:eastAsia="仿宋_GB2312"/>
          <w:color w:val="000000"/>
          <w:sz w:val="32"/>
          <w:szCs w:val="32"/>
        </w:rPr>
        <w:t>（八</w:t>
      </w:r>
      <w:r>
        <w:rPr>
          <w:rFonts w:hint="eastAsia" w:ascii="宋体" w:hAnsi="宋体" w:eastAsia="仿宋_GB2312"/>
          <w:color w:val="000000"/>
          <w:spacing w:val="2"/>
          <w:sz w:val="32"/>
          <w:szCs w:val="32"/>
        </w:rPr>
        <w:t>）承</w:t>
      </w:r>
      <w:r>
        <w:rPr>
          <w:rFonts w:hint="eastAsia" w:ascii="宋体" w:hAnsi="宋体" w:eastAsia="仿宋_GB2312"/>
          <w:color w:val="000000"/>
          <w:sz w:val="32"/>
          <w:szCs w:val="32"/>
        </w:rPr>
        <w:t>担标准化培训教育项目；</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580" w:lineRule="exact"/>
        <w:ind w:firstLine="632" w:firstLineChars="200"/>
        <w:jc w:val="both"/>
        <w:textAlignment w:val="auto"/>
        <w:rPr>
          <w:rFonts w:hint="eastAsia" w:ascii="宋体" w:hAnsi="宋体" w:eastAsia="仿宋_GB2312"/>
          <w:color w:val="000000"/>
          <w:sz w:val="32"/>
          <w:szCs w:val="32"/>
        </w:rPr>
      </w:pPr>
      <w:r>
        <w:rPr>
          <w:rFonts w:hint="eastAsia" w:ascii="宋体" w:hAnsi="宋体" w:eastAsia="仿宋_GB2312"/>
          <w:color w:val="000000"/>
          <w:sz w:val="32"/>
          <w:szCs w:val="32"/>
        </w:rPr>
        <w:t>（九</w:t>
      </w:r>
      <w:r>
        <w:rPr>
          <w:rFonts w:hint="eastAsia" w:ascii="宋体" w:hAnsi="宋体" w:eastAsia="仿宋_GB2312"/>
          <w:color w:val="000000"/>
          <w:spacing w:val="2"/>
          <w:sz w:val="32"/>
          <w:szCs w:val="32"/>
        </w:rPr>
        <w:t>）其</w:t>
      </w:r>
      <w:r>
        <w:rPr>
          <w:rFonts w:hint="eastAsia" w:ascii="宋体" w:hAnsi="宋体" w:eastAsia="仿宋_GB2312"/>
          <w:color w:val="000000"/>
          <w:sz w:val="32"/>
          <w:szCs w:val="32"/>
        </w:rPr>
        <w:t>他在全县、全市、全省、全国范围内起到示范引</w:t>
      </w:r>
      <w:r>
        <w:rPr>
          <w:rFonts w:hint="eastAsia" w:ascii="宋体" w:hAnsi="宋体" w:eastAsia="仿宋_GB2312"/>
          <w:color w:val="000000"/>
          <w:spacing w:val="2"/>
          <w:sz w:val="32"/>
          <w:szCs w:val="32"/>
        </w:rPr>
        <w:t>领作用的标准化成果、标准化典型案例或县政府确定的标准化项目。</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580" w:lineRule="exact"/>
        <w:ind w:firstLine="632" w:firstLineChars="200"/>
        <w:jc w:val="both"/>
        <w:textAlignment w:val="auto"/>
        <w:rPr>
          <w:rFonts w:hint="eastAsia" w:ascii="宋体" w:hAnsi="宋体" w:eastAsia="仿宋_GB2312"/>
          <w:color w:val="000000"/>
          <w:sz w:val="32"/>
          <w:szCs w:val="32"/>
        </w:rPr>
      </w:pPr>
      <w:r>
        <w:rPr>
          <w:rFonts w:hint="eastAsia" w:ascii="宋体" w:hAnsi="宋体" w:eastAsia="黑体"/>
          <w:color w:val="000000"/>
          <w:sz w:val="32"/>
          <w:szCs w:val="32"/>
        </w:rPr>
        <w:t>第六条</w:t>
      </w:r>
      <w:r>
        <w:rPr>
          <w:rFonts w:hint="eastAsia" w:ascii="宋体" w:hAnsi="宋体" w:eastAsia="仿宋_GB2312"/>
          <w:color w:val="000000"/>
          <w:sz w:val="32"/>
          <w:szCs w:val="32"/>
        </w:rPr>
        <w:t>　县级资金奖励标准：</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580" w:lineRule="exact"/>
        <w:ind w:firstLine="632" w:firstLineChars="200"/>
        <w:jc w:val="both"/>
        <w:textAlignment w:val="auto"/>
        <w:rPr>
          <w:rFonts w:hint="eastAsia" w:ascii="宋体" w:hAnsi="宋体" w:eastAsia="仿宋_GB2312"/>
          <w:color w:val="000000"/>
          <w:sz w:val="32"/>
          <w:szCs w:val="32"/>
        </w:rPr>
      </w:pPr>
      <w:r>
        <w:rPr>
          <w:rFonts w:hint="eastAsia" w:ascii="宋体" w:hAnsi="宋体" w:eastAsia="仿宋_GB2312"/>
          <w:color w:val="000000"/>
          <w:sz w:val="32"/>
          <w:szCs w:val="32"/>
        </w:rPr>
        <w:t>（一</w:t>
      </w:r>
      <w:r>
        <w:rPr>
          <w:rFonts w:hint="eastAsia" w:ascii="宋体" w:hAnsi="宋体" w:eastAsia="仿宋_GB2312"/>
          <w:color w:val="000000"/>
          <w:spacing w:val="2"/>
          <w:sz w:val="32"/>
          <w:szCs w:val="32"/>
        </w:rPr>
        <w:t>）主</w:t>
      </w:r>
      <w:r>
        <w:rPr>
          <w:rFonts w:hint="eastAsia" w:ascii="宋体" w:hAnsi="宋体" w:eastAsia="仿宋_GB2312"/>
          <w:color w:val="000000"/>
          <w:sz w:val="32"/>
          <w:szCs w:val="32"/>
        </w:rPr>
        <w:t>导、主持或参与国际标准、国家标准、行业标准制修订的，承担国际、全国专业标准化技术委员会、分技术委员会秘书处工作的，完成创建国家级标准化试点示范项目的，获得中国标准创新贡献奖的，完成创建国家技术标准创新基地的奖励资金，按照《济宁市标准化资助奖励专项资金实施细则》执行，县级不再重复奖励。</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580" w:lineRule="exact"/>
        <w:ind w:firstLine="632" w:firstLineChars="200"/>
        <w:jc w:val="both"/>
        <w:textAlignment w:val="auto"/>
        <w:rPr>
          <w:rFonts w:hint="eastAsia" w:ascii="宋体" w:hAnsi="宋体" w:eastAsia="仿宋_GB2312"/>
          <w:color w:val="000000"/>
          <w:sz w:val="32"/>
          <w:szCs w:val="32"/>
        </w:rPr>
      </w:pPr>
      <w:r>
        <w:rPr>
          <w:rFonts w:hint="eastAsia" w:ascii="宋体" w:hAnsi="宋体" w:eastAsia="仿宋_GB2312"/>
          <w:color w:val="000000"/>
          <w:sz w:val="32"/>
          <w:szCs w:val="32"/>
        </w:rPr>
        <w:t>承担山东省专业标准化技术委员会（TC）秘书处工作的，一次性资助奖励不高于10万元。</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580" w:lineRule="exact"/>
        <w:ind w:firstLine="632" w:firstLineChars="200"/>
        <w:jc w:val="both"/>
        <w:textAlignment w:val="auto"/>
        <w:rPr>
          <w:rFonts w:hint="eastAsia" w:ascii="宋体" w:hAnsi="宋体" w:eastAsia="仿宋_GB2312"/>
          <w:color w:val="000000"/>
          <w:sz w:val="32"/>
          <w:szCs w:val="32"/>
        </w:rPr>
      </w:pPr>
      <w:r>
        <w:rPr>
          <w:rFonts w:hint="eastAsia" w:ascii="宋体" w:hAnsi="宋体" w:eastAsia="仿宋_GB2312"/>
          <w:color w:val="000000"/>
          <w:sz w:val="32"/>
          <w:szCs w:val="32"/>
        </w:rPr>
        <w:t>（二）主导团体标准制定且实施成效明显的企业或社会组织，给予一次性资助奖励不高于4万元；主导团体标准修订的，按照不高于主持同类标准制定资助奖励标准的50%执行；参与团体标准制定修订的，按照参与的程度确定资助奖励额度，分别为主持同类标准制定、修订资助奖励标准的10%-30%。参与制修订团体标准的，按照标准文本上排列顺序或参照标准编制说明确定，奖励前三位。</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580" w:lineRule="exact"/>
        <w:ind w:firstLine="632" w:firstLineChars="200"/>
        <w:jc w:val="both"/>
        <w:textAlignment w:val="auto"/>
        <w:rPr>
          <w:rFonts w:hint="eastAsia" w:ascii="宋体" w:hAnsi="宋体" w:eastAsia="仿宋_GB2312"/>
          <w:color w:val="000000"/>
          <w:sz w:val="32"/>
          <w:szCs w:val="32"/>
        </w:rPr>
      </w:pPr>
      <w:r>
        <w:rPr>
          <w:rFonts w:hint="eastAsia" w:ascii="宋体" w:hAnsi="宋体" w:eastAsia="仿宋_GB2312"/>
          <w:color w:val="000000"/>
          <w:sz w:val="32"/>
          <w:szCs w:val="32"/>
        </w:rPr>
        <w:t>（三</w:t>
      </w:r>
      <w:r>
        <w:rPr>
          <w:rFonts w:hint="eastAsia" w:ascii="宋体" w:hAnsi="宋体" w:eastAsia="仿宋_GB2312"/>
          <w:color w:val="000000"/>
          <w:spacing w:val="2"/>
          <w:sz w:val="32"/>
          <w:szCs w:val="32"/>
        </w:rPr>
        <w:t>）主</w:t>
      </w:r>
      <w:r>
        <w:rPr>
          <w:rFonts w:hint="eastAsia" w:ascii="宋体" w:hAnsi="宋体" w:eastAsia="仿宋_GB2312"/>
          <w:color w:val="000000"/>
          <w:sz w:val="32"/>
          <w:szCs w:val="32"/>
        </w:rPr>
        <w:t>导山东省地方标准、济宁市地方标准制定的，分别给予一次性资助奖励不高于10万元、5万元；主导山东省地方标准、济宁市地方标准修订的，按照不高于主持同类标准制定资助奖励标准的50%执行；参与山东省地方标准、济宁市地方标准制定修订的，按照参与的程度确定资助奖励额度，分别为主持同类标准制定、修订资助奖励标准的10%-30%。</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580" w:lineRule="exact"/>
        <w:ind w:firstLine="632" w:firstLineChars="200"/>
        <w:jc w:val="both"/>
        <w:textAlignment w:val="auto"/>
        <w:rPr>
          <w:rFonts w:hint="eastAsia" w:ascii="宋体" w:hAnsi="宋体" w:eastAsia="仿宋_GB2312"/>
          <w:color w:val="000000"/>
          <w:sz w:val="32"/>
          <w:szCs w:val="32"/>
        </w:rPr>
      </w:pPr>
      <w:r>
        <w:rPr>
          <w:rFonts w:hint="eastAsia" w:ascii="宋体" w:hAnsi="宋体" w:eastAsia="仿宋_GB2312"/>
          <w:color w:val="000000"/>
          <w:sz w:val="32"/>
          <w:szCs w:val="32"/>
        </w:rPr>
        <w:t>（四</w:t>
      </w:r>
      <w:r>
        <w:rPr>
          <w:rFonts w:hint="eastAsia" w:ascii="宋体" w:hAnsi="宋体" w:eastAsia="仿宋_GB2312"/>
          <w:color w:val="000000"/>
          <w:spacing w:val="2"/>
          <w:sz w:val="32"/>
          <w:szCs w:val="32"/>
        </w:rPr>
        <w:t>）完</w:t>
      </w:r>
      <w:r>
        <w:rPr>
          <w:rFonts w:hint="eastAsia" w:ascii="宋体" w:hAnsi="宋体" w:eastAsia="仿宋_GB2312"/>
          <w:color w:val="000000"/>
          <w:sz w:val="32"/>
          <w:szCs w:val="32"/>
        </w:rPr>
        <w:t>成创建并通过验收的领域类省级、市级标准化试点示范项目的，分别一次性资助奖励不高于 5万元、3万元。</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580" w:lineRule="exact"/>
        <w:ind w:firstLine="632" w:firstLineChars="200"/>
        <w:jc w:val="both"/>
        <w:textAlignment w:val="auto"/>
        <w:rPr>
          <w:rFonts w:hint="eastAsia" w:ascii="宋体" w:hAnsi="宋体" w:eastAsia="仿宋_GB2312"/>
          <w:color w:val="000000"/>
          <w:sz w:val="32"/>
          <w:szCs w:val="32"/>
        </w:rPr>
      </w:pPr>
      <w:r>
        <w:rPr>
          <w:rFonts w:hint="eastAsia" w:ascii="宋体" w:hAnsi="宋体" w:eastAsia="仿宋_GB2312"/>
          <w:color w:val="000000"/>
          <w:sz w:val="32"/>
          <w:szCs w:val="32"/>
        </w:rPr>
        <w:t>（五</w:t>
      </w:r>
      <w:r>
        <w:rPr>
          <w:rFonts w:hint="eastAsia" w:ascii="宋体" w:hAnsi="宋体" w:eastAsia="仿宋_GB2312"/>
          <w:color w:val="000000"/>
          <w:spacing w:val="2"/>
          <w:sz w:val="32"/>
          <w:szCs w:val="32"/>
        </w:rPr>
        <w:t>）完</w:t>
      </w:r>
      <w:r>
        <w:rPr>
          <w:rFonts w:hint="eastAsia" w:ascii="宋体" w:hAnsi="宋体" w:eastAsia="仿宋_GB2312"/>
          <w:color w:val="000000"/>
          <w:sz w:val="32"/>
          <w:szCs w:val="32"/>
        </w:rPr>
        <w:t>成创建并通过验收的省级技术标准创新基地、技术标准创新平台的，一次性资助奖励不高于10万元。</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580" w:lineRule="exact"/>
        <w:ind w:firstLine="632" w:firstLineChars="200"/>
        <w:jc w:val="both"/>
        <w:textAlignment w:val="auto"/>
        <w:rPr>
          <w:rFonts w:hint="eastAsia" w:ascii="宋体" w:hAnsi="宋体" w:eastAsia="仿宋_GB2312"/>
          <w:color w:val="000000"/>
          <w:sz w:val="32"/>
          <w:szCs w:val="32"/>
        </w:rPr>
      </w:pPr>
      <w:r>
        <w:rPr>
          <w:rFonts w:hint="eastAsia" w:ascii="宋体" w:hAnsi="宋体" w:eastAsia="仿宋_GB2312"/>
          <w:color w:val="000000"/>
          <w:sz w:val="32"/>
          <w:szCs w:val="32"/>
        </w:rPr>
        <w:t>（六</w:t>
      </w:r>
      <w:r>
        <w:rPr>
          <w:rFonts w:hint="eastAsia" w:ascii="宋体" w:hAnsi="宋体" w:eastAsia="仿宋_GB2312"/>
          <w:color w:val="000000"/>
          <w:spacing w:val="2"/>
          <w:sz w:val="32"/>
          <w:szCs w:val="32"/>
        </w:rPr>
        <w:t>）获</w:t>
      </w:r>
      <w:r>
        <w:rPr>
          <w:rFonts w:hint="eastAsia" w:ascii="宋体" w:hAnsi="宋体" w:eastAsia="仿宋_GB2312"/>
          <w:color w:val="000000"/>
          <w:sz w:val="32"/>
          <w:szCs w:val="32"/>
        </w:rPr>
        <w:t>得国家级、省级、市级企业标准“领跑者”荣誉的，分别给与一次性资助奖励不高于20万元、10万元、5万元。</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580" w:lineRule="exact"/>
        <w:ind w:firstLine="632" w:firstLineChars="200"/>
        <w:jc w:val="both"/>
        <w:textAlignment w:val="auto"/>
        <w:rPr>
          <w:rFonts w:hint="eastAsia" w:ascii="宋体" w:hAnsi="宋体" w:eastAsia="仿宋_GB2312"/>
          <w:color w:val="000000"/>
          <w:sz w:val="32"/>
          <w:szCs w:val="32"/>
        </w:rPr>
      </w:pPr>
      <w:r>
        <w:rPr>
          <w:rFonts w:hint="eastAsia" w:ascii="宋体" w:hAnsi="宋体" w:eastAsia="仿宋_GB2312"/>
          <w:color w:val="000000"/>
          <w:sz w:val="32"/>
          <w:szCs w:val="32"/>
        </w:rPr>
        <w:t>（七</w:t>
      </w:r>
      <w:r>
        <w:rPr>
          <w:rFonts w:hint="eastAsia" w:ascii="宋体" w:hAnsi="宋体" w:eastAsia="仿宋_GB2312"/>
          <w:color w:val="000000"/>
          <w:spacing w:val="2"/>
          <w:sz w:val="32"/>
          <w:szCs w:val="32"/>
        </w:rPr>
        <w:t>）获</w:t>
      </w:r>
      <w:r>
        <w:rPr>
          <w:rFonts w:hint="eastAsia" w:ascii="宋体" w:hAnsi="宋体" w:eastAsia="仿宋_GB2312"/>
          <w:color w:val="000000"/>
          <w:sz w:val="32"/>
          <w:szCs w:val="32"/>
        </w:rPr>
        <w:t>得5A级标准化良好行为企业证书的，一次性资助奖励不高于5万元；获得4A级标准化良好行为企业证书的，一次性资助奖励不高于3万元；获得3A级标准化良好行为企业证书的，一次性给予最高 1 万元的资助奖励。</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580" w:lineRule="exact"/>
        <w:ind w:firstLine="632" w:firstLineChars="200"/>
        <w:jc w:val="both"/>
        <w:textAlignment w:val="auto"/>
        <w:rPr>
          <w:rFonts w:hint="eastAsia" w:ascii="宋体" w:hAnsi="宋体" w:eastAsia="仿宋_GB2312"/>
          <w:color w:val="000000"/>
          <w:sz w:val="32"/>
          <w:szCs w:val="32"/>
        </w:rPr>
      </w:pPr>
      <w:r>
        <w:rPr>
          <w:rFonts w:hint="eastAsia" w:ascii="宋体" w:hAnsi="宋体" w:eastAsia="仿宋_GB2312"/>
          <w:color w:val="000000"/>
          <w:sz w:val="32"/>
          <w:szCs w:val="32"/>
        </w:rPr>
        <w:t>（八</w:t>
      </w:r>
      <w:r>
        <w:rPr>
          <w:rFonts w:hint="eastAsia" w:ascii="宋体" w:hAnsi="宋体" w:eastAsia="仿宋_GB2312"/>
          <w:color w:val="000000"/>
          <w:spacing w:val="2"/>
          <w:sz w:val="32"/>
          <w:szCs w:val="32"/>
        </w:rPr>
        <w:t>）获</w:t>
      </w:r>
      <w:r>
        <w:rPr>
          <w:rFonts w:hint="eastAsia" w:ascii="宋体" w:hAnsi="宋体" w:eastAsia="仿宋_GB2312"/>
          <w:color w:val="000000"/>
          <w:sz w:val="32"/>
          <w:szCs w:val="32"/>
        </w:rPr>
        <w:t>得国家级、省级标准化典型案例的，分别一次性资助奖励5万元、3万元。</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580" w:lineRule="exact"/>
        <w:ind w:firstLine="632" w:firstLineChars="200"/>
        <w:jc w:val="both"/>
        <w:textAlignment w:val="auto"/>
        <w:rPr>
          <w:rFonts w:hint="eastAsia" w:ascii="宋体" w:hAnsi="宋体" w:eastAsia="仿宋_GB2312"/>
          <w:color w:val="000000"/>
          <w:sz w:val="32"/>
          <w:szCs w:val="32"/>
        </w:rPr>
      </w:pPr>
      <w:r>
        <w:rPr>
          <w:rFonts w:hint="eastAsia" w:ascii="宋体" w:hAnsi="宋体" w:eastAsia="仿宋_GB2312"/>
          <w:color w:val="000000"/>
          <w:sz w:val="32"/>
          <w:szCs w:val="32"/>
        </w:rPr>
        <w:t>（九</w:t>
      </w:r>
      <w:r>
        <w:rPr>
          <w:rFonts w:hint="eastAsia" w:ascii="宋体" w:hAnsi="宋体" w:eastAsia="仿宋_GB2312"/>
          <w:color w:val="000000"/>
          <w:spacing w:val="2"/>
          <w:sz w:val="32"/>
          <w:szCs w:val="32"/>
        </w:rPr>
        <w:t>）标</w:t>
      </w:r>
      <w:r>
        <w:rPr>
          <w:rFonts w:hint="eastAsia" w:ascii="宋体" w:hAnsi="宋体" w:eastAsia="仿宋_GB2312"/>
          <w:color w:val="000000"/>
          <w:sz w:val="32"/>
          <w:szCs w:val="32"/>
        </w:rPr>
        <w:t>准化培训教育等工作经费，按照年度预算由县市场监管部门统筹使用。</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580" w:lineRule="exact"/>
        <w:ind w:firstLine="632" w:firstLineChars="200"/>
        <w:jc w:val="both"/>
        <w:textAlignment w:val="auto"/>
        <w:rPr>
          <w:rFonts w:hint="eastAsia" w:ascii="宋体" w:hAnsi="宋体" w:eastAsia="仿宋_GB2312"/>
          <w:color w:val="000000"/>
          <w:sz w:val="32"/>
          <w:szCs w:val="32"/>
        </w:rPr>
      </w:pPr>
      <w:r>
        <w:rPr>
          <w:rFonts w:hint="eastAsia" w:ascii="宋体" w:hAnsi="宋体" w:eastAsia="黑体"/>
          <w:color w:val="000000"/>
          <w:sz w:val="32"/>
          <w:szCs w:val="32"/>
        </w:rPr>
        <w:t>第七条</w:t>
      </w:r>
      <w:r>
        <w:rPr>
          <w:rFonts w:hint="eastAsia" w:ascii="宋体" w:hAnsi="宋体" w:eastAsia="仿宋_GB2312"/>
          <w:color w:val="000000"/>
          <w:sz w:val="32"/>
          <w:szCs w:val="32"/>
        </w:rPr>
        <w:t>　市级标准化综合评价奖励资金统筹使用，支持我县标准化工作。</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580" w:lineRule="exact"/>
        <w:ind w:firstLine="632" w:firstLineChars="200"/>
        <w:jc w:val="both"/>
        <w:textAlignment w:val="auto"/>
        <w:rPr>
          <w:rFonts w:hint="eastAsia" w:ascii="宋体" w:hAnsi="宋体" w:eastAsia="仿宋_GB2312"/>
          <w:color w:val="000000"/>
          <w:sz w:val="32"/>
          <w:szCs w:val="32"/>
        </w:rPr>
      </w:pPr>
      <w:r>
        <w:rPr>
          <w:rFonts w:hint="eastAsia" w:ascii="宋体" w:hAnsi="宋体" w:eastAsia="黑体"/>
          <w:color w:val="000000"/>
          <w:sz w:val="32"/>
          <w:szCs w:val="32"/>
        </w:rPr>
        <w:t>第八条</w:t>
      </w:r>
      <w:r>
        <w:rPr>
          <w:rFonts w:hint="eastAsia" w:ascii="宋体" w:hAnsi="宋体" w:eastAsia="仿宋_GB2312"/>
          <w:color w:val="000000"/>
          <w:sz w:val="32"/>
          <w:szCs w:val="32"/>
        </w:rPr>
        <w:t>　</w:t>
      </w:r>
      <w:r>
        <w:rPr>
          <w:rFonts w:hint="eastAsia" w:ascii="宋体" w:hAnsi="宋体" w:eastAsia="仿宋_GB2312"/>
          <w:color w:val="000000"/>
          <w:spacing w:val="-8"/>
          <w:sz w:val="32"/>
          <w:szCs w:val="32"/>
        </w:rPr>
        <w:t>申请资助奖励的标准化项目应当符合下列条件之一：</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580" w:lineRule="exact"/>
        <w:ind w:firstLine="632" w:firstLineChars="200"/>
        <w:jc w:val="both"/>
        <w:textAlignment w:val="auto"/>
        <w:rPr>
          <w:rFonts w:hint="eastAsia" w:ascii="宋体" w:hAnsi="宋体" w:eastAsia="仿宋_GB2312"/>
          <w:color w:val="000000"/>
          <w:sz w:val="32"/>
          <w:szCs w:val="32"/>
        </w:rPr>
      </w:pPr>
      <w:r>
        <w:rPr>
          <w:rFonts w:hint="eastAsia" w:ascii="宋体" w:hAnsi="宋体" w:eastAsia="仿宋_GB2312"/>
          <w:color w:val="000000"/>
          <w:sz w:val="32"/>
          <w:szCs w:val="32"/>
        </w:rPr>
        <w:t>（一</w:t>
      </w:r>
      <w:r>
        <w:rPr>
          <w:rFonts w:hint="eastAsia" w:ascii="宋体" w:hAnsi="宋体" w:eastAsia="仿宋_GB2312"/>
          <w:color w:val="000000"/>
          <w:spacing w:val="2"/>
          <w:sz w:val="32"/>
          <w:szCs w:val="32"/>
        </w:rPr>
        <w:t>）达</w:t>
      </w:r>
      <w:r>
        <w:rPr>
          <w:rFonts w:hint="eastAsia" w:ascii="宋体" w:hAnsi="宋体" w:eastAsia="仿宋_GB2312"/>
          <w:color w:val="000000"/>
          <w:sz w:val="32"/>
          <w:szCs w:val="32"/>
        </w:rPr>
        <w:t>到国际或国内同类标准先进水平；</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580" w:lineRule="exact"/>
        <w:ind w:firstLine="632" w:firstLineChars="200"/>
        <w:jc w:val="both"/>
        <w:textAlignment w:val="auto"/>
        <w:rPr>
          <w:rFonts w:hint="eastAsia" w:ascii="宋体" w:hAnsi="宋体" w:eastAsia="仿宋_GB2312"/>
          <w:color w:val="000000"/>
          <w:sz w:val="32"/>
          <w:szCs w:val="32"/>
        </w:rPr>
      </w:pPr>
      <w:r>
        <w:rPr>
          <w:rFonts w:hint="eastAsia" w:ascii="宋体" w:hAnsi="宋体" w:eastAsia="仿宋_GB2312"/>
          <w:color w:val="000000"/>
          <w:sz w:val="32"/>
          <w:szCs w:val="32"/>
        </w:rPr>
        <w:t>（二</w:t>
      </w:r>
      <w:r>
        <w:rPr>
          <w:rFonts w:hint="eastAsia" w:ascii="宋体" w:hAnsi="宋体" w:eastAsia="仿宋_GB2312"/>
          <w:color w:val="000000"/>
          <w:spacing w:val="2"/>
          <w:sz w:val="32"/>
          <w:szCs w:val="32"/>
        </w:rPr>
        <w:t>）符</w:t>
      </w:r>
      <w:r>
        <w:rPr>
          <w:rFonts w:hint="eastAsia" w:ascii="宋体" w:hAnsi="宋体" w:eastAsia="仿宋_GB2312"/>
          <w:color w:val="000000"/>
          <w:sz w:val="32"/>
          <w:szCs w:val="32"/>
        </w:rPr>
        <w:t>合本地区产业发展方向，并有利于促进科技成果产业化及产业结构调整优化；</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580" w:lineRule="exact"/>
        <w:ind w:firstLine="632" w:firstLineChars="200"/>
        <w:jc w:val="both"/>
        <w:textAlignment w:val="auto"/>
        <w:rPr>
          <w:rFonts w:hint="eastAsia" w:ascii="宋体" w:hAnsi="宋体" w:eastAsia="仿宋_GB2312"/>
          <w:color w:val="000000"/>
          <w:sz w:val="32"/>
          <w:szCs w:val="32"/>
        </w:rPr>
      </w:pPr>
      <w:r>
        <w:rPr>
          <w:rFonts w:hint="eastAsia" w:ascii="宋体" w:hAnsi="宋体" w:eastAsia="仿宋_GB2312"/>
          <w:color w:val="000000"/>
          <w:sz w:val="32"/>
          <w:szCs w:val="32"/>
        </w:rPr>
        <w:t>（三</w:t>
      </w:r>
      <w:r>
        <w:rPr>
          <w:rFonts w:hint="eastAsia" w:ascii="宋体" w:hAnsi="宋体" w:eastAsia="仿宋_GB2312"/>
          <w:color w:val="000000"/>
          <w:spacing w:val="2"/>
          <w:sz w:val="32"/>
          <w:szCs w:val="32"/>
        </w:rPr>
        <w:t>）标</w:t>
      </w:r>
      <w:r>
        <w:rPr>
          <w:rFonts w:hint="eastAsia" w:ascii="宋体" w:hAnsi="宋体" w:eastAsia="仿宋_GB2312"/>
          <w:color w:val="000000"/>
          <w:sz w:val="32"/>
          <w:szCs w:val="32"/>
        </w:rPr>
        <w:t>准中含有自主知识产权，有利于形成优势产业和提升本地区产品在国际、国内市场竞争力；</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580" w:lineRule="exact"/>
        <w:ind w:firstLine="632" w:firstLineChars="200"/>
        <w:jc w:val="both"/>
        <w:textAlignment w:val="auto"/>
        <w:rPr>
          <w:rFonts w:hint="eastAsia" w:ascii="宋体" w:hAnsi="宋体" w:eastAsia="仿宋_GB2312"/>
          <w:color w:val="000000"/>
          <w:sz w:val="32"/>
          <w:szCs w:val="32"/>
        </w:rPr>
      </w:pPr>
      <w:r>
        <w:rPr>
          <w:rFonts w:hint="eastAsia" w:ascii="宋体" w:hAnsi="宋体" w:eastAsia="仿宋_GB2312"/>
          <w:color w:val="000000"/>
          <w:sz w:val="32"/>
          <w:szCs w:val="32"/>
        </w:rPr>
        <w:t>（四</w:t>
      </w:r>
      <w:r>
        <w:rPr>
          <w:rFonts w:hint="eastAsia" w:ascii="宋体" w:hAnsi="宋体" w:eastAsia="仿宋_GB2312"/>
          <w:color w:val="000000"/>
          <w:spacing w:val="2"/>
          <w:sz w:val="32"/>
          <w:szCs w:val="32"/>
        </w:rPr>
        <w:t>）标</w:t>
      </w:r>
      <w:r>
        <w:rPr>
          <w:rFonts w:hint="eastAsia" w:ascii="宋体" w:hAnsi="宋体" w:eastAsia="仿宋_GB2312"/>
          <w:color w:val="000000"/>
          <w:sz w:val="32"/>
          <w:szCs w:val="32"/>
        </w:rPr>
        <w:t>准化项目的实施能给本地区带来显著经济效益和社会效益。</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580" w:lineRule="exact"/>
        <w:ind w:firstLine="632" w:firstLineChars="200"/>
        <w:jc w:val="both"/>
        <w:textAlignment w:val="auto"/>
        <w:rPr>
          <w:rFonts w:hint="eastAsia" w:ascii="宋体" w:hAnsi="宋体" w:eastAsia="仿宋_GB2312"/>
          <w:color w:val="000000"/>
          <w:sz w:val="32"/>
          <w:szCs w:val="32"/>
        </w:rPr>
      </w:pPr>
      <w:r>
        <w:rPr>
          <w:rFonts w:hint="eastAsia" w:ascii="宋体" w:hAnsi="宋体" w:eastAsia="黑体"/>
          <w:color w:val="000000"/>
          <w:sz w:val="32"/>
          <w:szCs w:val="32"/>
        </w:rPr>
        <w:t>第九条</w:t>
      </w:r>
      <w:r>
        <w:rPr>
          <w:rFonts w:hint="eastAsia" w:ascii="宋体" w:hAnsi="宋体" w:eastAsia="仿宋_GB2312"/>
          <w:color w:val="000000"/>
          <w:sz w:val="32"/>
          <w:szCs w:val="32"/>
        </w:rPr>
        <w:t>　申请标准制定、修订项目资助奖励的单位应当提交下列资料:</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580" w:lineRule="exact"/>
        <w:ind w:firstLine="632" w:firstLineChars="200"/>
        <w:jc w:val="both"/>
        <w:textAlignment w:val="auto"/>
        <w:rPr>
          <w:rFonts w:hint="eastAsia" w:ascii="宋体" w:hAnsi="宋体" w:eastAsia="仿宋_GB2312"/>
          <w:color w:val="000000"/>
          <w:sz w:val="32"/>
          <w:szCs w:val="32"/>
        </w:rPr>
      </w:pPr>
      <w:r>
        <w:rPr>
          <w:rFonts w:hint="eastAsia" w:ascii="宋体" w:hAnsi="宋体" w:eastAsia="仿宋_GB2312"/>
          <w:color w:val="000000"/>
          <w:sz w:val="32"/>
          <w:szCs w:val="32"/>
        </w:rPr>
        <w:t>（一</w:t>
      </w:r>
      <w:r>
        <w:rPr>
          <w:rFonts w:hint="eastAsia" w:ascii="宋体" w:hAnsi="宋体" w:eastAsia="仿宋_GB2312"/>
          <w:color w:val="000000"/>
          <w:spacing w:val="2"/>
          <w:sz w:val="32"/>
          <w:szCs w:val="32"/>
        </w:rPr>
        <w:t>）泗</w:t>
      </w:r>
      <w:r>
        <w:rPr>
          <w:rFonts w:hint="eastAsia" w:ascii="宋体" w:hAnsi="宋体" w:eastAsia="仿宋_GB2312"/>
          <w:color w:val="000000"/>
          <w:sz w:val="32"/>
          <w:szCs w:val="32"/>
        </w:rPr>
        <w:t>水县标准化项目资助奖励申请表；</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580" w:lineRule="exact"/>
        <w:ind w:firstLine="632" w:firstLineChars="200"/>
        <w:jc w:val="both"/>
        <w:textAlignment w:val="auto"/>
        <w:rPr>
          <w:rFonts w:hint="eastAsia" w:ascii="宋体" w:hAnsi="宋体" w:eastAsia="仿宋_GB2312"/>
          <w:color w:val="000000"/>
          <w:sz w:val="32"/>
          <w:szCs w:val="32"/>
        </w:rPr>
      </w:pPr>
      <w:r>
        <w:rPr>
          <w:rFonts w:hint="eastAsia" w:ascii="宋体" w:hAnsi="宋体" w:eastAsia="仿宋_GB2312"/>
          <w:color w:val="000000"/>
          <w:sz w:val="32"/>
          <w:szCs w:val="32"/>
        </w:rPr>
        <w:t>（二</w:t>
      </w:r>
      <w:r>
        <w:rPr>
          <w:rFonts w:hint="eastAsia" w:ascii="宋体" w:hAnsi="宋体" w:eastAsia="仿宋_GB2312"/>
          <w:color w:val="000000"/>
          <w:spacing w:val="2"/>
          <w:sz w:val="32"/>
          <w:szCs w:val="32"/>
        </w:rPr>
        <w:t>）批</w:t>
      </w:r>
      <w:r>
        <w:rPr>
          <w:rFonts w:hint="eastAsia" w:ascii="宋体" w:hAnsi="宋体" w:eastAsia="仿宋_GB2312"/>
          <w:color w:val="000000"/>
          <w:sz w:val="32"/>
          <w:szCs w:val="32"/>
        </w:rPr>
        <w:t>准发布的文件或证明等；</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580" w:lineRule="exact"/>
        <w:ind w:firstLine="656" w:firstLineChars="200"/>
        <w:jc w:val="both"/>
        <w:textAlignment w:val="auto"/>
        <w:rPr>
          <w:rFonts w:hint="eastAsia" w:ascii="宋体" w:hAnsi="宋体" w:eastAsia="仿宋_GB2312"/>
          <w:color w:val="000000"/>
          <w:spacing w:val="6"/>
          <w:sz w:val="32"/>
          <w:szCs w:val="32"/>
        </w:rPr>
      </w:pPr>
      <w:r>
        <w:rPr>
          <w:rFonts w:hint="eastAsia" w:ascii="宋体" w:hAnsi="宋体" w:eastAsia="仿宋_GB2312"/>
          <w:color w:val="000000"/>
          <w:spacing w:val="6"/>
          <w:sz w:val="32"/>
          <w:szCs w:val="32"/>
        </w:rPr>
        <w:t>（三</w:t>
      </w:r>
      <w:r>
        <w:rPr>
          <w:rFonts w:hint="eastAsia" w:ascii="宋体" w:hAnsi="宋体" w:eastAsia="仿宋_GB2312"/>
          <w:color w:val="000000"/>
          <w:spacing w:val="2"/>
          <w:sz w:val="32"/>
          <w:szCs w:val="32"/>
        </w:rPr>
        <w:t>）标</w:t>
      </w:r>
      <w:r>
        <w:rPr>
          <w:rFonts w:hint="eastAsia" w:ascii="宋体" w:hAnsi="宋体" w:eastAsia="仿宋_GB2312"/>
          <w:color w:val="000000"/>
          <w:spacing w:val="6"/>
          <w:sz w:val="32"/>
          <w:szCs w:val="32"/>
        </w:rPr>
        <w:t>准项目特点及其先进性和创新性的证明或说明，标准中涉及专利的，须提供专利证明；</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580" w:lineRule="exact"/>
        <w:ind w:firstLine="672" w:firstLineChars="200"/>
        <w:jc w:val="both"/>
        <w:textAlignment w:val="auto"/>
        <w:rPr>
          <w:rFonts w:hint="eastAsia" w:ascii="宋体" w:hAnsi="宋体" w:eastAsia="仿宋_GB2312"/>
          <w:color w:val="000000"/>
          <w:spacing w:val="10"/>
          <w:sz w:val="32"/>
          <w:szCs w:val="32"/>
        </w:rPr>
      </w:pPr>
      <w:r>
        <w:rPr>
          <w:rFonts w:hint="eastAsia" w:ascii="宋体" w:hAnsi="宋体" w:eastAsia="仿宋_GB2312"/>
          <w:color w:val="000000"/>
          <w:spacing w:val="10"/>
          <w:sz w:val="32"/>
          <w:szCs w:val="32"/>
        </w:rPr>
        <w:t>（四</w:t>
      </w:r>
      <w:r>
        <w:rPr>
          <w:rFonts w:hint="eastAsia" w:ascii="宋体" w:hAnsi="宋体" w:eastAsia="仿宋_GB2312"/>
          <w:color w:val="000000"/>
          <w:spacing w:val="2"/>
          <w:sz w:val="32"/>
          <w:szCs w:val="32"/>
        </w:rPr>
        <w:t>）标</w:t>
      </w:r>
      <w:r>
        <w:rPr>
          <w:rFonts w:hint="eastAsia" w:ascii="宋体" w:hAnsi="宋体" w:eastAsia="仿宋_GB2312"/>
          <w:color w:val="000000"/>
          <w:spacing w:val="10"/>
          <w:sz w:val="32"/>
          <w:szCs w:val="32"/>
        </w:rPr>
        <w:t>准实施给本地区带来的经济效益和社会效益分析及相关资料；</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580" w:lineRule="exact"/>
        <w:ind w:firstLine="632" w:firstLineChars="200"/>
        <w:jc w:val="both"/>
        <w:textAlignment w:val="auto"/>
        <w:rPr>
          <w:rFonts w:hint="eastAsia" w:ascii="宋体" w:hAnsi="宋体" w:eastAsia="仿宋_GB2312"/>
          <w:color w:val="000000"/>
          <w:sz w:val="32"/>
          <w:szCs w:val="32"/>
        </w:rPr>
      </w:pPr>
      <w:r>
        <w:rPr>
          <w:rFonts w:hint="eastAsia" w:ascii="宋体" w:hAnsi="宋体" w:eastAsia="仿宋_GB2312"/>
          <w:color w:val="000000"/>
          <w:sz w:val="32"/>
          <w:szCs w:val="32"/>
        </w:rPr>
        <w:t>（五</w:t>
      </w:r>
      <w:r>
        <w:rPr>
          <w:rFonts w:hint="eastAsia" w:ascii="宋体" w:hAnsi="宋体" w:eastAsia="仿宋_GB2312"/>
          <w:color w:val="000000"/>
          <w:spacing w:val="2"/>
          <w:sz w:val="32"/>
          <w:szCs w:val="32"/>
        </w:rPr>
        <w:t>）承</w:t>
      </w:r>
      <w:r>
        <w:rPr>
          <w:rFonts w:hint="eastAsia" w:ascii="宋体" w:hAnsi="宋体" w:eastAsia="仿宋_GB2312"/>
          <w:color w:val="000000"/>
          <w:sz w:val="32"/>
          <w:szCs w:val="32"/>
        </w:rPr>
        <w:t>担标准项目发生的经费明细；</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580" w:lineRule="exact"/>
        <w:ind w:firstLine="672" w:firstLineChars="200"/>
        <w:jc w:val="both"/>
        <w:textAlignment w:val="auto"/>
        <w:rPr>
          <w:rFonts w:hint="eastAsia" w:ascii="宋体" w:hAnsi="宋体" w:eastAsia="仿宋_GB2312"/>
          <w:color w:val="000000"/>
          <w:spacing w:val="10"/>
          <w:sz w:val="32"/>
          <w:szCs w:val="32"/>
        </w:rPr>
      </w:pPr>
      <w:r>
        <w:rPr>
          <w:rFonts w:hint="eastAsia" w:ascii="宋体" w:hAnsi="宋体" w:eastAsia="仿宋_GB2312"/>
          <w:color w:val="000000"/>
          <w:spacing w:val="10"/>
          <w:sz w:val="32"/>
          <w:szCs w:val="32"/>
        </w:rPr>
        <w:t>（六</w:t>
      </w:r>
      <w:r>
        <w:rPr>
          <w:rFonts w:hint="eastAsia" w:ascii="宋体" w:hAnsi="宋体" w:eastAsia="仿宋_GB2312"/>
          <w:color w:val="000000"/>
          <w:spacing w:val="2"/>
          <w:sz w:val="32"/>
          <w:szCs w:val="32"/>
        </w:rPr>
        <w:t>）单</w:t>
      </w:r>
      <w:r>
        <w:rPr>
          <w:rFonts w:hint="eastAsia" w:ascii="宋体" w:hAnsi="宋体" w:eastAsia="仿宋_GB2312"/>
          <w:color w:val="000000"/>
          <w:spacing w:val="10"/>
          <w:sz w:val="32"/>
          <w:szCs w:val="32"/>
        </w:rPr>
        <w:t>位统一社会信用代码证或上级主管部门批准成立文件；</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580" w:lineRule="exact"/>
        <w:ind w:firstLine="632" w:firstLineChars="200"/>
        <w:jc w:val="both"/>
        <w:textAlignment w:val="auto"/>
        <w:rPr>
          <w:rFonts w:hint="eastAsia" w:ascii="宋体" w:hAnsi="宋体" w:eastAsia="仿宋_GB2312"/>
          <w:color w:val="000000"/>
          <w:sz w:val="32"/>
          <w:szCs w:val="32"/>
        </w:rPr>
      </w:pPr>
      <w:r>
        <w:rPr>
          <w:rFonts w:hint="eastAsia" w:ascii="宋体" w:hAnsi="宋体" w:eastAsia="仿宋_GB2312"/>
          <w:color w:val="000000"/>
          <w:sz w:val="32"/>
          <w:szCs w:val="32"/>
        </w:rPr>
        <w:t>（七</w:t>
      </w:r>
      <w:r>
        <w:rPr>
          <w:rFonts w:hint="eastAsia" w:ascii="宋体" w:hAnsi="宋体" w:eastAsia="仿宋_GB2312"/>
          <w:color w:val="000000"/>
          <w:spacing w:val="2"/>
          <w:sz w:val="32"/>
          <w:szCs w:val="32"/>
        </w:rPr>
        <w:t>）未</w:t>
      </w:r>
      <w:r>
        <w:rPr>
          <w:rFonts w:hint="eastAsia" w:ascii="宋体" w:hAnsi="宋体" w:eastAsia="仿宋_GB2312"/>
          <w:color w:val="000000"/>
          <w:sz w:val="32"/>
          <w:szCs w:val="32"/>
        </w:rPr>
        <w:t>获得县政府部门其他资助奖励或补贴的声明；</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580" w:lineRule="exact"/>
        <w:ind w:firstLine="640" w:firstLineChars="200"/>
        <w:jc w:val="both"/>
        <w:textAlignment w:val="auto"/>
        <w:rPr>
          <w:rFonts w:hint="eastAsia" w:ascii="宋体" w:hAnsi="宋体" w:eastAsia="仿宋_GB2312"/>
          <w:color w:val="000000"/>
          <w:spacing w:val="2"/>
          <w:sz w:val="32"/>
          <w:szCs w:val="32"/>
        </w:rPr>
      </w:pPr>
      <w:r>
        <w:rPr>
          <w:rFonts w:hint="eastAsia" w:ascii="宋体" w:hAnsi="宋体" w:eastAsia="仿宋_GB2312"/>
          <w:color w:val="000000"/>
          <w:spacing w:val="2"/>
          <w:sz w:val="32"/>
          <w:szCs w:val="32"/>
        </w:rPr>
        <w:t>（八）其他相关资质等证明资料。</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580" w:lineRule="exact"/>
        <w:ind w:firstLine="632" w:firstLineChars="200"/>
        <w:jc w:val="both"/>
        <w:textAlignment w:val="auto"/>
        <w:rPr>
          <w:rFonts w:hint="eastAsia" w:ascii="宋体" w:hAnsi="宋体" w:eastAsia="仿宋_GB2312"/>
          <w:color w:val="000000"/>
          <w:sz w:val="32"/>
          <w:szCs w:val="32"/>
        </w:rPr>
      </w:pPr>
      <w:r>
        <w:rPr>
          <w:rFonts w:hint="eastAsia" w:ascii="宋体" w:hAnsi="宋体" w:eastAsia="黑体"/>
          <w:color w:val="000000"/>
          <w:sz w:val="32"/>
          <w:szCs w:val="32"/>
        </w:rPr>
        <w:t>第十条</w:t>
      </w:r>
      <w:r>
        <w:rPr>
          <w:rFonts w:hint="eastAsia" w:ascii="宋体" w:hAnsi="宋体" w:eastAsia="仿宋_GB2312"/>
          <w:color w:val="000000"/>
          <w:sz w:val="32"/>
          <w:szCs w:val="32"/>
        </w:rPr>
        <w:t>　申请其他标准化项目资助奖励的单位应当提交下列材料:</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580" w:lineRule="exact"/>
        <w:ind w:firstLine="632" w:firstLineChars="200"/>
        <w:jc w:val="both"/>
        <w:textAlignment w:val="auto"/>
        <w:rPr>
          <w:rFonts w:hint="eastAsia" w:ascii="宋体" w:hAnsi="宋体" w:eastAsia="仿宋_GB2312"/>
          <w:color w:val="000000"/>
          <w:sz w:val="32"/>
          <w:szCs w:val="32"/>
        </w:rPr>
      </w:pPr>
      <w:r>
        <w:rPr>
          <w:rFonts w:hint="eastAsia" w:ascii="宋体" w:hAnsi="宋体" w:eastAsia="仿宋_GB2312"/>
          <w:color w:val="000000"/>
          <w:sz w:val="32"/>
          <w:szCs w:val="32"/>
        </w:rPr>
        <w:t>（一）泗水县标准化资助奖励申请表；</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580" w:lineRule="exact"/>
        <w:ind w:firstLine="632" w:firstLineChars="200"/>
        <w:jc w:val="both"/>
        <w:textAlignment w:val="auto"/>
        <w:rPr>
          <w:rFonts w:hint="eastAsia" w:ascii="宋体" w:hAnsi="宋体" w:eastAsia="仿宋_GB2312"/>
          <w:color w:val="000000"/>
          <w:sz w:val="32"/>
          <w:szCs w:val="32"/>
        </w:rPr>
      </w:pPr>
      <w:r>
        <w:rPr>
          <w:rFonts w:hint="eastAsia" w:ascii="宋体" w:hAnsi="宋体" w:eastAsia="仿宋_GB2312"/>
          <w:color w:val="000000"/>
          <w:sz w:val="32"/>
          <w:szCs w:val="32"/>
        </w:rPr>
        <w:t>（二）标准化项目确认文件或证书、证明等；</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580" w:lineRule="exact"/>
        <w:ind w:firstLine="632" w:firstLineChars="200"/>
        <w:jc w:val="both"/>
        <w:textAlignment w:val="auto"/>
        <w:rPr>
          <w:rFonts w:hint="eastAsia" w:ascii="宋体" w:hAnsi="宋体" w:eastAsia="仿宋_GB2312"/>
          <w:color w:val="000000"/>
          <w:sz w:val="32"/>
          <w:szCs w:val="32"/>
        </w:rPr>
      </w:pPr>
      <w:r>
        <w:rPr>
          <w:rFonts w:hint="eastAsia" w:ascii="宋体" w:hAnsi="宋体" w:eastAsia="仿宋_GB2312"/>
          <w:color w:val="000000"/>
          <w:sz w:val="32"/>
          <w:szCs w:val="32"/>
        </w:rPr>
        <w:t>（三</w:t>
      </w:r>
      <w:r>
        <w:rPr>
          <w:rFonts w:hint="eastAsia" w:ascii="宋体" w:hAnsi="宋体" w:eastAsia="仿宋_GB2312"/>
          <w:color w:val="000000"/>
          <w:spacing w:val="2"/>
          <w:sz w:val="32"/>
          <w:szCs w:val="32"/>
        </w:rPr>
        <w:t>）项</w:t>
      </w:r>
      <w:r>
        <w:rPr>
          <w:rFonts w:hint="eastAsia" w:ascii="宋体" w:hAnsi="宋体" w:eastAsia="仿宋_GB2312"/>
          <w:color w:val="000000"/>
          <w:sz w:val="32"/>
          <w:szCs w:val="32"/>
        </w:rPr>
        <w:t>目实施给本地区带来的经济效益和社会效益分析及相关资料；</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580" w:lineRule="exact"/>
        <w:ind w:firstLine="632" w:firstLineChars="200"/>
        <w:jc w:val="both"/>
        <w:textAlignment w:val="auto"/>
        <w:rPr>
          <w:rFonts w:hint="eastAsia" w:ascii="宋体" w:hAnsi="宋体" w:eastAsia="仿宋_GB2312"/>
          <w:color w:val="000000"/>
          <w:sz w:val="32"/>
          <w:szCs w:val="32"/>
        </w:rPr>
      </w:pPr>
      <w:r>
        <w:rPr>
          <w:rFonts w:hint="eastAsia" w:ascii="宋体" w:hAnsi="宋体" w:eastAsia="仿宋_GB2312"/>
          <w:color w:val="000000"/>
          <w:sz w:val="32"/>
          <w:szCs w:val="32"/>
        </w:rPr>
        <w:t>（四）项目未获得县政府部门其他资助奖励或补贴的声明；</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580" w:lineRule="exact"/>
        <w:ind w:firstLine="632" w:firstLineChars="200"/>
        <w:jc w:val="both"/>
        <w:textAlignment w:val="auto"/>
        <w:rPr>
          <w:rFonts w:hint="eastAsia" w:ascii="宋体" w:hAnsi="宋体" w:eastAsia="仿宋_GB2312"/>
          <w:color w:val="000000"/>
          <w:sz w:val="32"/>
          <w:szCs w:val="32"/>
        </w:rPr>
      </w:pPr>
      <w:r>
        <w:rPr>
          <w:rFonts w:hint="eastAsia" w:ascii="宋体" w:hAnsi="宋体" w:eastAsia="仿宋_GB2312"/>
          <w:color w:val="000000"/>
          <w:sz w:val="32"/>
          <w:szCs w:val="32"/>
        </w:rPr>
        <w:t>（五）其他相关资质等证明资料。</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580" w:lineRule="exact"/>
        <w:ind w:firstLine="632" w:firstLineChars="200"/>
        <w:jc w:val="both"/>
        <w:textAlignment w:val="auto"/>
        <w:rPr>
          <w:rFonts w:hint="eastAsia" w:ascii="宋体" w:hAnsi="宋体" w:eastAsia="仿宋_GB2312"/>
          <w:color w:val="000000"/>
          <w:sz w:val="32"/>
          <w:szCs w:val="32"/>
        </w:rPr>
      </w:pPr>
      <w:r>
        <w:rPr>
          <w:rFonts w:hint="eastAsia" w:ascii="宋体" w:hAnsi="宋体" w:eastAsia="黑体"/>
          <w:color w:val="000000"/>
          <w:sz w:val="32"/>
          <w:szCs w:val="32"/>
        </w:rPr>
        <w:t>第十一条</w:t>
      </w:r>
      <w:r>
        <w:rPr>
          <w:rFonts w:hint="eastAsia" w:ascii="宋体" w:hAnsi="宋体" w:eastAsia="仿宋_GB2312"/>
          <w:color w:val="000000"/>
          <w:sz w:val="32"/>
          <w:szCs w:val="32"/>
        </w:rPr>
        <w:t xml:space="preserve">　县市场监管局于每年第四季度集中受理上一年第四季度和当年前三季度完成的项目申请。项目申请单位根据县市场监管局通知要求提交申请材料。 </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580" w:lineRule="exact"/>
        <w:ind w:firstLine="632" w:firstLineChars="200"/>
        <w:jc w:val="both"/>
        <w:textAlignment w:val="auto"/>
        <w:rPr>
          <w:rFonts w:hint="eastAsia" w:ascii="宋体" w:hAnsi="宋体" w:eastAsia="仿宋_GB2312"/>
          <w:color w:val="000000"/>
          <w:sz w:val="32"/>
          <w:szCs w:val="32"/>
        </w:rPr>
      </w:pPr>
      <w:r>
        <w:rPr>
          <w:rFonts w:hint="eastAsia" w:ascii="宋体" w:hAnsi="宋体" w:eastAsia="黑体"/>
          <w:color w:val="000000"/>
          <w:sz w:val="32"/>
          <w:szCs w:val="32"/>
        </w:rPr>
        <w:t>第十二条</w:t>
      </w:r>
      <w:r>
        <w:rPr>
          <w:rFonts w:hint="eastAsia" w:ascii="宋体" w:hAnsi="宋体" w:eastAsia="仿宋_GB2312"/>
          <w:color w:val="000000"/>
          <w:sz w:val="32"/>
          <w:szCs w:val="32"/>
        </w:rPr>
        <w:t>　县市场监管局审核申请材料真实性、完整性。根据需要，可聘请相关专家组成专家组，对申请材料进行评审、论证，提出咨询、评估意见，形成评审结论。</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580" w:lineRule="exact"/>
        <w:ind w:firstLine="632" w:firstLineChars="200"/>
        <w:jc w:val="both"/>
        <w:textAlignment w:val="auto"/>
        <w:rPr>
          <w:rFonts w:hint="eastAsia" w:ascii="宋体" w:hAnsi="宋体" w:eastAsia="仿宋_GB2312"/>
          <w:color w:val="000000"/>
          <w:sz w:val="32"/>
          <w:szCs w:val="32"/>
        </w:rPr>
      </w:pPr>
      <w:r>
        <w:rPr>
          <w:rFonts w:hint="eastAsia" w:ascii="宋体" w:hAnsi="宋体" w:eastAsia="黑体"/>
          <w:color w:val="000000"/>
          <w:sz w:val="32"/>
          <w:szCs w:val="32"/>
        </w:rPr>
        <w:t>第十三条</w:t>
      </w:r>
      <w:r>
        <w:rPr>
          <w:rFonts w:hint="eastAsia" w:ascii="宋体" w:hAnsi="宋体" w:eastAsia="仿宋_GB2312"/>
          <w:color w:val="000000"/>
          <w:sz w:val="32"/>
          <w:szCs w:val="32"/>
        </w:rPr>
        <w:t>　有下列情形之一的申请，不予受理：</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580" w:lineRule="exact"/>
        <w:ind w:firstLine="632" w:firstLineChars="200"/>
        <w:jc w:val="both"/>
        <w:textAlignment w:val="auto"/>
        <w:rPr>
          <w:rFonts w:hint="eastAsia" w:ascii="宋体" w:hAnsi="宋体" w:eastAsia="仿宋_GB2312"/>
          <w:color w:val="000000"/>
          <w:sz w:val="32"/>
          <w:szCs w:val="32"/>
        </w:rPr>
      </w:pPr>
      <w:r>
        <w:rPr>
          <w:rFonts w:hint="eastAsia" w:ascii="宋体" w:hAnsi="宋体" w:eastAsia="仿宋_GB2312"/>
          <w:color w:val="000000"/>
          <w:sz w:val="32"/>
          <w:szCs w:val="32"/>
        </w:rPr>
        <w:t>（一）申请项目不符合本办法规定条件的；</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580" w:lineRule="exact"/>
        <w:ind w:firstLine="632" w:firstLineChars="200"/>
        <w:jc w:val="both"/>
        <w:textAlignment w:val="auto"/>
        <w:rPr>
          <w:rFonts w:hint="eastAsia" w:ascii="宋体" w:hAnsi="宋体" w:eastAsia="仿宋_GB2312"/>
          <w:color w:val="000000"/>
          <w:sz w:val="32"/>
          <w:szCs w:val="32"/>
        </w:rPr>
      </w:pPr>
      <w:r>
        <w:rPr>
          <w:rFonts w:hint="eastAsia" w:ascii="宋体" w:hAnsi="宋体" w:eastAsia="仿宋_GB2312"/>
          <w:color w:val="000000"/>
          <w:sz w:val="32"/>
          <w:szCs w:val="32"/>
        </w:rPr>
        <w:t>（二</w:t>
      </w:r>
      <w:r>
        <w:rPr>
          <w:rFonts w:hint="eastAsia" w:ascii="宋体" w:hAnsi="宋体" w:eastAsia="仿宋_GB2312"/>
          <w:color w:val="000000"/>
          <w:spacing w:val="2"/>
          <w:sz w:val="32"/>
          <w:szCs w:val="32"/>
        </w:rPr>
        <w:t>）超</w:t>
      </w:r>
      <w:r>
        <w:rPr>
          <w:rFonts w:hint="eastAsia" w:ascii="宋体" w:hAnsi="宋体" w:eastAsia="仿宋_GB2312"/>
          <w:color w:val="000000"/>
          <w:sz w:val="32"/>
          <w:szCs w:val="32"/>
        </w:rPr>
        <w:t>过规定期限的；</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580" w:lineRule="exact"/>
        <w:ind w:firstLine="632" w:firstLineChars="200"/>
        <w:jc w:val="both"/>
        <w:textAlignment w:val="auto"/>
        <w:rPr>
          <w:rFonts w:hint="eastAsia" w:ascii="宋体" w:hAnsi="宋体" w:eastAsia="仿宋_GB2312"/>
          <w:color w:val="000000"/>
          <w:sz w:val="32"/>
          <w:szCs w:val="32"/>
        </w:rPr>
      </w:pPr>
      <w:r>
        <w:rPr>
          <w:rFonts w:hint="eastAsia" w:ascii="宋体" w:hAnsi="宋体" w:eastAsia="仿宋_GB2312"/>
          <w:color w:val="000000"/>
          <w:sz w:val="32"/>
          <w:szCs w:val="32"/>
        </w:rPr>
        <w:t>（三</w:t>
      </w:r>
      <w:r>
        <w:rPr>
          <w:rFonts w:hint="eastAsia" w:ascii="宋体" w:hAnsi="宋体" w:eastAsia="仿宋_GB2312"/>
          <w:color w:val="000000"/>
          <w:spacing w:val="10"/>
          <w:sz w:val="32"/>
          <w:szCs w:val="32"/>
        </w:rPr>
        <w:t>）申</w:t>
      </w:r>
      <w:r>
        <w:rPr>
          <w:rFonts w:hint="eastAsia" w:ascii="宋体" w:hAnsi="宋体" w:eastAsia="仿宋_GB2312"/>
          <w:color w:val="000000"/>
          <w:sz w:val="32"/>
          <w:szCs w:val="32"/>
        </w:rPr>
        <w:t>请单位近两年内因标准或质量等问题被执法部门查处或正在接受调查的；</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580" w:lineRule="exact"/>
        <w:ind w:firstLine="632" w:firstLineChars="200"/>
        <w:jc w:val="both"/>
        <w:textAlignment w:val="auto"/>
        <w:rPr>
          <w:rFonts w:hint="eastAsia" w:ascii="宋体" w:hAnsi="宋体" w:eastAsia="仿宋_GB2312"/>
          <w:color w:val="000000"/>
          <w:sz w:val="32"/>
          <w:szCs w:val="32"/>
        </w:rPr>
      </w:pPr>
      <w:r>
        <w:rPr>
          <w:rFonts w:hint="eastAsia" w:ascii="宋体" w:hAnsi="宋体" w:eastAsia="仿宋_GB2312"/>
          <w:color w:val="000000"/>
          <w:sz w:val="32"/>
          <w:szCs w:val="32"/>
        </w:rPr>
        <w:t>（四）弄虚作假的。</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580" w:lineRule="exact"/>
        <w:ind w:firstLine="632" w:firstLineChars="200"/>
        <w:jc w:val="both"/>
        <w:textAlignment w:val="auto"/>
        <w:rPr>
          <w:rFonts w:hint="eastAsia" w:ascii="宋体" w:hAnsi="宋体" w:eastAsia="仿宋_GB2312"/>
          <w:color w:val="000000"/>
          <w:sz w:val="32"/>
          <w:szCs w:val="32"/>
        </w:rPr>
      </w:pPr>
      <w:r>
        <w:rPr>
          <w:rFonts w:hint="eastAsia" w:ascii="宋体" w:hAnsi="宋体" w:eastAsia="黑体"/>
          <w:color w:val="000000"/>
          <w:sz w:val="32"/>
          <w:szCs w:val="32"/>
        </w:rPr>
        <w:t>第十四条</w:t>
      </w:r>
      <w:r>
        <w:rPr>
          <w:rFonts w:hint="eastAsia" w:ascii="宋体" w:hAnsi="宋体" w:eastAsia="仿宋_GB2312"/>
          <w:color w:val="000000"/>
          <w:sz w:val="32"/>
          <w:szCs w:val="32"/>
        </w:rPr>
        <w:t>　资助奖励的认定依据：</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580" w:lineRule="exact"/>
        <w:ind w:firstLine="632" w:firstLineChars="200"/>
        <w:jc w:val="both"/>
        <w:textAlignment w:val="auto"/>
        <w:rPr>
          <w:rFonts w:hint="eastAsia" w:ascii="宋体" w:hAnsi="宋体" w:eastAsia="仿宋_GB2312"/>
          <w:color w:val="000000"/>
          <w:sz w:val="32"/>
          <w:szCs w:val="32"/>
        </w:rPr>
      </w:pPr>
      <w:r>
        <w:rPr>
          <w:rFonts w:hint="eastAsia" w:ascii="宋体" w:hAnsi="宋体" w:eastAsia="仿宋_GB2312"/>
          <w:color w:val="000000"/>
          <w:sz w:val="32"/>
          <w:szCs w:val="32"/>
        </w:rPr>
        <w:t>（一</w:t>
      </w:r>
      <w:r>
        <w:rPr>
          <w:rFonts w:hint="eastAsia" w:ascii="宋体" w:hAnsi="宋体" w:eastAsia="仿宋_GB2312"/>
          <w:color w:val="000000"/>
          <w:spacing w:val="2"/>
          <w:sz w:val="32"/>
          <w:szCs w:val="32"/>
        </w:rPr>
        <w:t>）主</w:t>
      </w:r>
      <w:r>
        <w:rPr>
          <w:rFonts w:hint="eastAsia" w:ascii="宋体" w:hAnsi="宋体" w:eastAsia="仿宋_GB2312"/>
          <w:color w:val="000000"/>
          <w:sz w:val="32"/>
          <w:szCs w:val="32"/>
        </w:rPr>
        <w:t>导、主持、参与标准制定、修订的认定依据是标准化国际组织、国家标准化管理委员会或有关行业、地方标准管理机构等发布的正式标准文本。</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580" w:lineRule="exact"/>
        <w:ind w:firstLine="632" w:firstLineChars="200"/>
        <w:jc w:val="both"/>
        <w:textAlignment w:val="auto"/>
        <w:rPr>
          <w:rFonts w:hint="eastAsia" w:ascii="宋体" w:hAnsi="宋体" w:eastAsia="仿宋_GB2312"/>
          <w:color w:val="000000"/>
          <w:sz w:val="32"/>
          <w:szCs w:val="32"/>
        </w:rPr>
      </w:pPr>
      <w:r>
        <w:rPr>
          <w:rFonts w:hint="eastAsia" w:ascii="宋体" w:hAnsi="宋体" w:eastAsia="仿宋_GB2312"/>
          <w:color w:val="000000"/>
          <w:sz w:val="32"/>
          <w:szCs w:val="32"/>
        </w:rPr>
        <w:t>主导、主持标准制定、修订的单位是指标准的唯一起草单位和标准文本“前言”（或其他有效证明文件）中的负责单位或主要起草单位，无负责单位或主要起草单位时为起草单位中排序第一位的单位。参与制定、修订标准的单位是指标准文本“前言”（或</w:t>
      </w:r>
      <w:r>
        <w:rPr>
          <w:rFonts w:hint="eastAsia" w:ascii="宋体" w:hAnsi="宋体" w:eastAsia="仿宋_GB2312"/>
          <w:color w:val="000000"/>
          <w:spacing w:val="6"/>
          <w:sz w:val="32"/>
          <w:szCs w:val="32"/>
        </w:rPr>
        <w:t>其他有效证明文件</w:t>
      </w:r>
      <w:r>
        <w:rPr>
          <w:rFonts w:hint="eastAsia" w:ascii="宋体" w:hAnsi="宋体" w:eastAsia="仿宋_GB2312"/>
          <w:color w:val="000000"/>
          <w:sz w:val="32"/>
          <w:szCs w:val="32"/>
        </w:rPr>
        <w:t>）中</w:t>
      </w:r>
      <w:r>
        <w:rPr>
          <w:rFonts w:hint="eastAsia" w:ascii="宋体" w:hAnsi="宋体" w:eastAsia="仿宋_GB2312"/>
          <w:color w:val="000000"/>
          <w:spacing w:val="6"/>
          <w:sz w:val="32"/>
          <w:szCs w:val="32"/>
        </w:rPr>
        <w:t>除负责单位或主要起草单位以外的其他单位。</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580" w:lineRule="exact"/>
        <w:ind w:firstLine="632" w:firstLineChars="200"/>
        <w:jc w:val="both"/>
        <w:textAlignment w:val="auto"/>
        <w:rPr>
          <w:rFonts w:hint="eastAsia" w:ascii="宋体" w:hAnsi="宋体" w:eastAsia="仿宋_GB2312"/>
          <w:color w:val="000000"/>
          <w:sz w:val="32"/>
          <w:szCs w:val="32"/>
        </w:rPr>
      </w:pPr>
      <w:r>
        <w:rPr>
          <w:rFonts w:hint="eastAsia" w:ascii="宋体" w:hAnsi="宋体" w:eastAsia="仿宋_GB2312"/>
          <w:color w:val="000000"/>
          <w:sz w:val="32"/>
          <w:szCs w:val="32"/>
        </w:rPr>
        <w:t>（二</w:t>
      </w:r>
      <w:r>
        <w:rPr>
          <w:rFonts w:hint="eastAsia" w:ascii="宋体" w:hAnsi="宋体" w:eastAsia="仿宋_GB2312"/>
          <w:color w:val="000000"/>
          <w:spacing w:val="2"/>
          <w:sz w:val="32"/>
          <w:szCs w:val="32"/>
        </w:rPr>
        <w:t>）承</w:t>
      </w:r>
      <w:r>
        <w:rPr>
          <w:rFonts w:hint="eastAsia" w:ascii="宋体" w:hAnsi="宋体" w:eastAsia="仿宋_GB2312"/>
          <w:color w:val="000000"/>
          <w:sz w:val="32"/>
          <w:szCs w:val="32"/>
        </w:rPr>
        <w:t>担国际、全国、省级专业标准化（分）技术委员会秘书处工作的认定依据是标准化国际组织、国家标准化管理委员会、省标准化行政主管部门等发布的文件（公告）。</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580" w:lineRule="exact"/>
        <w:ind w:firstLine="632" w:firstLineChars="200"/>
        <w:jc w:val="both"/>
        <w:textAlignment w:val="auto"/>
        <w:rPr>
          <w:rFonts w:hint="eastAsia" w:ascii="宋体" w:hAnsi="宋体" w:eastAsia="仿宋_GB2312"/>
          <w:color w:val="000000"/>
          <w:sz w:val="32"/>
          <w:szCs w:val="32"/>
        </w:rPr>
      </w:pPr>
      <w:r>
        <w:rPr>
          <w:rFonts w:hint="eastAsia" w:ascii="宋体" w:hAnsi="宋体" w:eastAsia="仿宋_GB2312"/>
          <w:color w:val="000000"/>
          <w:sz w:val="32"/>
          <w:szCs w:val="32"/>
        </w:rPr>
        <w:t>（三</w:t>
      </w:r>
      <w:r>
        <w:rPr>
          <w:rFonts w:hint="eastAsia" w:ascii="宋体" w:hAnsi="宋体" w:eastAsia="仿宋_GB2312"/>
          <w:color w:val="000000"/>
          <w:spacing w:val="2"/>
          <w:sz w:val="32"/>
          <w:szCs w:val="32"/>
        </w:rPr>
        <w:t>）承</w:t>
      </w:r>
      <w:r>
        <w:rPr>
          <w:rFonts w:hint="eastAsia" w:ascii="宋体" w:hAnsi="宋体" w:eastAsia="仿宋_GB2312"/>
          <w:color w:val="000000"/>
          <w:sz w:val="32"/>
          <w:szCs w:val="32"/>
        </w:rPr>
        <w:t>担国家级、省级、市级标准化试点示范项目，获批创建国家级、省级技术标准创新基地、技术标准创新推广平台的认定依据是国家标准化管理委员会、省（市）标准化行政主管部门发布的验收合格确认文件。</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580" w:lineRule="exact"/>
        <w:ind w:firstLine="632" w:firstLineChars="200"/>
        <w:jc w:val="both"/>
        <w:textAlignment w:val="auto"/>
        <w:rPr>
          <w:rFonts w:hint="eastAsia" w:ascii="宋体" w:hAnsi="宋体" w:eastAsia="仿宋_GB2312"/>
          <w:color w:val="000000"/>
          <w:sz w:val="32"/>
          <w:szCs w:val="32"/>
        </w:rPr>
      </w:pPr>
      <w:r>
        <w:rPr>
          <w:rFonts w:hint="eastAsia" w:ascii="宋体" w:hAnsi="宋体" w:eastAsia="仿宋_GB2312"/>
          <w:color w:val="000000"/>
          <w:sz w:val="32"/>
          <w:szCs w:val="32"/>
        </w:rPr>
        <w:t>（四</w:t>
      </w:r>
      <w:r>
        <w:rPr>
          <w:rFonts w:hint="eastAsia" w:ascii="宋体" w:hAnsi="宋体" w:eastAsia="仿宋_GB2312"/>
          <w:color w:val="000000"/>
          <w:spacing w:val="2"/>
          <w:sz w:val="32"/>
          <w:szCs w:val="32"/>
        </w:rPr>
        <w:t>）申</w:t>
      </w:r>
      <w:r>
        <w:rPr>
          <w:rFonts w:hint="eastAsia" w:ascii="宋体" w:hAnsi="宋体" w:eastAsia="仿宋_GB2312"/>
          <w:color w:val="000000"/>
          <w:sz w:val="32"/>
          <w:szCs w:val="32"/>
        </w:rPr>
        <w:t>请资助的团体标准，应在全国团体标准信息平台上可查，团体标准发布信息真实有效，并提供标准实施及成效的相关证明材料。</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580" w:lineRule="exact"/>
        <w:ind w:firstLine="632" w:firstLineChars="200"/>
        <w:jc w:val="both"/>
        <w:textAlignment w:val="auto"/>
        <w:rPr>
          <w:rFonts w:hint="eastAsia" w:ascii="宋体" w:hAnsi="宋体" w:eastAsia="仿宋_GB2312"/>
          <w:color w:val="000000"/>
          <w:sz w:val="32"/>
          <w:szCs w:val="32"/>
        </w:rPr>
      </w:pPr>
      <w:r>
        <w:rPr>
          <w:rFonts w:hint="eastAsia" w:ascii="宋体" w:hAnsi="宋体" w:eastAsia="仿宋_GB2312"/>
          <w:color w:val="000000"/>
          <w:sz w:val="32"/>
          <w:szCs w:val="32"/>
        </w:rPr>
        <w:t>（五</w:t>
      </w:r>
      <w:r>
        <w:rPr>
          <w:rFonts w:hint="eastAsia" w:ascii="宋体" w:hAnsi="宋体" w:eastAsia="仿宋_GB2312"/>
          <w:color w:val="000000"/>
          <w:spacing w:val="2"/>
          <w:sz w:val="32"/>
          <w:szCs w:val="32"/>
        </w:rPr>
        <w:t>）标</w:t>
      </w:r>
      <w:r>
        <w:rPr>
          <w:rFonts w:hint="eastAsia" w:ascii="宋体" w:hAnsi="宋体" w:eastAsia="仿宋_GB2312"/>
          <w:color w:val="000000"/>
          <w:sz w:val="32"/>
          <w:szCs w:val="32"/>
        </w:rPr>
        <w:t>准化良好行为企业的认定依据是具有相应资质的评价机构出具的证书。</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580" w:lineRule="exact"/>
        <w:ind w:firstLine="632" w:firstLineChars="200"/>
        <w:jc w:val="both"/>
        <w:textAlignment w:val="auto"/>
        <w:rPr>
          <w:rFonts w:hint="eastAsia" w:ascii="宋体" w:hAnsi="宋体" w:eastAsia="仿宋_GB2312"/>
          <w:color w:val="000000"/>
          <w:sz w:val="32"/>
          <w:szCs w:val="32"/>
        </w:rPr>
      </w:pPr>
      <w:r>
        <w:rPr>
          <w:rFonts w:hint="eastAsia" w:ascii="宋体" w:hAnsi="宋体" w:eastAsia="仿宋_GB2312"/>
          <w:color w:val="000000"/>
          <w:sz w:val="32"/>
          <w:szCs w:val="32"/>
        </w:rPr>
        <w:t>（六）其他可以证明标准化成果的材料。</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580" w:lineRule="exact"/>
        <w:ind w:firstLine="632" w:firstLineChars="200"/>
        <w:jc w:val="both"/>
        <w:textAlignment w:val="auto"/>
        <w:rPr>
          <w:rFonts w:hint="eastAsia" w:ascii="宋体" w:hAnsi="宋体" w:eastAsia="仿宋_GB2312"/>
          <w:color w:val="000000"/>
          <w:sz w:val="32"/>
          <w:szCs w:val="32"/>
        </w:rPr>
      </w:pPr>
      <w:r>
        <w:rPr>
          <w:rFonts w:hint="eastAsia" w:ascii="宋体" w:hAnsi="宋体" w:eastAsia="黑体"/>
          <w:color w:val="000000"/>
          <w:sz w:val="32"/>
          <w:szCs w:val="32"/>
        </w:rPr>
        <w:t>第十五条</w:t>
      </w:r>
      <w:r>
        <w:rPr>
          <w:rFonts w:hint="eastAsia" w:ascii="宋体" w:hAnsi="宋体" w:eastAsia="仿宋_GB2312"/>
          <w:color w:val="000000"/>
          <w:sz w:val="32"/>
          <w:szCs w:val="32"/>
        </w:rPr>
        <w:t>　县市场监管局根据审核情况和专家组的评审结论，将确定的本年度资助奖励项目名单和奖励额度在网站公示，经县政府同意后，由县财政局组织办理资金拨付。</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580" w:lineRule="exact"/>
        <w:ind w:firstLine="632" w:firstLineChars="200"/>
        <w:jc w:val="both"/>
        <w:textAlignment w:val="auto"/>
        <w:rPr>
          <w:rFonts w:hint="eastAsia" w:ascii="宋体" w:hAnsi="宋体" w:eastAsia="仿宋_GB2312"/>
          <w:color w:val="000000"/>
          <w:sz w:val="32"/>
          <w:szCs w:val="32"/>
        </w:rPr>
      </w:pPr>
      <w:r>
        <w:rPr>
          <w:rFonts w:hint="eastAsia" w:ascii="宋体" w:hAnsi="宋体" w:eastAsia="黑体"/>
          <w:color w:val="000000"/>
          <w:sz w:val="32"/>
          <w:szCs w:val="32"/>
        </w:rPr>
        <w:t>第十六条</w:t>
      </w:r>
      <w:r>
        <w:rPr>
          <w:rFonts w:hint="eastAsia" w:ascii="宋体" w:hAnsi="宋体" w:eastAsia="仿宋_GB2312"/>
          <w:color w:val="000000"/>
          <w:sz w:val="32"/>
          <w:szCs w:val="32"/>
        </w:rPr>
        <w:t>　同一标准化项目已获得县级政府部门同类性质资助的，不再重复进行资助。</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580" w:lineRule="exact"/>
        <w:ind w:firstLine="632" w:firstLineChars="200"/>
        <w:jc w:val="both"/>
        <w:textAlignment w:val="auto"/>
        <w:rPr>
          <w:rFonts w:hint="eastAsia" w:ascii="宋体" w:hAnsi="宋体" w:eastAsia="仿宋_GB2312"/>
          <w:color w:val="000000"/>
          <w:sz w:val="32"/>
          <w:szCs w:val="32"/>
        </w:rPr>
      </w:pPr>
      <w:r>
        <w:rPr>
          <w:rFonts w:hint="eastAsia" w:ascii="宋体" w:hAnsi="宋体" w:eastAsia="黑体"/>
          <w:color w:val="000000"/>
          <w:sz w:val="32"/>
          <w:szCs w:val="32"/>
        </w:rPr>
        <w:t>第十七条</w:t>
      </w:r>
      <w:r>
        <w:rPr>
          <w:rFonts w:hint="eastAsia" w:ascii="宋体" w:hAnsi="宋体" w:eastAsia="仿宋_GB2312"/>
          <w:color w:val="000000"/>
          <w:sz w:val="32"/>
          <w:szCs w:val="32"/>
        </w:rPr>
        <w:t>　受资助奖励的单位收到财政拨付的奖励资金后，应当按照现行财务制度规定进行财务处理。奖励资金主要用于补贴开展技术标准研发等方面。</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580" w:lineRule="exact"/>
        <w:ind w:firstLine="632" w:firstLineChars="200"/>
        <w:jc w:val="both"/>
        <w:textAlignment w:val="auto"/>
        <w:rPr>
          <w:rFonts w:hint="eastAsia" w:ascii="宋体" w:hAnsi="宋体" w:eastAsia="仿宋_GB2312"/>
          <w:color w:val="000000"/>
          <w:sz w:val="32"/>
          <w:szCs w:val="32"/>
        </w:rPr>
      </w:pPr>
      <w:r>
        <w:rPr>
          <w:rFonts w:hint="eastAsia" w:ascii="宋体" w:hAnsi="宋体" w:eastAsia="黑体"/>
          <w:color w:val="000000"/>
          <w:sz w:val="32"/>
          <w:szCs w:val="32"/>
        </w:rPr>
        <w:t>第十八条</w:t>
      </w:r>
      <w:r>
        <w:rPr>
          <w:rFonts w:hint="eastAsia" w:ascii="宋体" w:hAnsi="宋体" w:eastAsia="仿宋_GB2312"/>
          <w:color w:val="000000"/>
          <w:sz w:val="32"/>
          <w:szCs w:val="32"/>
        </w:rPr>
        <w:t>　县市场监管局负责对资助项目进行绩效评估。获得资助奖励的单位应当在奖励资金拨付后次年12月31日前向县市场监管局提报项目实施效果和资金使用情况的评价报告。</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580" w:lineRule="exact"/>
        <w:ind w:firstLine="632" w:firstLineChars="200"/>
        <w:jc w:val="both"/>
        <w:textAlignment w:val="auto"/>
        <w:rPr>
          <w:rFonts w:hint="eastAsia" w:ascii="宋体" w:hAnsi="宋体" w:eastAsia="仿宋_GB2312" w:cs="仿宋_GB2312"/>
          <w:color w:val="000000"/>
          <w:sz w:val="32"/>
          <w:szCs w:val="32"/>
        </w:rPr>
      </w:pPr>
      <w:r>
        <w:rPr>
          <w:rFonts w:hint="eastAsia" w:ascii="宋体" w:hAnsi="宋体" w:eastAsia="黑体"/>
          <w:color w:val="000000"/>
          <w:sz w:val="32"/>
          <w:szCs w:val="32"/>
        </w:rPr>
        <w:t>第十九条</w:t>
      </w:r>
      <w:r>
        <w:rPr>
          <w:rFonts w:hint="eastAsia" w:ascii="宋体" w:hAnsi="宋体" w:eastAsia="仿宋_GB2312"/>
          <w:color w:val="000000"/>
          <w:sz w:val="32"/>
          <w:szCs w:val="32"/>
        </w:rPr>
        <w:t>　</w:t>
      </w:r>
      <w:r>
        <w:rPr>
          <w:rFonts w:hint="eastAsia" w:ascii="宋体" w:hAnsi="宋体" w:eastAsia="仿宋_GB2312" w:cs="仿宋_GB2312"/>
          <w:color w:val="000000"/>
          <w:sz w:val="32"/>
          <w:szCs w:val="32"/>
        </w:rPr>
        <w:t>获得资助的单位应自觉接受县市场监管局、县财政局的监督检查。如出现弄虚作假骗取奖励资金等违法行为，将依据相关法律法规进行处理。</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580" w:lineRule="exact"/>
        <w:ind w:firstLine="632" w:firstLineChars="200"/>
        <w:jc w:val="both"/>
        <w:textAlignment w:val="auto"/>
        <w:rPr>
          <w:rFonts w:hint="eastAsia" w:ascii="宋体" w:hAnsi="宋体" w:eastAsia="仿宋_GB2312" w:cs="仿宋_GB2312"/>
          <w:color w:val="000000"/>
          <w:sz w:val="32"/>
          <w:szCs w:val="32"/>
        </w:rPr>
      </w:pPr>
      <w:r>
        <w:rPr>
          <w:rFonts w:hint="eastAsia" w:ascii="宋体" w:hAnsi="宋体" w:eastAsia="黑体"/>
          <w:color w:val="000000"/>
          <w:sz w:val="32"/>
          <w:szCs w:val="32"/>
        </w:rPr>
        <w:t>第二十条</w:t>
      </w:r>
      <w:r>
        <w:rPr>
          <w:rFonts w:hint="eastAsia" w:ascii="宋体" w:hAnsi="宋体" w:eastAsia="仿宋_GB2312"/>
          <w:color w:val="000000"/>
          <w:sz w:val="32"/>
          <w:szCs w:val="32"/>
        </w:rPr>
        <w:t>　</w:t>
      </w:r>
      <w:r>
        <w:rPr>
          <w:rFonts w:hint="eastAsia" w:ascii="宋体" w:hAnsi="宋体" w:eastAsia="仿宋_GB2312" w:cs="仿宋_GB2312"/>
          <w:color w:val="000000"/>
          <w:sz w:val="32"/>
          <w:szCs w:val="32"/>
        </w:rPr>
        <w:t>申请资助的单位因客观原因未能及时在规定申报年度申请资助的，经核实情况后，可在下一个申报年度按规定给予资助。</w:t>
      </w:r>
    </w:p>
    <w:p>
      <w:pPr>
        <w:pStyle w:val="3"/>
        <w:keepNext w:val="0"/>
        <w:keepLines w:val="0"/>
        <w:pageBreakBefore w:val="0"/>
        <w:widowControl w:val="0"/>
        <w:kinsoku/>
        <w:wordWrap/>
        <w:overflowPunct/>
        <w:topLinePunct w:val="0"/>
        <w:autoSpaceDE/>
        <w:autoSpaceDN/>
        <w:bidi w:val="0"/>
        <w:adjustRightInd/>
        <w:snapToGrid/>
        <w:spacing w:line="580" w:lineRule="exact"/>
        <w:ind w:firstLine="632" w:firstLineChars="200"/>
        <w:textAlignment w:val="auto"/>
        <w:rPr>
          <w:rFonts w:ascii="宋体" w:hAnsi="宋体" w:eastAsia="宋体" w:cs="Times New Roman"/>
          <w:sz w:val="32"/>
          <w:szCs w:val="32"/>
        </w:rPr>
      </w:pPr>
      <w:r>
        <w:rPr>
          <w:rFonts w:hint="eastAsia" w:ascii="宋体" w:hAnsi="宋体" w:eastAsia="黑体"/>
          <w:color w:val="000000"/>
          <w:sz w:val="32"/>
          <w:szCs w:val="32"/>
        </w:rPr>
        <w:t>第二十一条</w:t>
      </w:r>
      <w:r>
        <w:rPr>
          <w:rFonts w:hint="eastAsia" w:ascii="宋体" w:hAnsi="宋体" w:eastAsia="仿宋_GB2312"/>
          <w:color w:val="000000"/>
          <w:sz w:val="32"/>
          <w:szCs w:val="32"/>
        </w:rPr>
        <w:t>　本办法自2022年11月8日起施行,有效期至2027年11月7日。</w:t>
      </w:r>
    </w:p>
    <w:p>
      <w:pPr>
        <w:pStyle w:val="3"/>
        <w:keepNext w:val="0"/>
        <w:keepLines w:val="0"/>
        <w:pageBreakBefore w:val="0"/>
        <w:widowControl w:val="0"/>
        <w:kinsoku/>
        <w:wordWrap/>
        <w:overflowPunct/>
        <w:topLinePunct w:val="0"/>
        <w:autoSpaceDE/>
        <w:autoSpaceDN/>
        <w:bidi w:val="0"/>
        <w:adjustRightInd/>
        <w:snapToGrid/>
        <w:spacing w:line="600" w:lineRule="exact"/>
        <w:textAlignment w:val="auto"/>
        <w:rPr>
          <w:rFonts w:ascii="宋体" w:hAnsi="宋体" w:eastAsia="宋体" w:cs="Times New Roman"/>
          <w:sz w:val="32"/>
          <w:szCs w:val="32"/>
        </w:rPr>
      </w:pPr>
    </w:p>
    <w:p>
      <w:pPr>
        <w:pStyle w:val="3"/>
        <w:keepNext w:val="0"/>
        <w:keepLines w:val="0"/>
        <w:pageBreakBefore w:val="0"/>
        <w:widowControl w:val="0"/>
        <w:kinsoku/>
        <w:wordWrap/>
        <w:overflowPunct/>
        <w:topLinePunct w:val="0"/>
        <w:autoSpaceDE/>
        <w:autoSpaceDN/>
        <w:bidi w:val="0"/>
        <w:adjustRightInd/>
        <w:snapToGrid/>
        <w:spacing w:line="600" w:lineRule="exact"/>
        <w:textAlignment w:val="auto"/>
        <w:rPr>
          <w:rFonts w:ascii="宋体" w:hAnsi="宋体" w:eastAsia="宋体" w:cs="Times New Roman"/>
          <w:sz w:val="32"/>
          <w:szCs w:val="32"/>
        </w:rPr>
      </w:pPr>
    </w:p>
    <w:p>
      <w:pPr>
        <w:pStyle w:val="3"/>
        <w:keepNext w:val="0"/>
        <w:keepLines w:val="0"/>
        <w:pageBreakBefore w:val="0"/>
        <w:widowControl w:val="0"/>
        <w:kinsoku/>
        <w:wordWrap/>
        <w:overflowPunct/>
        <w:topLinePunct w:val="0"/>
        <w:autoSpaceDE/>
        <w:autoSpaceDN/>
        <w:bidi w:val="0"/>
        <w:adjustRightInd/>
        <w:snapToGrid/>
        <w:spacing w:line="600" w:lineRule="exact"/>
        <w:textAlignment w:val="auto"/>
        <w:rPr>
          <w:rFonts w:ascii="宋体" w:hAnsi="宋体" w:eastAsia="宋体" w:cs="Times New Roman"/>
          <w:sz w:val="32"/>
          <w:szCs w:val="32"/>
        </w:rPr>
      </w:pPr>
    </w:p>
    <w:p>
      <w:pPr>
        <w:pStyle w:val="3"/>
        <w:keepNext w:val="0"/>
        <w:keepLines w:val="0"/>
        <w:pageBreakBefore w:val="0"/>
        <w:widowControl w:val="0"/>
        <w:kinsoku/>
        <w:wordWrap/>
        <w:overflowPunct/>
        <w:topLinePunct w:val="0"/>
        <w:autoSpaceDE/>
        <w:autoSpaceDN/>
        <w:bidi w:val="0"/>
        <w:adjustRightInd/>
        <w:snapToGrid/>
        <w:spacing w:line="600" w:lineRule="exact"/>
        <w:textAlignment w:val="auto"/>
        <w:rPr>
          <w:rFonts w:ascii="宋体" w:hAnsi="宋体" w:eastAsia="宋体" w:cs="Times New Roman"/>
          <w:sz w:val="32"/>
          <w:szCs w:val="32"/>
        </w:rPr>
      </w:pPr>
    </w:p>
    <w:p>
      <w:pPr>
        <w:pStyle w:val="3"/>
        <w:keepNext w:val="0"/>
        <w:keepLines w:val="0"/>
        <w:pageBreakBefore w:val="0"/>
        <w:widowControl w:val="0"/>
        <w:kinsoku/>
        <w:wordWrap/>
        <w:overflowPunct/>
        <w:topLinePunct w:val="0"/>
        <w:autoSpaceDE/>
        <w:autoSpaceDN/>
        <w:bidi w:val="0"/>
        <w:adjustRightInd/>
        <w:snapToGrid/>
        <w:spacing w:line="600" w:lineRule="exact"/>
        <w:textAlignment w:val="auto"/>
        <w:rPr>
          <w:rFonts w:ascii="宋体" w:hAnsi="宋体" w:eastAsia="宋体" w:cs="Times New Roman"/>
          <w:sz w:val="32"/>
          <w:szCs w:val="32"/>
        </w:rPr>
      </w:pPr>
    </w:p>
    <w:p>
      <w:pPr>
        <w:rPr>
          <w:rFonts w:hint="eastAsia" w:ascii="宋体" w:hAnsi="宋体" w:eastAsia="方正黑体简体" w:cs="方正黑体简体"/>
          <w:sz w:val="32"/>
          <w:szCs w:val="32"/>
          <w:lang w:val="en-US" w:eastAsia="zh-CN"/>
        </w:rPr>
      </w:pPr>
      <w:r>
        <w:rPr>
          <w:sz w:val="32"/>
        </w:rPr>
        <mc:AlternateContent>
          <mc:Choice Requires="wps">
            <w:drawing>
              <wp:anchor distT="0" distB="0" distL="114300" distR="114300" simplePos="0" relativeHeight="251659264" behindDoc="0" locked="0" layoutInCell="1" allowOverlap="1">
                <wp:simplePos x="0" y="0"/>
                <wp:positionH relativeFrom="column">
                  <wp:posOffset>-494665</wp:posOffset>
                </wp:positionH>
                <wp:positionV relativeFrom="paragraph">
                  <wp:posOffset>96520</wp:posOffset>
                </wp:positionV>
                <wp:extent cx="1813560" cy="695960"/>
                <wp:effectExtent l="6350" t="6350" r="8890" b="21590"/>
                <wp:wrapNone/>
                <wp:docPr id="1" name="矩形 1"/>
                <wp:cNvGraphicFramePr/>
                <a:graphic xmlns:a="http://schemas.openxmlformats.org/drawingml/2006/main">
                  <a:graphicData uri="http://schemas.microsoft.com/office/word/2010/wordprocessingShape">
                    <wps:wsp>
                      <wps:cNvSpPr/>
                      <wps:spPr>
                        <a:xfrm>
                          <a:off x="513715" y="9424670"/>
                          <a:ext cx="1813560" cy="69596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8.95pt;margin-top:7.6pt;height:54.8pt;width:142.8pt;z-index:251659264;v-text-anchor:middle;mso-width-relative:page;mso-height-relative:page;" fillcolor="#FFFFFF [3212]" filled="t" stroked="t" coordsize="21600,21600" o:gfxdata="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">
                <v:fill on="t" focussize="0,0"/>
                <v:stroke weight="1pt" color="#FFFFFF [3212]" miterlimit="8" joinstyle="miter"/>
                <v:imagedata o:title=""/>
                <o:lock v:ext="edit" aspectratio="f"/>
              </v:rect>
            </w:pict>
          </mc:Fallback>
        </mc:AlternateContent>
      </w:r>
    </w:p>
    <w:sectPr>
      <w:footerReference r:id="rId3" w:type="default"/>
      <w:footerReference r:id="rId4" w:type="even"/>
      <w:pgSz w:w="11906" w:h="16838"/>
      <w:pgMar w:top="1871" w:right="1588" w:bottom="1814" w:left="1588" w:header="851" w:footer="1588" w:gutter="0"/>
      <w:cols w:space="425" w:num="1"/>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0B674451-10EA-4E17-9818-5DF63F1D172B}"/>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PMingLiU">
    <w:altName w:val="PMingLiU-ExtB"/>
    <w:panose1 w:val="02020500000000000000"/>
    <w:charset w:val="88"/>
    <w:family w:val="auto"/>
    <w:pitch w:val="default"/>
    <w:sig w:usb0="00000000" w:usb1="00000000" w:usb2="00000016" w:usb3="00000000" w:csb0="00100001" w:csb1="00000000"/>
  </w:font>
  <w:font w:name="仿宋_GB2312">
    <w:panose1 w:val="02010609030101010101"/>
    <w:charset w:val="86"/>
    <w:family w:val="modern"/>
    <w:pitch w:val="default"/>
    <w:sig w:usb0="00000001" w:usb1="080E0000" w:usb2="00000000" w:usb3="00000000" w:csb0="00040000" w:csb1="00000000"/>
    <w:embedRegular r:id="rId2" w:fontKey="{3BD96A5F-41BE-4F23-A578-6400D4B3195B}"/>
  </w:font>
  <w:font w:name="方正小标宋简体">
    <w:panose1 w:val="02000000000000000000"/>
    <w:charset w:val="86"/>
    <w:family w:val="script"/>
    <w:pitch w:val="default"/>
    <w:sig w:usb0="00000001" w:usb1="08000000" w:usb2="00000000" w:usb3="00000000" w:csb0="00040000" w:csb1="00000000"/>
    <w:embedRegular r:id="rId3" w:fontKey="{E179D8D1-AF2F-4348-8086-FF569828654A}"/>
  </w:font>
  <w:font w:name="仿宋">
    <w:panose1 w:val="02010609060101010101"/>
    <w:charset w:val="86"/>
    <w:family w:val="modern"/>
    <w:pitch w:val="default"/>
    <w:sig w:usb0="800002BF" w:usb1="38CF7CFA" w:usb2="00000016" w:usb3="00000000" w:csb0="00040001" w:csb1="00000000"/>
    <w:embedRegular r:id="rId4" w:fontKey="{72C523D6-080F-4F01-8230-FD3BD8377965}"/>
  </w:font>
  <w:font w:name="方正仿宋_GB2312">
    <w:panose1 w:val="02000000000000000000"/>
    <w:charset w:val="86"/>
    <w:family w:val="auto"/>
    <w:pitch w:val="default"/>
    <w:sig w:usb0="A00002BF" w:usb1="184F6CFA" w:usb2="00000012" w:usb3="00000000" w:csb0="00040001" w:csb1="00000000"/>
    <w:embedRegular r:id="rId5" w:fontKey="{9F3E579D-B657-4508-A7F6-A9EE74E7F67E}"/>
  </w:font>
  <w:font w:name="楷体_GB2312">
    <w:panose1 w:val="02010609030101010101"/>
    <w:charset w:val="86"/>
    <w:family w:val="modern"/>
    <w:pitch w:val="default"/>
    <w:sig w:usb0="00000001" w:usb1="080E0000" w:usb2="00000000" w:usb3="00000000" w:csb0="00040000" w:csb1="00000000"/>
    <w:embedRegular r:id="rId6" w:fontKey="{ABD200AA-912D-4ED8-B5A0-91E6A4A486D6}"/>
  </w:font>
  <w:font w:name="方正黑体简体">
    <w:panose1 w:val="03000509000000000000"/>
    <w:charset w:val="86"/>
    <w:family w:val="script"/>
    <w:pitch w:val="default"/>
    <w:sig w:usb0="00000001" w:usb1="080E0000" w:usb2="00000000" w:usb3="00000000" w:csb0="00040000" w:csb1="00000000"/>
    <w:embedRegular r:id="rId7" w:fontKey="{EC4A7EAA-91D5-4809-9B72-1C27D20BE29E}"/>
  </w:font>
  <w:font w:name="方正仿宋简体">
    <w:panose1 w:val="02010601030101010101"/>
    <w:charset w:val="86"/>
    <w:family w:val="script"/>
    <w:pitch w:val="default"/>
    <w:sig w:usb0="00000001" w:usb1="080E0000" w:usb2="00000000" w:usb3="00000000" w:csb0="00040000" w:csb1="00000000"/>
  </w:font>
  <w:font w:name="方正楷体_GB2312">
    <w:panose1 w:val="02000000000000000000"/>
    <w:charset w:val="86"/>
    <w:family w:val="auto"/>
    <w:pitch w:val="default"/>
    <w:sig w:usb0="A00002BF" w:usb1="184F6CFA" w:usb2="00000012" w:usb3="00000000" w:csb0="00040001" w:csb1="00000000"/>
    <w:embedRegular r:id="rId8" w:fontKey="{D00AED97-BA3A-4AE7-BBA5-B384E0321B49}"/>
  </w:font>
  <w:font w:name="方正楷体简体">
    <w:panose1 w:val="03000509000000000000"/>
    <w:charset w:val="86"/>
    <w:family w:val="script"/>
    <w:pitch w:val="default"/>
    <w:sig w:usb0="00000001" w:usb1="080E0000" w:usb2="00000000" w:usb3="00000000" w:csb0="00040000" w:csb1="00000000"/>
    <w:embedRegular r:id="rId9" w:fontKey="{26E79185-C746-4D86-B938-BCF621ED9F48}"/>
  </w:font>
  <w:font w:name="PMingLiU-ExtB">
    <w:panose1 w:val="02020500000000000000"/>
    <w:charset w:val="88"/>
    <w:family w:val="auto"/>
    <w:pitch w:val="default"/>
    <w:sig w:usb0="8000002F" w:usb1="02000008" w:usb2="00000000"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right"/>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3</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left"/>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2</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4901566"/>
    <w:multiLevelType w:val="singleLevel"/>
    <w:tmpl w:val="24901566"/>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evenAndOddHeaders w:val="1"/>
  <w:drawingGridHorizontalSpacing w:val="158"/>
  <w:drawingGridVerticalSpacing w:val="579"/>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EwYmQyYmM3Nzg5ZjAwNDNhZTI0ZDI0NTE2ZTQwZmEifQ=="/>
  </w:docVars>
  <w:rsids>
    <w:rsidRoot w:val="006E3DE0"/>
    <w:rsid w:val="000001CC"/>
    <w:rsid w:val="0000726C"/>
    <w:rsid w:val="000A0869"/>
    <w:rsid w:val="000D068F"/>
    <w:rsid w:val="00104638"/>
    <w:rsid w:val="001949EF"/>
    <w:rsid w:val="001F6163"/>
    <w:rsid w:val="00222685"/>
    <w:rsid w:val="00262BB5"/>
    <w:rsid w:val="002F4316"/>
    <w:rsid w:val="00300E3B"/>
    <w:rsid w:val="0032594E"/>
    <w:rsid w:val="00330A10"/>
    <w:rsid w:val="00372624"/>
    <w:rsid w:val="003C7A2D"/>
    <w:rsid w:val="003F7361"/>
    <w:rsid w:val="00424DF6"/>
    <w:rsid w:val="0045120A"/>
    <w:rsid w:val="00481B0C"/>
    <w:rsid w:val="00496524"/>
    <w:rsid w:val="00531DAA"/>
    <w:rsid w:val="0059163D"/>
    <w:rsid w:val="005C737C"/>
    <w:rsid w:val="005D28DB"/>
    <w:rsid w:val="005D2B28"/>
    <w:rsid w:val="00603B7E"/>
    <w:rsid w:val="0063369C"/>
    <w:rsid w:val="006448AD"/>
    <w:rsid w:val="00647D59"/>
    <w:rsid w:val="00673D5A"/>
    <w:rsid w:val="006756B2"/>
    <w:rsid w:val="006B4276"/>
    <w:rsid w:val="006E3DE0"/>
    <w:rsid w:val="00734C84"/>
    <w:rsid w:val="00745423"/>
    <w:rsid w:val="007A2A93"/>
    <w:rsid w:val="007C0D5C"/>
    <w:rsid w:val="008045C5"/>
    <w:rsid w:val="008A1111"/>
    <w:rsid w:val="008D7C8C"/>
    <w:rsid w:val="008F732C"/>
    <w:rsid w:val="00902B30"/>
    <w:rsid w:val="009108C4"/>
    <w:rsid w:val="00981302"/>
    <w:rsid w:val="009B44D5"/>
    <w:rsid w:val="009C02F7"/>
    <w:rsid w:val="00A2697D"/>
    <w:rsid w:val="00A668B5"/>
    <w:rsid w:val="00A721DE"/>
    <w:rsid w:val="00AE2984"/>
    <w:rsid w:val="00AE6989"/>
    <w:rsid w:val="00BB43F2"/>
    <w:rsid w:val="00BC7AF5"/>
    <w:rsid w:val="00BE7B55"/>
    <w:rsid w:val="00C42B7D"/>
    <w:rsid w:val="00C439DD"/>
    <w:rsid w:val="00C62B99"/>
    <w:rsid w:val="00CB3A06"/>
    <w:rsid w:val="00CC724B"/>
    <w:rsid w:val="00D12912"/>
    <w:rsid w:val="00D31600"/>
    <w:rsid w:val="00D363F0"/>
    <w:rsid w:val="00D755EC"/>
    <w:rsid w:val="00DA48B2"/>
    <w:rsid w:val="00DE34BA"/>
    <w:rsid w:val="00DF2F15"/>
    <w:rsid w:val="00E26D0C"/>
    <w:rsid w:val="00E334DB"/>
    <w:rsid w:val="00E57E54"/>
    <w:rsid w:val="00E92BBE"/>
    <w:rsid w:val="00EA3FD6"/>
    <w:rsid w:val="00EB02F6"/>
    <w:rsid w:val="00EB7D06"/>
    <w:rsid w:val="00EC0E42"/>
    <w:rsid w:val="00FA2F96"/>
    <w:rsid w:val="00FB1E4A"/>
    <w:rsid w:val="00FC7D01"/>
    <w:rsid w:val="00FF073C"/>
    <w:rsid w:val="01516C00"/>
    <w:rsid w:val="01A56071"/>
    <w:rsid w:val="049D5FC9"/>
    <w:rsid w:val="04E061F3"/>
    <w:rsid w:val="050A7AA5"/>
    <w:rsid w:val="05CE1936"/>
    <w:rsid w:val="0B5A76C0"/>
    <w:rsid w:val="0B732DFE"/>
    <w:rsid w:val="0CDB347F"/>
    <w:rsid w:val="0CE62A84"/>
    <w:rsid w:val="0D8C2EBD"/>
    <w:rsid w:val="0E5B42FF"/>
    <w:rsid w:val="0F326BD2"/>
    <w:rsid w:val="0FF25BDA"/>
    <w:rsid w:val="10713F34"/>
    <w:rsid w:val="116457F1"/>
    <w:rsid w:val="11697EDA"/>
    <w:rsid w:val="13AA66C2"/>
    <w:rsid w:val="14AE4770"/>
    <w:rsid w:val="15D012D1"/>
    <w:rsid w:val="15DB47E6"/>
    <w:rsid w:val="16786F99"/>
    <w:rsid w:val="16ED1671"/>
    <w:rsid w:val="18853D4D"/>
    <w:rsid w:val="18ED4334"/>
    <w:rsid w:val="1B7E3F6B"/>
    <w:rsid w:val="1B91743B"/>
    <w:rsid w:val="1BB53D81"/>
    <w:rsid w:val="1E051D93"/>
    <w:rsid w:val="1E980539"/>
    <w:rsid w:val="2093568E"/>
    <w:rsid w:val="213A031C"/>
    <w:rsid w:val="22ED7344"/>
    <w:rsid w:val="276F4A98"/>
    <w:rsid w:val="27973F8A"/>
    <w:rsid w:val="281C0586"/>
    <w:rsid w:val="28336865"/>
    <w:rsid w:val="291D29FD"/>
    <w:rsid w:val="29FE2A48"/>
    <w:rsid w:val="2A0A02E6"/>
    <w:rsid w:val="2A4C67A3"/>
    <w:rsid w:val="2C1C51EE"/>
    <w:rsid w:val="2C49198A"/>
    <w:rsid w:val="2CE9128F"/>
    <w:rsid w:val="2D401872"/>
    <w:rsid w:val="2E090E65"/>
    <w:rsid w:val="32B10402"/>
    <w:rsid w:val="32F10115"/>
    <w:rsid w:val="33724CCE"/>
    <w:rsid w:val="34572C11"/>
    <w:rsid w:val="35044A0E"/>
    <w:rsid w:val="35AF4C52"/>
    <w:rsid w:val="36A66E5A"/>
    <w:rsid w:val="387A01A6"/>
    <w:rsid w:val="38BC07BD"/>
    <w:rsid w:val="391A1EDF"/>
    <w:rsid w:val="39D82808"/>
    <w:rsid w:val="39F65D4C"/>
    <w:rsid w:val="3AB022D5"/>
    <w:rsid w:val="3ECA0ADA"/>
    <w:rsid w:val="3F111B66"/>
    <w:rsid w:val="3F3E3276"/>
    <w:rsid w:val="3FCC601A"/>
    <w:rsid w:val="416B7C26"/>
    <w:rsid w:val="417B7DAE"/>
    <w:rsid w:val="439E2EE8"/>
    <w:rsid w:val="4618730D"/>
    <w:rsid w:val="46853538"/>
    <w:rsid w:val="474F308A"/>
    <w:rsid w:val="48EB187F"/>
    <w:rsid w:val="49796A36"/>
    <w:rsid w:val="4A2A22BD"/>
    <w:rsid w:val="4B805F94"/>
    <w:rsid w:val="4C586EBA"/>
    <w:rsid w:val="4D8257DD"/>
    <w:rsid w:val="4D8D2E41"/>
    <w:rsid w:val="4DC310F1"/>
    <w:rsid w:val="4EAB03A5"/>
    <w:rsid w:val="51753DA6"/>
    <w:rsid w:val="51FB0B52"/>
    <w:rsid w:val="52AB4C74"/>
    <w:rsid w:val="546536B5"/>
    <w:rsid w:val="55A078B7"/>
    <w:rsid w:val="56065297"/>
    <w:rsid w:val="568864E1"/>
    <w:rsid w:val="578A30A4"/>
    <w:rsid w:val="579D4B86"/>
    <w:rsid w:val="582F100E"/>
    <w:rsid w:val="59097E90"/>
    <w:rsid w:val="595B0854"/>
    <w:rsid w:val="5AD81DED"/>
    <w:rsid w:val="5C4A7263"/>
    <w:rsid w:val="5CCD2300"/>
    <w:rsid w:val="5D101956"/>
    <w:rsid w:val="5D1B2DA6"/>
    <w:rsid w:val="5D977EC8"/>
    <w:rsid w:val="5E4C2E61"/>
    <w:rsid w:val="5EF0566C"/>
    <w:rsid w:val="5F671AA1"/>
    <w:rsid w:val="6085188C"/>
    <w:rsid w:val="609E1167"/>
    <w:rsid w:val="62F06AC6"/>
    <w:rsid w:val="63251ED3"/>
    <w:rsid w:val="65CF770C"/>
    <w:rsid w:val="672F5300"/>
    <w:rsid w:val="682B24DE"/>
    <w:rsid w:val="68F13845"/>
    <w:rsid w:val="69DC15AA"/>
    <w:rsid w:val="6B8F37BF"/>
    <w:rsid w:val="6C9F6852"/>
    <w:rsid w:val="6E7F6FB8"/>
    <w:rsid w:val="711C7339"/>
    <w:rsid w:val="714D0F73"/>
    <w:rsid w:val="72725004"/>
    <w:rsid w:val="72C47013"/>
    <w:rsid w:val="73B92F2C"/>
    <w:rsid w:val="73D96AEE"/>
    <w:rsid w:val="74974DD6"/>
    <w:rsid w:val="74B65081"/>
    <w:rsid w:val="772640D5"/>
    <w:rsid w:val="778F0886"/>
    <w:rsid w:val="7A0100C6"/>
    <w:rsid w:val="7A2206E4"/>
    <w:rsid w:val="7C6319E5"/>
    <w:rsid w:val="7C79256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6"/>
    <w:qFormat/>
    <w:uiPriority w:val="99"/>
    <w:pPr>
      <w:keepNext/>
      <w:keepLines/>
      <w:spacing w:before="340" w:after="330" w:line="578" w:lineRule="auto"/>
      <w:outlineLvl w:val="0"/>
    </w:pPr>
    <w:rPr>
      <w:b/>
      <w:bCs/>
      <w:kern w:val="44"/>
      <w:sz w:val="44"/>
      <w:szCs w:val="44"/>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Body Text"/>
    <w:basedOn w:val="1"/>
    <w:qFormat/>
    <w:uiPriority w:val="0"/>
  </w:style>
  <w:style w:type="paragraph" w:styleId="4">
    <w:name w:val="Balloon Text"/>
    <w:basedOn w:val="1"/>
    <w:link w:val="17"/>
    <w:semiHidden/>
    <w:unhideWhenUsed/>
    <w:qFormat/>
    <w:uiPriority w:val="99"/>
    <w:rPr>
      <w:sz w:val="18"/>
      <w:szCs w:val="18"/>
    </w:rPr>
  </w:style>
  <w:style w:type="paragraph" w:styleId="5">
    <w:name w:val="footer"/>
    <w:basedOn w:val="1"/>
    <w:next w:val="1"/>
    <w:link w:val="12"/>
    <w:unhideWhenUsed/>
    <w:qFormat/>
    <w:uiPriority w:val="99"/>
    <w:pPr>
      <w:tabs>
        <w:tab w:val="center" w:pos="4153"/>
        <w:tab w:val="right" w:pos="8306"/>
      </w:tabs>
      <w:snapToGrid w:val="0"/>
      <w:jc w:val="left"/>
    </w:pPr>
    <w:rPr>
      <w:sz w:val="18"/>
      <w:szCs w:val="18"/>
    </w:rPr>
  </w:style>
  <w:style w:type="paragraph" w:styleId="6">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0"/>
    <w:pPr>
      <w:spacing w:before="100" w:beforeAutospacing="1" w:after="100" w:afterAutospacing="1"/>
      <w:jc w:val="left"/>
    </w:pPr>
    <w:rPr>
      <w:rFonts w:ascii="Times New Roman" w:hAnsi="Times New Roman" w:eastAsia="宋体" w:cs="Times New Roman"/>
      <w:kern w:val="0"/>
      <w:sz w:val="24"/>
    </w:rPr>
  </w:style>
  <w:style w:type="character" w:styleId="10">
    <w:name w:val="Strong"/>
    <w:basedOn w:val="9"/>
    <w:qFormat/>
    <w:uiPriority w:val="22"/>
    <w:rPr>
      <w:b/>
      <w:bCs/>
    </w:rPr>
  </w:style>
  <w:style w:type="character" w:customStyle="1" w:styleId="11">
    <w:name w:val="页眉 Char"/>
    <w:basedOn w:val="9"/>
    <w:link w:val="6"/>
    <w:qFormat/>
    <w:uiPriority w:val="99"/>
    <w:rPr>
      <w:sz w:val="18"/>
      <w:szCs w:val="18"/>
    </w:rPr>
  </w:style>
  <w:style w:type="character" w:customStyle="1" w:styleId="12">
    <w:name w:val="页脚 Char"/>
    <w:basedOn w:val="9"/>
    <w:link w:val="5"/>
    <w:qFormat/>
    <w:uiPriority w:val="99"/>
    <w:rPr>
      <w:sz w:val="18"/>
      <w:szCs w:val="18"/>
    </w:rPr>
  </w:style>
  <w:style w:type="paragraph" w:customStyle="1" w:styleId="13">
    <w:name w:val="样式"/>
    <w:basedOn w:val="1"/>
    <w:qFormat/>
    <w:uiPriority w:val="0"/>
    <w:pPr>
      <w:autoSpaceDE w:val="0"/>
      <w:autoSpaceDN w:val="0"/>
      <w:adjustRightInd w:val="0"/>
      <w:jc w:val="left"/>
    </w:pPr>
    <w:rPr>
      <w:rFonts w:hint="eastAsia" w:ascii="宋体" w:hAnsi="宋体" w:eastAsia="宋体" w:cs="Times New Roman"/>
      <w:kern w:val="0"/>
      <w:sz w:val="24"/>
      <w:szCs w:val="20"/>
    </w:rPr>
  </w:style>
  <w:style w:type="paragraph" w:customStyle="1" w:styleId="14">
    <w:name w:val="Heading #2|1"/>
    <w:basedOn w:val="1"/>
    <w:qFormat/>
    <w:uiPriority w:val="0"/>
    <w:pPr>
      <w:shd w:val="clear" w:color="auto" w:fill="FFFFFF"/>
      <w:spacing w:before="1580" w:after="180" w:line="440" w:lineRule="exact"/>
      <w:jc w:val="center"/>
      <w:outlineLvl w:val="1"/>
    </w:pPr>
    <w:rPr>
      <w:rFonts w:ascii="PMingLiU" w:hAnsi="PMingLiU" w:eastAsia="PMingLiU" w:cs="PMingLiU"/>
      <w:sz w:val="44"/>
      <w:szCs w:val="44"/>
    </w:rPr>
  </w:style>
  <w:style w:type="paragraph" w:customStyle="1" w:styleId="15">
    <w:name w:val="Body text|2"/>
    <w:basedOn w:val="1"/>
    <w:qFormat/>
    <w:uiPriority w:val="0"/>
    <w:pPr>
      <w:shd w:val="clear" w:color="auto" w:fill="FFFFFF"/>
      <w:spacing w:before="380" w:after="1580" w:line="300" w:lineRule="exact"/>
      <w:jc w:val="center"/>
    </w:pPr>
    <w:rPr>
      <w:rFonts w:ascii="PMingLiU" w:hAnsi="PMingLiU" w:eastAsia="PMingLiU" w:cs="PMingLiU"/>
      <w:spacing w:val="30"/>
      <w:sz w:val="30"/>
      <w:szCs w:val="30"/>
    </w:rPr>
  </w:style>
  <w:style w:type="character" w:customStyle="1" w:styleId="16">
    <w:name w:val="标题 1 Char"/>
    <w:basedOn w:val="9"/>
    <w:link w:val="2"/>
    <w:qFormat/>
    <w:uiPriority w:val="99"/>
    <w:rPr>
      <w:b/>
      <w:bCs/>
      <w:kern w:val="44"/>
      <w:sz w:val="44"/>
      <w:szCs w:val="44"/>
    </w:rPr>
  </w:style>
  <w:style w:type="character" w:customStyle="1" w:styleId="17">
    <w:name w:val="批注框文本 Char"/>
    <w:basedOn w:val="9"/>
    <w:link w:val="4"/>
    <w:semiHidden/>
    <w:qFormat/>
    <w:uiPriority w:val="99"/>
    <w:rPr>
      <w:rFonts w:asciiTheme="minorHAnsi" w:hAnsiTheme="minorHAnsi" w:eastAsiaTheme="minorEastAsia" w:cstheme="minorBidi"/>
      <w:kern w:val="2"/>
      <w:sz w:val="18"/>
      <w:szCs w:val="18"/>
    </w:rPr>
  </w:style>
  <w:style w:type="paragraph" w:customStyle="1" w:styleId="18">
    <w:name w:val="正文 New New New"/>
    <w:qFormat/>
    <w:uiPriority w:val="0"/>
    <w:pPr>
      <w:widowControl w:val="0"/>
      <w:jc w:val="both"/>
    </w:pPr>
    <w:rPr>
      <w:rFonts w:ascii="Calibri" w:hAnsi="Calibri" w:eastAsia="宋体" w:cs="Times New Roman"/>
      <w:kern w:val="2"/>
      <w:sz w:val="21"/>
      <w:szCs w:val="24"/>
      <w:lang w:val="en-US" w:eastAsia="zh-CN" w:bidi="ar-SA"/>
    </w:rPr>
  </w:style>
  <w:style w:type="paragraph" w:customStyle="1" w:styleId="19">
    <w:name w:val="文件格式"/>
    <w:basedOn w:val="1"/>
    <w:qFormat/>
    <w:uiPriority w:val="0"/>
    <w:pPr>
      <w:widowControl/>
      <w:spacing w:beforeAutospacing="1" w:afterAutospacing="1" w:line="460" w:lineRule="atLeast"/>
      <w:ind w:left="1" w:firstLine="419"/>
      <w:textAlignment w:val="bottom"/>
    </w:pPr>
    <w:rPr>
      <w:rFonts w:eastAsia="仿宋_GB2312"/>
      <w:kern w:val="0"/>
      <w:sz w:val="32"/>
      <w:szCs w:val="32"/>
    </w:rPr>
  </w:style>
  <w:style w:type="character" w:customStyle="1" w:styleId="20">
    <w:name w:val="NormalCharacter"/>
    <w:semiHidden/>
    <w:qFormat/>
    <w:uiPriority w:val="0"/>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47</Pages>
  <Words>19807</Words>
  <Characters>20379</Characters>
  <Lines>92</Lines>
  <Paragraphs>26</Paragraphs>
  <TotalTime>3</TotalTime>
  <ScaleCrop>false</ScaleCrop>
  <LinksUpToDate>false</LinksUpToDate>
  <CharactersWithSpaces>20678</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2021-07-26T01:58:00Z</dcterms:created>
  <dc:creator>Ikuta Erika</dc:creator>
  <cp:lastModifiedBy>Ahout  time !</cp:lastModifiedBy>
  <cp:lastPrinted>2023-02-13T06:49:00Z</cp:lastPrinted>
  <dcterms:modified xsi:type="dcterms:W3CDTF">2023-09-18T09:52:58Z</dcterms:modified>
  <cp:revision>41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SaveFontToCloudKey">
    <vt:lpwstr>447577179_btnclosed</vt:lpwstr>
  </property>
  <property fmtid="{D5CDD505-2E9C-101B-9397-08002B2CF9AE}" pid="3" name="KSOProductBuildVer">
    <vt:lpwstr>2052-12.1.0.15374</vt:lpwstr>
  </property>
  <property fmtid="{D5CDD505-2E9C-101B-9397-08002B2CF9AE}" pid="4" name="ICV">
    <vt:lpwstr>9206890556B04FAD8D9DA3616671C4CF_13</vt:lpwstr>
  </property>
</Properties>
</file>