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</w:rPr>
        <w:t>泗水县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文化和旅游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</w:rPr>
        <w:t>局202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</w:rPr>
        <w:t>年度政府信息公开年度报告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本报告由泗水县文化和旅游局按照《中华人民共和国政府信息公开条例》（以下简称《条例》）和《中华人民共和国政府信息公开工作年度报告格式》（国办公开办函〔2021〕30号）要求编制。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本报告所列数据的统计期限自202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年1月1日起至202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年12月31日止。本报告电子版可在“中国·泗水”政府门户网站（www.sishui.gov.cn）查阅或下载。如对本报告有疑问，请与泗水县文化和旅游局联系（地址：泗水县泉兴路7号，联系电话：0537-4221655）。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今年以来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，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泗水县文化和旅游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按照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“夯基础、抓提升、出亮点、求突破”的十二字工作方针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，以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“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公开、透明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”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为目标，以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服务群众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为要求，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规范制度、认真执行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，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努力推动全局政府信息公开工作有力开展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，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助力全局各项业务工作扎实推进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。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为全面总结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我局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政府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信息公开工作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开展情况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，现将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2022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年度政府信息公开工作报告如下。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（一）主动公开情况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202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年，县文旅局主动公开政务信息7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条，其中政策文件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条，机构职能1条，专项规划1条，公示公告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条，重点领域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条，评估落实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条，公益事业5条，预警信息2条，组织管理5条，建议提案1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条，行政执法公示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 xml:space="preserve"> 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，政府信息公开工作年报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（二）依申请公开情况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202</w:t>
      </w:r>
      <w:r>
        <w:rPr>
          <w:rFonts w:hint="eastAsia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年，泗水县文化和旅游局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收到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依申请公开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1条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，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予以公开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1条，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未向申请人收取任何费用。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（三）政府信息管理情况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今年以来，泗水县文化和旅游局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立足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行业职能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，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着力推进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组织机构健全、监督检查加强，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高效有序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地开展政府信息公开工作，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确保政府信息公开工作有力有序有效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。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集中学习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信息公开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制度，对公开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内容形式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进行明确规定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，健全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全局政府信息公开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组织领导和责任追究制度。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明确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专人负责信息公开工作，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保障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公开信息审查、网络维护、信息报送、实时更新等工作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齐头并进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（四）政府信息公开平台建设情况 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县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文旅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局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将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泗水县政府门户网站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作为政府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信息公开的主阵地，按照县政府统一要求，设置各项信息公开专栏，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重视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信息公开发布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时效性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。同时积极建设微信公众号等新媒体平台，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通过各种渠道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及时发布实时部门动态信息，不断提高信息公开平台建设水平。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（五）监督保障情况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为切实做好政务公开工作，深化主动公开内容，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县文旅局建立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健全政府信息公开工作机制，切实加强对信息公开工作的监督检查，确保各项准备工作和措施落实到位。加强对信息公开工作的督查指导，研究解决工作中出现的新情况和新问题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，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促进信息公开工作有序、有效开展。建立和完善信息发布协调与处理机制，保证发布的信息准确一致。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二、主动公开政府信息情况</w:t>
      </w:r>
    </w:p>
    <w:tbl>
      <w:tblPr>
        <w:tblStyle w:val="3"/>
        <w:tblW w:w="877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0"/>
        <w:gridCol w:w="2130"/>
        <w:gridCol w:w="2220"/>
        <w:gridCol w:w="19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87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第二十条第（一）项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信息内容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本年制发件数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本年废止件数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现行有效件数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规章</w:t>
            </w:r>
          </w:p>
        </w:tc>
        <w:tc>
          <w:tcPr>
            <w:tcW w:w="2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22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19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行政规范性文件</w:t>
            </w:r>
          </w:p>
        </w:tc>
        <w:tc>
          <w:tcPr>
            <w:tcW w:w="2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22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19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77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第二十条第（五）项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信息内容</w:t>
            </w:r>
          </w:p>
        </w:tc>
        <w:tc>
          <w:tcPr>
            <w:tcW w:w="63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行政许可</w:t>
            </w:r>
          </w:p>
        </w:tc>
        <w:tc>
          <w:tcPr>
            <w:tcW w:w="63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877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第二十条第（六）项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信息内容</w:t>
            </w:r>
          </w:p>
        </w:tc>
        <w:tc>
          <w:tcPr>
            <w:tcW w:w="63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行政处罚</w:t>
            </w:r>
          </w:p>
        </w:tc>
        <w:tc>
          <w:tcPr>
            <w:tcW w:w="63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行政强制</w:t>
            </w:r>
          </w:p>
        </w:tc>
        <w:tc>
          <w:tcPr>
            <w:tcW w:w="63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877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第二十条第（八）项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信息内容</w:t>
            </w:r>
          </w:p>
        </w:tc>
        <w:tc>
          <w:tcPr>
            <w:tcW w:w="63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本年收费金额（单位：万元）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行政事业性收费</w:t>
            </w:r>
          </w:p>
        </w:tc>
        <w:tc>
          <w:tcPr>
            <w:tcW w:w="63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三、收到和处理政府信息公开申请情况</w:t>
      </w:r>
    </w:p>
    <w:tbl>
      <w:tblPr>
        <w:tblStyle w:val="3"/>
        <w:tblW w:w="882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5"/>
        <w:gridCol w:w="945"/>
        <w:gridCol w:w="2880"/>
        <w:gridCol w:w="795"/>
        <w:gridCol w:w="600"/>
        <w:gridCol w:w="585"/>
        <w:gridCol w:w="600"/>
        <w:gridCol w:w="570"/>
        <w:gridCol w:w="555"/>
        <w:gridCol w:w="52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9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（本列数据的勾稽关系为：第一项加第二项之和，等于第三项加第四项之和）</w:t>
            </w:r>
          </w:p>
        </w:tc>
        <w:tc>
          <w:tcPr>
            <w:tcW w:w="42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9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自然人</w:t>
            </w:r>
          </w:p>
        </w:tc>
        <w:tc>
          <w:tcPr>
            <w:tcW w:w="29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法人或其他组织</w:t>
            </w:r>
          </w:p>
        </w:tc>
        <w:tc>
          <w:tcPr>
            <w:tcW w:w="5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9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商业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企业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科研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机构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社会公益组织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法律服务机构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其他</w:t>
            </w:r>
          </w:p>
        </w:tc>
        <w:tc>
          <w:tcPr>
            <w:tcW w:w="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459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一、本年新收政府信息公开申请数量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59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二、上年结转政府信息公开申请数量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三、本年度办理结果</w:t>
            </w:r>
          </w:p>
        </w:tc>
        <w:tc>
          <w:tcPr>
            <w:tcW w:w="38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（一）予以公开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（二）部分公开（区分处理的，只计这一情形，不计其他情形）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（三）不予公开</w:t>
            </w: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1.属于国家秘密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2.其他法律行政法规禁止公开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3.危及“三安全一稳定”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4.保护第三方合法权益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5.属于三类内部事务信息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6.属于四类过程性信息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7.属于行政执法案卷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8.属于行政查询事项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（四）无法提供</w:t>
            </w: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1.本机关不掌握相关政府信息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2.没有现成信息需要另行制作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3.补正后申请内容仍不明确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（五）不予处理</w:t>
            </w: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1.信访举报投诉类申请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2.重复申请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3.要求提供公开出版物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4.无正当理由大量反复申请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5.要求行政机关确认或重新出具已获取信息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（六）其他处理</w:t>
            </w: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1.申请人无正当理由逾期不补正、行政机关不再处理其政府信息公开申请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2.申请人逾期未按收费通知要求缴纳费用、行政机关不再处理其政府信息公开申请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3.其他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（七）总计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9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四、结转下年度继续办理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四、政府信息公开行政复议、行政诉讼情况</w:t>
      </w:r>
    </w:p>
    <w:tbl>
      <w:tblPr>
        <w:tblStyle w:val="3"/>
        <w:tblW w:w="880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1"/>
        <w:gridCol w:w="611"/>
        <w:gridCol w:w="597"/>
        <w:gridCol w:w="582"/>
        <w:gridCol w:w="479"/>
        <w:gridCol w:w="641"/>
        <w:gridCol w:w="641"/>
        <w:gridCol w:w="641"/>
        <w:gridCol w:w="626"/>
        <w:gridCol w:w="450"/>
        <w:gridCol w:w="641"/>
        <w:gridCol w:w="641"/>
        <w:gridCol w:w="641"/>
        <w:gridCol w:w="553"/>
        <w:gridCol w:w="4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行政复议</w:t>
            </w:r>
          </w:p>
        </w:tc>
        <w:tc>
          <w:tcPr>
            <w:tcW w:w="5925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结果维持</w:t>
            </w:r>
          </w:p>
        </w:tc>
        <w:tc>
          <w:tcPr>
            <w:tcW w:w="6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结果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Theme="minorEastAsia"/>
                <w:lang w:eastAsia="zh-CN"/>
              </w:rPr>
            </w:pPr>
            <w: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结果</w:t>
            </w:r>
          </w:p>
        </w:tc>
        <w:tc>
          <w:tcPr>
            <w:tcW w:w="58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Theme="minorEastAsia"/>
                <w:lang w:eastAsia="zh-CN"/>
              </w:rPr>
            </w:pPr>
            <w:r>
              <w:t>尚未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审结</w:t>
            </w:r>
          </w:p>
        </w:tc>
        <w:tc>
          <w:tcPr>
            <w:tcW w:w="4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总计</w:t>
            </w:r>
          </w:p>
        </w:tc>
        <w:tc>
          <w:tcPr>
            <w:tcW w:w="301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未经复议直接起诉</w:t>
            </w:r>
          </w:p>
        </w:tc>
        <w:tc>
          <w:tcPr>
            <w:tcW w:w="291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Theme="minorEastAsia"/>
                <w:lang w:eastAsia="zh-CN"/>
              </w:rPr>
            </w:pPr>
            <w:r>
              <w:t>结果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维持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Theme="minorEastAsia"/>
                <w:lang w:eastAsia="zh-CN"/>
              </w:rPr>
            </w:pPr>
            <w:r>
              <w:t>结果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Theme="minorEastAsia"/>
                <w:lang w:eastAsia="zh-CN"/>
              </w:rPr>
            </w:pPr>
            <w: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结果</w:t>
            </w:r>
          </w:p>
        </w:tc>
        <w:tc>
          <w:tcPr>
            <w:tcW w:w="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Theme="minorEastAsia"/>
                <w:lang w:eastAsia="zh-CN"/>
              </w:rPr>
            </w:pPr>
            <w:r>
              <w:t>尚未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审结</w:t>
            </w:r>
          </w:p>
        </w:tc>
        <w:tc>
          <w:tcPr>
            <w:tcW w:w="4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Theme="minorEastAsia"/>
                <w:lang w:eastAsia="zh-CN"/>
              </w:rPr>
            </w:pPr>
            <w:r>
              <w:t>结果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Theme="minorEastAsia"/>
                <w:lang w:eastAsia="zh-CN"/>
              </w:rPr>
            </w:pPr>
            <w:r>
              <w:t>结果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Theme="minorEastAsia"/>
                <w:lang w:eastAsia="zh-CN"/>
              </w:rPr>
            </w:pPr>
            <w: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结果</w:t>
            </w:r>
          </w:p>
        </w:tc>
        <w:tc>
          <w:tcPr>
            <w:tcW w:w="5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Theme="minorEastAsia"/>
                <w:lang w:eastAsia="zh-CN"/>
              </w:rPr>
            </w:pPr>
            <w:r>
              <w:t>尚未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审结</w:t>
            </w:r>
          </w:p>
        </w:tc>
        <w:tc>
          <w:tcPr>
            <w:tcW w:w="4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textAlignment w:val="auto"/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202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年，我局的政府信息公开工作取得了一些成效，但仍存在政策解读形式不够丰富、信息公开业务水平有待提高的问题。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textAlignment w:val="auto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下一步，我局将进一步丰富信息公开形式、进一步提升信息公开工作能力水平，从思想认识、业务能力方面进行培训，进一步提高全体干部职工对政府信息公开工作重要性的认识，从而提高信息公开的质量和水平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55"/>
        <w:textAlignment w:val="auto"/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（一）政府信息公开的收费及减免情况。为方便群众，我局政府信息公开实行免费服务。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55"/>
        <w:textAlignment w:val="auto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（二）落实上级年度政务公开工作要点情况。县文化和旅游局按照县政府2022年度政务公开工作任务分解表的安排，由办公室牵头，各科室、各下属单位共同参与，进一步明确分工、压实责任、畅通渠道、丰富形式，及时通过县政府门户网站发布相关信息，圆满完成工作任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textAlignment w:val="auto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（三）人大代表建议和政协委员提案办理结果公开情况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textAlignment w:val="auto"/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2022年，泗水县文化和旅游局共承办县十九届人大一次会议议案6件，县政协十届一次提案9件，均在规定时间内提前办结，办复率、解决率、见面率、满意率达100%。同时，在我单位政府网站设立专栏，集中发布了政府系统人大代表建议和政协委员提案办理结果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textAlignment w:val="auto"/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（四）政务公开工作创新情况。泗水县文化和旅游局围绕文化惠民、旅游富民的工作宗旨，通过各类政务公开平台，创新公共文旅服务政务公开的方式和方法，不断满足群众的精神文化需求，在工作中主动“拥抱”新媒体，推动了政策传递更加顺畅，群众获取信息更加便捷，实现了政务公开与政务新媒体融合发展的良性互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textAlignment w:val="auto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通过“泗水文旅”微信公众号，推送本地新闻资讯、疫情防控、政策动态、安全生产、生活百科，宣传文化惠民券相关政策、惠民演出团队等各类信息，提升服务的便捷度和群众满意度，让信息公开更加透明、互动交流更加丰富，以公开透明和优质服务不断提高人民群众对文化、旅游工作的满意度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YzU3YjQ0NTJhMzFmNTI5NGRlYjc1MDllNzkxMTUifQ=="/>
  </w:docVars>
  <w:rsids>
    <w:rsidRoot w:val="00000000"/>
    <w:rsid w:val="0009075B"/>
    <w:rsid w:val="0F817EA2"/>
    <w:rsid w:val="144A20C6"/>
    <w:rsid w:val="17343EB7"/>
    <w:rsid w:val="26995AE5"/>
    <w:rsid w:val="280B7BF8"/>
    <w:rsid w:val="2A391C51"/>
    <w:rsid w:val="31BE0585"/>
    <w:rsid w:val="39BB71F6"/>
    <w:rsid w:val="45FD0F9D"/>
    <w:rsid w:val="5EDB35BF"/>
    <w:rsid w:val="6FC32F5E"/>
    <w:rsid w:val="76EF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2715</Words>
  <Characters>2801</Characters>
  <Lines>0</Lines>
  <Paragraphs>0</Paragraphs>
  <TotalTime>46</TotalTime>
  <ScaleCrop>false</ScaleCrop>
  <LinksUpToDate>false</LinksUpToDate>
  <CharactersWithSpaces>2904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2023-01-10T02:10:00Z</dcterms:created>
  <dc:creator>Administrator</dc:creator>
  <cp:lastModifiedBy>芋头</cp:lastModifiedBy>
  <dcterms:modified xsi:type="dcterms:W3CDTF">2023-02-07T02:11:03Z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ECDDAC6C2328448E983024CBD6D9B34C</vt:lpwstr>
  </property>
</Properties>
</file>