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B4EB">
      <w:pPr>
        <w:keepNext w:val="0"/>
        <w:keepLines w:val="0"/>
        <w:pageBreakBefore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泗水县综合行政执法局</w:t>
      </w:r>
    </w:p>
    <w:p w14:paraId="7199F537">
      <w:pPr>
        <w:keepNext w:val="0"/>
        <w:keepLines w:val="0"/>
        <w:pageBreakBefore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2025</w:t>
      </w:r>
      <w:r>
        <w:rPr>
          <w:rFonts w:hint="default" w:ascii="Times New Roman" w:hAnsi="Times New Roman" w:eastAsia="方正小标宋简体" w:cs="Times New Roman"/>
          <w:b w:val="0"/>
          <w:bCs w:val="0"/>
          <w:sz w:val="44"/>
          <w:szCs w:val="44"/>
        </w:rPr>
        <w:t>年政府信息公开工作年度报告</w:t>
      </w:r>
    </w:p>
    <w:p w14:paraId="3D492E9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14:paraId="40B42CD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本报告由泗水县综合行政执法局按照《中华人民共和国政府信息公开条例》（以下简称《条例》）和《中华人民共和国政府信息公开工作年度报告格式》（国办公开办函〔2021〕30号）要求编制。</w:t>
      </w:r>
    </w:p>
    <w:p w14:paraId="794ADB9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6F2B42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本报告所列数据的统计期限自202</w:t>
      </w:r>
      <w:r>
        <w:rPr>
          <w:rFonts w:hint="eastAsia" w:ascii="Times New Roman" w:hAnsi="Times New Roman" w:eastAsia="方正仿宋简体" w:cs="Times New Roman"/>
          <w:b w:val="0"/>
          <w:bCs w:val="0"/>
          <w:sz w:val="32"/>
          <w:szCs w:val="32"/>
          <w:lang w:val="en-US" w:eastAsia="zh-CN"/>
        </w:rPr>
        <w:t>5</w:t>
      </w:r>
      <w:r>
        <w:rPr>
          <w:rFonts w:hint="default" w:ascii="Times New Roman" w:hAnsi="Times New Roman" w:eastAsia="方正仿宋简体" w:cs="Times New Roman"/>
          <w:b w:val="0"/>
          <w:bCs w:val="0"/>
          <w:sz w:val="32"/>
          <w:szCs w:val="32"/>
        </w:rPr>
        <w:t>年1月1日起至202</w:t>
      </w:r>
      <w:r>
        <w:rPr>
          <w:rFonts w:hint="eastAsia" w:ascii="Times New Roman" w:hAnsi="Times New Roman" w:eastAsia="方正仿宋简体" w:cs="Times New Roman"/>
          <w:b w:val="0"/>
          <w:bCs w:val="0"/>
          <w:sz w:val="32"/>
          <w:szCs w:val="32"/>
          <w:lang w:val="en-US" w:eastAsia="zh-CN"/>
        </w:rPr>
        <w:t>5</w:t>
      </w:r>
      <w:r>
        <w:rPr>
          <w:rFonts w:hint="default" w:ascii="Times New Roman" w:hAnsi="Times New Roman" w:eastAsia="方正仿宋简体" w:cs="Times New Roman"/>
          <w:b w:val="0"/>
          <w:bCs w:val="0"/>
          <w:sz w:val="32"/>
          <w:szCs w:val="32"/>
        </w:rPr>
        <w:t>年12月31日止。本报告电子版可在“中国·泗水”政府门户网站（www.sishui.gov.cn）查阅或下载。如对本报告有疑问，请与泗水县综合行政执法局联系（地址：泗水县泗河路15-5号，联系电话：0537-3145123）。</w:t>
      </w:r>
    </w:p>
    <w:p w14:paraId="3769440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总体情况</w:t>
      </w:r>
    </w:p>
    <w:p w14:paraId="281C77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i w:val="0"/>
          <w:iCs w:val="0"/>
          <w:caps w:val="0"/>
          <w:color w:val="000000"/>
          <w:spacing w:val="0"/>
          <w:sz w:val="32"/>
          <w:szCs w:val="32"/>
        </w:rPr>
        <w:t>（一）主动公开情况</w:t>
      </w:r>
    </w:p>
    <w:p w14:paraId="614DA44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2025年，</w:t>
      </w:r>
      <w:r>
        <w:rPr>
          <w:rFonts w:hint="default" w:ascii="Times New Roman" w:hAnsi="Times New Roman" w:eastAsia="方正仿宋简体" w:cs="Times New Roman"/>
          <w:b w:val="0"/>
          <w:bCs w:val="0"/>
          <w:sz w:val="32"/>
          <w:szCs w:val="32"/>
          <w:lang w:val="en-US" w:eastAsia="zh-CN"/>
        </w:rPr>
        <w:t>泗水</w:t>
      </w:r>
      <w:r>
        <w:rPr>
          <w:rFonts w:hint="default" w:ascii="Times New Roman" w:hAnsi="Times New Roman" w:eastAsia="方正仿宋简体" w:cs="Times New Roman"/>
          <w:b w:val="0"/>
          <w:bCs w:val="0"/>
          <w:sz w:val="32"/>
          <w:szCs w:val="32"/>
        </w:rPr>
        <w:t>县综合行政执法局深入贯彻落实《中华人民共和国政府信息公开条例》及省、市、县政务公开工作部署要求，紧扣综合行政执法核心职能，聚焦市容市貌管理、生态环境执法、民生服务保障等社会关注重点领域和热点问题，以提升政务公开规范化、科学化、实效化为目标，全面推进政府信息公开各项工作，有效保障了公众的知情权、参与权和监督权，为优化营商环境、提升执法公信力奠定了坚实基础。</w:t>
      </w:r>
    </w:p>
    <w:p w14:paraId="0DFFC49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lang w:val="en-US" w:eastAsia="zh-CN"/>
        </w:rPr>
        <w:t>2025</w:t>
      </w:r>
      <w:r>
        <w:rPr>
          <w:rFonts w:hint="default" w:ascii="Times New Roman" w:hAnsi="Times New Roman" w:eastAsia="方正仿宋简体" w:cs="Times New Roman"/>
          <w:b w:val="0"/>
          <w:bCs w:val="0"/>
          <w:sz w:val="32"/>
          <w:szCs w:val="32"/>
        </w:rPr>
        <w:t>年，在重点领域政府信息主动公开</w:t>
      </w:r>
      <w:r>
        <w:rPr>
          <w:rFonts w:hint="default" w:ascii="Times New Roman" w:hAnsi="Times New Roman" w:eastAsia="方正仿宋简体" w:cs="Times New Roman"/>
          <w:b w:val="0"/>
          <w:bCs w:val="0"/>
          <w:sz w:val="32"/>
          <w:szCs w:val="32"/>
          <w:lang w:val="en-US" w:eastAsia="zh-CN"/>
        </w:rPr>
        <w:t>70</w:t>
      </w:r>
      <w:r>
        <w:rPr>
          <w:rFonts w:hint="default" w:ascii="Times New Roman" w:hAnsi="Times New Roman" w:eastAsia="方正仿宋简体" w:cs="Times New Roman"/>
          <w:b w:val="0"/>
          <w:bCs w:val="0"/>
          <w:sz w:val="32"/>
          <w:szCs w:val="32"/>
        </w:rPr>
        <w:t>余条，其中行政执法信息公示30余条，</w:t>
      </w:r>
      <w:r>
        <w:rPr>
          <w:rFonts w:hint="default" w:ascii="Times New Roman" w:hAnsi="Times New Roman" w:eastAsia="方正仿宋简体" w:cs="Times New Roman"/>
          <w:b w:val="0"/>
          <w:bCs w:val="0"/>
          <w:sz w:val="32"/>
          <w:szCs w:val="32"/>
          <w:lang w:val="en-US" w:eastAsia="zh-CN"/>
        </w:rPr>
        <w:t>部门动态10余条，人大建议、政协提案10条等</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公开内容涵盖重点工作进展、行政处罚结果、财政预决算、</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val="en-US" w:eastAsia="zh-CN"/>
        </w:rPr>
        <w:t>双随机，一公开</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等关键领域</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同时，优化主动公开流程，建立“起草—审核—发布—归档”全链条管理机制</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确保公开信息准确、及时、规范。</w:t>
      </w:r>
    </w:p>
    <w:p w14:paraId="1511138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Times New Roman" w:hAnsi="Times New Roman" w:eastAsia="方正仿宋简体" w:cs="Times New Roman"/>
          <w:b w:val="0"/>
          <w:bCs w:val="0"/>
          <w:sz w:val="32"/>
          <w:szCs w:val="32"/>
          <w:lang w:eastAsia="zh-CN"/>
        </w:rPr>
      </w:pPr>
      <w:r>
        <w:rPr>
          <w:rFonts w:hint="eastAsia" w:ascii="Times New Roman" w:hAnsi="Times New Roman" w:eastAsia="方正仿宋简体" w:cs="Times New Roman"/>
          <w:b w:val="0"/>
          <w:bCs w:val="0"/>
          <w:sz w:val="32"/>
          <w:szCs w:val="32"/>
          <w:lang w:eastAsia="zh-CN"/>
        </w:rPr>
        <w:drawing>
          <wp:anchor distT="0" distB="0" distL="114300" distR="114300" simplePos="0" relativeHeight="251659264" behindDoc="1" locked="0" layoutInCell="1" allowOverlap="1">
            <wp:simplePos x="0" y="0"/>
            <wp:positionH relativeFrom="column">
              <wp:posOffset>358140</wp:posOffset>
            </wp:positionH>
            <wp:positionV relativeFrom="paragraph">
              <wp:posOffset>169545</wp:posOffset>
            </wp:positionV>
            <wp:extent cx="4935855" cy="3810635"/>
            <wp:effectExtent l="0" t="0" r="17145" b="18415"/>
            <wp:wrapNone/>
            <wp:docPr id="1" name="图片 1" descr="1d8082ec900b9521823db15600cd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d8082ec900b9521823db15600cd4c20"/>
                    <pic:cNvPicPr>
                      <a:picLocks noChangeAspect="1"/>
                    </pic:cNvPicPr>
                  </pic:nvPicPr>
                  <pic:blipFill>
                    <a:blip r:embed="rId6"/>
                    <a:stretch>
                      <a:fillRect/>
                    </a:stretch>
                  </pic:blipFill>
                  <pic:spPr>
                    <a:xfrm>
                      <a:off x="0" y="0"/>
                      <a:ext cx="4935855" cy="3810635"/>
                    </a:xfrm>
                    <a:prstGeom prst="rect">
                      <a:avLst/>
                    </a:prstGeom>
                  </pic:spPr>
                </pic:pic>
              </a:graphicData>
            </a:graphic>
          </wp:anchor>
        </w:drawing>
      </w:r>
    </w:p>
    <w:p w14:paraId="66E750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p>
    <w:p w14:paraId="38BD50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p>
    <w:p w14:paraId="2263BA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p>
    <w:p w14:paraId="09EB9C0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p>
    <w:p w14:paraId="020314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p>
    <w:p w14:paraId="74819C4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p>
    <w:p w14:paraId="328F68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p>
    <w:p w14:paraId="14A4C1F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p>
    <w:p w14:paraId="4568DD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p>
    <w:p w14:paraId="60D92C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p>
    <w:p w14:paraId="43EACE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（二）依申请公开情况</w:t>
      </w:r>
    </w:p>
    <w:p w14:paraId="125A85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202</w:t>
      </w:r>
      <w:r>
        <w:rPr>
          <w:rFonts w:hint="default" w:ascii="Times New Roman" w:hAnsi="Times New Roman" w:eastAsia="方正仿宋简体" w:cs="Times New Roman"/>
          <w:b w:val="0"/>
          <w:bCs w:val="0"/>
          <w:sz w:val="32"/>
          <w:szCs w:val="32"/>
          <w:lang w:val="en-US" w:eastAsia="zh-CN"/>
        </w:rPr>
        <w:t>5</w:t>
      </w:r>
      <w:r>
        <w:rPr>
          <w:rFonts w:hint="default" w:ascii="Times New Roman" w:hAnsi="Times New Roman" w:eastAsia="方正仿宋简体" w:cs="Times New Roman"/>
          <w:b w:val="0"/>
          <w:bCs w:val="0"/>
          <w:sz w:val="32"/>
          <w:szCs w:val="32"/>
        </w:rPr>
        <w:t>年，泗水县综合行政执法局无依申请公开情况。</w:t>
      </w:r>
    </w:p>
    <w:p w14:paraId="3DCE8E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（三）政府信息管理情况</w:t>
      </w:r>
    </w:p>
    <w:p w14:paraId="63AD7A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lang w:val="en-US" w:eastAsia="zh-CN"/>
        </w:rPr>
        <w:t>一是强化信息保密制度，</w:t>
      </w:r>
      <w:r>
        <w:rPr>
          <w:rFonts w:hint="default" w:ascii="Times New Roman" w:hAnsi="Times New Roman" w:eastAsia="方正仿宋简体" w:cs="Times New Roman"/>
          <w:b w:val="0"/>
          <w:bCs w:val="0"/>
          <w:sz w:val="32"/>
          <w:szCs w:val="32"/>
        </w:rPr>
        <w:t>开展专题培训，坚持“教育先行、预防为主”理念，全年组织开展3次全员保密专题培训，内容涵盖保密法律法规、网络泄密防范等重点内容，结合典型泄密案例进行深度剖析，提升干部职工风险识别和防范能力。</w:t>
      </w:r>
      <w:r>
        <w:rPr>
          <w:rFonts w:hint="default" w:ascii="Times New Roman" w:hAnsi="Times New Roman" w:eastAsia="方正仿宋简体" w:cs="Times New Roman"/>
          <w:b w:val="0"/>
          <w:bCs w:val="0"/>
          <w:sz w:val="32"/>
          <w:szCs w:val="32"/>
          <w:lang w:val="en-US" w:eastAsia="zh-CN"/>
        </w:rPr>
        <w:t>二是</w:t>
      </w:r>
      <w:r>
        <w:rPr>
          <w:rFonts w:hint="default" w:ascii="Times New Roman" w:hAnsi="Times New Roman" w:eastAsia="方正仿宋简体" w:cs="Times New Roman"/>
          <w:b w:val="0"/>
          <w:bCs w:val="0"/>
          <w:sz w:val="32"/>
          <w:szCs w:val="32"/>
        </w:rPr>
        <w:t>修订完善《政务信息公开审核制度》制度，明确信息制作、获取、保存、处理、公开等各环节要求</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全年未发生信息公开泄密或不当公开问题。严格执行“谁公开谁审查、谁审查谁负责”“先审查、后公开”原则，全年未发生信息公开泄密或不当公开问题。</w:t>
      </w:r>
    </w:p>
    <w:p w14:paraId="4A1B28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（四）政府信息公开平台建设情况</w:t>
      </w:r>
    </w:p>
    <w:p w14:paraId="5E0755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简体" w:hAnsi="方正楷体简体" w:eastAsia="方正楷体简体" w:cs="方正楷体简体"/>
          <w:b w:val="0"/>
          <w:bCs w:val="0"/>
          <w:sz w:val="32"/>
          <w:szCs w:val="32"/>
          <w:lang w:eastAsia="zh-CN"/>
        </w:rPr>
      </w:pPr>
      <w:r>
        <w:rPr>
          <w:rFonts w:hint="eastAsia" w:ascii="Times New Roman" w:hAnsi="Times New Roman" w:eastAsia="方正仿宋简体" w:cs="Times New Roman"/>
          <w:b w:val="0"/>
          <w:bCs w:val="0"/>
          <w:sz w:val="32"/>
          <w:szCs w:val="32"/>
          <w:lang w:val="en-US" w:eastAsia="zh-CN"/>
        </w:rPr>
        <w:t>县综合行政执法局</w:t>
      </w:r>
      <w:r>
        <w:rPr>
          <w:rFonts w:hint="default" w:ascii="Times New Roman" w:hAnsi="Times New Roman" w:eastAsia="方正仿宋简体" w:cs="Times New Roman"/>
          <w:b w:val="0"/>
          <w:bCs w:val="0"/>
          <w:sz w:val="32"/>
          <w:szCs w:val="32"/>
        </w:rPr>
        <w:t>及时发布工作动态，公开相关政策文件、法律法规</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公示</w:t>
      </w:r>
      <w:r>
        <w:rPr>
          <w:rFonts w:hint="eastAsia" w:ascii="Times New Roman" w:hAnsi="Times New Roman" w:eastAsia="方正仿宋简体" w:cs="Times New Roman"/>
          <w:b w:val="0"/>
          <w:bCs w:val="0"/>
          <w:sz w:val="32"/>
          <w:szCs w:val="32"/>
          <w:lang w:eastAsia="zh-CN"/>
        </w:rPr>
        <w:t>“</w:t>
      </w:r>
      <w:r>
        <w:rPr>
          <w:rFonts w:hint="eastAsia" w:ascii="Times New Roman" w:hAnsi="Times New Roman" w:eastAsia="方正仿宋简体" w:cs="Times New Roman"/>
          <w:b w:val="0"/>
          <w:bCs w:val="0"/>
          <w:sz w:val="32"/>
          <w:szCs w:val="32"/>
          <w:lang w:val="en-US" w:eastAsia="zh-CN"/>
        </w:rPr>
        <w:t>潮汐滩区</w:t>
      </w:r>
      <w:r>
        <w:rPr>
          <w:rFonts w:hint="eastAsia" w:ascii="Times New Roman" w:hAnsi="Times New Roman" w:eastAsia="方正仿宋简体" w:cs="Times New Roman"/>
          <w:b w:val="0"/>
          <w:bCs w:val="0"/>
          <w:sz w:val="32"/>
          <w:szCs w:val="32"/>
          <w:lang w:eastAsia="zh-CN"/>
        </w:rPr>
        <w:t>”</w:t>
      </w:r>
      <w:r>
        <w:rPr>
          <w:rFonts w:hint="eastAsia" w:ascii="Times New Roman" w:hAnsi="Times New Roman" w:eastAsia="方正仿宋简体" w:cs="Times New Roman"/>
          <w:b w:val="0"/>
          <w:bCs w:val="0"/>
          <w:sz w:val="32"/>
          <w:szCs w:val="32"/>
          <w:lang w:val="en-US" w:eastAsia="zh-CN"/>
        </w:rPr>
        <w:t>设置等民生关切</w:t>
      </w:r>
      <w:r>
        <w:rPr>
          <w:rFonts w:hint="default" w:ascii="Times New Roman" w:hAnsi="Times New Roman" w:eastAsia="方正仿宋简体" w:cs="Times New Roman"/>
          <w:b w:val="0"/>
          <w:bCs w:val="0"/>
          <w:sz w:val="32"/>
          <w:szCs w:val="32"/>
        </w:rPr>
        <w:t>，提升了工作的透明度。</w:t>
      </w:r>
      <w:r>
        <w:rPr>
          <w:rFonts w:hint="default" w:ascii="Times New Roman" w:hAnsi="Times New Roman" w:eastAsia="方正仿宋简体" w:cs="Times New Roman"/>
          <w:b w:val="0"/>
          <w:bCs w:val="0"/>
          <w:sz w:val="32"/>
          <w:szCs w:val="32"/>
          <w:lang w:val="en-US" w:eastAsia="zh-CN"/>
        </w:rPr>
        <w:t>同时</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还依托融媒体制作了</w:t>
      </w:r>
      <w:r>
        <w:rPr>
          <w:rFonts w:hint="eastAsia" w:ascii="Times New Roman" w:hAnsi="Times New Roman" w:eastAsia="方正仿宋简体" w:cs="Times New Roman"/>
          <w:b w:val="0"/>
          <w:bCs w:val="0"/>
          <w:sz w:val="32"/>
          <w:szCs w:val="32"/>
          <w:lang w:val="en-US" w:eastAsia="zh-CN"/>
        </w:rPr>
        <w:t>公益</w:t>
      </w:r>
      <w:r>
        <w:rPr>
          <w:rFonts w:hint="default" w:ascii="Times New Roman" w:hAnsi="Times New Roman" w:eastAsia="方正仿宋简体" w:cs="Times New Roman"/>
          <w:b w:val="0"/>
          <w:bCs w:val="0"/>
          <w:sz w:val="32"/>
          <w:szCs w:val="32"/>
          <w:lang w:val="en-US" w:eastAsia="zh-CN"/>
        </w:rPr>
        <w:t>宣传小视频</w:t>
      </w:r>
      <w:r>
        <w:rPr>
          <w:rFonts w:hint="eastAsia" w:ascii="Times New Roman" w:hAnsi="Times New Roman" w:eastAsia="方正仿宋简体" w:cs="Times New Roman"/>
          <w:b w:val="0"/>
          <w:bCs w:val="0"/>
          <w:sz w:val="32"/>
          <w:szCs w:val="32"/>
          <w:lang w:val="en-US" w:eastAsia="zh-CN"/>
        </w:rPr>
        <w:t>、开展“城市管理四进社区”等活动</w:t>
      </w:r>
      <w:r>
        <w:rPr>
          <w:rFonts w:hint="default" w:ascii="Times New Roman" w:hAnsi="Times New Roman" w:eastAsia="方正仿宋简体" w:cs="Times New Roman"/>
          <w:b w:val="0"/>
          <w:bCs w:val="0"/>
          <w:sz w:val="32"/>
          <w:szCs w:val="32"/>
          <w:lang w:val="en-US" w:eastAsia="zh-CN"/>
        </w:rPr>
        <w:t>展示城市管理工作、传递城管声音。</w:t>
      </w:r>
    </w:p>
    <w:p w14:paraId="1DDC5BC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方正楷体简体" w:hAnsi="方正楷体简体" w:eastAsia="方正楷体简体" w:cs="方正楷体简体"/>
          <w:b w:val="0"/>
          <w:bCs w:val="0"/>
          <w:sz w:val="32"/>
          <w:szCs w:val="32"/>
          <w:lang w:eastAsia="zh-CN"/>
        </w:rPr>
      </w:pPr>
      <w:r>
        <w:rPr>
          <w:rFonts w:hint="eastAsia" w:ascii="方正楷体简体" w:hAnsi="方正楷体简体" w:eastAsia="方正楷体简体" w:cs="方正楷体简体"/>
          <w:b w:val="0"/>
          <w:bCs w:val="0"/>
          <w:sz w:val="32"/>
          <w:szCs w:val="32"/>
          <w:lang w:eastAsia="zh-CN"/>
        </w:rPr>
        <w:t>（</w:t>
      </w:r>
      <w:r>
        <w:rPr>
          <w:rFonts w:hint="eastAsia" w:ascii="方正楷体简体" w:hAnsi="方正楷体简体" w:eastAsia="方正楷体简体" w:cs="方正楷体简体"/>
          <w:b w:val="0"/>
          <w:bCs w:val="0"/>
          <w:sz w:val="32"/>
          <w:szCs w:val="32"/>
          <w:lang w:val="en-US" w:eastAsia="zh-CN"/>
        </w:rPr>
        <w:t>五</w:t>
      </w:r>
      <w:r>
        <w:rPr>
          <w:rFonts w:hint="eastAsia" w:ascii="方正楷体简体" w:hAnsi="方正楷体简体" w:eastAsia="方正楷体简体" w:cs="方正楷体简体"/>
          <w:b w:val="0"/>
          <w:bCs w:val="0"/>
          <w:sz w:val="32"/>
          <w:szCs w:val="32"/>
          <w:lang w:eastAsia="zh-CN"/>
        </w:rPr>
        <w:t>）</w:t>
      </w:r>
      <w:r>
        <w:rPr>
          <w:rFonts w:hint="eastAsia" w:ascii="方正楷体简体" w:hAnsi="方正楷体简体" w:eastAsia="方正楷体简体" w:cs="方正楷体简体"/>
          <w:b w:val="0"/>
          <w:bCs w:val="0"/>
          <w:sz w:val="32"/>
          <w:szCs w:val="32"/>
        </w:rPr>
        <w:t>监督保障持续强化</w:t>
      </w:r>
    </w:p>
    <w:p w14:paraId="065BE08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健全组织领导体系，调整充实政务公开工作领导小组，由局长任组长，分管副局长任副组长，各科室、执法中队负责人为成员，明确办公室为牵头责任部门。将政务公开工作纳入年度绩效考核体系，细化考核指标，强化结果运用，倒逼责任落实。组织开展政务公开业务培训2次，有效提升工作人员业务能力和专业素养。同时，加强日常监督检查，定期对信息公开专栏更新情况、公开内容规范性进行自查自纠，及时整改栏目更新不及时、内容表述不规范等问，确保政务公开工作有序推进。</w:t>
      </w:r>
    </w:p>
    <w:p w14:paraId="73C420C6">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主动公开政府信息情况</w:t>
      </w:r>
    </w:p>
    <w:p w14:paraId="35046E6C">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rPr>
          <w:rFonts w:hint="eastAsia" w:ascii="黑体" w:hAnsi="黑体" w:eastAsia="黑体" w:cs="黑体"/>
          <w:b w:val="0"/>
          <w:bCs w:val="0"/>
          <w:i w:val="0"/>
          <w:iCs w:val="0"/>
          <w:caps w:val="0"/>
          <w:color w:val="000000"/>
          <w:spacing w:val="0"/>
          <w:sz w:val="32"/>
          <w:szCs w:val="32"/>
        </w:rPr>
      </w:pPr>
    </w:p>
    <w:p w14:paraId="72BC2734">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rPr>
          <w:rFonts w:hint="eastAsia" w:ascii="黑体" w:hAnsi="黑体" w:eastAsia="黑体" w:cs="黑体"/>
          <w:b w:val="0"/>
          <w:bCs w:val="0"/>
          <w:i w:val="0"/>
          <w:iCs w:val="0"/>
          <w:caps w:val="0"/>
          <w:color w:val="000000"/>
          <w:spacing w:val="0"/>
          <w:sz w:val="32"/>
          <w:szCs w:val="32"/>
        </w:rPr>
      </w:pPr>
    </w:p>
    <w:tbl>
      <w:tblPr>
        <w:tblStyle w:val="5"/>
        <w:tblW w:w="892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30"/>
        <w:gridCol w:w="2130"/>
        <w:gridCol w:w="2220"/>
        <w:gridCol w:w="2146"/>
      </w:tblGrid>
      <w:tr w14:paraId="097C51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926"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6DB42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第二十条第（一）项</w:t>
            </w:r>
          </w:p>
        </w:tc>
      </w:tr>
      <w:tr w14:paraId="03F2C6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9"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AC09B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C7309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071C8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本年废止件数</w:t>
            </w:r>
          </w:p>
        </w:tc>
        <w:tc>
          <w:tcPr>
            <w:tcW w:w="2146"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6F9E5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现行有效件数</w:t>
            </w:r>
          </w:p>
        </w:tc>
      </w:tr>
      <w:tr w14:paraId="0FAB71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EE09A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规章</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B04C6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288C5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2146"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30054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06185C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333EF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行政规范性文件</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07EAB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0A986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2146"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CD91D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108E1E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8926"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AFCBF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第二十条第（五）项</w:t>
            </w:r>
          </w:p>
        </w:tc>
      </w:tr>
      <w:tr w14:paraId="28F779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57E90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信息内容</w:t>
            </w:r>
          </w:p>
        </w:tc>
        <w:tc>
          <w:tcPr>
            <w:tcW w:w="6496"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B833C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本年处理决定数量</w:t>
            </w:r>
          </w:p>
        </w:tc>
      </w:tr>
      <w:tr w14:paraId="4A9DD6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49D38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行政许可</w:t>
            </w:r>
          </w:p>
        </w:tc>
        <w:tc>
          <w:tcPr>
            <w:tcW w:w="649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9C6AF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44AE39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926"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625C6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第二十条第（六）项</w:t>
            </w:r>
          </w:p>
        </w:tc>
      </w:tr>
      <w:tr w14:paraId="6D12A2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ADE8A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信息内容</w:t>
            </w:r>
          </w:p>
        </w:tc>
        <w:tc>
          <w:tcPr>
            <w:tcW w:w="6496"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3C8E2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本年处理决定数量</w:t>
            </w:r>
          </w:p>
        </w:tc>
      </w:tr>
      <w:tr w14:paraId="5FCCB5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357A6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行政处罚</w:t>
            </w:r>
          </w:p>
        </w:tc>
        <w:tc>
          <w:tcPr>
            <w:tcW w:w="649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EA8A9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lang w:val="en-US" w:eastAsia="zh-CN"/>
              </w:rPr>
            </w:pPr>
            <w:r>
              <w:rPr>
                <w:rFonts w:hint="default" w:ascii="Times New Roman" w:hAnsi="Times New Roman" w:eastAsia="方正仿宋简体" w:cs="Times New Roman"/>
                <w:b w:val="0"/>
                <w:bCs w:val="0"/>
                <w:sz w:val="24"/>
                <w:szCs w:val="24"/>
                <w:lang w:val="en-US" w:eastAsia="zh-CN"/>
              </w:rPr>
              <w:t>324</w:t>
            </w:r>
          </w:p>
        </w:tc>
      </w:tr>
      <w:tr w14:paraId="0D3E14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BC9D2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行政强制</w:t>
            </w:r>
          </w:p>
        </w:tc>
        <w:tc>
          <w:tcPr>
            <w:tcW w:w="649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342D6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5BD14C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926"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EC7C0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第二十条第（八）项</w:t>
            </w:r>
          </w:p>
        </w:tc>
      </w:tr>
      <w:tr w14:paraId="614520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15B74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信息内容</w:t>
            </w:r>
          </w:p>
        </w:tc>
        <w:tc>
          <w:tcPr>
            <w:tcW w:w="6496"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F3695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本年收费金额（单位：万元）</w:t>
            </w:r>
          </w:p>
        </w:tc>
      </w:tr>
      <w:tr w14:paraId="0E8423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nil"/>
              <w:right w:val="single" w:color="auto" w:sz="6" w:space="0"/>
            </w:tcBorders>
            <w:shd w:val="clear" w:color="auto" w:fill="FFFFFF"/>
            <w:tcMar>
              <w:top w:w="0" w:type="dxa"/>
              <w:left w:w="60" w:type="dxa"/>
              <w:bottom w:w="0" w:type="dxa"/>
              <w:right w:w="60" w:type="dxa"/>
            </w:tcMar>
            <w:vAlign w:val="center"/>
          </w:tcPr>
          <w:p w14:paraId="0654ED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行政事业性收费</w:t>
            </w:r>
          </w:p>
        </w:tc>
        <w:tc>
          <w:tcPr>
            <w:tcW w:w="6496" w:type="dxa"/>
            <w:gridSpan w:val="3"/>
            <w:tcBorders>
              <w:top w:val="nil"/>
              <w:left w:val="single" w:color="auto" w:sz="6" w:space="0"/>
              <w:bottom w:val="nil"/>
              <w:right w:val="single" w:color="auto" w:sz="6" w:space="0"/>
            </w:tcBorders>
            <w:shd w:val="clear" w:color="auto" w:fill="FFFFFF"/>
            <w:tcMar>
              <w:top w:w="0" w:type="dxa"/>
              <w:left w:w="60" w:type="dxa"/>
              <w:bottom w:w="0" w:type="dxa"/>
              <w:right w:w="60" w:type="dxa"/>
            </w:tcMar>
            <w:vAlign w:val="center"/>
          </w:tcPr>
          <w:p w14:paraId="03F7E1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bl>
    <w:p w14:paraId="2583B2F2">
      <w:pPr>
        <w:pStyle w:val="4"/>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b w:val="0"/>
          <w:bCs w:val="0"/>
          <w:i w:val="0"/>
          <w:iCs w:val="0"/>
          <w:caps w:val="0"/>
          <w:color w:val="000000"/>
          <w:spacing w:val="0"/>
          <w:sz w:val="32"/>
          <w:szCs w:val="32"/>
        </w:rPr>
      </w:pPr>
    </w:p>
    <w:p w14:paraId="13E9DB9A">
      <w:pPr>
        <w:pStyle w:val="4"/>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三、收到和处理政府信息公开申请情况</w:t>
      </w:r>
    </w:p>
    <w:tbl>
      <w:tblPr>
        <w:tblStyle w:val="5"/>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5"/>
        <w:gridCol w:w="871"/>
        <w:gridCol w:w="3075"/>
        <w:gridCol w:w="674"/>
        <w:gridCol w:w="600"/>
        <w:gridCol w:w="585"/>
        <w:gridCol w:w="600"/>
        <w:gridCol w:w="661"/>
        <w:gridCol w:w="464"/>
        <w:gridCol w:w="525"/>
      </w:tblGrid>
      <w:tr w14:paraId="1D5C49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711"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91A5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（本列数据的勾稽关系为：第一项加第二项之和，等于第三项加第四项之和）</w:t>
            </w:r>
          </w:p>
        </w:tc>
        <w:tc>
          <w:tcPr>
            <w:tcW w:w="4109"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04FBF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申请人情况</w:t>
            </w:r>
          </w:p>
        </w:tc>
      </w:tr>
      <w:tr w14:paraId="307648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711"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2C2425">
            <w:pPr>
              <w:rPr>
                <w:rFonts w:hint="default" w:ascii="Times New Roman" w:hAnsi="Times New Roman" w:eastAsia="方正仿宋简体" w:cs="Times New Roman"/>
                <w:b w:val="0"/>
                <w:bCs w:val="0"/>
                <w:sz w:val="24"/>
                <w:szCs w:val="24"/>
              </w:rPr>
            </w:pPr>
          </w:p>
        </w:tc>
        <w:tc>
          <w:tcPr>
            <w:tcW w:w="674"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56ACA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自</w:t>
            </w:r>
          </w:p>
          <w:p w14:paraId="69C305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然</w:t>
            </w:r>
          </w:p>
          <w:p w14:paraId="0A3895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人</w:t>
            </w:r>
          </w:p>
        </w:tc>
        <w:tc>
          <w:tcPr>
            <w:tcW w:w="29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DBB75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E14B3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总计</w:t>
            </w:r>
          </w:p>
        </w:tc>
      </w:tr>
      <w:tr w14:paraId="08D393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711"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4D6E78">
            <w:pPr>
              <w:rPr>
                <w:rFonts w:hint="default" w:ascii="Times New Roman" w:hAnsi="Times New Roman" w:eastAsia="方正仿宋简体" w:cs="Times New Roman"/>
                <w:b w:val="0"/>
                <w:bCs w:val="0"/>
                <w:sz w:val="24"/>
                <w:szCs w:val="24"/>
              </w:rPr>
            </w:pPr>
          </w:p>
        </w:tc>
        <w:tc>
          <w:tcPr>
            <w:tcW w:w="67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BEAAB14">
            <w:pPr>
              <w:jc w:val="center"/>
              <w:rPr>
                <w:rFonts w:hint="default" w:ascii="Times New Roman" w:hAnsi="Times New Roman" w:eastAsia="方正仿宋简体" w:cs="Times New Roman"/>
                <w:b w:val="0"/>
                <w:bCs w:val="0"/>
                <w:sz w:val="24"/>
                <w:szCs w:val="24"/>
              </w:rPr>
            </w:pP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A80BA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商业</w:t>
            </w:r>
          </w:p>
          <w:p w14:paraId="7FF7AE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企业</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6B276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科研</w:t>
            </w:r>
          </w:p>
          <w:p w14:paraId="5D1901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机构</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00212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社会公益组织</w:t>
            </w:r>
          </w:p>
        </w:tc>
        <w:tc>
          <w:tcPr>
            <w:tcW w:w="661"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D145D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法律服务机构</w:t>
            </w:r>
          </w:p>
        </w:tc>
        <w:tc>
          <w:tcPr>
            <w:tcW w:w="464"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2E80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9CA05FD">
            <w:pPr>
              <w:jc w:val="center"/>
              <w:rPr>
                <w:rFonts w:hint="default" w:ascii="Times New Roman" w:hAnsi="Times New Roman" w:eastAsia="方正仿宋简体" w:cs="Times New Roman"/>
                <w:b w:val="0"/>
                <w:bCs w:val="0"/>
                <w:sz w:val="24"/>
                <w:szCs w:val="24"/>
              </w:rPr>
            </w:pPr>
          </w:p>
        </w:tc>
      </w:tr>
      <w:tr w14:paraId="6DAC9B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4711"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35F8D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一、本年新收政府信息公开申请数量</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1FEDA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87D84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D76D7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0EC1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1A6E3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7D2AB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EFFAF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326D3D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trPr>
        <w:tc>
          <w:tcPr>
            <w:tcW w:w="4711"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ADA20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二、上年结转政府信息公开申请数量</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5E6AD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0B9B0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A5F1E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57DB0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CBEF0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12565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ABC08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36B4C4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2F041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三、本年度办理结果</w:t>
            </w:r>
          </w:p>
        </w:tc>
        <w:tc>
          <w:tcPr>
            <w:tcW w:w="3946"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2BFFD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（一）予以公开</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AD398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936EF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F4CA1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537C5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75A5E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D57AE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C79F9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7BB82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BC51B61">
            <w:pPr>
              <w:rPr>
                <w:rFonts w:hint="default" w:ascii="Times New Roman" w:hAnsi="Times New Roman" w:eastAsia="方正仿宋简体" w:cs="Times New Roman"/>
                <w:b w:val="0"/>
                <w:bCs w:val="0"/>
                <w:sz w:val="24"/>
                <w:szCs w:val="24"/>
              </w:rPr>
            </w:pPr>
          </w:p>
        </w:tc>
        <w:tc>
          <w:tcPr>
            <w:tcW w:w="3946"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AC265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（二）部分公开（区分处理的，只计这一情形，不计其他情形）</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48FF0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10F74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94AEB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C9C54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FA4B6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5B55B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4AFBC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36C4A3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C29687E">
            <w:pPr>
              <w:rPr>
                <w:rFonts w:hint="default" w:ascii="Times New Roman" w:hAnsi="Times New Roman" w:eastAsia="方正仿宋简体" w:cs="Times New Roman"/>
                <w:b w:val="0"/>
                <w:bCs w:val="0"/>
                <w:sz w:val="24"/>
                <w:szCs w:val="24"/>
              </w:rPr>
            </w:pPr>
          </w:p>
        </w:tc>
        <w:tc>
          <w:tcPr>
            <w:tcW w:w="871"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B7F81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（三）</w:t>
            </w:r>
          </w:p>
          <w:p w14:paraId="1CF423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不予</w:t>
            </w:r>
          </w:p>
          <w:p w14:paraId="65B581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公开</w:t>
            </w: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019AE3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1.属于国家秘密</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70BB9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6BAF7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CAA38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9D801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98C23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BEF80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F3C4F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40D64A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BC84BF6">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B4A17F3">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223B03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2.其他法律行政法规禁止公开</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93C1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7672F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E57F2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BCA42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A8258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98296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75999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587F35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BCA3962">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F266869">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14A7B6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3.危及“三安全一稳定”</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2F8A8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2E7EB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BD06F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4BF7D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7AC27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B7DFA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1B1E7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0C8AA6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DC939CC">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82B977B">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719AAC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4.保护第三方合法权益</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ADC29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5989C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861CA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F1297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E7819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A63A3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148E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5100F0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F108D07">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D1F094F">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1DAC7E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5.属于三类内部事务信息</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56072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6AFEC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0D872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108E3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DA911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07511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13106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4277DB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DBE51EC">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B0AE34E">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45A1B2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6.属于四类过程性信息</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0BA50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87F8B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DCB59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3F824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07559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1C6FB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90042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1596AF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B77DF3F">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210B76C">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1DF1E7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7.属于行政执法案卷</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30DFF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0B77A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6B034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1B325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AEA9D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52E5A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17E8F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368D24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3EDA87F">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3E1B795">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4C8683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8.属于行政查询事项</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551B2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81363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E9B02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2E225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03413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D5D2D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9332B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68CD94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58D726">
            <w:pPr>
              <w:rPr>
                <w:rFonts w:hint="default" w:ascii="Times New Roman" w:hAnsi="Times New Roman" w:eastAsia="方正仿宋简体" w:cs="Times New Roman"/>
                <w:b w:val="0"/>
                <w:bCs w:val="0"/>
                <w:sz w:val="24"/>
                <w:szCs w:val="24"/>
              </w:rPr>
            </w:pPr>
          </w:p>
        </w:tc>
        <w:tc>
          <w:tcPr>
            <w:tcW w:w="871"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8E920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（四）</w:t>
            </w:r>
          </w:p>
          <w:p w14:paraId="40EFD2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无法</w:t>
            </w:r>
          </w:p>
          <w:p w14:paraId="220EDB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提供</w:t>
            </w: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01091C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1.本机关不掌握相关政府信息</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34605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463F7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DC72A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1C3B3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CB1BF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F1D40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29ED8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16274F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02DD39D">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72F9A3E">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6D51EE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2.没有现成信息需要另行制作</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A8033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63CF5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DA9CF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49C53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61E05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F4153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3625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51B6AF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D721DCF">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0FA27F2">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05E14A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3.补正后申请内容仍不明确</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ED81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FD9A6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84F54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E5151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53AEC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57F46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62BE1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2B7110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F523D14">
            <w:pPr>
              <w:keepNext w:val="0"/>
              <w:keepLines w:val="0"/>
              <w:widowControl/>
              <w:suppressLineNumbers w:val="0"/>
              <w:jc w:val="left"/>
              <w:rPr>
                <w:rFonts w:hint="default" w:ascii="Times New Roman" w:hAnsi="Times New Roman" w:eastAsia="方正仿宋简体" w:cs="Times New Roman"/>
                <w:b w:val="0"/>
                <w:bCs w:val="0"/>
                <w:sz w:val="24"/>
                <w:szCs w:val="24"/>
              </w:rPr>
            </w:pPr>
          </w:p>
        </w:tc>
        <w:tc>
          <w:tcPr>
            <w:tcW w:w="871"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F5881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p>
          <w:p w14:paraId="6991D6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p>
          <w:p w14:paraId="1BD4EC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（五）</w:t>
            </w:r>
          </w:p>
          <w:p w14:paraId="1C4920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不予</w:t>
            </w:r>
          </w:p>
          <w:p w14:paraId="6862F2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处理</w:t>
            </w: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2CC0A5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1.信访举报投诉类申请</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E3A6E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85ED0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BE848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30896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8A88E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36E04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81903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5E276A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931EF8D">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A3A81C6">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3CB163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2.重复申请</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26A1C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7E8C0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5D1E1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975FB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7849D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0EAA8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D8D13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34AF0E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C30DEA9">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71AEA5D">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76D5C1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3.要求提供公开出版物</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F3017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91703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99BB3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D2E93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5E88A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36E4C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F6C9A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478AB6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D504F3A">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E469AF1">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710A53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4.无正当理由大量反复申请</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76E11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EB4B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CB8E4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83B96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1715E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9C23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1159C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24C403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B42E73A">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8726964">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C8A7C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5.要求行政机关确认或重新出具已获取信息</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B0246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AE52D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FB3C1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E94B6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5946D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2507A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92DE4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566D2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DF4EDA3">
            <w:pPr>
              <w:rPr>
                <w:rFonts w:hint="default" w:ascii="Times New Roman" w:hAnsi="Times New Roman" w:eastAsia="方正仿宋简体" w:cs="Times New Roman"/>
                <w:b w:val="0"/>
                <w:bCs w:val="0"/>
                <w:sz w:val="24"/>
                <w:szCs w:val="24"/>
              </w:rPr>
            </w:pPr>
          </w:p>
        </w:tc>
        <w:tc>
          <w:tcPr>
            <w:tcW w:w="871"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8B902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（六）</w:t>
            </w:r>
          </w:p>
          <w:p w14:paraId="18F42A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其他</w:t>
            </w:r>
          </w:p>
          <w:p w14:paraId="7DAB52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处理</w:t>
            </w: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B1945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1.申请人无正当理由逾期不补正、行政机关不再处理其政府信息公开申请</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82E86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44A6F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C4E1D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BE5FC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506AF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2774E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3525F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2AB408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056C8D8">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049BBFC">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07A6A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2.申请人逾期未按收费通知要求缴纳费用、行政机关不再处理其政府信息公开申请</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189DB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9355F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6752B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6D5F6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2246F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14972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EF645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4B95DB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5511E9B">
            <w:pPr>
              <w:rPr>
                <w:rFonts w:hint="default" w:ascii="Times New Roman" w:hAnsi="Times New Roman" w:eastAsia="方正仿宋简体" w:cs="Times New Roman"/>
                <w:b w:val="0"/>
                <w:bCs w:val="0"/>
                <w:sz w:val="24"/>
                <w:szCs w:val="24"/>
              </w:rPr>
            </w:pPr>
          </w:p>
        </w:tc>
        <w:tc>
          <w:tcPr>
            <w:tcW w:w="871"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2D8A6A8">
            <w:pPr>
              <w:rPr>
                <w:rFonts w:hint="default" w:ascii="Times New Roman" w:hAnsi="Times New Roman" w:eastAsia="方正仿宋简体" w:cs="Times New Roman"/>
                <w:b w:val="0"/>
                <w:bCs w:val="0"/>
                <w:sz w:val="24"/>
                <w:szCs w:val="24"/>
              </w:rPr>
            </w:pPr>
          </w:p>
        </w:tc>
        <w:tc>
          <w:tcPr>
            <w:tcW w:w="307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B21AA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3.其他</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B8082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5B1AC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80999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EA6C1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E5669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FA3F0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BCF0A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7D4FD8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ED3957F">
            <w:pPr>
              <w:rPr>
                <w:rFonts w:hint="default" w:ascii="Times New Roman" w:hAnsi="Times New Roman" w:eastAsia="方正仿宋简体" w:cs="Times New Roman"/>
                <w:b w:val="0"/>
                <w:bCs w:val="0"/>
                <w:sz w:val="24"/>
                <w:szCs w:val="24"/>
              </w:rPr>
            </w:pPr>
          </w:p>
        </w:tc>
        <w:tc>
          <w:tcPr>
            <w:tcW w:w="3946"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1552D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（七）总计</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EB423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21AB6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B314F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E9E0F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6A54E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CB44D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8239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r w14:paraId="7FF013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711"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0F5A9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四、结转下年度继续办理</w:t>
            </w:r>
          </w:p>
        </w:tc>
        <w:tc>
          <w:tcPr>
            <w:tcW w:w="67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4FA9E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F558D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4BEF1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F9482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61"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22F98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D1447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D054B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bl>
    <w:p w14:paraId="4E8C2128">
      <w:pPr>
        <w:pStyle w:val="4"/>
        <w:keepNext w:val="0"/>
        <w:keepLines w:val="0"/>
        <w:widowControl/>
        <w:suppressLineNumbers w:val="0"/>
        <w:spacing w:before="0" w:beforeAutospacing="0" w:after="0" w:afterAutospacing="0" w:line="420" w:lineRule="atLeast"/>
        <w:ind w:right="0" w:firstLine="640" w:firstLineChars="200"/>
        <w:jc w:val="left"/>
        <w:rPr>
          <w:rFonts w:hint="eastAsia" w:ascii="黑体" w:hAnsi="黑体" w:eastAsia="黑体" w:cs="黑体"/>
          <w:b w:val="0"/>
          <w:bCs w:val="0"/>
          <w:i w:val="0"/>
          <w:iCs w:val="0"/>
          <w:caps w:val="0"/>
          <w:color w:val="000000"/>
          <w:spacing w:val="0"/>
          <w:sz w:val="32"/>
          <w:szCs w:val="32"/>
        </w:rPr>
      </w:pPr>
      <w:bookmarkStart w:id="0" w:name="_GoBack"/>
      <w:bookmarkEnd w:id="0"/>
      <w:r>
        <w:rPr>
          <w:rFonts w:hint="eastAsia" w:ascii="黑体" w:hAnsi="黑体" w:eastAsia="黑体" w:cs="黑体"/>
          <w:b w:val="0"/>
          <w:bCs w:val="0"/>
          <w:i w:val="0"/>
          <w:iCs w:val="0"/>
          <w:caps w:val="0"/>
          <w:color w:val="000000"/>
          <w:spacing w:val="0"/>
          <w:sz w:val="32"/>
          <w:szCs w:val="32"/>
        </w:rPr>
        <w:t>四、政府信息公开行政复议、行政诉讼情况</w:t>
      </w:r>
    </w:p>
    <w:tbl>
      <w:tblPr>
        <w:tblStyle w:val="5"/>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5"/>
        <w:gridCol w:w="615"/>
        <w:gridCol w:w="600"/>
        <w:gridCol w:w="585"/>
        <w:gridCol w:w="480"/>
        <w:gridCol w:w="645"/>
        <w:gridCol w:w="645"/>
        <w:gridCol w:w="645"/>
        <w:gridCol w:w="630"/>
        <w:gridCol w:w="450"/>
        <w:gridCol w:w="645"/>
        <w:gridCol w:w="645"/>
        <w:gridCol w:w="645"/>
        <w:gridCol w:w="555"/>
        <w:gridCol w:w="450"/>
      </w:tblGrid>
      <w:tr w14:paraId="24DF0D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FC6C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8C9A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行政诉讼</w:t>
            </w:r>
          </w:p>
        </w:tc>
      </w:tr>
      <w:tr w14:paraId="61C9D6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7BF5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结果维持</w:t>
            </w:r>
          </w:p>
        </w:tc>
        <w:tc>
          <w:tcPr>
            <w:tcW w:w="61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B650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结果</w:t>
            </w:r>
          </w:p>
          <w:p w14:paraId="6E2183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DE6D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其他</w:t>
            </w:r>
            <w:r>
              <w:rPr>
                <w:rFonts w:hint="default" w:ascii="Times New Roman" w:hAnsi="Times New Roman" w:eastAsia="方正仿宋简体" w:cs="Times New Roman"/>
                <w:b w:val="0"/>
                <w:bCs w:val="0"/>
                <w:sz w:val="24"/>
                <w:szCs w:val="24"/>
              </w:rPr>
              <w:br w:type="textWrapping"/>
            </w:r>
            <w:r>
              <w:rPr>
                <w:rFonts w:hint="default" w:ascii="Times New Roman" w:hAnsi="Times New Roman" w:eastAsia="方正仿宋简体" w:cs="Times New Roman"/>
                <w:b w:val="0"/>
                <w:bCs w:val="0"/>
                <w:sz w:val="24"/>
                <w:szCs w:val="24"/>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631E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尚未</w:t>
            </w:r>
            <w:r>
              <w:rPr>
                <w:rFonts w:hint="default" w:ascii="Times New Roman" w:hAnsi="Times New Roman" w:eastAsia="方正仿宋简体" w:cs="Times New Roman"/>
                <w:b w:val="0"/>
                <w:bCs w:val="0"/>
                <w:sz w:val="24"/>
                <w:szCs w:val="24"/>
              </w:rPr>
              <w:br w:type="textWrapping"/>
            </w:r>
            <w:r>
              <w:rPr>
                <w:rFonts w:hint="default" w:ascii="Times New Roman" w:hAnsi="Times New Roman" w:eastAsia="方正仿宋简体" w:cs="Times New Roman"/>
                <w:b w:val="0"/>
                <w:bCs w:val="0"/>
                <w:sz w:val="24"/>
                <w:szCs w:val="24"/>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928A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总计</w:t>
            </w:r>
          </w:p>
        </w:tc>
        <w:tc>
          <w:tcPr>
            <w:tcW w:w="301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3B74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0EDE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复议后起诉</w:t>
            </w:r>
          </w:p>
        </w:tc>
      </w:tr>
      <w:tr w14:paraId="274BCD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C7C5DF">
            <w:pPr>
              <w:jc w:val="center"/>
              <w:rPr>
                <w:rFonts w:hint="default" w:ascii="Times New Roman" w:hAnsi="Times New Roman" w:eastAsia="方正仿宋简体" w:cs="Times New Roman"/>
                <w:b w:val="0"/>
                <w:bCs w:val="0"/>
                <w:sz w:val="24"/>
                <w:szCs w:val="24"/>
              </w:rPr>
            </w:pPr>
          </w:p>
        </w:tc>
        <w:tc>
          <w:tcPr>
            <w:tcW w:w="61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3379EE">
            <w:pPr>
              <w:jc w:val="center"/>
              <w:rPr>
                <w:rFonts w:hint="default" w:ascii="Times New Roman" w:hAnsi="Times New Roman" w:eastAsia="方正仿宋简体" w:cs="Times New Roman"/>
                <w:b w:val="0"/>
                <w:bCs w:val="0"/>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7B0A8D">
            <w:pPr>
              <w:jc w:val="center"/>
              <w:rPr>
                <w:rFonts w:hint="default" w:ascii="Times New Roman" w:hAnsi="Times New Roman" w:eastAsia="方正仿宋简体" w:cs="Times New Roman"/>
                <w:b w:val="0"/>
                <w:bCs w:val="0"/>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D3AFBC">
            <w:pPr>
              <w:jc w:val="center"/>
              <w:rPr>
                <w:rFonts w:hint="default" w:ascii="Times New Roman" w:hAnsi="Times New Roman" w:eastAsia="方正仿宋简体" w:cs="Times New Roman"/>
                <w:b w:val="0"/>
                <w:bCs w:val="0"/>
                <w:sz w:val="24"/>
                <w:szCs w:val="24"/>
              </w:rPr>
            </w:pP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0517AA">
            <w:pPr>
              <w:jc w:val="center"/>
              <w:rPr>
                <w:rFonts w:hint="default" w:ascii="Times New Roman" w:hAnsi="Times New Roman" w:eastAsia="方正仿宋简体" w:cs="Times New Roman"/>
                <w:b w:val="0"/>
                <w:bCs w:val="0"/>
                <w:sz w:val="24"/>
                <w:szCs w:val="24"/>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34BA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结果</w:t>
            </w:r>
            <w:r>
              <w:rPr>
                <w:rFonts w:hint="default" w:ascii="Times New Roman" w:hAnsi="Times New Roman" w:eastAsia="方正仿宋简体" w:cs="Times New Roman"/>
                <w:b w:val="0"/>
                <w:bCs w:val="0"/>
                <w:sz w:val="24"/>
                <w:szCs w:val="24"/>
              </w:rPr>
              <w:br w:type="textWrapping"/>
            </w:r>
            <w:r>
              <w:rPr>
                <w:rFonts w:hint="default" w:ascii="Times New Roman" w:hAnsi="Times New Roman" w:eastAsia="方正仿宋简体" w:cs="Times New Roman"/>
                <w:b w:val="0"/>
                <w:bCs w:val="0"/>
                <w:sz w:val="24"/>
                <w:szCs w:val="24"/>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E722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结果</w:t>
            </w:r>
            <w:r>
              <w:rPr>
                <w:rFonts w:hint="default" w:ascii="Times New Roman" w:hAnsi="Times New Roman" w:eastAsia="方正仿宋简体" w:cs="Times New Roman"/>
                <w:b w:val="0"/>
                <w:bCs w:val="0"/>
                <w:sz w:val="24"/>
                <w:szCs w:val="24"/>
              </w:rPr>
              <w:br w:type="textWrapping"/>
            </w:r>
            <w:r>
              <w:rPr>
                <w:rFonts w:hint="default" w:ascii="Times New Roman" w:hAnsi="Times New Roman" w:eastAsia="方正仿宋简体" w:cs="Times New Roman"/>
                <w:b w:val="0"/>
                <w:bCs w:val="0"/>
                <w:sz w:val="24"/>
                <w:szCs w:val="24"/>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11E0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其他</w:t>
            </w:r>
            <w:r>
              <w:rPr>
                <w:rFonts w:hint="default" w:ascii="Times New Roman" w:hAnsi="Times New Roman" w:eastAsia="方正仿宋简体" w:cs="Times New Roman"/>
                <w:b w:val="0"/>
                <w:bCs w:val="0"/>
                <w:sz w:val="24"/>
                <w:szCs w:val="24"/>
              </w:rPr>
              <w:br w:type="textWrapping"/>
            </w:r>
            <w:r>
              <w:rPr>
                <w:rFonts w:hint="default" w:ascii="Times New Roman" w:hAnsi="Times New Roman" w:eastAsia="方正仿宋简体" w:cs="Times New Roman"/>
                <w:b w:val="0"/>
                <w:bCs w:val="0"/>
                <w:sz w:val="24"/>
                <w:szCs w:val="24"/>
              </w:rP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574F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尚未</w:t>
            </w:r>
            <w:r>
              <w:rPr>
                <w:rFonts w:hint="default" w:ascii="Times New Roman" w:hAnsi="Times New Roman" w:eastAsia="方正仿宋简体" w:cs="Times New Roman"/>
                <w:b w:val="0"/>
                <w:bCs w:val="0"/>
                <w:sz w:val="24"/>
                <w:szCs w:val="24"/>
              </w:rPr>
              <w:br w:type="textWrapping"/>
            </w:r>
            <w:r>
              <w:rPr>
                <w:rFonts w:hint="default" w:ascii="Times New Roman" w:hAnsi="Times New Roman" w:eastAsia="方正仿宋简体" w:cs="Times New Roman"/>
                <w:b w:val="0"/>
                <w:bCs w:val="0"/>
                <w:sz w:val="24"/>
                <w:szCs w:val="24"/>
              </w:rPr>
              <w:t>审结</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D945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30D1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结果</w:t>
            </w:r>
            <w:r>
              <w:rPr>
                <w:rFonts w:hint="default" w:ascii="Times New Roman" w:hAnsi="Times New Roman" w:eastAsia="方正仿宋简体" w:cs="Times New Roman"/>
                <w:b w:val="0"/>
                <w:bCs w:val="0"/>
                <w:sz w:val="24"/>
                <w:szCs w:val="24"/>
              </w:rPr>
              <w:br w:type="textWrapping"/>
            </w:r>
            <w:r>
              <w:rPr>
                <w:rFonts w:hint="default" w:ascii="Times New Roman" w:hAnsi="Times New Roman" w:eastAsia="方正仿宋简体" w:cs="Times New Roman"/>
                <w:b w:val="0"/>
                <w:bCs w:val="0"/>
                <w:sz w:val="24"/>
                <w:szCs w:val="24"/>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3E08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结果</w:t>
            </w:r>
            <w:r>
              <w:rPr>
                <w:rFonts w:hint="default" w:ascii="Times New Roman" w:hAnsi="Times New Roman" w:eastAsia="方正仿宋简体" w:cs="Times New Roman"/>
                <w:b w:val="0"/>
                <w:bCs w:val="0"/>
                <w:sz w:val="24"/>
                <w:szCs w:val="24"/>
              </w:rPr>
              <w:br w:type="textWrapping"/>
            </w:r>
            <w:r>
              <w:rPr>
                <w:rFonts w:hint="default" w:ascii="Times New Roman" w:hAnsi="Times New Roman" w:eastAsia="方正仿宋简体" w:cs="Times New Roman"/>
                <w:b w:val="0"/>
                <w:bCs w:val="0"/>
                <w:sz w:val="24"/>
                <w:szCs w:val="24"/>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95F0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其他</w:t>
            </w:r>
            <w:r>
              <w:rPr>
                <w:rFonts w:hint="default" w:ascii="Times New Roman" w:hAnsi="Times New Roman" w:eastAsia="方正仿宋简体" w:cs="Times New Roman"/>
                <w:b w:val="0"/>
                <w:bCs w:val="0"/>
                <w:sz w:val="24"/>
                <w:szCs w:val="24"/>
              </w:rPr>
              <w:br w:type="textWrapping"/>
            </w:r>
            <w:r>
              <w:rPr>
                <w:rFonts w:hint="default" w:ascii="Times New Roman" w:hAnsi="Times New Roman" w:eastAsia="方正仿宋简体" w:cs="Times New Roman"/>
                <w:b w:val="0"/>
                <w:bCs w:val="0"/>
                <w:sz w:val="24"/>
                <w:szCs w:val="24"/>
              </w:rPr>
              <w:t>结果</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2AC3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尚未</w:t>
            </w:r>
            <w:r>
              <w:rPr>
                <w:rFonts w:hint="default" w:ascii="Times New Roman" w:hAnsi="Times New Roman" w:eastAsia="方正仿宋简体" w:cs="Times New Roman"/>
                <w:b w:val="0"/>
                <w:bCs w:val="0"/>
                <w:sz w:val="24"/>
                <w:szCs w:val="24"/>
              </w:rPr>
              <w:br w:type="textWrapping"/>
            </w:r>
            <w:r>
              <w:rPr>
                <w:rFonts w:hint="default" w:ascii="Times New Roman" w:hAnsi="Times New Roman" w:eastAsia="方正仿宋简体" w:cs="Times New Roman"/>
                <w:b w:val="0"/>
                <w:bCs w:val="0"/>
                <w:sz w:val="24"/>
                <w:szCs w:val="24"/>
              </w:rPr>
              <w:t>审结</w:t>
            </w:r>
          </w:p>
        </w:tc>
        <w:tc>
          <w:tcPr>
            <w:tcW w:w="4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3579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总计</w:t>
            </w:r>
          </w:p>
        </w:tc>
      </w:tr>
      <w:tr w14:paraId="284BB1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6BA5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9BE4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7D98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724D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6027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8C33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0877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6D4E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E94E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B5B4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D3AC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9F3F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4DDB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2FEB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E217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rPr>
              <w:t>0</w:t>
            </w:r>
          </w:p>
        </w:tc>
      </w:tr>
    </w:tbl>
    <w:p w14:paraId="4A86C7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i w:val="0"/>
          <w:iCs w:val="0"/>
          <w:caps w:val="0"/>
          <w:color w:val="000000"/>
          <w:spacing w:val="0"/>
          <w:sz w:val="32"/>
          <w:szCs w:val="32"/>
        </w:rPr>
      </w:pPr>
    </w:p>
    <w:p w14:paraId="5ACD5C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五、存在的主要问题及改进情况</w:t>
      </w:r>
    </w:p>
    <w:p w14:paraId="529E525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方正仿宋简体" w:cs="Times New Roman"/>
          <w:b w:val="0"/>
          <w:bCs w:val="0"/>
          <w:i w:val="0"/>
          <w:iCs w:val="0"/>
          <w:caps w:val="0"/>
          <w:color w:val="000000"/>
          <w:spacing w:val="0"/>
          <w:sz w:val="32"/>
          <w:szCs w:val="32"/>
          <w:lang w:eastAsia="zh-CN"/>
        </w:rPr>
      </w:pPr>
      <w:r>
        <w:rPr>
          <w:rFonts w:hint="default" w:ascii="Times New Roman" w:hAnsi="Times New Roman" w:eastAsia="方正仿宋简体" w:cs="Times New Roman"/>
          <w:b w:val="0"/>
          <w:bCs w:val="0"/>
          <w:i w:val="0"/>
          <w:iCs w:val="0"/>
          <w:caps w:val="0"/>
          <w:color w:val="000000"/>
          <w:spacing w:val="0"/>
          <w:sz w:val="32"/>
          <w:szCs w:val="32"/>
          <w:lang w:val="en-US" w:eastAsia="zh-CN"/>
        </w:rPr>
        <w:t>一是</w:t>
      </w:r>
      <w:r>
        <w:rPr>
          <w:rFonts w:hint="default" w:ascii="Times New Roman" w:hAnsi="Times New Roman" w:eastAsia="方正仿宋简体" w:cs="Times New Roman"/>
          <w:b w:val="0"/>
          <w:bCs w:val="0"/>
          <w:i w:val="0"/>
          <w:iCs w:val="0"/>
          <w:caps w:val="0"/>
          <w:color w:val="000000"/>
          <w:spacing w:val="0"/>
          <w:sz w:val="32"/>
          <w:szCs w:val="32"/>
          <w:lang w:eastAsia="zh-CN"/>
        </w:rPr>
        <w:t>思想认识不到位，重视程度不均衡。部分科室及工作人员对政务公开工作的重要性认识不足，将其视为“附加任务”，工作重心过度偏向执法办案等本职业务，对政务公开工作缺乏系统规划和细致安排。同时，不同科室间重视程度存在差异，部分业务科室对信息公开的配合度不高，影响了整体工作效能。</w:t>
      </w:r>
      <w:r>
        <w:rPr>
          <w:rFonts w:hint="default" w:ascii="Times New Roman" w:hAnsi="Times New Roman" w:eastAsia="方正仿宋简体" w:cs="Times New Roman"/>
          <w:b w:val="0"/>
          <w:bCs w:val="0"/>
          <w:i w:val="0"/>
          <w:iCs w:val="0"/>
          <w:caps w:val="0"/>
          <w:color w:val="000000"/>
          <w:spacing w:val="0"/>
          <w:sz w:val="32"/>
          <w:szCs w:val="32"/>
          <w:lang w:val="en-US" w:eastAsia="zh-CN"/>
        </w:rPr>
        <w:t>二是</w:t>
      </w:r>
      <w:r>
        <w:rPr>
          <w:rFonts w:hint="default" w:ascii="Times New Roman" w:hAnsi="Times New Roman" w:eastAsia="方正仿宋简体" w:cs="Times New Roman"/>
          <w:b w:val="0"/>
          <w:bCs w:val="0"/>
          <w:i w:val="0"/>
          <w:iCs w:val="0"/>
          <w:caps w:val="0"/>
          <w:color w:val="000000"/>
          <w:spacing w:val="0"/>
          <w:sz w:val="32"/>
          <w:szCs w:val="32"/>
          <w:lang w:eastAsia="zh-CN"/>
        </w:rPr>
        <w:t>公开渠道建设不足，便捷性与互动性薄弱。主要依赖县政府门户网站单一渠道。互动反馈机制不健全，缺乏专门的意见收集和回应渠道，对群众提出的咨询、建议未能及时有效回应，无法形成良性沟通闭环。三是政策文件解读方面还有待提升。充分利用政府网站、社交媒体等平台发布政策解读、典型案例等信息次数比较少，解读方式不够</w:t>
      </w:r>
      <w:r>
        <w:rPr>
          <w:rFonts w:hint="default" w:ascii="Times New Roman" w:hAnsi="Times New Roman" w:eastAsia="方正仿宋简体" w:cs="Times New Roman"/>
          <w:b w:val="0"/>
          <w:bCs w:val="0"/>
          <w:i w:val="0"/>
          <w:iCs w:val="0"/>
          <w:caps w:val="0"/>
          <w:color w:val="000000"/>
          <w:spacing w:val="0"/>
          <w:sz w:val="32"/>
          <w:szCs w:val="32"/>
          <w:lang w:val="en-US" w:eastAsia="zh-CN"/>
        </w:rPr>
        <w:t>多样化和</w:t>
      </w:r>
      <w:r>
        <w:rPr>
          <w:rFonts w:hint="default" w:ascii="Times New Roman" w:hAnsi="Times New Roman" w:eastAsia="方正仿宋简体" w:cs="Times New Roman"/>
          <w:b w:val="0"/>
          <w:bCs w:val="0"/>
          <w:i w:val="0"/>
          <w:iCs w:val="0"/>
          <w:caps w:val="0"/>
          <w:color w:val="000000"/>
          <w:spacing w:val="0"/>
          <w:sz w:val="32"/>
          <w:szCs w:val="32"/>
          <w:lang w:eastAsia="zh-CN"/>
        </w:rPr>
        <w:t>通俗。</w:t>
      </w:r>
    </w:p>
    <w:p w14:paraId="26AFE93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b w:val="0"/>
          <w:bCs w:val="0"/>
          <w:kern w:val="0"/>
          <w:sz w:val="32"/>
          <w:szCs w:val="32"/>
          <w:lang w:val="en-US" w:eastAsia="zh-CN" w:bidi="ar"/>
        </w:rPr>
      </w:pPr>
      <w:r>
        <w:rPr>
          <w:rFonts w:hint="default" w:ascii="Times New Roman" w:hAnsi="Times New Roman" w:eastAsia="方正仿宋简体" w:cs="Times New Roman"/>
          <w:b w:val="0"/>
          <w:bCs w:val="0"/>
          <w:i w:val="0"/>
          <w:iCs w:val="0"/>
          <w:caps w:val="0"/>
          <w:color w:val="000000"/>
          <w:spacing w:val="0"/>
          <w:sz w:val="32"/>
          <w:szCs w:val="32"/>
          <w:lang w:eastAsia="zh-CN"/>
        </w:rPr>
        <w:t>针对这些问题，我们对</w:t>
      </w:r>
      <w:r>
        <w:rPr>
          <w:rFonts w:hint="default" w:ascii="Times New Roman" w:hAnsi="Times New Roman" w:eastAsia="方正仿宋简体" w:cs="Times New Roman"/>
          <w:b w:val="0"/>
          <w:bCs w:val="0"/>
          <w:i w:val="0"/>
          <w:iCs w:val="0"/>
          <w:caps w:val="0"/>
          <w:color w:val="000000"/>
          <w:spacing w:val="0"/>
          <w:sz w:val="32"/>
          <w:szCs w:val="32"/>
          <w:lang w:val="en-US" w:eastAsia="zh-CN"/>
        </w:rPr>
        <w:t>2026</w:t>
      </w:r>
      <w:r>
        <w:rPr>
          <w:rFonts w:hint="default" w:ascii="Times New Roman" w:hAnsi="Times New Roman" w:eastAsia="方正仿宋简体" w:cs="Times New Roman"/>
          <w:b w:val="0"/>
          <w:bCs w:val="0"/>
          <w:i w:val="0"/>
          <w:iCs w:val="0"/>
          <w:caps w:val="0"/>
          <w:color w:val="000000"/>
          <w:spacing w:val="0"/>
          <w:sz w:val="32"/>
          <w:szCs w:val="32"/>
          <w:lang w:eastAsia="zh-CN"/>
        </w:rPr>
        <w:t>年度政务公开工作进行了进一步优化。一是深化思想认识，通过专题会议、政策宣讲等形式，组织全局工作人员学习《中华人民共和国政府信息公开条例》及上级相关工作要求，深刻认识政务公开的法定职责和重要意义，将其纳入年度重点工作统筹推进。</w:t>
      </w:r>
      <w:r>
        <w:rPr>
          <w:rFonts w:hint="default" w:ascii="Times New Roman" w:hAnsi="Times New Roman" w:eastAsia="方正仿宋简体" w:cs="Times New Roman"/>
          <w:b w:val="0"/>
          <w:bCs w:val="0"/>
          <w:kern w:val="0"/>
          <w:sz w:val="32"/>
          <w:szCs w:val="32"/>
          <w:lang w:val="en-US" w:eastAsia="zh-CN" w:bidi="ar"/>
        </w:rPr>
        <w:t>二是强化队伍建设，定期组织开展政务公开业务培训，内容涵盖政策法规、信息撰写、审核规范、解读技巧等，提升工作人员专业能力。三是创新解读方式，推行“政策原文+图文解读+案例讲解”的多元化解读模式，利用通俗易懂的语言和直观的呈现形式，提升政策解读的可读性和传播力。</w:t>
      </w:r>
    </w:p>
    <w:p w14:paraId="1E310FF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六、其他需要报告的事项</w:t>
      </w:r>
    </w:p>
    <w:p w14:paraId="212BACD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方正楷体简体" w:hAnsi="方正楷体简体" w:eastAsia="方正楷体简体" w:cs="方正楷体简体"/>
          <w:b w:val="0"/>
          <w:bCs w:val="0"/>
          <w:kern w:val="0"/>
          <w:sz w:val="32"/>
          <w:szCs w:val="32"/>
          <w:lang w:val="en-US" w:eastAsia="zh-CN" w:bidi="ar"/>
        </w:rPr>
      </w:pPr>
      <w:r>
        <w:rPr>
          <w:rFonts w:hint="eastAsia" w:ascii="方正楷体简体" w:hAnsi="方正楷体简体" w:eastAsia="方正楷体简体" w:cs="方正楷体简体"/>
          <w:b w:val="0"/>
          <w:bCs w:val="0"/>
          <w:kern w:val="0"/>
          <w:sz w:val="32"/>
          <w:szCs w:val="32"/>
          <w:lang w:val="en-US" w:eastAsia="zh-CN" w:bidi="ar"/>
        </w:rPr>
        <w:t>（一）依据《政府信息公开信息处理费管理办法》收取信息处理费的情况</w:t>
      </w:r>
    </w:p>
    <w:p w14:paraId="3F92BFD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b w:val="0"/>
          <w:bCs w:val="0"/>
          <w:kern w:val="0"/>
          <w:sz w:val="32"/>
          <w:szCs w:val="32"/>
          <w:lang w:val="en-US" w:eastAsia="zh-CN" w:bidi="ar"/>
        </w:rPr>
      </w:pPr>
      <w:r>
        <w:rPr>
          <w:rFonts w:hint="default" w:ascii="Times New Roman" w:hAnsi="Times New Roman" w:eastAsia="方正仿宋简体" w:cs="Times New Roman"/>
          <w:b w:val="0"/>
          <w:bCs w:val="0"/>
          <w:kern w:val="0"/>
          <w:sz w:val="32"/>
          <w:szCs w:val="32"/>
          <w:lang w:val="en-US" w:eastAsia="zh-CN" w:bidi="ar"/>
        </w:rPr>
        <w:t>2025年，泗水县综合行政执法局严格落实《国务院办公厅关于印发&lt;政府信息公开言息处理费管理办法&gt;的通知》 (国办函 [2020] 109号) 和《山东省人民政府办公厅关于做好政府言息公开信息处理费管理工作有关事项的通知》 (鲁政办字 [2020] 179号)规定，未向申请人收取任何费用。</w:t>
      </w:r>
    </w:p>
    <w:p w14:paraId="64C116E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方正楷体简体" w:hAnsi="方正楷体简体" w:eastAsia="方正楷体简体" w:cs="方正楷体简体"/>
          <w:b w:val="0"/>
          <w:bCs w:val="0"/>
          <w:kern w:val="0"/>
          <w:sz w:val="32"/>
          <w:szCs w:val="32"/>
          <w:lang w:val="en-US" w:eastAsia="zh-CN" w:bidi="ar"/>
        </w:rPr>
      </w:pPr>
      <w:r>
        <w:rPr>
          <w:rFonts w:hint="eastAsia" w:ascii="方正楷体简体" w:hAnsi="方正楷体简体" w:eastAsia="方正楷体简体" w:cs="方正楷体简体"/>
          <w:b w:val="0"/>
          <w:bCs w:val="0"/>
          <w:kern w:val="0"/>
          <w:sz w:val="32"/>
          <w:szCs w:val="32"/>
          <w:lang w:val="en-US" w:eastAsia="zh-CN" w:bidi="ar"/>
        </w:rPr>
        <w:t>（二）落实上级年度政务公开工作要点情况</w:t>
      </w:r>
    </w:p>
    <w:p w14:paraId="5184AEB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b w:val="0"/>
          <w:bCs w:val="0"/>
          <w:kern w:val="0"/>
          <w:sz w:val="32"/>
          <w:szCs w:val="32"/>
          <w:lang w:val="en-US" w:eastAsia="zh-CN" w:bidi="ar"/>
        </w:rPr>
      </w:pPr>
      <w:r>
        <w:rPr>
          <w:rFonts w:hint="default" w:ascii="Times New Roman" w:hAnsi="Times New Roman" w:eastAsia="方正仿宋简体" w:cs="Times New Roman"/>
          <w:b w:val="0"/>
          <w:bCs w:val="0"/>
          <w:kern w:val="0"/>
          <w:sz w:val="32"/>
          <w:szCs w:val="32"/>
          <w:lang w:val="en-US" w:eastAsia="zh-CN" w:bidi="ar"/>
        </w:rPr>
        <w:t>今年，县综合行政执法局严格履行信息公开责任，认真落实政务公开工作任务，通过定期召开政务公开工作会议，及时传达上级指示精神，确保各项任务得到有效执行，注重收集和整理政务公开的反馈意见，及时调整和优化工作策略，以更好地满足公众的知情权和参与权，为打造透明、高效、服务型政府贡献了城管力量。</w:t>
      </w:r>
    </w:p>
    <w:p w14:paraId="1005909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方正楷体简体" w:hAnsi="方正楷体简体" w:eastAsia="方正楷体简体" w:cs="方正楷体简体"/>
          <w:b w:val="0"/>
          <w:bCs w:val="0"/>
          <w:kern w:val="0"/>
          <w:sz w:val="32"/>
          <w:szCs w:val="32"/>
          <w:lang w:val="en-US" w:eastAsia="zh-CN" w:bidi="ar"/>
        </w:rPr>
      </w:pPr>
      <w:r>
        <w:rPr>
          <w:rFonts w:hint="eastAsia" w:ascii="方正楷体简体" w:hAnsi="方正楷体简体" w:eastAsia="方正楷体简体" w:cs="方正楷体简体"/>
          <w:b w:val="0"/>
          <w:bCs w:val="0"/>
          <w:kern w:val="0"/>
          <w:sz w:val="32"/>
          <w:szCs w:val="32"/>
          <w:lang w:val="en-US" w:eastAsia="zh-CN" w:bidi="ar"/>
        </w:rPr>
        <w:t>（三）人大代表建议和政协提案办理结果公开情况</w:t>
      </w:r>
    </w:p>
    <w:p w14:paraId="21624A0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b w:val="0"/>
          <w:bCs w:val="0"/>
          <w:kern w:val="0"/>
          <w:sz w:val="32"/>
          <w:szCs w:val="32"/>
          <w:lang w:val="en-US" w:eastAsia="zh-CN" w:bidi="ar"/>
        </w:rPr>
      </w:pPr>
      <w:r>
        <w:rPr>
          <w:rFonts w:hint="default" w:ascii="Times New Roman" w:hAnsi="Times New Roman" w:eastAsia="方正仿宋简体" w:cs="Times New Roman"/>
          <w:b w:val="0"/>
          <w:bCs w:val="0"/>
          <w:kern w:val="0"/>
          <w:sz w:val="32"/>
          <w:szCs w:val="32"/>
          <w:lang w:val="en-US" w:eastAsia="zh-CN" w:bidi="ar"/>
        </w:rPr>
        <w:t>2025年，县综合行政执法局积极配合人大、政协工作，认真办理人大政协建议议案。安排专门人员负责人大代表信息系统管理平台管理，确保人大意见建议能够及时接收，及时汇报，局党组第一时间落实办理责任，明确办理要求。2025年办理人大代表建议3件，办理政协提案6件，所有议案均吸收采纳并办理完毕，均获满意评价。</w:t>
      </w:r>
    </w:p>
    <w:p w14:paraId="3197089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方正楷体简体" w:hAnsi="方正楷体简体" w:eastAsia="方正楷体简体" w:cs="方正楷体简体"/>
          <w:b w:val="0"/>
          <w:bCs w:val="0"/>
          <w:kern w:val="0"/>
          <w:sz w:val="32"/>
          <w:szCs w:val="32"/>
          <w:lang w:val="en-US" w:eastAsia="zh-CN" w:bidi="ar"/>
        </w:rPr>
      </w:pPr>
      <w:r>
        <w:rPr>
          <w:rFonts w:hint="eastAsia" w:ascii="方正楷体简体" w:hAnsi="方正楷体简体" w:eastAsia="方正楷体简体" w:cs="方正楷体简体"/>
          <w:b w:val="0"/>
          <w:bCs w:val="0"/>
          <w:kern w:val="0"/>
          <w:sz w:val="32"/>
          <w:szCs w:val="32"/>
          <w:lang w:val="en-US" w:eastAsia="zh-CN" w:bidi="ar"/>
        </w:rPr>
        <w:t>（四）年度政务公开工作创新情况</w:t>
      </w:r>
    </w:p>
    <w:p w14:paraId="598826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b w:val="0"/>
          <w:bCs w:val="0"/>
          <w:kern w:val="0"/>
          <w:sz w:val="32"/>
          <w:szCs w:val="32"/>
          <w:lang w:val="en-US" w:eastAsia="zh-CN" w:bidi="ar"/>
        </w:rPr>
      </w:pPr>
      <w:r>
        <w:rPr>
          <w:rFonts w:hint="default" w:ascii="Times New Roman" w:hAnsi="Times New Roman" w:eastAsia="方正仿宋简体" w:cs="Times New Roman"/>
          <w:b w:val="0"/>
          <w:bCs w:val="0"/>
          <w:kern w:val="0"/>
          <w:sz w:val="32"/>
          <w:szCs w:val="32"/>
          <w:lang w:val="en-US" w:eastAsia="zh-CN" w:bidi="ar"/>
        </w:rPr>
        <w:t>2025年，县综合行政执法局在圣源湖、圣华、古城、滨河、龙城等社区开展“城管开放日”节日慰问走访、普法宣传、文艺汇演等群众喜闻乐见的温馨活动，推进城市管理与社区治理深度融合，建设集执法宣传新阵地、体验执法新纽带，推动“政务公开”走进社区、融入社区，以政务公开赋能社会基层治理，积极引导社会公众有序政治参与。今年以来，借助“城市管理进社区”工作开展活动20余次，累计发放各类宣传材料2000余份，接待群众来访300余人次，办理诉求案件60余起，让“听民意、办实事、解民忧”成为常态。</w:t>
      </w:r>
    </w:p>
    <w:sectPr>
      <w:headerReference r:id="rId3" w:type="default"/>
      <w:footerReference r:id="rId4"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3B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EA6EE">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F0EA6EE">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8E139">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151C7"/>
    <w:multiLevelType w:val="singleLevel"/>
    <w:tmpl w:val="533151C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B25CF"/>
    <w:rsid w:val="0FD81E37"/>
    <w:rsid w:val="1C1B3898"/>
    <w:rsid w:val="1F122D30"/>
    <w:rsid w:val="288D1679"/>
    <w:rsid w:val="2AE9398A"/>
    <w:rsid w:val="2B557A29"/>
    <w:rsid w:val="35FE4DC7"/>
    <w:rsid w:val="362F5B1E"/>
    <w:rsid w:val="39C26CA9"/>
    <w:rsid w:val="43486471"/>
    <w:rsid w:val="4CEC6EC3"/>
    <w:rsid w:val="4FCE2F66"/>
    <w:rsid w:val="535E4C5B"/>
    <w:rsid w:val="53851105"/>
    <w:rsid w:val="54F268D9"/>
    <w:rsid w:val="56D91285"/>
    <w:rsid w:val="5A605E88"/>
    <w:rsid w:val="65CC4888"/>
    <w:rsid w:val="693B59B8"/>
    <w:rsid w:val="72127AC6"/>
    <w:rsid w:val="73284306"/>
    <w:rsid w:val="786646C8"/>
    <w:rsid w:val="7A235A56"/>
    <w:rsid w:val="7EBD2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1379</Words>
  <Characters>1437</Characters>
  <Lines>0</Lines>
  <Paragraphs>0</Paragraphs>
  <TotalTime>41</TotalTime>
  <ScaleCrop>false</ScaleCrop>
  <LinksUpToDate>false</LinksUpToDate>
  <CharactersWithSpaces>1437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2026-01-06T01:29:00Z</dcterms:created>
  <dc:creator>DELL</dc:creator>
  <cp:lastModifiedBy>小仙儿</cp:lastModifiedBy>
  <dcterms:modified xsi:type="dcterms:W3CDTF">2026-01-16T06:50:01Z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eyJoZGlkIjoiYmRiN2MzNTczN2EwN2UxNWQyY2Q4NTU4OGI4OTVmZjAiLCJ1c2VySWQiOiI0MzY1NjgyODgifQ==</vt:lpwstr>
  </property>
  <property fmtid="{D5CDD505-2E9C-101B-9397-08002B2CF9AE}" pid="4" name="ICV">
    <vt:lpwstr>EFD60C29E1F443E68D815E9E67F77BEF_12</vt:lpwstr>
  </property>
</Properties>
</file>