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5" w:rightChars="-50"/>
        <w:jc w:val="center"/>
        <w:rPr>
          <w:rFonts w:hint="eastAsia" w:ascii="方正小标宋简体" w:eastAsia="方正小标宋简体"/>
          <w:b/>
          <w:color w:val="000000"/>
          <w:sz w:val="44"/>
          <w:szCs w:val="44"/>
          <w:lang w:val="en-US" w:eastAsia="zh-CN"/>
        </w:rPr>
      </w:pPr>
      <w:r>
        <w:rPr>
          <w:rFonts w:hint="eastAsia" w:ascii="方正小标宋简体" w:eastAsia="方正小标宋简体"/>
          <w:b/>
          <w:color w:val="000000"/>
          <w:sz w:val="44"/>
          <w:szCs w:val="44"/>
          <w:lang w:val="en-US" w:eastAsia="zh-CN"/>
        </w:rPr>
        <w:t>泗水县应急管理局</w:t>
      </w:r>
    </w:p>
    <w:p>
      <w:pPr>
        <w:spacing w:line="590" w:lineRule="exact"/>
        <w:ind w:right="-105"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202</w:t>
      </w:r>
      <w:r>
        <w:rPr>
          <w:rFonts w:hint="eastAsia" w:ascii="方正小标宋简体" w:eastAsia="方正小标宋简体"/>
          <w:b/>
          <w:color w:val="000000"/>
          <w:sz w:val="44"/>
          <w:szCs w:val="44"/>
          <w:lang w:val="en-US" w:eastAsia="zh-CN"/>
        </w:rPr>
        <w:t>4</w:t>
      </w:r>
      <w:r>
        <w:rPr>
          <w:rFonts w:hint="eastAsia" w:ascii="方正小标宋简体" w:eastAsia="方正小标宋简体"/>
          <w:b/>
          <w:color w:val="000000"/>
          <w:sz w:val="44"/>
          <w:szCs w:val="44"/>
        </w:rPr>
        <w:t>年政府信息公开工作年度报告</w:t>
      </w:r>
    </w:p>
    <w:p>
      <w:pPr>
        <w:spacing w:line="600" w:lineRule="exact"/>
        <w:jc w:val="center"/>
        <w:rPr>
          <w:rFonts w:ascii="方正小标宋简体" w:eastAsia="方正小标宋简体"/>
          <w:sz w:val="44"/>
          <w:szCs w:val="44"/>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本报告由泗水县应急管理局按照《中华人民共和国政府信息公开条例》（以下简称《条例》）和《中华人民共和国政府信息公开工作年度报告格式》（国办公开办函〔2021〕30号）要求编制。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本报告内容包括总体情况、主动公开政府信息情况、收到和处理政府信息公开申请情况、政府信息公开行政复议和行政诉讼情况、存在的主要问题及改进情况、其他需要报告的事项等六部分内容。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仿宋_GB2312" w:eastAsia="仿宋_GB2312"/>
          <w:b/>
          <w:bCs/>
          <w:sz w:val="32"/>
          <w:szCs w:val="32"/>
          <w:lang w:val="en-US" w:eastAsia="zh-CN"/>
        </w:rPr>
      </w:pPr>
      <w:r>
        <w:rPr>
          <w:rFonts w:hint="default" w:ascii="Times New Roman" w:hAnsi="Times New Roman" w:eastAsia="方正仿宋简体" w:cs="Times New Roman"/>
          <w:b/>
          <w:bCs/>
          <w:sz w:val="32"/>
          <w:szCs w:val="32"/>
          <w:lang w:val="en-US" w:eastAsia="zh-CN"/>
        </w:rPr>
        <w:t>本报告所列数据的统计期限自202</w:t>
      </w:r>
      <w:r>
        <w:rPr>
          <w:rFonts w:hint="eastAsia" w:ascii="Times New Roman" w:hAnsi="Times New Roman" w:eastAsia="方正仿宋简体" w:cs="Times New Roman"/>
          <w:b/>
          <w:bCs/>
          <w:sz w:val="32"/>
          <w:szCs w:val="32"/>
          <w:lang w:val="en-US" w:eastAsia="zh-CN"/>
        </w:rPr>
        <w:t>4</w:t>
      </w:r>
      <w:r>
        <w:rPr>
          <w:rFonts w:hint="default" w:ascii="Times New Roman" w:hAnsi="Times New Roman" w:eastAsia="方正仿宋简体" w:cs="Times New Roman"/>
          <w:b/>
          <w:bCs/>
          <w:sz w:val="32"/>
          <w:szCs w:val="32"/>
          <w:lang w:val="en-US" w:eastAsia="zh-CN"/>
        </w:rPr>
        <w:t>年1月1日起至202</w:t>
      </w:r>
      <w:r>
        <w:rPr>
          <w:rFonts w:hint="eastAsia" w:ascii="Times New Roman" w:hAnsi="Times New Roman" w:eastAsia="方正仿宋简体" w:cs="Times New Roman"/>
          <w:b/>
          <w:bCs/>
          <w:sz w:val="32"/>
          <w:szCs w:val="32"/>
          <w:lang w:val="en-US" w:eastAsia="zh-CN"/>
        </w:rPr>
        <w:t>4</w:t>
      </w:r>
      <w:r>
        <w:rPr>
          <w:rFonts w:hint="default" w:ascii="Times New Roman" w:hAnsi="Times New Roman" w:eastAsia="方正仿宋简体" w:cs="Times New Roman"/>
          <w:b/>
          <w:bCs/>
          <w:sz w:val="32"/>
          <w:szCs w:val="32"/>
          <w:lang w:val="en-US" w:eastAsia="zh-CN"/>
        </w:rPr>
        <w:t>年12月31日止。本报告电子版可在“中国·泗水”政府门户网站（www.sishui.gov.cn）查阅或下载。如对本报告有疑问，请与泗水县应急管理局联系（地址：泗水县泉鑫路5号，联系电话：0537-4366578）。</w:t>
      </w:r>
      <w:bookmarkStart w:id="0" w:name="_GoBack"/>
      <w:bookmarkEnd w:id="0"/>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一、总体情况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2024年泗水县应急管理局认真贯彻落实省、市、县政务公开工作安排部署，围绕群众对应急管理和安全生产监管领域信息关注需求，坚持“公开为常态，不公开为例外”的工作思路，进一步巩固信息公开成果，规范信息公开内容，突出信息公开重点，着力做好主动公开、规范依申请公开，不断夯实基层政务公开基础，全面提高信息发布质量。</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方正楷体_GB2312" w:hAnsi="方正楷体_GB2312" w:eastAsia="方正楷体_GB2312" w:cs="方正楷体_GB2312"/>
          <w:b/>
          <w:bCs/>
          <w:sz w:val="32"/>
          <w:szCs w:val="32"/>
          <w:lang w:val="en-US" w:eastAsia="zh-CN"/>
        </w:rPr>
        <w:t>（一）主动公开情况。</w:t>
      </w:r>
      <w:r>
        <w:rPr>
          <w:rFonts w:hint="default" w:ascii="Times New Roman" w:hAnsi="Times New Roman" w:eastAsia="方正仿宋简体" w:cs="Times New Roman"/>
          <w:b/>
          <w:bCs/>
          <w:sz w:val="32"/>
          <w:szCs w:val="32"/>
          <w:lang w:val="en-US" w:eastAsia="zh-CN"/>
        </w:rPr>
        <w:t>202</w:t>
      </w:r>
      <w:r>
        <w:rPr>
          <w:rFonts w:hint="eastAsia" w:ascii="Times New Roman" w:hAnsi="Times New Roman" w:eastAsia="方正仿宋简体" w:cs="Times New Roman"/>
          <w:b/>
          <w:bCs/>
          <w:sz w:val="32"/>
          <w:szCs w:val="32"/>
          <w:lang w:val="en-US" w:eastAsia="zh-CN"/>
        </w:rPr>
        <w:t>4</w:t>
      </w:r>
      <w:r>
        <w:rPr>
          <w:rFonts w:hint="default" w:ascii="Times New Roman" w:hAnsi="Times New Roman" w:eastAsia="方正仿宋简体" w:cs="Times New Roman"/>
          <w:b/>
          <w:bCs/>
          <w:sz w:val="32"/>
          <w:szCs w:val="32"/>
          <w:lang w:val="en-US" w:eastAsia="zh-CN"/>
        </w:rPr>
        <w:t>年通过政府门户网站共发布信息</w:t>
      </w:r>
      <w:r>
        <w:rPr>
          <w:rFonts w:hint="eastAsia" w:ascii="Times New Roman" w:hAnsi="Times New Roman" w:eastAsia="方正仿宋简体" w:cs="Times New Roman"/>
          <w:b/>
          <w:bCs/>
          <w:sz w:val="32"/>
          <w:szCs w:val="32"/>
          <w:lang w:val="en-US" w:eastAsia="zh-CN"/>
        </w:rPr>
        <w:t>126</w:t>
      </w:r>
      <w:r>
        <w:rPr>
          <w:rFonts w:hint="default" w:ascii="Times New Roman" w:hAnsi="Times New Roman" w:eastAsia="方正仿宋简体" w:cs="Times New Roman"/>
          <w:b/>
          <w:bCs/>
          <w:sz w:val="32"/>
          <w:szCs w:val="32"/>
          <w:lang w:val="en-US" w:eastAsia="zh-CN"/>
        </w:rPr>
        <w:t>条，其中履职依据</w:t>
      </w: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lang w:val="en-US" w:eastAsia="zh-CN"/>
        </w:rPr>
        <w:t>条，镇街部门文件</w:t>
      </w: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lang w:val="en-US" w:eastAsia="zh-CN"/>
        </w:rPr>
        <w:t>条，音频视频图文解读</w:t>
      </w:r>
      <w:r>
        <w:rPr>
          <w:rFonts w:hint="eastAsia" w:ascii="Times New Roman" w:hAnsi="Times New Roman" w:eastAsia="方正仿宋简体" w:cs="Times New Roman"/>
          <w:b/>
          <w:bCs/>
          <w:sz w:val="32"/>
          <w:szCs w:val="32"/>
          <w:lang w:val="en-US" w:eastAsia="zh-CN"/>
        </w:rPr>
        <w:t>1</w:t>
      </w:r>
      <w:r>
        <w:rPr>
          <w:rFonts w:hint="default" w:ascii="Times New Roman" w:hAnsi="Times New Roman" w:eastAsia="方正仿宋简体" w:cs="Times New Roman"/>
          <w:b/>
          <w:bCs/>
          <w:sz w:val="32"/>
          <w:szCs w:val="32"/>
          <w:lang w:val="en-US" w:eastAsia="zh-CN"/>
        </w:rPr>
        <w:t>条，公告公示</w:t>
      </w:r>
      <w:r>
        <w:rPr>
          <w:rFonts w:hint="eastAsia" w:ascii="Times New Roman" w:hAnsi="Times New Roman" w:eastAsia="方正仿宋简体" w:cs="Times New Roman"/>
          <w:b/>
          <w:bCs/>
          <w:sz w:val="32"/>
          <w:szCs w:val="32"/>
          <w:lang w:val="en-US" w:eastAsia="zh-CN"/>
        </w:rPr>
        <w:t>18</w:t>
      </w:r>
      <w:r>
        <w:rPr>
          <w:rFonts w:hint="default" w:ascii="Times New Roman" w:hAnsi="Times New Roman" w:eastAsia="方正仿宋简体" w:cs="Times New Roman"/>
          <w:b/>
          <w:bCs/>
          <w:sz w:val="32"/>
          <w:szCs w:val="32"/>
          <w:lang w:val="en-US" w:eastAsia="zh-CN"/>
        </w:rPr>
        <w:t>条，</w:t>
      </w:r>
      <w:r>
        <w:rPr>
          <w:rFonts w:hint="eastAsia" w:ascii="Times New Roman" w:hAnsi="Times New Roman" w:eastAsia="方正仿宋简体" w:cs="Times New Roman"/>
          <w:b/>
          <w:bCs/>
          <w:sz w:val="32"/>
          <w:szCs w:val="32"/>
          <w:lang w:val="en-US" w:eastAsia="zh-CN"/>
        </w:rPr>
        <w:t>部门预算2条，“三公”经费部门预算1条，评估落实4条，政务公开组织领导1条，应急管理1条，</w:t>
      </w:r>
      <w:r>
        <w:rPr>
          <w:rFonts w:hint="default" w:ascii="Times New Roman" w:hAnsi="Times New Roman" w:eastAsia="方正仿宋简体" w:cs="Times New Roman"/>
          <w:b/>
          <w:bCs/>
          <w:sz w:val="32"/>
          <w:szCs w:val="32"/>
          <w:lang w:val="en-US" w:eastAsia="zh-CN"/>
        </w:rPr>
        <w:t>政府开放日</w:t>
      </w:r>
      <w:r>
        <w:rPr>
          <w:rFonts w:hint="eastAsia" w:ascii="Times New Roman" w:hAnsi="Times New Roman" w:eastAsia="方正仿宋简体" w:cs="Times New Roman"/>
          <w:b/>
          <w:bCs/>
          <w:sz w:val="32"/>
          <w:szCs w:val="32"/>
          <w:lang w:val="en-US" w:eastAsia="zh-CN"/>
        </w:rPr>
        <w:t>1</w:t>
      </w:r>
      <w:r>
        <w:rPr>
          <w:rFonts w:hint="default" w:ascii="Times New Roman" w:hAnsi="Times New Roman" w:eastAsia="方正仿宋简体" w:cs="Times New Roman"/>
          <w:b/>
          <w:bCs/>
          <w:sz w:val="32"/>
          <w:szCs w:val="32"/>
          <w:lang w:val="en-US" w:eastAsia="zh-CN"/>
        </w:rPr>
        <w:t>条</w:t>
      </w:r>
      <w:r>
        <w:rPr>
          <w:rFonts w:hint="eastAsia" w:ascii="Times New Roman" w:hAnsi="Times New Roman" w:eastAsia="方正仿宋简体" w:cs="Times New Roman"/>
          <w:b/>
          <w:bCs/>
          <w:sz w:val="32"/>
          <w:szCs w:val="32"/>
          <w:lang w:val="en-US" w:eastAsia="zh-CN"/>
        </w:rPr>
        <w:t>，“双随机、一公开”信息15条，行政执法公示59条，基层政务公开标准化规范化2条，学习贯彻习近平新时代中国特色社会主义思想15条。全年未发生因政府信息公开审查不当或保密审查人员未履行保密审查职责而引起的失泄密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drawing>
          <wp:inline distT="0" distB="0" distL="114300" distR="114300">
            <wp:extent cx="5080000" cy="3810000"/>
            <wp:effectExtent l="4445" t="4445" r="2095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方正楷体_GB2312" w:hAnsi="方正楷体_GB2312" w:eastAsia="方正楷体_GB2312" w:cs="方正楷体_GB2312"/>
          <w:b/>
          <w:bCs/>
          <w:sz w:val="32"/>
          <w:szCs w:val="32"/>
          <w:lang w:val="en-US" w:eastAsia="zh-CN"/>
        </w:rPr>
        <w:t>（二）依申请公开情况。</w:t>
      </w:r>
      <w:r>
        <w:rPr>
          <w:rFonts w:hint="eastAsia" w:ascii="Times New Roman" w:hAnsi="Times New Roman" w:eastAsia="方正仿宋简体" w:cs="Times New Roman"/>
          <w:b/>
          <w:bCs/>
          <w:sz w:val="32"/>
          <w:szCs w:val="32"/>
          <w:lang w:val="en-US" w:eastAsia="zh-CN"/>
        </w:rPr>
        <w:t>2024年，泗水县应急管理局未收到依申请公开。政府信息公开申请未向申请人收取任何费用。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方正楷体_GB2312" w:hAnsi="方正楷体_GB2312" w:eastAsia="方正楷体_GB2312" w:cs="方正楷体_GB2312"/>
          <w:b/>
          <w:bCs/>
          <w:sz w:val="32"/>
          <w:szCs w:val="32"/>
          <w:lang w:val="en-US" w:eastAsia="zh-CN"/>
        </w:rPr>
        <w:t>（三）政府信息管理情况。</w:t>
      </w:r>
      <w:r>
        <w:rPr>
          <w:rFonts w:hint="eastAsia" w:ascii="Times New Roman" w:hAnsi="Times New Roman" w:eastAsia="方正仿宋简体" w:cs="Times New Roman"/>
          <w:b/>
          <w:bCs/>
          <w:sz w:val="32"/>
          <w:szCs w:val="32"/>
          <w:lang w:val="en-US" w:eastAsia="zh-CN"/>
        </w:rPr>
        <w:t>健全保密审查制度，严格按照保密法律法规、政务公开保密审查条例规定及“先审查、后公开”原则，实行四重审核把关机制，进一步规范信息公开审查程序，进一步确保信息公开严格无误。</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方正楷体_GB2312" w:hAnsi="方正楷体_GB2312" w:eastAsia="方正楷体_GB2312" w:cs="方正楷体_GB2312"/>
          <w:b/>
          <w:bCs/>
          <w:sz w:val="32"/>
          <w:szCs w:val="32"/>
          <w:lang w:val="en-US" w:eastAsia="zh-CN"/>
        </w:rPr>
        <w:t>（四）平台建设情况。</w:t>
      </w:r>
      <w:r>
        <w:rPr>
          <w:rFonts w:hint="eastAsia" w:ascii="Times New Roman" w:hAnsi="Times New Roman" w:eastAsia="方正仿宋简体" w:cs="Times New Roman"/>
          <w:b/>
          <w:bCs/>
          <w:sz w:val="32"/>
          <w:szCs w:val="32"/>
          <w:lang w:val="en-US" w:eastAsia="zh-CN"/>
        </w:rPr>
        <w:t>泗水县应急管理局高度重视信息公开工作，通过泗水县人民政府网站、“泗水县应急管理局”微信公众号对外及时发布相关信息。微信公众号在运行过程中保证每周2到3次的更新频率，更新信息及时、内容发布准确、美观，措辞大方、得体，2024年共在微信公众号发布工作动态120条，</w:t>
      </w:r>
      <w:r>
        <w:rPr>
          <w:rFonts w:hint="default" w:ascii="Times New Roman" w:hAnsi="Times New Roman" w:eastAsia="方正仿宋简体" w:cs="Times New Roman"/>
          <w:b/>
          <w:bCs/>
          <w:sz w:val="32"/>
          <w:szCs w:val="32"/>
          <w:lang w:val="en-US" w:eastAsia="zh-CN"/>
        </w:rPr>
        <w:t>政府门户网站共发布信息</w:t>
      </w:r>
      <w:r>
        <w:rPr>
          <w:rFonts w:hint="eastAsia" w:ascii="Times New Roman" w:hAnsi="Times New Roman" w:eastAsia="方正仿宋简体" w:cs="Times New Roman"/>
          <w:b/>
          <w:bCs/>
          <w:sz w:val="32"/>
          <w:szCs w:val="32"/>
          <w:lang w:val="en-US" w:eastAsia="zh-CN"/>
        </w:rPr>
        <w:t>126</w:t>
      </w:r>
      <w:r>
        <w:rPr>
          <w:rFonts w:hint="default" w:ascii="Times New Roman" w:hAnsi="Times New Roman" w:eastAsia="方正仿宋简体" w:cs="Times New Roman"/>
          <w:b/>
          <w:bCs/>
          <w:sz w:val="32"/>
          <w:szCs w:val="32"/>
          <w:lang w:val="en-US" w:eastAsia="zh-CN"/>
        </w:rPr>
        <w:t>条</w:t>
      </w:r>
      <w:r>
        <w:rPr>
          <w:rFonts w:hint="eastAsia" w:ascii="Times New Roman" w:hAnsi="Times New Roman" w:eastAsia="方正仿宋简体" w:cs="Times New Roman"/>
          <w:b/>
          <w:bCs/>
          <w:sz w:val="32"/>
          <w:szCs w:val="32"/>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76" w:beforeAutospacing="0" w:after="76" w:afterAutospacing="0" w:line="315" w:lineRule="atLeast"/>
        <w:ind w:left="0" w:right="0" w:firstLine="480" w:firstLineChars="200"/>
        <w:jc w:val="left"/>
        <w:textAlignment w:val="auto"/>
        <w:rPr>
          <w:rFonts w:hint="eastAsia" w:ascii="宋体" w:hAnsi="宋体" w:eastAsia="宋体" w:cs="宋体"/>
          <w:i w:val="0"/>
          <w:caps w:val="0"/>
          <w:color w:val="333333"/>
          <w:spacing w:val="0"/>
          <w:sz w:val="24"/>
          <w:szCs w:val="24"/>
          <w:lang w:val="en-US" w:eastAsia="zh-CN"/>
        </w:rPr>
      </w:pPr>
      <w:r>
        <w:rPr>
          <w:rFonts w:hint="eastAsia" w:ascii="宋体" w:hAnsi="宋体" w:eastAsia="宋体" w:cs="宋体"/>
          <w:i w:val="0"/>
          <w:caps w:val="0"/>
          <w:color w:val="333333"/>
          <w:spacing w:val="0"/>
          <w:sz w:val="24"/>
          <w:szCs w:val="24"/>
          <w:lang w:val="en-US" w:eastAsia="zh-CN"/>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方正楷体_GB2312" w:hAnsi="方正楷体_GB2312" w:eastAsia="方正楷体_GB2312" w:cs="方正楷体_GB2312"/>
          <w:b/>
          <w:bCs/>
          <w:sz w:val="32"/>
          <w:szCs w:val="32"/>
          <w:lang w:val="en-US" w:eastAsia="zh-CN"/>
        </w:rPr>
        <w:t>（五）监督保障情况。</w:t>
      </w:r>
      <w:r>
        <w:rPr>
          <w:rFonts w:hint="eastAsia" w:ascii="Times New Roman" w:hAnsi="Times New Roman" w:eastAsia="方正仿宋简体" w:cs="Times New Roman"/>
          <w:b/>
          <w:bCs/>
          <w:sz w:val="32"/>
          <w:szCs w:val="32"/>
          <w:lang w:val="en-US" w:eastAsia="zh-CN"/>
        </w:rPr>
        <w:t>成立了由局主要负责人任组长，分管领导任副组长，各科室、二级单位负责人为成员的政务公开领导小组。进一步规范政务信息公开保密和审查制度，完善政务信息公开指南和目录。开展政府开放日活动，加强群众监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二、主动公开政府信息情况</w:t>
      </w:r>
    </w:p>
    <w:tbl>
      <w:tblPr>
        <w:tblStyle w:val="9"/>
        <w:tblW w:w="5000" w:type="pct"/>
        <w:tblInd w:w="0" w:type="dxa"/>
        <w:tblLayout w:type="autofit"/>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1250" w:type="pct"/>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1250" w:type="pct"/>
            <w:tcBorders>
              <w:top w:val="nil"/>
              <w:left w:val="nil"/>
              <w:bottom w:val="single" w:color="auto" w:sz="8" w:space="0"/>
              <w:right w:val="single" w:color="auto" w:sz="8" w:space="0"/>
            </w:tcBorders>
            <w:shd w:val="clear" w:color="auto" w:fill="auto"/>
            <w:vAlign w:val="center"/>
          </w:tcPr>
          <w:p>
            <w:pPr>
              <w:widowControl/>
              <w:jc w:val="both"/>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both"/>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both"/>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1250" w:type="pct"/>
            <w:tcBorders>
              <w:top w:val="nil"/>
              <w:left w:val="nil"/>
              <w:bottom w:val="single" w:color="auto" w:sz="8" w:space="0"/>
              <w:right w:val="single" w:color="auto" w:sz="8" w:space="0"/>
            </w:tcBorders>
            <w:shd w:val="clear" w:color="auto" w:fill="auto"/>
            <w:vAlign w:val="center"/>
          </w:tcPr>
          <w:p>
            <w:pPr>
              <w:widowControl/>
              <w:jc w:val="both"/>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both"/>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1250" w:type="pct"/>
            <w:tcBorders>
              <w:top w:val="nil"/>
              <w:left w:val="nil"/>
              <w:bottom w:val="single" w:color="auto" w:sz="8" w:space="0"/>
              <w:right w:val="single" w:color="auto" w:sz="8" w:space="0"/>
            </w:tcBorders>
            <w:shd w:val="clear" w:color="auto" w:fill="auto"/>
            <w:vAlign w:val="center"/>
          </w:tcPr>
          <w:p>
            <w:pPr>
              <w:widowControl/>
              <w:jc w:val="both"/>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16</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46</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hAnsi="Calibri" w:eastAsia="仿宋_GB2312" w:cs="Calibri"/>
                <w:color w:val="000000"/>
                <w:kern w:val="0"/>
                <w:szCs w:val="21"/>
                <w:lang w:val="en-US" w:eastAsia="zh-CN"/>
              </w:rPr>
              <w:t>0</w:t>
            </w:r>
          </w:p>
        </w:tc>
      </w:tr>
    </w:tbl>
    <w:p>
      <w:pPr>
        <w:spacing w:line="600" w:lineRule="exact"/>
        <w:ind w:firstLine="643" w:firstLineChars="200"/>
        <w:rPr>
          <w:rFonts w:hint="eastAsia" w:ascii="方正黑体简体" w:hAnsi="方正黑体简体" w:eastAsia="方正黑体简体" w:cs="方正黑体简体"/>
          <w:b/>
          <w:bCs/>
          <w:kern w:val="0"/>
          <w:sz w:val="32"/>
          <w:szCs w:val="32"/>
          <w:lang w:val="en-US" w:eastAsia="zh-CN" w:bidi="ar"/>
        </w:rPr>
      </w:pPr>
      <w:r>
        <w:rPr>
          <w:rFonts w:hint="eastAsia" w:ascii="方正黑体简体" w:hAnsi="方正黑体简体" w:eastAsia="方正黑体简体" w:cs="方正黑体简体"/>
          <w:b/>
          <w:bCs/>
          <w:kern w:val="0"/>
          <w:sz w:val="32"/>
          <w:szCs w:val="32"/>
          <w:lang w:val="en-US" w:eastAsia="zh-CN" w:bidi="ar"/>
        </w:rPr>
        <w:t>三、行政机关收到和处理政府信息公开申请情况</w:t>
      </w:r>
    </w:p>
    <w:tbl>
      <w:tblPr>
        <w:tblStyle w:val="9"/>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一、本年新收政府信息公开申请数量</w:t>
            </w:r>
          </w:p>
        </w:tc>
        <w:tc>
          <w:tcPr>
            <w:tcW w:w="829"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（二）部分公开（区分处理的，只计这一情形，不计其他情形）</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2.其他法律行政法规禁止公开</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4.保护第三方合法权益</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6.属于四类过程性信息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8.属于行政查询事项</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2.没有现成信息需要另行制作</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3.补正后申请内容仍不明确</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1.信访举报投诉类申请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bl>
    <w:p>
      <w:pPr>
        <w:spacing w:line="600" w:lineRule="exact"/>
        <w:ind w:firstLine="643" w:firstLineChars="200"/>
        <w:rPr>
          <w:rFonts w:hint="eastAsia" w:ascii="方正黑体简体" w:hAnsi="方正黑体简体" w:eastAsia="方正黑体简体" w:cs="方正黑体简体"/>
          <w:b/>
          <w:bCs/>
          <w:kern w:val="0"/>
          <w:sz w:val="32"/>
          <w:szCs w:val="32"/>
          <w:lang w:val="en-US" w:eastAsia="zh-CN" w:bidi="ar"/>
        </w:rPr>
      </w:pPr>
      <w:r>
        <w:rPr>
          <w:rFonts w:hint="eastAsia" w:ascii="方正黑体简体" w:hAnsi="方正黑体简体" w:eastAsia="方正黑体简体" w:cs="方正黑体简体"/>
          <w:b/>
          <w:bCs/>
          <w:kern w:val="0"/>
          <w:sz w:val="32"/>
          <w:szCs w:val="32"/>
          <w:lang w:val="en-US" w:eastAsia="zh-CN" w:bidi="ar"/>
        </w:rPr>
        <w:t>四、因政府信息公开工作被申请行政复议、提起行政诉讼情况</w:t>
      </w:r>
    </w:p>
    <w:tbl>
      <w:tblPr>
        <w:tblStyle w:val="9"/>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五、存在的主要问题及改进情况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2024年，县应急管理局在县政府办公室政务公开科的指导下，政务公开工作取得了一定的成效，但也存在一些不足。主要表现在：一是信息公开工作开展不均衡，少数科室政务公开的意识还比较淡薄，信息公开主动性不强；二是由于业务工作繁杂，负责政务公开工作的人员依然较少，力量薄弱；三是信息公开的宽度和广度还不够宽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针对存在的问题，在今后的政府信息公开工作中主要采取以下改进措施：</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一是进一步加大政务公开力度。继续抓好政务公开规范完善，保证公开信息的时效性、完整性和准确性，全面提升政务公开档次和水平。</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二是进一步加大政府信息公开工作的宣传和教育。组织机关工作人员学习《条例》，切实提高对政府信息公开重大意义的认识，不断深化公开理念。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三是进一步加强政府信息公开工作队伍建设。采取集中学习、定期培训等形式，提高政府信息公开工作人员综合素质,更好地适应新形势下对政府信息公开工作的新要求，更高效地做好我局的政府信息公开工作。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仿宋_GB2312" w:eastAsia="仿宋_GB2312"/>
          <w:b/>
          <w:bCs/>
          <w:sz w:val="32"/>
          <w:szCs w:val="32"/>
          <w:lang w:val="en-US" w:eastAsia="zh-CN"/>
        </w:rPr>
      </w:pPr>
      <w:r>
        <w:rPr>
          <w:rFonts w:hint="eastAsia" w:ascii="方正黑体简体" w:hAnsi="方正黑体简体" w:eastAsia="方正黑体简体" w:cs="方正黑体简体"/>
          <w:b/>
          <w:bCs/>
          <w:sz w:val="32"/>
          <w:szCs w:val="32"/>
          <w:lang w:val="en-US" w:eastAsia="zh-CN"/>
        </w:rPr>
        <w:t>六、其他需要报告的事项</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（一）依据《政府信息公开信息处理费管理办法》收取信息处理费的情况。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2024年，泗水县应急管理局严格落实《国务院办公厅关于印发&lt;政府信息公开信息处理费管理办法&gt;的通知》（国办函〔2020〕109号）和《山东省人民政府办公厅关于做好政府信息公开信息处理费管理工作有关事项的通知》（鲁政办字〔2020〕179号）规定，未向申请人收取任何费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（二）落实上级年度政务公开工作要点情况。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县应急局根据县政府2024年度政务公开工作任务分解表的安排，对照工作任务清单，进一步规范政府信息管理，做好主动公开内容维护，快速高效答复政府信息公开申请，突出应急管理领域信息公开，有效地推进了政府信息公开工作。</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（三）人大代表建议和政协提案办理结果公开情况。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泗水县应急管理局共收到人大询问2件，均按时办理答复完毕。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方正楷体_GB2312" w:hAnsi="方正楷体_GB2312" w:eastAsia="方正楷体_GB2312" w:cs="方正楷体_GB2312"/>
          <w:b/>
          <w:bCs/>
          <w:sz w:val="32"/>
          <w:szCs w:val="32"/>
          <w:lang w:val="en-US" w:eastAsia="zh-CN"/>
        </w:rPr>
      </w:pPr>
      <w:r>
        <w:rPr>
          <w:rFonts w:hint="eastAsia" w:ascii="方正楷体_GB2312" w:hAnsi="方正楷体_GB2312" w:eastAsia="方正楷体_GB2312" w:cs="方正楷体_GB2312"/>
          <w:b/>
          <w:bCs/>
          <w:sz w:val="32"/>
          <w:szCs w:val="32"/>
          <w:lang w:val="en-US" w:eastAsia="zh-CN"/>
        </w:rPr>
        <w:t>（四）政务公开工作创新情况。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00" w:lineRule="exact"/>
        <w:ind w:left="0" w:right="0" w:firstLine="643" w:firstLineChars="200"/>
        <w:jc w:val="both"/>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县应急管理局通过“5·12”防灾减灾日集中宣传活动、安全生产月宣传活动、“10·13”国际减灾日宣传活动等方式近距离与民众沟通，既展示了全县应急管理和安全生产各项工作的成效，也宣传了安全生产以及防灾减灾知识，提高了民众安全意识，取得了良好的效果。</w:t>
      </w:r>
    </w:p>
    <w:p>
      <w:pPr>
        <w:spacing w:line="600" w:lineRule="exact"/>
        <w:ind w:firstLine="640" w:firstLineChars="200"/>
        <w:rPr>
          <w:rFonts w:ascii="仿宋_GB2312" w:eastAsia="仿宋_GB2312"/>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0842C3-2C1E-45D3-BBD1-16CD061291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53A942E-BD49-41C9-911F-99647FCB417D}"/>
  </w:font>
  <w:font w:name="等线">
    <w:panose1 w:val="02010600030101010101"/>
    <w:charset w:val="86"/>
    <w:family w:val="auto"/>
    <w:pitch w:val="default"/>
    <w:sig w:usb0="A00002BF" w:usb1="38CF7CFA" w:usb2="00000016" w:usb3="00000000" w:csb0="0004000F" w:csb1="00000000"/>
    <w:embedRegular r:id="rId3" w:fontKey="{80F66784-FD4D-4137-93A0-AC204B10E4C3}"/>
  </w:font>
  <w:font w:name="方正小标宋简体">
    <w:panose1 w:val="02010601030101010101"/>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82E118B4-7D28-45A5-AC8E-9A4E5881CD89}"/>
  </w:font>
  <w:font w:name="方正黑体简体">
    <w:panose1 w:val="02010601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5" w:fontKey="{0CDD05C7-490F-4495-B5E3-E1E3AF1453D5}"/>
  </w:font>
  <w:font w:name="楷体_GB2312">
    <w:panose1 w:val="02010609030101010101"/>
    <w:charset w:val="86"/>
    <w:family w:val="modern"/>
    <w:pitch w:val="default"/>
    <w:sig w:usb0="00000001" w:usb1="080E0000" w:usb2="00000000" w:usb3="00000000" w:csb0="00040000" w:csb1="00000000"/>
    <w:embedRegular r:id="rId6" w:fontKey="{BEBF3D2E-3545-4468-8403-7D515A7EE2CB}"/>
  </w:font>
  <w:font w:name="楷体">
    <w:panose1 w:val="02010609060101010101"/>
    <w:charset w:val="86"/>
    <w:family w:val="modern"/>
    <w:pitch w:val="default"/>
    <w:sig w:usb0="800002BF" w:usb1="38CF7CFA" w:usb2="00000016" w:usb3="00000000" w:csb0="00040001" w:csb1="00000000"/>
    <w:embedRegular r:id="rId7" w:fontKey="{474A74D8-CFE7-43B8-9D9A-C0B06291BD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8240591"/>
      <w:docPartObj>
        <w:docPartGallery w:val="autotext"/>
      </w:docPartObj>
    </w:sdtPr>
    <w:sdtEndPr>
      <w:rPr>
        <w:rFonts w:ascii="宋体" w:hAnsi="宋体" w:eastAsia="宋体"/>
        <w:sz w:val="28"/>
        <w:szCs w:val="28"/>
      </w:rPr>
    </w:sdtEndPr>
    <w:sdtContent>
      <w:p>
        <w:pPr>
          <w:pStyle w:val="6"/>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2YzExMWJlMjg1YWJjMTUyZDgwMjgyMDc1YzhhNjUifQ=="/>
    <w:docVar w:name="KSO_WPS_MARK_KEY" w:val="56935601-1b6a-4112-8d80-fd494e6f8904"/>
  </w:docVars>
  <w:rsids>
    <w:rsidRoot w:val="00CB63D1"/>
    <w:rsid w:val="00022AAA"/>
    <w:rsid w:val="000E1E7C"/>
    <w:rsid w:val="001E1F91"/>
    <w:rsid w:val="00266991"/>
    <w:rsid w:val="0027479F"/>
    <w:rsid w:val="002D7F9F"/>
    <w:rsid w:val="0036007F"/>
    <w:rsid w:val="00397CF8"/>
    <w:rsid w:val="00563328"/>
    <w:rsid w:val="008E39CD"/>
    <w:rsid w:val="009554FD"/>
    <w:rsid w:val="009E446A"/>
    <w:rsid w:val="00A90400"/>
    <w:rsid w:val="00B7698A"/>
    <w:rsid w:val="00B83CAB"/>
    <w:rsid w:val="00C654CB"/>
    <w:rsid w:val="00C97F51"/>
    <w:rsid w:val="00CB1DB6"/>
    <w:rsid w:val="00CB63D1"/>
    <w:rsid w:val="00F00377"/>
    <w:rsid w:val="00F97B01"/>
    <w:rsid w:val="04065B56"/>
    <w:rsid w:val="04CC1D57"/>
    <w:rsid w:val="05861403"/>
    <w:rsid w:val="0A6E7934"/>
    <w:rsid w:val="3ED806D4"/>
    <w:rsid w:val="45725D94"/>
    <w:rsid w:val="46AB7CFB"/>
    <w:rsid w:val="5657137F"/>
    <w:rsid w:val="679A7139"/>
    <w:rsid w:val="6E0B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99"/>
    <w:pPr>
      <w:ind w:firstLine="420"/>
    </w:pPr>
  </w:style>
  <w:style w:type="paragraph" w:styleId="5">
    <w:name w:val="Date"/>
    <w:basedOn w:val="1"/>
    <w:next w:val="1"/>
    <w:link w:val="14"/>
    <w:semiHidden/>
    <w:unhideWhenUsed/>
    <w:qFormat/>
    <w:uiPriority w:val="99"/>
    <w:pPr>
      <w:ind w:left="100" w:leftChars="2500"/>
    </w:p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页眉 字符"/>
    <w:basedOn w:val="10"/>
    <w:link w:val="7"/>
    <w:qFormat/>
    <w:uiPriority w:val="99"/>
    <w:rPr>
      <w:sz w:val="18"/>
      <w:szCs w:val="18"/>
    </w:rPr>
  </w:style>
  <w:style w:type="character" w:customStyle="1" w:styleId="12">
    <w:name w:val="页脚 字符"/>
    <w:basedOn w:val="10"/>
    <w:link w:val="6"/>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字符"/>
    <w:basedOn w:val="10"/>
    <w:link w:val="5"/>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altLang="en-US"/>
              <a:t>年泗水县应急管理局政府网站信息公开情况</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Sheet1!$A$2</c:f>
              <c:strCache>
                <c:ptCount val="1"/>
                <c:pt idx="0">
                  <c:v>履职依据</c:v>
                </c:pt>
              </c:strCache>
            </c:strRef>
          </c:tx>
          <c:spPr>
            <a:solidFill>
              <a:schemeClr val="accent1"/>
            </a:solidFill>
            <a:ln>
              <a:noFill/>
            </a:ln>
            <a:effectLst/>
          </c:spPr>
          <c:invertIfNegative val="0"/>
          <c:dLbls>
            <c:delete val="1"/>
          </c:dLbls>
          <c:cat>
            <c:strRef>
              <c:f>Sheet1!$B$1</c:f>
              <c:strCache>
                <c:ptCount val="1"/>
                <c:pt idx="0">
                  <c:v>条数</c:v>
                </c:pt>
              </c:strCache>
            </c:strRef>
          </c:cat>
          <c:val>
            <c:numRef>
              <c:f>Sheet1!$B$2</c:f>
              <c:numCache>
                <c:formatCode>General</c:formatCode>
                <c:ptCount val="1"/>
                <c:pt idx="0">
                  <c:v>3</c:v>
                </c:pt>
              </c:numCache>
            </c:numRef>
          </c:val>
        </c:ser>
        <c:ser>
          <c:idx val="1"/>
          <c:order val="1"/>
          <c:tx>
            <c:strRef>
              <c:f>Sheet1!$A$3</c:f>
              <c:strCache>
                <c:ptCount val="1"/>
                <c:pt idx="0">
                  <c:v>镇街部门文件</c:v>
                </c:pt>
              </c:strCache>
            </c:strRef>
          </c:tx>
          <c:spPr>
            <a:solidFill>
              <a:schemeClr val="accent2"/>
            </a:solidFill>
            <a:ln>
              <a:noFill/>
            </a:ln>
            <a:effectLst/>
          </c:spPr>
          <c:invertIfNegative val="0"/>
          <c:dLbls>
            <c:delete val="1"/>
          </c:dLbls>
          <c:cat>
            <c:strRef>
              <c:f>Sheet1!$B$1</c:f>
              <c:strCache>
                <c:ptCount val="1"/>
                <c:pt idx="0">
                  <c:v>条数</c:v>
                </c:pt>
              </c:strCache>
            </c:strRef>
          </c:cat>
          <c:val>
            <c:numRef>
              <c:f>Sheet1!$B$3</c:f>
              <c:numCache>
                <c:formatCode>General</c:formatCode>
                <c:ptCount val="1"/>
                <c:pt idx="0">
                  <c:v>3</c:v>
                </c:pt>
              </c:numCache>
            </c:numRef>
          </c:val>
        </c:ser>
        <c:ser>
          <c:idx val="3"/>
          <c:order val="3"/>
          <c:tx>
            <c:strRef>
              <c:f>Sheet1!$A$4</c:f>
              <c:strCache>
                <c:ptCount val="1"/>
                <c:pt idx="0">
                  <c:v>音频视频图文解读</c:v>
                </c:pt>
              </c:strCache>
            </c:strRef>
          </c:tx>
          <c:spPr>
            <a:solidFill>
              <a:schemeClr val="accent4"/>
            </a:solidFill>
            <a:ln>
              <a:noFill/>
            </a:ln>
            <a:effectLst/>
          </c:spPr>
          <c:invertIfNegative val="0"/>
          <c:dLbls>
            <c:delete val="1"/>
          </c:dLbls>
          <c:cat>
            <c:strRef>
              <c:f>Sheet1!$B$1</c:f>
              <c:strCache>
                <c:ptCount val="1"/>
                <c:pt idx="0">
                  <c:v>条数</c:v>
                </c:pt>
              </c:strCache>
            </c:strRef>
          </c:cat>
          <c:val>
            <c:numRef>
              <c:f>Sheet1!$B$4</c:f>
              <c:numCache>
                <c:formatCode>General</c:formatCode>
                <c:ptCount val="1"/>
                <c:pt idx="0">
                  <c:v>1</c:v>
                </c:pt>
              </c:numCache>
            </c:numRef>
          </c:val>
        </c:ser>
        <c:ser>
          <c:idx val="5"/>
          <c:order val="5"/>
          <c:tx>
            <c:strRef>
              <c:f>Sheet1!$A$5</c:f>
              <c:strCache>
                <c:ptCount val="1"/>
                <c:pt idx="0">
                  <c:v>公告公示</c:v>
                </c:pt>
              </c:strCache>
            </c:strRef>
          </c:tx>
          <c:spPr>
            <a:solidFill>
              <a:schemeClr val="accent6"/>
            </a:solidFill>
            <a:ln>
              <a:noFill/>
            </a:ln>
            <a:effectLst/>
          </c:spPr>
          <c:invertIfNegative val="0"/>
          <c:dLbls>
            <c:delete val="1"/>
          </c:dLbls>
          <c:cat>
            <c:strRef>
              <c:f>Sheet1!$B$1</c:f>
              <c:strCache>
                <c:ptCount val="1"/>
                <c:pt idx="0">
                  <c:v>条数</c:v>
                </c:pt>
              </c:strCache>
            </c:strRef>
          </c:cat>
          <c:val>
            <c:numRef>
              <c:f>Sheet1!$B$5</c:f>
              <c:numCache>
                <c:formatCode>General</c:formatCode>
                <c:ptCount val="1"/>
                <c:pt idx="0">
                  <c:v>18</c:v>
                </c:pt>
              </c:numCache>
            </c:numRef>
          </c:val>
        </c:ser>
        <c:ser>
          <c:idx val="7"/>
          <c:order val="7"/>
          <c:tx>
            <c:strRef>
              <c:f>Sheet1!$A$6</c:f>
              <c:strCache>
                <c:ptCount val="1"/>
                <c:pt idx="0">
                  <c:v>评估落实</c:v>
                </c:pt>
              </c:strCache>
            </c:strRef>
          </c:tx>
          <c:spPr>
            <a:solidFill>
              <a:schemeClr val="accent2">
                <a:lumMod val="60000"/>
              </a:schemeClr>
            </a:solidFill>
            <a:ln>
              <a:noFill/>
            </a:ln>
            <a:effectLst/>
          </c:spPr>
          <c:invertIfNegative val="0"/>
          <c:dLbls>
            <c:delete val="1"/>
          </c:dLbls>
          <c:cat>
            <c:strRef>
              <c:f>Sheet1!$B$1</c:f>
              <c:strCache>
                <c:ptCount val="1"/>
                <c:pt idx="0">
                  <c:v>条数</c:v>
                </c:pt>
              </c:strCache>
            </c:strRef>
          </c:cat>
          <c:val>
            <c:numRef>
              <c:f>Sheet1!$B$6</c:f>
              <c:numCache>
                <c:formatCode>General</c:formatCode>
                <c:ptCount val="1"/>
                <c:pt idx="0">
                  <c:v>4</c:v>
                </c:pt>
              </c:numCache>
            </c:numRef>
          </c:val>
        </c:ser>
        <c:ser>
          <c:idx val="8"/>
          <c:order val="8"/>
          <c:tx>
            <c:strRef>
              <c:f>Sheet1!$A$7</c:f>
              <c:strCache>
                <c:ptCount val="1"/>
                <c:pt idx="0">
                  <c:v>政务公开组织领导</c:v>
                </c:pt>
              </c:strCache>
            </c:strRef>
          </c:tx>
          <c:spPr>
            <a:solidFill>
              <a:schemeClr val="accent3">
                <a:lumMod val="60000"/>
              </a:schemeClr>
            </a:solidFill>
            <a:ln>
              <a:noFill/>
            </a:ln>
            <a:effectLst/>
          </c:spPr>
          <c:invertIfNegative val="0"/>
          <c:dLbls>
            <c:delete val="1"/>
          </c:dLbls>
          <c:cat>
            <c:strRef>
              <c:f>Sheet1!$B$1</c:f>
              <c:strCache>
                <c:ptCount val="1"/>
                <c:pt idx="0">
                  <c:v>条数</c:v>
                </c:pt>
              </c:strCache>
            </c:strRef>
          </c:cat>
          <c:val>
            <c:numRef>
              <c:f>Sheet1!$B$7</c:f>
              <c:numCache>
                <c:formatCode>General</c:formatCode>
                <c:ptCount val="1"/>
                <c:pt idx="0">
                  <c:v>1</c:v>
                </c:pt>
              </c:numCache>
            </c:numRef>
          </c:val>
        </c:ser>
        <c:ser>
          <c:idx val="9"/>
          <c:order val="9"/>
          <c:tx>
            <c:strRef>
              <c:f>Sheet1!$A$8</c:f>
              <c:strCache>
                <c:ptCount val="1"/>
                <c:pt idx="0">
                  <c:v>学贯思想</c:v>
                </c:pt>
              </c:strCache>
            </c:strRef>
          </c:tx>
          <c:spPr>
            <a:solidFill>
              <a:schemeClr val="accent4">
                <a:lumMod val="60000"/>
              </a:schemeClr>
            </a:solidFill>
            <a:ln>
              <a:noFill/>
            </a:ln>
            <a:effectLst/>
          </c:spPr>
          <c:invertIfNegative val="0"/>
          <c:dLbls>
            <c:delete val="1"/>
          </c:dLbls>
          <c:cat>
            <c:strRef>
              <c:f>Sheet1!$B$1</c:f>
              <c:strCache>
                <c:ptCount val="1"/>
                <c:pt idx="0">
                  <c:v>条数</c:v>
                </c:pt>
              </c:strCache>
            </c:strRef>
          </c:cat>
          <c:val>
            <c:numRef>
              <c:f>Sheet1!$B$8</c:f>
              <c:numCache>
                <c:formatCode>General</c:formatCode>
                <c:ptCount val="1"/>
                <c:pt idx="0">
                  <c:v>15</c:v>
                </c:pt>
              </c:numCache>
            </c:numRef>
          </c:val>
        </c:ser>
        <c:ser>
          <c:idx val="10"/>
          <c:order val="10"/>
          <c:tx>
            <c:strRef>
              <c:f>Sheet1!$A$9</c:f>
              <c:strCache>
                <c:ptCount val="1"/>
                <c:pt idx="0">
                  <c:v>政府开放日</c:v>
                </c:pt>
              </c:strCache>
            </c:strRef>
          </c:tx>
          <c:spPr>
            <a:solidFill>
              <a:schemeClr val="accent5">
                <a:lumMod val="60000"/>
              </a:schemeClr>
            </a:solidFill>
            <a:ln>
              <a:noFill/>
            </a:ln>
            <a:effectLst/>
          </c:spPr>
          <c:invertIfNegative val="0"/>
          <c:dLbls>
            <c:delete val="1"/>
          </c:dLbls>
          <c:cat>
            <c:strRef>
              <c:f>Sheet1!$B$1</c:f>
              <c:strCache>
                <c:ptCount val="1"/>
                <c:pt idx="0">
                  <c:v>条数</c:v>
                </c:pt>
              </c:strCache>
            </c:strRef>
          </c:cat>
          <c:val>
            <c:numRef>
              <c:f>Sheet1!$B$9</c:f>
              <c:numCache>
                <c:formatCode>General</c:formatCode>
                <c:ptCount val="1"/>
                <c:pt idx="0">
                  <c:v>1</c:v>
                </c:pt>
              </c:numCache>
            </c:numRef>
          </c:val>
        </c:ser>
        <c:ser>
          <c:idx val="11"/>
          <c:order val="11"/>
          <c:tx>
            <c:strRef>
              <c:f>Sheet1!$A$10</c:f>
              <c:strCache>
                <c:ptCount val="1"/>
                <c:pt idx="0">
                  <c:v>行政执法信息公示</c:v>
                </c:pt>
              </c:strCache>
            </c:strRef>
          </c:tx>
          <c:spPr>
            <a:solidFill>
              <a:schemeClr val="accent6">
                <a:lumMod val="60000"/>
              </a:schemeClr>
            </a:solidFill>
            <a:ln>
              <a:noFill/>
            </a:ln>
            <a:effectLst/>
          </c:spPr>
          <c:invertIfNegative val="0"/>
          <c:dLbls>
            <c:delete val="1"/>
          </c:dLbls>
          <c:cat>
            <c:strRef>
              <c:f>Sheet1!$B$1</c:f>
              <c:strCache>
                <c:ptCount val="1"/>
                <c:pt idx="0">
                  <c:v>条数</c:v>
                </c:pt>
              </c:strCache>
            </c:strRef>
          </c:cat>
          <c:val>
            <c:numRef>
              <c:f>Sheet1!$B$10</c:f>
              <c:numCache>
                <c:formatCode>General</c:formatCode>
                <c:ptCount val="1"/>
                <c:pt idx="0">
                  <c:v>59</c:v>
                </c:pt>
              </c:numCache>
            </c:numRef>
          </c:val>
        </c:ser>
        <c:ser>
          <c:idx val="12"/>
          <c:order val="12"/>
          <c:tx>
            <c:strRef>
              <c:f>Sheet1!$A$11</c:f>
              <c:strCache>
                <c:ptCount val="1"/>
                <c:pt idx="0">
                  <c:v>基层政务公开标准化规范化</c:v>
                </c:pt>
              </c:strCache>
            </c:strRef>
          </c:tx>
          <c:spPr>
            <a:solidFill>
              <a:schemeClr val="accent1">
                <a:lumMod val="80000"/>
                <a:lumOff val="20000"/>
              </a:schemeClr>
            </a:solidFill>
            <a:ln>
              <a:noFill/>
            </a:ln>
            <a:effectLst/>
          </c:spPr>
          <c:invertIfNegative val="0"/>
          <c:dLbls>
            <c:delete val="1"/>
          </c:dLbls>
          <c:cat>
            <c:strRef>
              <c:f>Sheet1!$B$1</c:f>
              <c:strCache>
                <c:ptCount val="1"/>
                <c:pt idx="0">
                  <c:v>条数</c:v>
                </c:pt>
              </c:strCache>
            </c:strRef>
          </c:cat>
          <c:val>
            <c:numRef>
              <c:f>Sheet1!$B$11</c:f>
              <c:numCache>
                <c:formatCode>General</c:formatCode>
                <c:ptCount val="1"/>
                <c:pt idx="0">
                  <c:v>2</c:v>
                </c:pt>
              </c:numCache>
            </c:numRef>
          </c:val>
        </c:ser>
        <c:ser>
          <c:idx val="14"/>
          <c:order val="14"/>
          <c:tx>
            <c:strRef>
              <c:f>"“双随机、一公开”信息"</c:f>
              <c:strCache>
                <c:ptCount val="1"/>
                <c:pt idx="0">
                  <c:v>“双随机、一公开”信息</c:v>
                </c:pt>
              </c:strCache>
            </c:strRef>
          </c:tx>
          <c:spPr>
            <a:solidFill>
              <a:schemeClr val="accent3">
                <a:lumMod val="80000"/>
                <a:lumOff val="20000"/>
              </a:schemeClr>
            </a:solidFill>
            <a:ln>
              <a:noFill/>
            </a:ln>
            <a:effectLst/>
          </c:spPr>
          <c:invertIfNegative val="0"/>
          <c:dLbls>
            <c:delete val="1"/>
          </c:dLbls>
          <c:cat>
            <c:strRef>
              <c:f>Sheet1!$B$1</c:f>
              <c:strCache>
                <c:ptCount val="1"/>
                <c:pt idx="0">
                  <c:v>条数</c:v>
                </c:pt>
              </c:strCache>
            </c:strRef>
          </c:cat>
          <c:val>
            <c:numRef>
              <c:f>{1}</c:f>
              <c:numCache>
                <c:formatCode>General</c:formatCode>
                <c:ptCount val="1"/>
                <c:pt idx="0">
                  <c:v>1</c:v>
                </c:pt>
              </c:numCache>
            </c:numRef>
          </c:val>
        </c:ser>
        <c:ser>
          <c:idx val="15"/>
          <c:order val="15"/>
          <c:tx>
            <c:strRef>
              <c:f>"应急管理"</c:f>
              <c:strCache>
                <c:ptCount val="1"/>
                <c:pt idx="0">
                  <c:v>应急管理</c:v>
                </c:pt>
              </c:strCache>
            </c:strRef>
          </c:tx>
          <c:spPr>
            <a:solidFill>
              <a:schemeClr val="accent4">
                <a:lumMod val="80000"/>
                <a:lumOff val="20000"/>
              </a:schemeClr>
            </a:solidFill>
            <a:ln>
              <a:noFill/>
            </a:ln>
            <a:effectLst/>
          </c:spPr>
          <c:invertIfNegative val="0"/>
          <c:dLbls>
            <c:delete val="1"/>
          </c:dLbls>
          <c:cat>
            <c:strRef>
              <c:f>Sheet1!$B$1</c:f>
              <c:strCache>
                <c:ptCount val="1"/>
                <c:pt idx="0">
                  <c:v>条数</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248475252"/>
        <c:axId val="215676114"/>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Sheet1!$B$1</c15:sqref>
                        </c15:formulaRef>
                      </c:ext>
                    </c:extLst>
                    <c:strCache>
                      <c:ptCount val="1"/>
                      <c:pt idx="0">
                        <c:v>条数</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4"/>
                <c:order val="4"/>
                <c:tx>
                  <c:strRef>
                    <c:extLst>
                      <c:ext uri="{02D57815-91ED-43cb-92C2-25804820EDAC}">
                        <c15:formulaRef>
                          <c15:sqref>Sheet1!#REF!</c15:sqref>
                        </c15:formulaRef>
                      </c:ext>
                    </c:extLst>
                    <c:strCache>
                      <c:ptCount val="1"/>
                      <c:pt idx="0">
                        <c:v/>
                      </c:pt>
                    </c:strCache>
                  </c:strRef>
                </c:tx>
                <c:spPr>
                  <a:solidFill>
                    <a:schemeClr val="accent5"/>
                  </a:solidFill>
                  <a:ln>
                    <a:noFill/>
                  </a:ln>
                  <a:effectLst/>
                </c:spPr>
                <c:invertIfNegative val="0"/>
                <c:dLbls>
                  <c:delete val="1"/>
                </c:dLbls>
                <c:cat>
                  <c:strRef>
                    <c:extLst>
                      <c:ext uri="{02D57815-91ED-43cb-92C2-25804820EDAC}">
                        <c15:fullRef>
                          <c15:sqref/>
                        </c15:fullRef>
                        <c15:formulaRef>
                          <c15:sqref>Sheet1!$B$1</c15:sqref>
                        </c15:formulaRef>
                      </c:ext>
                    </c:extLst>
                    <c:strCache>
                      <c:ptCount val="1"/>
                      <c:pt idx="0">
                        <c:v>条数</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6"/>
                <c:order val="6"/>
                <c:tx>
                  <c:strRef>
                    <c:extLst>
                      <c:ext uri="{02D57815-91ED-43cb-92C2-25804820EDAC}">
                        <c15:formulaRef>
                          <c15:sqref>Sheet1!#REF!</c15:sqref>
                        </c15:formulaRef>
                      </c:ext>
                    </c:extLst>
                    <c:strCache>
                      <c:ptCount val="1"/>
                      <c:pt idx="0">
                        <c:v/>
                      </c:pt>
                    </c:strCache>
                  </c:strRef>
                </c:tx>
                <c:spPr>
                  <a:solidFill>
                    <a:schemeClr val="accent1">
                      <a:lumMod val="60000"/>
                    </a:schemeClr>
                  </a:solidFill>
                  <a:ln>
                    <a:noFill/>
                  </a:ln>
                  <a:effectLst/>
                </c:spPr>
                <c:invertIfNegative val="0"/>
                <c:dLbls>
                  <c:delete val="1"/>
                </c:dLbls>
                <c:cat>
                  <c:strRef>
                    <c:extLst>
                      <c:ext uri="{02D57815-91ED-43cb-92C2-25804820EDAC}">
                        <c15:fullRef>
                          <c15:sqref/>
                        </c15:fullRef>
                        <c15:formulaRef>
                          <c15:sqref>Sheet1!$B$1</c15:sqref>
                        </c15:formulaRef>
                      </c:ext>
                    </c:extLst>
                    <c:strCache>
                      <c:ptCount val="1"/>
                      <c:pt idx="0">
                        <c:v>条数</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15:filteredBarSeries>
              <c15:ser>
                <c:idx val="13"/>
                <c:order val="13"/>
                <c:tx>
                  <c:strRef>
                    <c:extLst>
                      <c:ext uri="{02D57815-91ED-43cb-92C2-25804820EDAC}">
                        <c15:formulaRef>
                          <c15:sqref>Sheet1!$A$12</c15:sqref>
                        </c15:formulaRef>
                      </c:ext>
                    </c:extLst>
                    <c:strCache>
                      <c:ptCount val="1"/>
                      <c:pt idx="0">
                        <c:v>应急管理</c:v>
                      </c:pt>
                    </c:strCache>
                  </c:strRef>
                </c:tx>
                <c:spPr>
                  <a:solidFill>
                    <a:schemeClr val="accent2">
                      <a:lumMod val="80000"/>
                      <a:lumOff val="20000"/>
                    </a:schemeClr>
                  </a:solidFill>
                  <a:ln>
                    <a:noFill/>
                  </a:ln>
                  <a:effectLst/>
                </c:spPr>
                <c:invertIfNegative val="0"/>
                <c:dLbls>
                  <c:delete val="1"/>
                </c:dLbls>
                <c:cat>
                  <c:strRef>
                    <c:extLst>
                      <c:ext uri="{02D57815-91ED-43cb-92C2-25804820EDAC}">
                        <c15:fullRef>
                          <c15:sqref/>
                        </c15:fullRef>
                        <c15:formulaRef>
                          <c15:sqref>Sheet1!$B$1</c15:sqref>
                        </c15:formulaRef>
                      </c:ext>
                    </c:extLst>
                    <c:strCache>
                      <c:ptCount val="1"/>
                      <c:pt idx="0">
                        <c:v>条数</c:v>
                      </c:pt>
                    </c:strCache>
                  </c:strRef>
                </c:cat>
                <c:val>
                  <c:numRef>
                    <c:extLst>
                      <c:ext uri="{02D57815-91ED-43cb-92C2-25804820EDAC}">
                        <c15:formulaRef>
                          <c15:sqref>Sheet1!$B$12</c15:sqref>
                        </c15:formulaRef>
                      </c:ext>
                    </c:extLst>
                    <c:numCache>
                      <c:formatCode>General</c:formatCode>
                      <c:ptCount val="1"/>
                      <c:pt idx="0">
                        <c:v>1</c:v>
                      </c:pt>
                    </c:numCache>
                  </c:numRef>
                </c:val>
              </c15:ser>
            </c15:filteredBarSeries>
          </c:ext>
        </c:extLst>
      </c:barChart>
      <c:catAx>
        <c:axId val="24847525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5676114"/>
        <c:crosses val="autoZero"/>
        <c:auto val="1"/>
        <c:lblAlgn val="ctr"/>
        <c:lblOffset val="100"/>
        <c:noMultiLvlLbl val="0"/>
      </c:catAx>
      <c:valAx>
        <c:axId val="21567611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8475252"/>
        <c:crosses val="autoZero"/>
        <c:crossBetween val="between"/>
      </c:valAx>
      <c:spPr>
        <a:noFill/>
        <a:ln>
          <a:noFill/>
        </a:ln>
        <a:effectLst/>
      </c:spPr>
    </c:plotArea>
    <c:legend>
      <c:legendPos val="b"/>
      <c:layout>
        <c:manualLayout>
          <c:xMode val="edge"/>
          <c:yMode val="edge"/>
          <c:x val="0.081"/>
          <c:y val="0.7436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altLang="en-US"/>
              <a:t>年泗水县应急管理局信息公开情况</a:t>
            </a:r>
            <a:endParaRPr lang="en-US" alt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Sheet1!$A$2:$A$3</c:f>
              <c:strCache>
                <c:ptCount val="2"/>
                <c:pt idx="0">
                  <c:v>政府网站公开</c:v>
                </c:pt>
                <c:pt idx="1">
                  <c:v>微信公众号公开</c:v>
                </c:pt>
              </c:strCache>
            </c:strRef>
          </c:cat>
          <c:val>
            <c:numRef>
              <c:f>Sheet1!$B$2:$B$3</c:f>
              <c:numCache>
                <c:formatCode>General</c:formatCode>
                <c:ptCount val="2"/>
                <c:pt idx="0">
                  <c:v>126</c:v>
                </c:pt>
                <c:pt idx="1">
                  <c:v>120</c:v>
                </c:pt>
              </c:numCache>
            </c:numRef>
          </c:val>
        </c:ser>
        <c:dLbls>
          <c:showLegendKey val="0"/>
          <c:showVal val="0"/>
          <c:showCatName val="0"/>
          <c:showSerName val="0"/>
          <c:showPercent val="0"/>
          <c:showBubbleSize val="0"/>
        </c:dLbls>
        <c:gapWidth val="219"/>
        <c:overlap val="-27"/>
        <c:axId val="258400460"/>
        <c:axId val="565967671"/>
      </c:barChart>
      <c:catAx>
        <c:axId val="2584004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5967671"/>
        <c:crosses val="autoZero"/>
        <c:auto val="1"/>
        <c:lblAlgn val="ctr"/>
        <c:lblOffset val="100"/>
        <c:noMultiLvlLbl val="0"/>
      </c:catAx>
      <c:valAx>
        <c:axId val="5659676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84004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2855</Words>
  <Characters>2970</Characters>
  <Lines>30</Lines>
  <Paragraphs>8</Paragraphs>
  <TotalTime>36</TotalTime>
  <ScaleCrop>false</ScaleCrop>
  <LinksUpToDate>false</LinksUpToDate>
  <CharactersWithSpaces>2974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2024-01-01T15:20:00Z</dcterms:created>
  <dc:creator>元华 戚</dc:creator>
  <cp:lastModifiedBy>河流</cp:lastModifiedBy>
  <cp:lastPrinted>2024-01-02T08:50:00Z</cp:lastPrinted>
  <dcterms:modified xsi:type="dcterms:W3CDTF">2025-01-21T02:32:27Z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F35F29B513BD48A293CD8DBF3A625E43_13</vt:lpwstr>
  </property>
</Properties>
</file>