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AB72">
      <w:pPr>
        <w:tabs>
          <w:tab w:val="left" w:pos="3710"/>
          <w:tab w:val="left" w:pos="5880"/>
        </w:tabs>
        <w:spacing w:after="109" w:afterLines="35" w:line="940" w:lineRule="exact"/>
        <w:ind w:firstLine="48" w:firstLineChars="16"/>
        <w:jc w:val="center"/>
        <w:rPr>
          <w:rFonts w:ascii="Times New Roman" w:hAnsi="Times New Roman" w:eastAsia="方正仿宋简体"/>
          <w:b/>
          <w:color w:val="auto"/>
          <w:sz w:val="32"/>
          <w:szCs w:val="32"/>
        </w:rPr>
      </w:pPr>
      <w:r>
        <w:rPr>
          <w:rFonts w:eastAsia="宋体"/>
          <w:bCs/>
          <w:sz w:val="30"/>
        </w:rPr>
        <w:t xml:space="preserve"> </w:t>
      </w:r>
      <w:r>
        <w:rPr>
          <w:rFonts w:hint="eastAsia" w:ascii="宋体" w:hAnsi="宋体" w:eastAsia="方正小标宋简体"/>
          <w:bCs/>
          <w:color w:val="FF0000"/>
          <w:spacing w:val="-11"/>
          <w:sz w:val="52"/>
          <w:szCs w:val="52"/>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698500</wp:posOffset>
                </wp:positionV>
                <wp:extent cx="5831840" cy="0"/>
                <wp:effectExtent l="0" t="25400" r="16510" b="31750"/>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pt;margin-top:55pt;height:0pt;width:459.2pt;z-index:251659264;mso-width-relative:page;mso-height-relative:page;" filled="f" stroked="t" coordsize="21600,21600" o:gfxdata="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LBC82gAAAAsBAAAPAAAAAAAAAAEAIAAAACIAAABkcnMvZG93&#10;bnJldi54bWxQSwECFAAUAAAACACHTuJAs3V5bv4BAAD5AwAADgAAAAAAAAABACAAAAApAQAAZHJz&#10;L2Uyb0RvYy54bWxQSwUGAAAAAAYABgBZAQAAmQUAAAAA&#10;">
                <v:fill on="f" focussize="0,0"/>
                <v:stroke weight="4pt" color="#FF0000" linestyle="thickThin" joinstyle="round"/>
                <v:imagedata o:title=""/>
                <o:lock v:ext="edit" aspectratio="f"/>
              </v:line>
            </w:pict>
          </mc:Fallback>
        </mc:AlternateContent>
      </w:r>
      <w:r>
        <w:rPr>
          <w:rFonts w:hint="eastAsia" w:ascii="宋体" w:hAnsi="宋体" w:eastAsia="方正小标宋简体"/>
          <w:bCs/>
          <w:color w:val="FF0000"/>
          <w:spacing w:val="-11"/>
          <w:sz w:val="52"/>
          <w:szCs w:val="52"/>
        </w:rPr>
        <w:t>泗 水 县 住 房 和 城 乡 建 设 局</w:t>
      </w:r>
      <w:r>
        <w:rPr>
          <w:rFonts w:hint="eastAsia" w:ascii="Times New Roman" w:hAnsi="Times New Roman" w:eastAsia="方正小标宋简体"/>
          <w:b/>
          <w:color w:val="auto"/>
          <w:sz w:val="44"/>
          <w:szCs w:val="44"/>
        </w:rPr>
        <w:t>202</w:t>
      </w:r>
      <w:r>
        <w:rPr>
          <w:rFonts w:hint="eastAsia" w:eastAsia="方正小标宋简体"/>
          <w:b/>
          <w:color w:val="auto"/>
          <w:sz w:val="44"/>
          <w:szCs w:val="44"/>
          <w:lang w:val="en-US" w:eastAsia="zh-CN"/>
        </w:rPr>
        <w:t>4</w:t>
      </w:r>
      <w:r>
        <w:rPr>
          <w:rFonts w:hint="eastAsia" w:ascii="Times New Roman" w:hAnsi="Times New Roman" w:eastAsia="方正小标宋简体"/>
          <w:b/>
          <w:color w:val="auto"/>
          <w:sz w:val="44"/>
          <w:szCs w:val="44"/>
        </w:rPr>
        <w:t>年政府信息公开工作年度报告</w:t>
      </w:r>
    </w:p>
    <w:p w14:paraId="623DD78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10"/>
          <w:rFonts w:hint="default" w:ascii="方正仿宋简体" w:hAnsi="方正仿宋简体" w:eastAsia="方正仿宋简体" w:cs="方正仿宋简体"/>
          <w:b/>
          <w:bCs w:val="0"/>
          <w:i w:val="0"/>
          <w:iCs w:val="0"/>
          <w:caps w:val="0"/>
          <w:color w:val="auto"/>
          <w:spacing w:val="0"/>
          <w:sz w:val="32"/>
          <w:szCs w:val="32"/>
        </w:rPr>
      </w:pP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本报告由</w:t>
      </w:r>
      <w:r>
        <w:rPr>
          <w:rStyle w:val="10"/>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泗水县住房和城乡建设局</w:t>
      </w: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14:paraId="469282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Times New Roman" w:hAnsi="Times New Roman" w:eastAsia="方正仿宋简体"/>
          <w:b/>
          <w:color w:val="auto"/>
          <w:sz w:val="32"/>
          <w:szCs w:val="32"/>
        </w:rPr>
      </w:pP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6C4A4605">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本报告所列数据的统计期限自202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rPr>
        <w:t>年1月1日起至202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rPr>
        <w:t>年12月31日止。本报告电子版可在“</w:t>
      </w:r>
      <w:r>
        <w:rPr>
          <w:rFonts w:hint="eastAsia" w:ascii="Times New Roman" w:hAnsi="Times New Roman" w:eastAsia="方正仿宋简体"/>
          <w:b/>
          <w:color w:val="auto"/>
          <w:sz w:val="32"/>
          <w:szCs w:val="32"/>
          <w:lang w:val="en-US" w:eastAsia="zh-CN"/>
        </w:rPr>
        <w:t>中国·泗水</w:t>
      </w:r>
      <w:r>
        <w:rPr>
          <w:rFonts w:hint="eastAsia" w:ascii="Times New Roman" w:hAnsi="Times New Roman" w:eastAsia="方正仿宋简体"/>
          <w:b/>
          <w:color w:val="auto"/>
          <w:sz w:val="32"/>
          <w:szCs w:val="32"/>
        </w:rPr>
        <w:t>”政府门户网站（http://www.sishui.gov.cn）查阅或下载。如对本报告有疑问，请与</w:t>
      </w:r>
      <w:r>
        <w:rPr>
          <w:rFonts w:hint="eastAsia" w:ascii="Times New Roman" w:hAnsi="Times New Roman" w:eastAsia="方正仿宋简体"/>
          <w:b/>
          <w:color w:val="auto"/>
          <w:sz w:val="32"/>
          <w:szCs w:val="32"/>
          <w:lang w:val="en-US" w:eastAsia="zh-CN"/>
        </w:rPr>
        <w:t>县住建局</w:t>
      </w:r>
      <w:r>
        <w:rPr>
          <w:rFonts w:hint="eastAsia" w:ascii="Times New Roman" w:hAnsi="Times New Roman" w:eastAsia="方正仿宋简体"/>
          <w:b/>
          <w:color w:val="auto"/>
          <w:sz w:val="32"/>
          <w:szCs w:val="32"/>
        </w:rPr>
        <w:t>联系（地址：</w:t>
      </w:r>
      <w:r>
        <w:rPr>
          <w:rFonts w:hint="eastAsia" w:ascii="Times New Roman" w:hAnsi="Times New Roman" w:eastAsia="方正仿宋简体"/>
          <w:b/>
          <w:color w:val="auto"/>
          <w:sz w:val="32"/>
          <w:szCs w:val="32"/>
          <w:lang w:val="en-US" w:eastAsia="zh-CN"/>
        </w:rPr>
        <w:t>泉衍路3号</w:t>
      </w:r>
      <w:r>
        <w:rPr>
          <w:rFonts w:hint="eastAsia" w:ascii="Times New Roman" w:hAnsi="Times New Roman" w:eastAsia="方正仿宋简体"/>
          <w:b/>
          <w:color w:val="auto"/>
          <w:sz w:val="32"/>
          <w:szCs w:val="32"/>
        </w:rPr>
        <w:t>，联系电话：0537-</w:t>
      </w:r>
      <w:r>
        <w:rPr>
          <w:rFonts w:hint="eastAsia" w:ascii="Times New Roman" w:hAnsi="Times New Roman" w:eastAsia="方正仿宋简体"/>
          <w:b/>
          <w:color w:val="auto"/>
          <w:sz w:val="32"/>
          <w:szCs w:val="32"/>
          <w:lang w:val="en-US" w:eastAsia="zh-CN"/>
        </w:rPr>
        <w:t>3745975</w:t>
      </w:r>
      <w:r>
        <w:rPr>
          <w:rFonts w:hint="eastAsia" w:ascii="Times New Roman" w:hAnsi="Times New Roman" w:eastAsia="方正仿宋简体"/>
          <w:b/>
          <w:color w:val="auto"/>
          <w:sz w:val="32"/>
          <w:szCs w:val="32"/>
        </w:rPr>
        <w:t>）。</w:t>
      </w:r>
    </w:p>
    <w:p w14:paraId="60803F6E">
      <w:pPr>
        <w:spacing w:line="590" w:lineRule="exact"/>
        <w:ind w:right="-105" w:rightChars="-50"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一、总体情况</w:t>
      </w:r>
    </w:p>
    <w:p w14:paraId="01988EAC">
      <w:pPr>
        <w:spacing w:line="590" w:lineRule="exact"/>
        <w:ind w:right="-105" w:rightChars="-50" w:firstLine="643" w:firstLineChars="200"/>
        <w:rPr>
          <w:rFonts w:hint="default"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lang w:val="en-US" w:eastAsia="zh-CN"/>
        </w:rPr>
        <w:t>年，本机关在</w:t>
      </w:r>
      <w:r>
        <w:rPr>
          <w:rFonts w:hint="eastAsia" w:eastAsia="方正仿宋简体"/>
          <w:b/>
          <w:color w:val="auto"/>
          <w:sz w:val="32"/>
          <w:szCs w:val="32"/>
          <w:lang w:val="en-US" w:eastAsia="zh-CN"/>
        </w:rPr>
        <w:t>县</w:t>
      </w:r>
      <w:r>
        <w:rPr>
          <w:rFonts w:hint="default" w:ascii="Times New Roman" w:hAnsi="Times New Roman" w:eastAsia="方正仿宋简体"/>
          <w:b/>
          <w:color w:val="auto"/>
          <w:sz w:val="32"/>
          <w:szCs w:val="32"/>
          <w:lang w:val="en-US" w:eastAsia="zh-CN"/>
        </w:rPr>
        <w:t>政府办公室的指导帮助下，本着“以公开为常态，不公开为例外”的原则，突出住建领域重点工作主动公开，抓实依申请公开，加强指导供气供热等公共企事业信息公开，政务公开工作扎实推进。</w:t>
      </w:r>
    </w:p>
    <w:p w14:paraId="30465485">
      <w:pPr>
        <w:spacing w:line="590" w:lineRule="exact"/>
        <w:ind w:right="-105" w:rightChars="-50" w:firstLine="643" w:firstLineChars="200"/>
        <w:rPr>
          <w:rFonts w:hint="eastAsia" w:ascii="Times New Roman" w:hAnsi="Times New Roman" w:eastAsia="方正楷体简体"/>
          <w:b/>
          <w:color w:val="auto"/>
          <w:sz w:val="32"/>
          <w:szCs w:val="32"/>
          <w:lang w:eastAsia="zh-CN"/>
        </w:rPr>
      </w:pPr>
      <w:r>
        <w:rPr>
          <w:rFonts w:hint="eastAsia" w:ascii="Times New Roman" w:hAnsi="Times New Roman" w:eastAsia="方正楷体简体"/>
          <w:b/>
          <w:color w:val="auto"/>
          <w:sz w:val="32"/>
          <w:szCs w:val="32"/>
        </w:rPr>
        <w:t>（一）主动公开</w:t>
      </w:r>
    </w:p>
    <w:p w14:paraId="55F5B9B6">
      <w:pPr>
        <w:spacing w:line="590" w:lineRule="exact"/>
        <w:ind w:right="-105" w:rightChars="-50" w:firstLine="643"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及时更新单位信息，根据实际情况，调整部门职能职责、机构设置、班子成员分工等信息。</w:t>
      </w:r>
      <w:r>
        <w:rPr>
          <w:rFonts w:hint="eastAsia" w:ascii="Times New Roman" w:hAnsi="Times New Roman" w:eastAsia="方正仿宋简体"/>
          <w:b/>
          <w:color w:val="auto"/>
          <w:sz w:val="32"/>
          <w:szCs w:val="32"/>
          <w:lang w:val="en-US" w:eastAsia="zh-CN"/>
        </w:rPr>
        <w:t>认真落实</w:t>
      </w:r>
      <w:r>
        <w:rPr>
          <w:rFonts w:hint="eastAsia" w:eastAsia="方正仿宋简体"/>
          <w:b/>
          <w:color w:val="auto"/>
          <w:sz w:val="32"/>
          <w:szCs w:val="32"/>
          <w:lang w:val="en-US" w:eastAsia="zh-CN"/>
        </w:rPr>
        <w:t>泗水县</w:t>
      </w:r>
      <w:r>
        <w:rPr>
          <w:rFonts w:hint="eastAsia" w:ascii="Times New Roman" w:hAnsi="Times New Roman" w:eastAsia="方正仿宋简体"/>
          <w:b/>
          <w:color w:val="auto"/>
          <w:sz w:val="32"/>
          <w:szCs w:val="32"/>
          <w:lang w:val="en-US" w:eastAsia="zh-CN"/>
        </w:rPr>
        <w:t>政务公开工作安排，详细制定《</w:t>
      </w:r>
      <w:r>
        <w:rPr>
          <w:rFonts w:hint="eastAsia" w:eastAsia="方正仿宋简体"/>
          <w:b/>
          <w:color w:val="auto"/>
          <w:sz w:val="32"/>
          <w:szCs w:val="32"/>
          <w:lang w:val="en-US" w:eastAsia="zh-CN"/>
        </w:rPr>
        <w:t>泗水县</w:t>
      </w:r>
      <w:r>
        <w:rPr>
          <w:rFonts w:hint="eastAsia" w:ascii="Times New Roman" w:hAnsi="Times New Roman" w:eastAsia="方正仿宋简体"/>
          <w:b/>
          <w:color w:val="auto"/>
          <w:sz w:val="32"/>
          <w:szCs w:val="32"/>
          <w:lang w:val="en-US" w:eastAsia="zh-CN"/>
        </w:rPr>
        <w:t>住房和城乡建设局202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lang w:val="en-US" w:eastAsia="zh-CN"/>
        </w:rPr>
        <w:t>年度主动公开基本目录》</w:t>
      </w:r>
      <w:r>
        <w:rPr>
          <w:rFonts w:hint="eastAsia" w:eastAsia="方正仿宋简体"/>
          <w:b/>
          <w:color w:val="auto"/>
          <w:sz w:val="32"/>
          <w:szCs w:val="32"/>
          <w:lang w:val="en-US" w:eastAsia="zh-CN"/>
        </w:rPr>
        <w:t>。</w:t>
      </w:r>
      <w:r>
        <w:rPr>
          <w:rFonts w:hint="eastAsia" w:ascii="Times New Roman" w:hAnsi="Times New Roman" w:eastAsia="方正仿宋简体" w:cs="Times New Roman"/>
          <w:b/>
          <w:color w:val="auto"/>
          <w:sz w:val="32"/>
          <w:szCs w:val="32"/>
          <w:lang w:val="en-US" w:eastAsia="zh-CN"/>
        </w:rPr>
        <w:t>主动公开重要信息，全面推进政务公开，全年主动公开政府信息</w:t>
      </w:r>
      <w:r>
        <w:rPr>
          <w:rFonts w:hint="eastAsia" w:eastAsia="方正仿宋简体" w:cs="Times New Roman"/>
          <w:b/>
          <w:color w:val="auto"/>
          <w:sz w:val="32"/>
          <w:szCs w:val="32"/>
          <w:lang w:val="en-US" w:eastAsia="zh-CN"/>
        </w:rPr>
        <w:t>295</w:t>
      </w:r>
      <w:r>
        <w:rPr>
          <w:rFonts w:hint="eastAsia" w:ascii="Times New Roman" w:hAnsi="Times New Roman" w:eastAsia="方正仿宋简体" w:cs="Times New Roman"/>
          <w:b/>
          <w:color w:val="auto"/>
          <w:sz w:val="32"/>
          <w:szCs w:val="32"/>
          <w:lang w:val="en-US" w:eastAsia="zh-CN"/>
        </w:rPr>
        <w:t>条。</w:t>
      </w:r>
    </w:p>
    <w:p w14:paraId="621BC800">
      <w:pPr>
        <w:spacing w:line="590" w:lineRule="exact"/>
        <w:ind w:right="-105" w:rightChars="-50" w:firstLine="643" w:firstLineChars="200"/>
        <w:rPr>
          <w:rFonts w:hint="eastAsia" w:ascii="Times New Roman" w:hAnsi="Times New Roman" w:eastAsia="方正楷体简体"/>
          <w:b/>
          <w:color w:val="auto"/>
          <w:sz w:val="32"/>
          <w:szCs w:val="32"/>
          <w:lang w:val="en-US" w:eastAsia="zh-CN"/>
        </w:rPr>
      </w:pPr>
      <w:r>
        <w:rPr>
          <w:rFonts w:hint="eastAsia" w:ascii="Times New Roman" w:hAnsi="Times New Roman" w:eastAsia="方正楷体简体"/>
          <w:b/>
          <w:color w:val="auto"/>
          <w:sz w:val="32"/>
          <w:szCs w:val="32"/>
          <w:lang w:val="en-US" w:eastAsia="zh-CN"/>
        </w:rPr>
        <w:t>（二）依申请公开</w:t>
      </w:r>
    </w:p>
    <w:p w14:paraId="30DCF9F3">
      <w:pPr>
        <w:spacing w:line="590" w:lineRule="exact"/>
        <w:ind w:right="-105" w:rightChars="-50" w:firstLine="643" w:firstLineChars="200"/>
        <w:jc w:val="left"/>
        <w:rPr>
          <w:rFonts w:hint="eastAsia" w:eastAsia="方正仿宋简体"/>
          <w:b/>
          <w:color w:val="auto"/>
          <w:sz w:val="32"/>
          <w:szCs w:val="32"/>
        </w:rPr>
      </w:pPr>
      <w:r>
        <w:rPr>
          <w:rFonts w:hint="eastAsia" w:eastAsia="方正仿宋简体"/>
          <w:b/>
          <w:color w:val="auto"/>
          <w:sz w:val="32"/>
          <w:szCs w:val="32"/>
        </w:rPr>
        <w:t>高度重视公众知情权，不断完善依申请公开的受理、处理和反馈机制，确保公众的合法权益得到有效保障，2024年度共收到依申请公开4件，较2023年减少</w:t>
      </w:r>
      <w:r>
        <w:rPr>
          <w:rFonts w:hint="eastAsia" w:eastAsia="方正仿宋简体"/>
          <w:b/>
          <w:color w:val="auto"/>
          <w:sz w:val="32"/>
          <w:szCs w:val="32"/>
          <w:lang w:val="en-US" w:eastAsia="zh-CN"/>
        </w:rPr>
        <w:t>3</w:t>
      </w:r>
      <w:r>
        <w:rPr>
          <w:rFonts w:hint="eastAsia" w:eastAsia="方正仿宋简体"/>
          <w:b/>
          <w:color w:val="auto"/>
          <w:sz w:val="32"/>
          <w:szCs w:val="32"/>
        </w:rPr>
        <w:t>件，涉及项目规划、土地征收、竣工验收报告等内容</w:t>
      </w:r>
      <w:r>
        <w:rPr>
          <w:rFonts w:hint="eastAsia" w:eastAsia="方正仿宋简体"/>
          <w:b/>
          <w:color w:val="auto"/>
          <w:sz w:val="32"/>
          <w:szCs w:val="32"/>
          <w:lang w:eastAsia="zh-CN"/>
        </w:rPr>
        <w:t>，</w:t>
      </w:r>
      <w:r>
        <w:rPr>
          <w:rFonts w:hint="eastAsia" w:eastAsia="方正仿宋简体"/>
          <w:b/>
          <w:color w:val="auto"/>
          <w:sz w:val="32"/>
          <w:szCs w:val="32"/>
          <w:lang w:val="en-US" w:eastAsia="zh-CN"/>
        </w:rPr>
        <w:t>均属于</w:t>
      </w:r>
      <w:r>
        <w:rPr>
          <w:rFonts w:hint="eastAsia" w:eastAsia="方正仿宋简体"/>
          <w:b/>
          <w:color w:val="auto"/>
          <w:sz w:val="32"/>
          <w:szCs w:val="32"/>
        </w:rPr>
        <w:t>本机关不掌握相关政府信息</w:t>
      </w:r>
      <w:r>
        <w:rPr>
          <w:rFonts w:hint="eastAsia" w:eastAsia="方正仿宋简体"/>
          <w:b/>
          <w:color w:val="auto"/>
          <w:sz w:val="32"/>
          <w:szCs w:val="32"/>
          <w:lang w:eastAsia="zh-CN"/>
        </w:rPr>
        <w:t>，</w:t>
      </w:r>
      <w:r>
        <w:rPr>
          <w:rFonts w:hint="eastAsia" w:eastAsia="方正仿宋简体"/>
          <w:b/>
          <w:color w:val="auto"/>
          <w:sz w:val="32"/>
          <w:szCs w:val="32"/>
          <w:lang w:val="en-US" w:eastAsia="zh-CN"/>
        </w:rPr>
        <w:t>均未收取费用</w:t>
      </w:r>
      <w:r>
        <w:rPr>
          <w:rFonts w:hint="eastAsia" w:eastAsia="方正仿宋简体"/>
          <w:b/>
          <w:color w:val="auto"/>
          <w:sz w:val="32"/>
          <w:szCs w:val="32"/>
        </w:rPr>
        <w:t>。</w:t>
      </w:r>
    </w:p>
    <w:p w14:paraId="6505C584">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eastAsia"/>
          <w:lang w:val="en-US" w:eastAsia="zh-CN"/>
        </w:rPr>
      </w:pPr>
      <w:r>
        <w:rPr>
          <w:rFonts w:hint="eastAsia"/>
          <w:lang w:val="en-US"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6A5773C">
      <w:pPr>
        <w:spacing w:line="590" w:lineRule="exact"/>
        <w:ind w:right="-105" w:rightChars="-50" w:firstLine="643" w:firstLineChars="200"/>
        <w:jc w:val="left"/>
        <w:rPr>
          <w:rFonts w:hint="eastAsia" w:ascii="Times New Roman" w:hAnsi="Times New Roman" w:eastAsia="方正楷体简体"/>
          <w:b/>
          <w:color w:val="auto"/>
          <w:sz w:val="32"/>
          <w:szCs w:val="32"/>
          <w:lang w:val="en-US" w:eastAsia="zh-CN"/>
        </w:rPr>
      </w:pPr>
      <w:r>
        <w:rPr>
          <w:rFonts w:hint="eastAsia" w:ascii="Times New Roman" w:hAnsi="Times New Roman" w:eastAsia="方正楷体简体"/>
          <w:b/>
          <w:color w:val="auto"/>
          <w:sz w:val="32"/>
          <w:szCs w:val="32"/>
          <w:lang w:val="en-US" w:eastAsia="zh-CN"/>
        </w:rPr>
        <w:t>（三）政府信息管理</w:t>
      </w:r>
    </w:p>
    <w:p w14:paraId="6F5E1D67">
      <w:pPr>
        <w:spacing w:line="590" w:lineRule="exact"/>
        <w:ind w:right="-105" w:rightChars="-50" w:firstLine="643" w:firstLineChars="200"/>
        <w:jc w:val="left"/>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认真研究主动公开范围，适时调整公开目录，对失效信息及时处理，严格落实审查制度，明确各方责任，规范公开流程，重点落实保密审查，未经审核的信息一律不准发布，确保公开信息的准确性。</w:t>
      </w:r>
    </w:p>
    <w:p w14:paraId="350C3650">
      <w:pPr>
        <w:spacing w:line="590" w:lineRule="exact"/>
        <w:ind w:right="-105" w:rightChars="-50" w:firstLine="643" w:firstLineChars="200"/>
        <w:rPr>
          <w:rFonts w:eastAsia="方正黑体简体"/>
          <w:b/>
          <w:color w:val="auto"/>
          <w:sz w:val="32"/>
          <w:szCs w:val="32"/>
        </w:rPr>
      </w:pPr>
      <w:r>
        <w:rPr>
          <w:rFonts w:hint="eastAsia" w:eastAsia="方正黑体简体"/>
          <w:b/>
          <w:color w:val="auto"/>
          <w:sz w:val="32"/>
          <w:szCs w:val="32"/>
        </w:rPr>
        <w:t>二、主动公开政</w:t>
      </w:r>
      <w:bookmarkStart w:id="0" w:name="_GoBack"/>
      <w:bookmarkEnd w:id="0"/>
      <w:r>
        <w:rPr>
          <w:rFonts w:hint="eastAsia" w:eastAsia="方正黑体简体"/>
          <w:b/>
          <w:color w:val="auto"/>
          <w:sz w:val="32"/>
          <w:szCs w:val="32"/>
        </w:rPr>
        <w:t>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14:paraId="132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308C5881">
            <w:pPr>
              <w:widowControl/>
              <w:jc w:val="center"/>
              <w:rPr>
                <w:rFonts w:eastAsia="方正黑体简体"/>
                <w:b/>
                <w:color w:val="auto"/>
                <w:sz w:val="24"/>
              </w:rPr>
            </w:pPr>
            <w:r>
              <w:rPr>
                <w:rFonts w:hint="eastAsia" w:eastAsia="黑体" w:cs="宋体"/>
                <w:b/>
                <w:bCs/>
                <w:color w:val="auto"/>
                <w:kern w:val="0"/>
                <w:szCs w:val="21"/>
              </w:rPr>
              <w:t>第二十条第（一）项</w:t>
            </w:r>
          </w:p>
        </w:tc>
      </w:tr>
      <w:tr w14:paraId="20D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1F851CB0">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信息内容</w:t>
            </w:r>
          </w:p>
        </w:tc>
        <w:tc>
          <w:tcPr>
            <w:tcW w:w="2193" w:type="dxa"/>
            <w:shd w:val="clear" w:color="auto" w:fill="FFFFFF"/>
            <w:tcMar>
              <w:left w:w="57" w:type="dxa"/>
              <w:right w:w="57" w:type="dxa"/>
            </w:tcMar>
            <w:vAlign w:val="center"/>
          </w:tcPr>
          <w:p w14:paraId="50AA3F43">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本年制发件数</w:t>
            </w:r>
          </w:p>
        </w:tc>
        <w:tc>
          <w:tcPr>
            <w:tcW w:w="2193" w:type="dxa"/>
            <w:shd w:val="clear" w:color="auto" w:fill="FFFFFF"/>
            <w:tcMar>
              <w:left w:w="57" w:type="dxa"/>
              <w:right w:w="57" w:type="dxa"/>
            </w:tcMar>
            <w:vAlign w:val="center"/>
          </w:tcPr>
          <w:p w14:paraId="2E49D77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本年废止件数</w:t>
            </w:r>
          </w:p>
        </w:tc>
        <w:tc>
          <w:tcPr>
            <w:tcW w:w="2194" w:type="dxa"/>
            <w:shd w:val="clear" w:color="auto" w:fill="FFFFFF"/>
            <w:tcMar>
              <w:left w:w="57" w:type="dxa"/>
              <w:right w:w="57" w:type="dxa"/>
            </w:tcMar>
            <w:vAlign w:val="center"/>
          </w:tcPr>
          <w:p w14:paraId="61DAC55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现行有效件数</w:t>
            </w:r>
          </w:p>
        </w:tc>
      </w:tr>
      <w:tr w14:paraId="7FBE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7FD40B7F">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规章</w:t>
            </w:r>
          </w:p>
        </w:tc>
        <w:tc>
          <w:tcPr>
            <w:tcW w:w="2193" w:type="dxa"/>
            <w:shd w:val="clear" w:color="auto" w:fill="FFFFFF"/>
            <w:tcMar>
              <w:left w:w="57" w:type="dxa"/>
              <w:right w:w="57" w:type="dxa"/>
            </w:tcMar>
            <w:vAlign w:val="center"/>
          </w:tcPr>
          <w:p w14:paraId="04C9FC5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2193" w:type="dxa"/>
            <w:shd w:val="clear" w:color="auto" w:fill="FFFFFF"/>
            <w:tcMar>
              <w:left w:w="57" w:type="dxa"/>
              <w:right w:w="57" w:type="dxa"/>
            </w:tcMar>
            <w:vAlign w:val="center"/>
          </w:tcPr>
          <w:p w14:paraId="53E1D94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2194" w:type="dxa"/>
            <w:shd w:val="clear" w:color="auto" w:fill="FFFFFF"/>
            <w:tcMar>
              <w:left w:w="57" w:type="dxa"/>
              <w:right w:w="57" w:type="dxa"/>
            </w:tcMar>
            <w:vAlign w:val="center"/>
          </w:tcPr>
          <w:p w14:paraId="1A59BD42">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r w14:paraId="0031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423CA27C">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行政规范性文件</w:t>
            </w:r>
          </w:p>
        </w:tc>
        <w:tc>
          <w:tcPr>
            <w:tcW w:w="2193" w:type="dxa"/>
            <w:shd w:val="clear" w:color="auto" w:fill="FFFFFF"/>
            <w:tcMar>
              <w:left w:w="57" w:type="dxa"/>
              <w:right w:w="57" w:type="dxa"/>
            </w:tcMar>
            <w:vAlign w:val="center"/>
          </w:tcPr>
          <w:p w14:paraId="2B32394D">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2193" w:type="dxa"/>
            <w:shd w:val="clear" w:color="auto" w:fill="FFFFFF"/>
            <w:tcMar>
              <w:left w:w="57" w:type="dxa"/>
              <w:right w:w="57" w:type="dxa"/>
            </w:tcMar>
            <w:vAlign w:val="center"/>
          </w:tcPr>
          <w:p w14:paraId="40CD1909">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2194" w:type="dxa"/>
            <w:shd w:val="clear" w:color="auto" w:fill="FFFFFF"/>
            <w:tcMar>
              <w:left w:w="57" w:type="dxa"/>
              <w:right w:w="57" w:type="dxa"/>
            </w:tcMar>
            <w:vAlign w:val="center"/>
          </w:tcPr>
          <w:p w14:paraId="174654D9">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r w14:paraId="22A3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12E62846">
            <w:pPr>
              <w:widowControl/>
              <w:jc w:val="center"/>
              <w:rPr>
                <w:rFonts w:eastAsia="方正仿宋简体"/>
                <w:b/>
                <w:color w:val="auto"/>
                <w:sz w:val="24"/>
              </w:rPr>
            </w:pPr>
            <w:r>
              <w:rPr>
                <w:rFonts w:hint="eastAsia" w:eastAsia="黑体" w:cs="宋体"/>
                <w:b/>
                <w:bCs/>
                <w:color w:val="auto"/>
                <w:kern w:val="0"/>
                <w:szCs w:val="21"/>
              </w:rPr>
              <w:t>第二十条第（五）项</w:t>
            </w:r>
          </w:p>
        </w:tc>
      </w:tr>
      <w:tr w14:paraId="27D8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000784A8">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3B78E43E">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本年处理决定数量</w:t>
            </w:r>
          </w:p>
        </w:tc>
      </w:tr>
      <w:tr w14:paraId="22BA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49584B9F">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行政许可</w:t>
            </w:r>
          </w:p>
        </w:tc>
        <w:tc>
          <w:tcPr>
            <w:tcW w:w="6580" w:type="dxa"/>
            <w:gridSpan w:val="3"/>
            <w:shd w:val="clear" w:color="auto" w:fill="FFFFFF"/>
            <w:tcMar>
              <w:left w:w="57" w:type="dxa"/>
              <w:right w:w="57" w:type="dxa"/>
            </w:tcMar>
            <w:vAlign w:val="center"/>
          </w:tcPr>
          <w:p w14:paraId="5B59E52E">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r w14:paraId="543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56C8109C">
            <w:pPr>
              <w:widowControl/>
              <w:jc w:val="center"/>
              <w:rPr>
                <w:rFonts w:eastAsia="方正仿宋简体"/>
                <w:b/>
                <w:color w:val="auto"/>
                <w:sz w:val="24"/>
              </w:rPr>
            </w:pPr>
            <w:r>
              <w:rPr>
                <w:rFonts w:hint="eastAsia" w:eastAsia="黑体" w:cs="宋体"/>
                <w:b/>
                <w:bCs/>
                <w:color w:val="auto"/>
                <w:kern w:val="0"/>
                <w:szCs w:val="21"/>
              </w:rPr>
              <w:t>第二十条第（六）项</w:t>
            </w:r>
          </w:p>
        </w:tc>
      </w:tr>
      <w:tr w14:paraId="32D3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22FD24E5">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647D37D6">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本年处理决定数量</w:t>
            </w:r>
          </w:p>
        </w:tc>
      </w:tr>
      <w:tr w14:paraId="37A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08443CA8">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行政处罚</w:t>
            </w:r>
          </w:p>
        </w:tc>
        <w:tc>
          <w:tcPr>
            <w:tcW w:w="6580" w:type="dxa"/>
            <w:gridSpan w:val="3"/>
            <w:shd w:val="clear" w:color="auto" w:fill="FFFFFF"/>
            <w:tcMar>
              <w:left w:w="57" w:type="dxa"/>
              <w:right w:w="57" w:type="dxa"/>
            </w:tcMar>
            <w:vAlign w:val="center"/>
          </w:tcPr>
          <w:p w14:paraId="3CD7A34B">
            <w:pPr>
              <w:widowControl/>
              <w:spacing w:line="300" w:lineRule="exact"/>
              <w:jc w:val="center"/>
              <w:rPr>
                <w:rFonts w:hint="eastAsia" w:eastAsia="方正仿宋简体" w:cs="宋体"/>
                <w:b/>
                <w:color w:val="auto"/>
                <w:szCs w:val="21"/>
                <w:lang w:bidi="ar"/>
              </w:rPr>
            </w:pPr>
            <w:r>
              <w:rPr>
                <w:rFonts w:hint="eastAsia" w:eastAsia="方正仿宋简体" w:cs="宋体"/>
                <w:b/>
                <w:color w:val="auto"/>
                <w:szCs w:val="21"/>
                <w:lang w:bidi="ar"/>
              </w:rPr>
              <w:t>18</w:t>
            </w:r>
          </w:p>
        </w:tc>
      </w:tr>
      <w:tr w14:paraId="64C8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18B01865">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行政强制</w:t>
            </w:r>
          </w:p>
        </w:tc>
        <w:tc>
          <w:tcPr>
            <w:tcW w:w="6580" w:type="dxa"/>
            <w:gridSpan w:val="3"/>
            <w:shd w:val="clear" w:color="auto" w:fill="FFFFFF"/>
            <w:tcMar>
              <w:left w:w="57" w:type="dxa"/>
              <w:right w:w="57" w:type="dxa"/>
            </w:tcMar>
            <w:vAlign w:val="center"/>
          </w:tcPr>
          <w:p w14:paraId="36A4A133">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r w14:paraId="6D9E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0CEFFBDE">
            <w:pPr>
              <w:widowControl/>
              <w:jc w:val="center"/>
              <w:rPr>
                <w:rFonts w:eastAsia="方正仿宋简体"/>
                <w:b/>
                <w:color w:val="auto"/>
                <w:sz w:val="24"/>
              </w:rPr>
            </w:pPr>
            <w:r>
              <w:rPr>
                <w:rFonts w:hint="eastAsia" w:eastAsia="黑体" w:cs="宋体"/>
                <w:b/>
                <w:bCs/>
                <w:color w:val="auto"/>
                <w:kern w:val="0"/>
                <w:szCs w:val="21"/>
              </w:rPr>
              <w:t>第二十条第（八）项</w:t>
            </w:r>
          </w:p>
        </w:tc>
      </w:tr>
      <w:tr w14:paraId="7458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68555C87">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2DCB8920">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本年收费金额（单位：万元）</w:t>
            </w:r>
          </w:p>
        </w:tc>
      </w:tr>
      <w:tr w14:paraId="7AB2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7DA3184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行政事业性收费</w:t>
            </w:r>
          </w:p>
        </w:tc>
        <w:tc>
          <w:tcPr>
            <w:tcW w:w="6580" w:type="dxa"/>
            <w:gridSpan w:val="3"/>
            <w:shd w:val="clear" w:color="auto" w:fill="FFFFFF"/>
            <w:tcMar>
              <w:left w:w="57" w:type="dxa"/>
              <w:right w:w="57" w:type="dxa"/>
            </w:tcMar>
            <w:vAlign w:val="center"/>
          </w:tcPr>
          <w:p w14:paraId="74E7C66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bl>
    <w:p w14:paraId="3B3E47C7">
      <w:pPr>
        <w:spacing w:before="31" w:beforeLines="10" w:after="31" w:afterLines="10" w:line="600" w:lineRule="exact"/>
        <w:ind w:firstLine="643" w:firstLineChars="200"/>
        <w:rPr>
          <w:rFonts w:eastAsia="方正黑体简体"/>
          <w:b/>
          <w:color w:val="auto"/>
          <w:sz w:val="32"/>
          <w:szCs w:val="32"/>
        </w:rPr>
      </w:pPr>
      <w:r>
        <w:rPr>
          <w:rFonts w:hint="eastAsia" w:eastAsia="方正黑体简体"/>
          <w:b/>
          <w:color w:val="auto"/>
          <w:sz w:val="32"/>
          <w:szCs w:val="32"/>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54DC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restart"/>
            <w:shd w:val="clear" w:color="auto" w:fill="FFFFFF" w:themeFill="background1"/>
            <w:tcMar>
              <w:left w:w="108" w:type="dxa"/>
              <w:right w:w="108" w:type="dxa"/>
            </w:tcMar>
            <w:vAlign w:val="center"/>
          </w:tcPr>
          <w:p w14:paraId="5F546958">
            <w:pPr>
              <w:widowControl/>
              <w:spacing w:line="300" w:lineRule="exact"/>
              <w:jc w:val="center"/>
              <w:rPr>
                <w:rFonts w:eastAsia="方正黑体简体"/>
                <w:b/>
                <w:color w:val="auto"/>
                <w:szCs w:val="21"/>
              </w:rPr>
            </w:pPr>
            <w:r>
              <w:rPr>
                <w:rFonts w:hint="eastAsia" w:eastAsia="方正黑体简体" w:cs="楷体"/>
                <w:b/>
                <w:color w:val="auto"/>
                <w:szCs w:val="21"/>
                <w:lang w:bidi="ar"/>
              </w:rPr>
              <w:t>（本列数据的勾稽关系为：第一项加第二项之和，等于第三项加第四项之和）</w:t>
            </w:r>
          </w:p>
        </w:tc>
        <w:tc>
          <w:tcPr>
            <w:tcW w:w="4229" w:type="dxa"/>
            <w:gridSpan w:val="7"/>
            <w:shd w:val="clear" w:color="auto" w:fill="FFFFFF" w:themeFill="background1"/>
            <w:tcMar>
              <w:left w:w="57" w:type="dxa"/>
              <w:right w:w="57" w:type="dxa"/>
            </w:tcMar>
            <w:vAlign w:val="center"/>
          </w:tcPr>
          <w:p w14:paraId="445A3CD2">
            <w:pPr>
              <w:widowControl/>
              <w:spacing w:line="300" w:lineRule="exact"/>
              <w:jc w:val="center"/>
              <w:rPr>
                <w:rFonts w:eastAsia="方正黑体简体"/>
                <w:b/>
                <w:color w:val="auto"/>
                <w:szCs w:val="21"/>
              </w:rPr>
            </w:pPr>
            <w:r>
              <w:rPr>
                <w:rFonts w:hint="eastAsia" w:eastAsia="方正黑体简体" w:cs="宋体"/>
                <w:b/>
                <w:color w:val="auto"/>
                <w:szCs w:val="21"/>
                <w:lang w:bidi="ar"/>
              </w:rPr>
              <w:t>申请人情况</w:t>
            </w:r>
          </w:p>
        </w:tc>
      </w:tr>
      <w:tr w14:paraId="4C5D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tcMar>
              <w:left w:w="108" w:type="dxa"/>
              <w:right w:w="108" w:type="dxa"/>
            </w:tcMar>
            <w:vAlign w:val="center"/>
          </w:tcPr>
          <w:p w14:paraId="1A1279F5">
            <w:pPr>
              <w:spacing w:line="300" w:lineRule="exact"/>
              <w:jc w:val="center"/>
              <w:rPr>
                <w:rFonts w:eastAsia="方正黑体简体"/>
                <w:b/>
                <w:color w:val="auto"/>
                <w:szCs w:val="21"/>
              </w:rPr>
            </w:pPr>
          </w:p>
        </w:tc>
        <w:tc>
          <w:tcPr>
            <w:tcW w:w="791" w:type="dxa"/>
            <w:vMerge w:val="restart"/>
            <w:shd w:val="clear" w:color="auto" w:fill="FFFFFF" w:themeFill="background1"/>
            <w:tcMar>
              <w:left w:w="57" w:type="dxa"/>
              <w:right w:w="57" w:type="dxa"/>
            </w:tcMar>
            <w:vAlign w:val="center"/>
          </w:tcPr>
          <w:p w14:paraId="51DD738F">
            <w:pPr>
              <w:widowControl/>
              <w:spacing w:line="300" w:lineRule="exact"/>
              <w:jc w:val="center"/>
              <w:rPr>
                <w:rFonts w:eastAsia="方正黑体简体"/>
                <w:b/>
                <w:color w:val="auto"/>
                <w:szCs w:val="21"/>
              </w:rPr>
            </w:pPr>
            <w:r>
              <w:rPr>
                <w:rFonts w:hint="eastAsia" w:eastAsia="方正黑体简体" w:cs="宋体"/>
                <w:b/>
                <w:color w:val="auto"/>
                <w:szCs w:val="21"/>
                <w:lang w:bidi="ar"/>
              </w:rPr>
              <w:t>自然人</w:t>
            </w:r>
          </w:p>
        </w:tc>
        <w:tc>
          <w:tcPr>
            <w:tcW w:w="2917" w:type="dxa"/>
            <w:gridSpan w:val="5"/>
            <w:shd w:val="clear" w:color="auto" w:fill="FFFFFF" w:themeFill="background1"/>
            <w:tcMar>
              <w:left w:w="57" w:type="dxa"/>
              <w:right w:w="57" w:type="dxa"/>
            </w:tcMar>
            <w:vAlign w:val="center"/>
          </w:tcPr>
          <w:p w14:paraId="37A720B2">
            <w:pPr>
              <w:widowControl/>
              <w:spacing w:line="300" w:lineRule="exact"/>
              <w:jc w:val="center"/>
              <w:rPr>
                <w:rFonts w:eastAsia="方正黑体简体"/>
                <w:b/>
                <w:color w:val="auto"/>
                <w:szCs w:val="21"/>
              </w:rPr>
            </w:pPr>
            <w:r>
              <w:rPr>
                <w:rFonts w:hint="eastAsia" w:eastAsia="方正黑体简体" w:cs="宋体"/>
                <w:b/>
                <w:color w:val="auto"/>
                <w:szCs w:val="21"/>
                <w:lang w:bidi="ar"/>
              </w:rPr>
              <w:t>法人或其他组织</w:t>
            </w:r>
          </w:p>
        </w:tc>
        <w:tc>
          <w:tcPr>
            <w:tcW w:w="521" w:type="dxa"/>
            <w:vMerge w:val="restart"/>
            <w:shd w:val="clear" w:color="auto" w:fill="FFFFFF" w:themeFill="background1"/>
            <w:tcMar>
              <w:left w:w="57" w:type="dxa"/>
              <w:right w:w="57" w:type="dxa"/>
            </w:tcMar>
            <w:vAlign w:val="center"/>
          </w:tcPr>
          <w:p w14:paraId="219E2E26">
            <w:pPr>
              <w:widowControl/>
              <w:spacing w:line="300" w:lineRule="exact"/>
              <w:jc w:val="center"/>
              <w:rPr>
                <w:rFonts w:eastAsia="方正黑体简体"/>
                <w:b/>
                <w:color w:val="auto"/>
                <w:szCs w:val="21"/>
              </w:rPr>
            </w:pPr>
            <w:r>
              <w:rPr>
                <w:rFonts w:hint="eastAsia" w:eastAsia="方正黑体简体" w:cs="宋体"/>
                <w:b/>
                <w:color w:val="auto"/>
                <w:szCs w:val="21"/>
                <w:lang w:bidi="ar"/>
              </w:rPr>
              <w:t>总计</w:t>
            </w:r>
          </w:p>
        </w:tc>
      </w:tr>
      <w:tr w14:paraId="74C7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tcMar>
              <w:left w:w="108" w:type="dxa"/>
              <w:right w:w="108" w:type="dxa"/>
            </w:tcMar>
            <w:vAlign w:val="center"/>
          </w:tcPr>
          <w:p w14:paraId="2CBB3602">
            <w:pPr>
              <w:spacing w:line="300" w:lineRule="exact"/>
              <w:rPr>
                <w:rFonts w:eastAsia="方正仿宋简体"/>
                <w:b/>
                <w:color w:val="auto"/>
                <w:szCs w:val="21"/>
              </w:rPr>
            </w:pPr>
          </w:p>
        </w:tc>
        <w:tc>
          <w:tcPr>
            <w:tcW w:w="791" w:type="dxa"/>
            <w:vMerge w:val="continue"/>
            <w:shd w:val="clear" w:color="auto" w:fill="FFFFFF" w:themeFill="background1"/>
            <w:tcMar>
              <w:left w:w="57" w:type="dxa"/>
              <w:right w:w="57" w:type="dxa"/>
            </w:tcMar>
            <w:vAlign w:val="center"/>
          </w:tcPr>
          <w:p w14:paraId="2513B8CE">
            <w:pPr>
              <w:spacing w:line="300" w:lineRule="exact"/>
              <w:rPr>
                <w:rFonts w:eastAsia="方正仿宋简体"/>
                <w:b/>
                <w:color w:val="auto"/>
                <w:szCs w:val="21"/>
              </w:rPr>
            </w:pPr>
          </w:p>
        </w:tc>
        <w:tc>
          <w:tcPr>
            <w:tcW w:w="599" w:type="dxa"/>
            <w:shd w:val="clear" w:color="auto" w:fill="FFFFFF" w:themeFill="background1"/>
            <w:tcMar>
              <w:left w:w="57" w:type="dxa"/>
              <w:right w:w="57" w:type="dxa"/>
            </w:tcMar>
            <w:vAlign w:val="center"/>
          </w:tcPr>
          <w:p w14:paraId="00A574A8">
            <w:pPr>
              <w:widowControl/>
              <w:spacing w:line="300" w:lineRule="exact"/>
              <w:jc w:val="center"/>
              <w:rPr>
                <w:rFonts w:eastAsia="方正黑体简体"/>
                <w:b/>
                <w:color w:val="auto"/>
                <w:szCs w:val="21"/>
              </w:rPr>
            </w:pPr>
            <w:r>
              <w:rPr>
                <w:rFonts w:hint="eastAsia" w:eastAsia="方正黑体简体" w:cs="宋体"/>
                <w:b/>
                <w:color w:val="auto"/>
                <w:szCs w:val="21"/>
                <w:lang w:bidi="ar"/>
              </w:rPr>
              <w:t>商业</w:t>
            </w:r>
          </w:p>
          <w:p w14:paraId="6678FEE3">
            <w:pPr>
              <w:widowControl/>
              <w:spacing w:line="300" w:lineRule="exact"/>
              <w:jc w:val="center"/>
              <w:rPr>
                <w:rFonts w:eastAsia="方正黑体简体"/>
                <w:b/>
                <w:color w:val="auto"/>
                <w:szCs w:val="21"/>
              </w:rPr>
            </w:pPr>
            <w:r>
              <w:rPr>
                <w:rFonts w:hint="eastAsia" w:eastAsia="方正黑体简体" w:cs="宋体"/>
                <w:b/>
                <w:color w:val="auto"/>
                <w:szCs w:val="21"/>
                <w:lang w:bidi="ar"/>
              </w:rPr>
              <w:t>企业</w:t>
            </w:r>
          </w:p>
        </w:tc>
        <w:tc>
          <w:tcPr>
            <w:tcW w:w="590" w:type="dxa"/>
            <w:shd w:val="clear" w:color="auto" w:fill="FFFFFF" w:themeFill="background1"/>
            <w:tcMar>
              <w:left w:w="57" w:type="dxa"/>
              <w:right w:w="57" w:type="dxa"/>
            </w:tcMar>
            <w:vAlign w:val="center"/>
          </w:tcPr>
          <w:p w14:paraId="4AD72A99">
            <w:pPr>
              <w:widowControl/>
              <w:spacing w:line="300" w:lineRule="exact"/>
              <w:jc w:val="center"/>
              <w:rPr>
                <w:rFonts w:eastAsia="方正黑体简体"/>
                <w:b/>
                <w:color w:val="auto"/>
                <w:szCs w:val="21"/>
              </w:rPr>
            </w:pPr>
            <w:r>
              <w:rPr>
                <w:rFonts w:hint="eastAsia" w:eastAsia="方正黑体简体" w:cs="宋体"/>
                <w:b/>
                <w:color w:val="auto"/>
                <w:szCs w:val="21"/>
                <w:lang w:bidi="ar"/>
              </w:rPr>
              <w:t>科研</w:t>
            </w:r>
          </w:p>
          <w:p w14:paraId="3B8A169C">
            <w:pPr>
              <w:widowControl/>
              <w:spacing w:line="300" w:lineRule="exact"/>
              <w:jc w:val="center"/>
              <w:rPr>
                <w:rFonts w:eastAsia="方正黑体简体"/>
                <w:b/>
                <w:color w:val="auto"/>
                <w:szCs w:val="21"/>
              </w:rPr>
            </w:pPr>
            <w:r>
              <w:rPr>
                <w:rFonts w:hint="eastAsia" w:eastAsia="方正黑体简体" w:cs="宋体"/>
                <w:b/>
                <w:color w:val="auto"/>
                <w:szCs w:val="21"/>
                <w:lang w:bidi="ar"/>
              </w:rPr>
              <w:t>机构</w:t>
            </w:r>
          </w:p>
        </w:tc>
        <w:tc>
          <w:tcPr>
            <w:tcW w:w="598" w:type="dxa"/>
            <w:shd w:val="clear" w:color="auto" w:fill="FFFFFF" w:themeFill="background1"/>
            <w:tcMar>
              <w:left w:w="57" w:type="dxa"/>
              <w:right w:w="57" w:type="dxa"/>
            </w:tcMar>
            <w:vAlign w:val="center"/>
          </w:tcPr>
          <w:p w14:paraId="3B922F25">
            <w:pPr>
              <w:widowControl/>
              <w:spacing w:line="300" w:lineRule="exact"/>
              <w:jc w:val="center"/>
              <w:rPr>
                <w:rFonts w:eastAsia="方正黑体简体"/>
                <w:b/>
                <w:color w:val="auto"/>
                <w:szCs w:val="21"/>
              </w:rPr>
            </w:pPr>
            <w:r>
              <w:rPr>
                <w:rFonts w:hint="eastAsia" w:eastAsia="方正黑体简体" w:cs="宋体"/>
                <w:b/>
                <w:color w:val="auto"/>
                <w:szCs w:val="21"/>
                <w:lang w:bidi="ar"/>
              </w:rPr>
              <w:t>社会公益组织</w:t>
            </w:r>
          </w:p>
        </w:tc>
        <w:tc>
          <w:tcPr>
            <w:tcW w:w="571" w:type="dxa"/>
            <w:shd w:val="clear" w:color="auto" w:fill="FFFFFF" w:themeFill="background1"/>
            <w:tcMar>
              <w:left w:w="57" w:type="dxa"/>
              <w:right w:w="57" w:type="dxa"/>
            </w:tcMar>
            <w:vAlign w:val="center"/>
          </w:tcPr>
          <w:p w14:paraId="72277B6D">
            <w:pPr>
              <w:widowControl/>
              <w:spacing w:line="300" w:lineRule="exact"/>
              <w:jc w:val="center"/>
              <w:rPr>
                <w:rFonts w:eastAsia="方正黑体简体"/>
                <w:b/>
                <w:color w:val="auto"/>
                <w:szCs w:val="21"/>
              </w:rPr>
            </w:pPr>
            <w:r>
              <w:rPr>
                <w:rFonts w:hint="eastAsia" w:eastAsia="方正黑体简体" w:cs="宋体"/>
                <w:b/>
                <w:color w:val="auto"/>
                <w:szCs w:val="21"/>
                <w:lang w:bidi="ar"/>
              </w:rPr>
              <w:t>法律服务机构</w:t>
            </w:r>
          </w:p>
        </w:tc>
        <w:tc>
          <w:tcPr>
            <w:tcW w:w="559" w:type="dxa"/>
            <w:shd w:val="clear" w:color="auto" w:fill="FFFFFF" w:themeFill="background1"/>
            <w:tcMar>
              <w:left w:w="57" w:type="dxa"/>
              <w:right w:w="57" w:type="dxa"/>
            </w:tcMar>
            <w:vAlign w:val="center"/>
          </w:tcPr>
          <w:p w14:paraId="6FB6EE65">
            <w:pPr>
              <w:widowControl/>
              <w:spacing w:line="300" w:lineRule="exact"/>
              <w:jc w:val="center"/>
              <w:rPr>
                <w:rFonts w:eastAsia="方正黑体简体"/>
                <w:b/>
                <w:color w:val="auto"/>
                <w:szCs w:val="21"/>
              </w:rPr>
            </w:pPr>
            <w:r>
              <w:rPr>
                <w:rFonts w:hint="eastAsia" w:eastAsia="方正黑体简体" w:cs="宋体"/>
                <w:b/>
                <w:color w:val="auto"/>
                <w:szCs w:val="21"/>
                <w:lang w:bidi="ar"/>
              </w:rPr>
              <w:t>其他</w:t>
            </w:r>
          </w:p>
        </w:tc>
        <w:tc>
          <w:tcPr>
            <w:tcW w:w="521" w:type="dxa"/>
            <w:vMerge w:val="continue"/>
            <w:shd w:val="clear" w:color="auto" w:fill="FFFFFF" w:themeFill="background1"/>
            <w:tcMar>
              <w:left w:w="57" w:type="dxa"/>
              <w:right w:w="57" w:type="dxa"/>
            </w:tcMar>
            <w:vAlign w:val="center"/>
          </w:tcPr>
          <w:p w14:paraId="57E484D0">
            <w:pPr>
              <w:spacing w:line="300" w:lineRule="exact"/>
              <w:rPr>
                <w:rFonts w:eastAsia="方正仿宋简体"/>
                <w:b/>
                <w:color w:val="auto"/>
                <w:szCs w:val="21"/>
              </w:rPr>
            </w:pPr>
          </w:p>
        </w:tc>
      </w:tr>
      <w:tr w14:paraId="185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shd w:val="clear" w:color="auto" w:fill="FFFFFF" w:themeFill="background1"/>
            <w:tcMar>
              <w:left w:w="57" w:type="dxa"/>
              <w:right w:w="57" w:type="dxa"/>
            </w:tcMar>
            <w:vAlign w:val="center"/>
          </w:tcPr>
          <w:p w14:paraId="3758AED9">
            <w:pPr>
              <w:widowControl/>
              <w:spacing w:line="300" w:lineRule="exact"/>
              <w:jc w:val="left"/>
              <w:rPr>
                <w:rFonts w:eastAsia="方正仿宋简体"/>
                <w:b/>
                <w:color w:val="auto"/>
                <w:szCs w:val="21"/>
              </w:rPr>
            </w:pPr>
            <w:r>
              <w:rPr>
                <w:rFonts w:hint="eastAsia" w:eastAsia="方正仿宋简体" w:cs="宋体"/>
                <w:b/>
                <w:color w:val="auto"/>
                <w:szCs w:val="21"/>
                <w:lang w:bidi="ar"/>
              </w:rPr>
              <w:t>一、本年新收政府信息公开申请数量</w:t>
            </w:r>
          </w:p>
        </w:tc>
        <w:tc>
          <w:tcPr>
            <w:tcW w:w="791" w:type="dxa"/>
            <w:shd w:val="clear" w:color="auto" w:fill="FFFFFF" w:themeFill="background1"/>
            <w:tcMar>
              <w:left w:w="57" w:type="dxa"/>
              <w:right w:w="57" w:type="dxa"/>
            </w:tcMar>
            <w:vAlign w:val="center"/>
          </w:tcPr>
          <w:p w14:paraId="603893C5">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c>
          <w:tcPr>
            <w:tcW w:w="599" w:type="dxa"/>
            <w:shd w:val="clear" w:color="auto" w:fill="FFFFFF" w:themeFill="background1"/>
            <w:tcMar>
              <w:left w:w="57" w:type="dxa"/>
              <w:right w:w="57" w:type="dxa"/>
            </w:tcMar>
            <w:vAlign w:val="center"/>
          </w:tcPr>
          <w:p w14:paraId="7589DDB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50B4D3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D9EC09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E4FAA9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14F2F4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vAlign w:val="center"/>
          </w:tcPr>
          <w:p w14:paraId="15D49B65">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r>
      <w:tr w14:paraId="767E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shd w:val="clear" w:color="auto" w:fill="FFFFFF" w:themeFill="background1"/>
            <w:tcMar>
              <w:left w:w="57" w:type="dxa"/>
              <w:right w:w="57" w:type="dxa"/>
            </w:tcMar>
            <w:vAlign w:val="center"/>
          </w:tcPr>
          <w:p w14:paraId="56E8E1ED">
            <w:pPr>
              <w:widowControl/>
              <w:spacing w:line="300" w:lineRule="exact"/>
              <w:jc w:val="left"/>
              <w:rPr>
                <w:rFonts w:eastAsia="方正仿宋简体"/>
                <w:b/>
                <w:color w:val="auto"/>
                <w:szCs w:val="21"/>
              </w:rPr>
            </w:pPr>
            <w:r>
              <w:rPr>
                <w:rFonts w:hint="eastAsia" w:eastAsia="方正仿宋简体" w:cs="宋体"/>
                <w:b/>
                <w:color w:val="auto"/>
                <w:szCs w:val="21"/>
                <w:lang w:bidi="ar"/>
              </w:rPr>
              <w:t>二、上年结转政府信息公开申请数量</w:t>
            </w:r>
          </w:p>
        </w:tc>
        <w:tc>
          <w:tcPr>
            <w:tcW w:w="791" w:type="dxa"/>
            <w:shd w:val="clear" w:color="auto" w:fill="FFFFFF" w:themeFill="background1"/>
            <w:tcMar>
              <w:left w:w="57" w:type="dxa"/>
              <w:right w:w="57" w:type="dxa"/>
            </w:tcMar>
            <w:vAlign w:val="center"/>
          </w:tcPr>
          <w:p w14:paraId="3F30371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37BF0A3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6F86A3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30F0E8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3AD2F6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5FF6A1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7295C3A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7C8F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FFFFFF" w:themeFill="background1"/>
            <w:tcMar>
              <w:left w:w="57" w:type="dxa"/>
              <w:right w:w="57" w:type="dxa"/>
            </w:tcMar>
            <w:vAlign w:val="center"/>
          </w:tcPr>
          <w:p w14:paraId="7B34099F">
            <w:pPr>
              <w:widowControl/>
              <w:spacing w:line="300" w:lineRule="exact"/>
              <w:jc w:val="left"/>
              <w:rPr>
                <w:rFonts w:eastAsia="方正仿宋简体"/>
                <w:b/>
                <w:color w:val="auto"/>
                <w:szCs w:val="21"/>
              </w:rPr>
            </w:pPr>
            <w:r>
              <w:rPr>
                <w:rFonts w:hint="eastAsia" w:eastAsia="方正仿宋简体" w:cs="宋体"/>
                <w:b/>
                <w:color w:val="auto"/>
                <w:szCs w:val="21"/>
                <w:lang w:bidi="ar"/>
              </w:rPr>
              <w:t>三、本年度办理结果</w:t>
            </w:r>
          </w:p>
        </w:tc>
        <w:tc>
          <w:tcPr>
            <w:tcW w:w="3820" w:type="dxa"/>
            <w:gridSpan w:val="2"/>
            <w:shd w:val="clear" w:color="auto" w:fill="FFFFFF" w:themeFill="background1"/>
            <w:tcMar>
              <w:left w:w="57" w:type="dxa"/>
              <w:right w:w="57" w:type="dxa"/>
            </w:tcMar>
            <w:vAlign w:val="center"/>
          </w:tcPr>
          <w:p w14:paraId="166205EF">
            <w:pPr>
              <w:widowControl/>
              <w:spacing w:line="300" w:lineRule="exact"/>
              <w:jc w:val="left"/>
              <w:rPr>
                <w:rFonts w:eastAsia="方正仿宋简体"/>
                <w:b/>
                <w:color w:val="auto"/>
                <w:szCs w:val="21"/>
              </w:rPr>
            </w:pPr>
            <w:r>
              <w:rPr>
                <w:rFonts w:hint="eastAsia" w:eastAsia="方正仿宋简体" w:cs="宋体"/>
                <w:b/>
                <w:color w:val="auto"/>
                <w:szCs w:val="21"/>
                <w:lang w:bidi="ar"/>
              </w:rPr>
              <w:t>（一）予以公开</w:t>
            </w:r>
          </w:p>
        </w:tc>
        <w:tc>
          <w:tcPr>
            <w:tcW w:w="791" w:type="dxa"/>
            <w:shd w:val="clear" w:color="auto" w:fill="FFFFFF" w:themeFill="background1"/>
            <w:tcMar>
              <w:left w:w="57" w:type="dxa"/>
              <w:right w:w="57" w:type="dxa"/>
            </w:tcMar>
            <w:vAlign w:val="center"/>
          </w:tcPr>
          <w:p w14:paraId="498A6E5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EB7517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9BC86D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108CB1D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008EEAC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5D2C40B">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01B7A05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89A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tcMar>
              <w:left w:w="57" w:type="dxa"/>
              <w:right w:w="57" w:type="dxa"/>
            </w:tcMar>
            <w:vAlign w:val="center"/>
          </w:tcPr>
          <w:p w14:paraId="2BB5407C">
            <w:pPr>
              <w:spacing w:line="300" w:lineRule="exact"/>
              <w:rPr>
                <w:rFonts w:eastAsia="方正仿宋简体"/>
                <w:b/>
                <w:color w:val="auto"/>
                <w:szCs w:val="21"/>
              </w:rPr>
            </w:pPr>
          </w:p>
        </w:tc>
        <w:tc>
          <w:tcPr>
            <w:tcW w:w="3820" w:type="dxa"/>
            <w:gridSpan w:val="2"/>
            <w:shd w:val="clear" w:color="auto" w:fill="FFFFFF" w:themeFill="background1"/>
            <w:tcMar>
              <w:left w:w="57" w:type="dxa"/>
              <w:right w:w="57" w:type="dxa"/>
            </w:tcMar>
            <w:vAlign w:val="center"/>
          </w:tcPr>
          <w:p w14:paraId="6377A8BD">
            <w:pPr>
              <w:widowControl/>
              <w:spacing w:line="300" w:lineRule="exact"/>
              <w:jc w:val="left"/>
              <w:rPr>
                <w:rFonts w:eastAsia="方正仿宋简体"/>
                <w:b/>
                <w:color w:val="auto"/>
                <w:szCs w:val="21"/>
              </w:rPr>
            </w:pPr>
            <w:r>
              <w:rPr>
                <w:rFonts w:hint="eastAsia" w:eastAsia="方正仿宋简体" w:cs="宋体"/>
                <w:b/>
                <w:color w:val="auto"/>
                <w:szCs w:val="21"/>
                <w:lang w:bidi="ar"/>
              </w:rPr>
              <w:t>（二）部分公开</w:t>
            </w:r>
            <w:r>
              <w:rPr>
                <w:rFonts w:hint="eastAsia" w:eastAsia="方正仿宋简体" w:cs="楷体"/>
                <w:b/>
                <w:color w:val="auto"/>
                <w:szCs w:val="21"/>
                <w:lang w:bidi="ar"/>
              </w:rPr>
              <w:t>（区分处理的，只计这一情形，不计其他情形）</w:t>
            </w:r>
          </w:p>
        </w:tc>
        <w:tc>
          <w:tcPr>
            <w:tcW w:w="791" w:type="dxa"/>
            <w:shd w:val="clear" w:color="auto" w:fill="FFFFFF" w:themeFill="background1"/>
            <w:tcMar>
              <w:left w:w="57" w:type="dxa"/>
              <w:right w:w="57" w:type="dxa"/>
            </w:tcMar>
            <w:vAlign w:val="center"/>
          </w:tcPr>
          <w:p w14:paraId="009156B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62B9891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02CC4D6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2C27A3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9D7EF0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BFA600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vAlign w:val="center"/>
          </w:tcPr>
          <w:p w14:paraId="2F4296A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7591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5A12D77">
            <w:pPr>
              <w:spacing w:line="300" w:lineRule="exact"/>
              <w:rPr>
                <w:rFonts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535A1A5A">
            <w:pPr>
              <w:widowControl/>
              <w:spacing w:line="300" w:lineRule="exact"/>
              <w:jc w:val="left"/>
              <w:rPr>
                <w:rFonts w:eastAsia="方正仿宋简体"/>
                <w:b/>
                <w:color w:val="auto"/>
                <w:szCs w:val="21"/>
              </w:rPr>
            </w:pPr>
            <w:r>
              <w:rPr>
                <w:rFonts w:hint="eastAsia" w:eastAsia="方正仿宋简体" w:cs="宋体"/>
                <w:b/>
                <w:color w:val="auto"/>
                <w:szCs w:val="21"/>
                <w:lang w:bidi="ar"/>
              </w:rPr>
              <w:t>（三）不予公开</w:t>
            </w:r>
          </w:p>
        </w:tc>
        <w:tc>
          <w:tcPr>
            <w:tcW w:w="2878" w:type="dxa"/>
            <w:shd w:val="clear" w:color="auto" w:fill="FFFFFF" w:themeFill="background1"/>
            <w:tcMar>
              <w:left w:w="57" w:type="dxa"/>
              <w:right w:w="57" w:type="dxa"/>
            </w:tcMar>
          </w:tcPr>
          <w:p w14:paraId="42B1CCA8">
            <w:pPr>
              <w:widowControl/>
              <w:spacing w:line="300" w:lineRule="exact"/>
              <w:jc w:val="left"/>
              <w:rPr>
                <w:rFonts w:eastAsia="方正仿宋简体"/>
                <w:b/>
                <w:color w:val="auto"/>
                <w:szCs w:val="21"/>
              </w:rPr>
            </w:pPr>
            <w:r>
              <w:rPr>
                <w:rFonts w:hint="eastAsia" w:eastAsia="方正仿宋简体" w:cs="宋体"/>
                <w:b/>
                <w:color w:val="auto"/>
                <w:szCs w:val="21"/>
                <w:lang w:bidi="ar"/>
              </w:rPr>
              <w:t>1.属于国家秘密</w:t>
            </w:r>
          </w:p>
        </w:tc>
        <w:tc>
          <w:tcPr>
            <w:tcW w:w="791" w:type="dxa"/>
            <w:shd w:val="clear" w:color="auto" w:fill="FFFFFF" w:themeFill="background1"/>
            <w:tcMar>
              <w:left w:w="57" w:type="dxa"/>
              <w:right w:w="57" w:type="dxa"/>
            </w:tcMar>
            <w:vAlign w:val="center"/>
          </w:tcPr>
          <w:p w14:paraId="3A051A5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0CFE56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2A1696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5566AEB">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F5077A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D0A7FE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76D8C88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5992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56E19FFE">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8C3B881">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7789EF8C">
            <w:pPr>
              <w:widowControl/>
              <w:spacing w:line="300" w:lineRule="exact"/>
              <w:jc w:val="left"/>
              <w:rPr>
                <w:rFonts w:eastAsia="方正仿宋简体"/>
                <w:b/>
                <w:color w:val="auto"/>
                <w:szCs w:val="21"/>
              </w:rPr>
            </w:pPr>
            <w:r>
              <w:rPr>
                <w:rFonts w:hint="eastAsia" w:eastAsia="方正仿宋简体" w:cs="宋体"/>
                <w:b/>
                <w:color w:val="auto"/>
                <w:szCs w:val="21"/>
                <w:lang w:bidi="ar"/>
              </w:rPr>
              <w:t>2.其他法律行政法规禁止公开</w:t>
            </w:r>
          </w:p>
        </w:tc>
        <w:tc>
          <w:tcPr>
            <w:tcW w:w="791" w:type="dxa"/>
            <w:shd w:val="clear" w:color="auto" w:fill="FFFFFF" w:themeFill="background1"/>
            <w:tcMar>
              <w:left w:w="57" w:type="dxa"/>
              <w:right w:w="57" w:type="dxa"/>
            </w:tcMar>
            <w:vAlign w:val="center"/>
          </w:tcPr>
          <w:p w14:paraId="01B7C10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174E41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C5E0E5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F58BF8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AB826A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15AFF6F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1AA225D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5C0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55A2836">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4EC59AA6">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0DCAB5E3">
            <w:pPr>
              <w:widowControl/>
              <w:spacing w:line="300" w:lineRule="exact"/>
              <w:jc w:val="left"/>
              <w:rPr>
                <w:rFonts w:eastAsia="方正仿宋简体"/>
                <w:b/>
                <w:color w:val="auto"/>
                <w:szCs w:val="21"/>
              </w:rPr>
            </w:pPr>
            <w:r>
              <w:rPr>
                <w:rFonts w:hint="eastAsia" w:eastAsia="方正仿宋简体" w:cs="宋体"/>
                <w:b/>
                <w:color w:val="auto"/>
                <w:szCs w:val="21"/>
                <w:lang w:bidi="ar"/>
              </w:rPr>
              <w:t>3.危及“三安全一稳定”</w:t>
            </w:r>
          </w:p>
        </w:tc>
        <w:tc>
          <w:tcPr>
            <w:tcW w:w="791" w:type="dxa"/>
            <w:shd w:val="clear" w:color="auto" w:fill="FFFFFF" w:themeFill="background1"/>
            <w:tcMar>
              <w:left w:w="57" w:type="dxa"/>
              <w:right w:w="57" w:type="dxa"/>
            </w:tcMar>
            <w:vAlign w:val="center"/>
          </w:tcPr>
          <w:p w14:paraId="34B0884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369CCB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CDF3AA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ADB1A0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28238D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78CB4FB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2ABE27D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050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50BB65C">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D5FB81E">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0C2748CB">
            <w:pPr>
              <w:widowControl/>
              <w:spacing w:line="300" w:lineRule="exact"/>
              <w:jc w:val="left"/>
              <w:rPr>
                <w:rFonts w:eastAsia="方正仿宋简体"/>
                <w:b/>
                <w:color w:val="auto"/>
                <w:szCs w:val="21"/>
              </w:rPr>
            </w:pPr>
            <w:r>
              <w:rPr>
                <w:rFonts w:hint="eastAsia" w:eastAsia="方正仿宋简体" w:cs="宋体"/>
                <w:b/>
                <w:color w:val="auto"/>
                <w:szCs w:val="21"/>
                <w:lang w:bidi="ar"/>
              </w:rPr>
              <w:t>4.保护第三方合法权益</w:t>
            </w:r>
          </w:p>
        </w:tc>
        <w:tc>
          <w:tcPr>
            <w:tcW w:w="791" w:type="dxa"/>
            <w:shd w:val="clear" w:color="auto" w:fill="FFFFFF" w:themeFill="background1"/>
            <w:tcMar>
              <w:left w:w="57" w:type="dxa"/>
              <w:right w:w="57" w:type="dxa"/>
            </w:tcMar>
            <w:vAlign w:val="center"/>
          </w:tcPr>
          <w:p w14:paraId="5A204AD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23E3212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B7C686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EBD317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B1EC4F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76764C4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3359543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3D61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13AE9D71">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CDAB438">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5D409CB6">
            <w:pPr>
              <w:widowControl/>
              <w:spacing w:line="300" w:lineRule="exact"/>
              <w:jc w:val="left"/>
              <w:rPr>
                <w:rFonts w:eastAsia="方正仿宋简体"/>
                <w:b/>
                <w:color w:val="auto"/>
                <w:szCs w:val="21"/>
              </w:rPr>
            </w:pPr>
            <w:r>
              <w:rPr>
                <w:rFonts w:hint="eastAsia" w:eastAsia="方正仿宋简体" w:cs="宋体"/>
                <w:b/>
                <w:color w:val="auto"/>
                <w:szCs w:val="21"/>
                <w:lang w:bidi="ar"/>
              </w:rPr>
              <w:t>5.属于三类内部事务信息</w:t>
            </w:r>
          </w:p>
        </w:tc>
        <w:tc>
          <w:tcPr>
            <w:tcW w:w="791" w:type="dxa"/>
            <w:shd w:val="clear" w:color="auto" w:fill="FFFFFF" w:themeFill="background1"/>
            <w:tcMar>
              <w:left w:w="57" w:type="dxa"/>
              <w:right w:w="57" w:type="dxa"/>
            </w:tcMar>
            <w:vAlign w:val="center"/>
          </w:tcPr>
          <w:p w14:paraId="12C8E03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3F4D64C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71F3FB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4DC362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F158A5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6869438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2951ACE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027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F911EEB">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D5C0BAB">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3F3860FC">
            <w:pPr>
              <w:widowControl/>
              <w:spacing w:line="300" w:lineRule="exact"/>
              <w:jc w:val="left"/>
              <w:rPr>
                <w:rFonts w:eastAsia="方正仿宋简体"/>
                <w:b/>
                <w:color w:val="auto"/>
                <w:szCs w:val="21"/>
              </w:rPr>
            </w:pPr>
            <w:r>
              <w:rPr>
                <w:rFonts w:hint="eastAsia" w:eastAsia="方正仿宋简体" w:cs="宋体"/>
                <w:b/>
                <w:color w:val="auto"/>
                <w:szCs w:val="21"/>
                <w:lang w:bidi="ar"/>
              </w:rPr>
              <w:t>6.属于四类过程性信息</w:t>
            </w:r>
          </w:p>
        </w:tc>
        <w:tc>
          <w:tcPr>
            <w:tcW w:w="791" w:type="dxa"/>
            <w:shd w:val="clear" w:color="auto" w:fill="FFFFFF" w:themeFill="background1"/>
            <w:tcMar>
              <w:left w:w="57" w:type="dxa"/>
              <w:right w:w="57" w:type="dxa"/>
            </w:tcMar>
            <w:vAlign w:val="center"/>
          </w:tcPr>
          <w:p w14:paraId="70ED706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FFEC70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C25879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6CFB35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91F609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3C8D70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0AEEB3B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0D1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A777099">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3277519">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7BC436EA">
            <w:pPr>
              <w:widowControl/>
              <w:spacing w:line="300" w:lineRule="exact"/>
              <w:jc w:val="left"/>
              <w:rPr>
                <w:rFonts w:eastAsia="方正仿宋简体"/>
                <w:b/>
                <w:color w:val="auto"/>
                <w:szCs w:val="21"/>
              </w:rPr>
            </w:pPr>
            <w:r>
              <w:rPr>
                <w:rFonts w:hint="eastAsia" w:eastAsia="方正仿宋简体" w:cs="宋体"/>
                <w:b/>
                <w:color w:val="auto"/>
                <w:szCs w:val="21"/>
                <w:lang w:bidi="ar"/>
              </w:rPr>
              <w:t>7.属于行政执法案卷</w:t>
            </w:r>
          </w:p>
        </w:tc>
        <w:tc>
          <w:tcPr>
            <w:tcW w:w="791" w:type="dxa"/>
            <w:shd w:val="clear" w:color="auto" w:fill="FFFFFF" w:themeFill="background1"/>
            <w:tcMar>
              <w:left w:w="57" w:type="dxa"/>
              <w:right w:w="57" w:type="dxa"/>
            </w:tcMar>
            <w:vAlign w:val="center"/>
          </w:tcPr>
          <w:p w14:paraId="317BB25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17636EE">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F263B8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8C76A0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53CB97B">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5A4A37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081ECDFE">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78B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15034FB6">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3B15B403">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4AA7A816">
            <w:pPr>
              <w:widowControl/>
              <w:spacing w:line="300" w:lineRule="exact"/>
              <w:jc w:val="left"/>
              <w:rPr>
                <w:rFonts w:eastAsia="方正仿宋简体"/>
                <w:b/>
                <w:color w:val="auto"/>
                <w:szCs w:val="21"/>
              </w:rPr>
            </w:pPr>
            <w:r>
              <w:rPr>
                <w:rFonts w:hint="eastAsia" w:eastAsia="方正仿宋简体" w:cs="宋体"/>
                <w:b/>
                <w:color w:val="auto"/>
                <w:szCs w:val="21"/>
                <w:lang w:bidi="ar"/>
              </w:rPr>
              <w:t>8.属于行政查询事项</w:t>
            </w:r>
          </w:p>
        </w:tc>
        <w:tc>
          <w:tcPr>
            <w:tcW w:w="791" w:type="dxa"/>
            <w:shd w:val="clear" w:color="auto" w:fill="FFFFFF" w:themeFill="background1"/>
            <w:tcMar>
              <w:left w:w="57" w:type="dxa"/>
              <w:right w:w="57" w:type="dxa"/>
            </w:tcMar>
            <w:vAlign w:val="center"/>
          </w:tcPr>
          <w:p w14:paraId="1CE83B6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143B5EA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4AAA85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62083D7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12AB26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E0A1D4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35116E1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7766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4BD32AD">
            <w:pPr>
              <w:spacing w:line="300" w:lineRule="exact"/>
              <w:rPr>
                <w:rFonts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494E1002">
            <w:pPr>
              <w:widowControl/>
              <w:spacing w:line="300" w:lineRule="exact"/>
              <w:jc w:val="left"/>
              <w:rPr>
                <w:rFonts w:eastAsia="方正仿宋简体"/>
                <w:b/>
                <w:color w:val="auto"/>
                <w:szCs w:val="21"/>
              </w:rPr>
            </w:pPr>
            <w:r>
              <w:rPr>
                <w:rFonts w:hint="eastAsia" w:eastAsia="方正仿宋简体" w:cs="宋体"/>
                <w:b/>
                <w:color w:val="auto"/>
                <w:szCs w:val="21"/>
                <w:lang w:bidi="ar"/>
              </w:rPr>
              <w:t>（四）无法提供</w:t>
            </w:r>
          </w:p>
        </w:tc>
        <w:tc>
          <w:tcPr>
            <w:tcW w:w="2878" w:type="dxa"/>
            <w:shd w:val="clear" w:color="auto" w:fill="FFFFFF" w:themeFill="background1"/>
            <w:tcMar>
              <w:left w:w="57" w:type="dxa"/>
              <w:right w:w="57" w:type="dxa"/>
            </w:tcMar>
          </w:tcPr>
          <w:p w14:paraId="52C8EB8D">
            <w:pPr>
              <w:widowControl/>
              <w:spacing w:line="300" w:lineRule="exact"/>
              <w:jc w:val="left"/>
              <w:rPr>
                <w:rFonts w:eastAsia="方正仿宋简体"/>
                <w:b/>
                <w:color w:val="auto"/>
                <w:szCs w:val="21"/>
              </w:rPr>
            </w:pPr>
            <w:r>
              <w:rPr>
                <w:rFonts w:hint="eastAsia" w:eastAsia="方正仿宋简体" w:cs="宋体"/>
                <w:b/>
                <w:color w:val="auto"/>
                <w:szCs w:val="21"/>
                <w:lang w:bidi="ar"/>
              </w:rPr>
              <w:t>1.本机关不掌握相关政府信息</w:t>
            </w:r>
          </w:p>
        </w:tc>
        <w:tc>
          <w:tcPr>
            <w:tcW w:w="791" w:type="dxa"/>
            <w:shd w:val="clear" w:color="auto" w:fill="FFFFFF" w:themeFill="background1"/>
            <w:tcMar>
              <w:left w:w="57" w:type="dxa"/>
              <w:right w:w="57" w:type="dxa"/>
            </w:tcMar>
          </w:tcPr>
          <w:p w14:paraId="01015D5D">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c>
          <w:tcPr>
            <w:tcW w:w="599" w:type="dxa"/>
            <w:shd w:val="clear" w:color="auto" w:fill="FFFFFF" w:themeFill="background1"/>
            <w:tcMar>
              <w:left w:w="57" w:type="dxa"/>
              <w:right w:w="57" w:type="dxa"/>
            </w:tcMar>
            <w:vAlign w:val="center"/>
          </w:tcPr>
          <w:p w14:paraId="2C6763C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56C46A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5DE525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D09862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216C140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4A49419C">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r>
      <w:tr w14:paraId="0158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3FF367ED">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77E6BE72">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6A2502F6">
            <w:pPr>
              <w:widowControl/>
              <w:spacing w:line="300" w:lineRule="exact"/>
              <w:jc w:val="left"/>
              <w:rPr>
                <w:rFonts w:eastAsia="方正仿宋简体"/>
                <w:b/>
                <w:color w:val="auto"/>
                <w:szCs w:val="21"/>
              </w:rPr>
            </w:pPr>
            <w:r>
              <w:rPr>
                <w:rFonts w:hint="eastAsia" w:eastAsia="方正仿宋简体" w:cs="宋体"/>
                <w:b/>
                <w:color w:val="auto"/>
                <w:szCs w:val="21"/>
                <w:lang w:bidi="ar"/>
              </w:rPr>
              <w:t>2.没有现成信息需要另行制作</w:t>
            </w:r>
          </w:p>
        </w:tc>
        <w:tc>
          <w:tcPr>
            <w:tcW w:w="791" w:type="dxa"/>
            <w:shd w:val="clear" w:color="auto" w:fill="FFFFFF" w:themeFill="background1"/>
            <w:tcMar>
              <w:left w:w="57" w:type="dxa"/>
              <w:right w:w="57" w:type="dxa"/>
            </w:tcMar>
            <w:vAlign w:val="center"/>
          </w:tcPr>
          <w:p w14:paraId="28EF98C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AC48BA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12DF6C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B6044B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73840C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41AADA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1E8577F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22A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3A2CA403">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D9CCE92">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63ADA748">
            <w:pPr>
              <w:widowControl/>
              <w:spacing w:line="300" w:lineRule="exact"/>
              <w:jc w:val="left"/>
              <w:rPr>
                <w:rFonts w:eastAsia="方正仿宋简体"/>
                <w:b/>
                <w:color w:val="auto"/>
                <w:szCs w:val="21"/>
              </w:rPr>
            </w:pPr>
            <w:r>
              <w:rPr>
                <w:rFonts w:hint="eastAsia" w:eastAsia="方正仿宋简体" w:cs="宋体"/>
                <w:b/>
                <w:color w:val="auto"/>
                <w:szCs w:val="21"/>
                <w:lang w:bidi="ar"/>
              </w:rPr>
              <w:t>3.补正后申请内容仍不明确</w:t>
            </w:r>
          </w:p>
        </w:tc>
        <w:tc>
          <w:tcPr>
            <w:tcW w:w="791" w:type="dxa"/>
            <w:shd w:val="clear" w:color="auto" w:fill="FFFFFF" w:themeFill="background1"/>
            <w:tcMar>
              <w:left w:w="57" w:type="dxa"/>
              <w:right w:w="57" w:type="dxa"/>
            </w:tcMar>
            <w:vAlign w:val="center"/>
          </w:tcPr>
          <w:p w14:paraId="17F752B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62E17D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15584A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8CDA8B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4CE765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F9E6C6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3BB176D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35E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tcMar>
              <w:left w:w="57" w:type="dxa"/>
              <w:right w:w="57" w:type="dxa"/>
            </w:tcMar>
            <w:vAlign w:val="center"/>
          </w:tcPr>
          <w:p w14:paraId="45067CB0">
            <w:pPr>
              <w:spacing w:line="300" w:lineRule="exact"/>
              <w:rPr>
                <w:rFonts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24EA3EF6">
            <w:pPr>
              <w:widowControl/>
              <w:spacing w:line="300" w:lineRule="exact"/>
              <w:jc w:val="left"/>
              <w:rPr>
                <w:rFonts w:eastAsia="方正仿宋简体"/>
                <w:b/>
                <w:color w:val="auto"/>
                <w:szCs w:val="21"/>
              </w:rPr>
            </w:pPr>
            <w:r>
              <w:rPr>
                <w:rFonts w:hint="eastAsia" w:eastAsia="方正仿宋简体" w:cs="宋体"/>
                <w:b/>
                <w:color w:val="auto"/>
                <w:szCs w:val="21"/>
                <w:lang w:bidi="ar"/>
              </w:rPr>
              <w:t>（五）不予处理</w:t>
            </w:r>
          </w:p>
        </w:tc>
        <w:tc>
          <w:tcPr>
            <w:tcW w:w="2878" w:type="dxa"/>
            <w:shd w:val="clear" w:color="auto" w:fill="FFFFFF" w:themeFill="background1"/>
            <w:tcMar>
              <w:left w:w="57" w:type="dxa"/>
              <w:right w:w="57" w:type="dxa"/>
            </w:tcMar>
          </w:tcPr>
          <w:p w14:paraId="497E20BC">
            <w:pPr>
              <w:widowControl/>
              <w:spacing w:line="300" w:lineRule="exact"/>
              <w:jc w:val="left"/>
              <w:rPr>
                <w:rFonts w:eastAsia="方正仿宋简体"/>
                <w:b/>
                <w:color w:val="auto"/>
                <w:szCs w:val="21"/>
              </w:rPr>
            </w:pPr>
            <w:r>
              <w:rPr>
                <w:rFonts w:hint="eastAsia" w:eastAsia="方正仿宋简体" w:cs="宋体"/>
                <w:b/>
                <w:color w:val="auto"/>
                <w:szCs w:val="21"/>
                <w:lang w:bidi="ar"/>
              </w:rPr>
              <w:t>1.信访举报投诉类申请</w:t>
            </w:r>
          </w:p>
        </w:tc>
        <w:tc>
          <w:tcPr>
            <w:tcW w:w="791" w:type="dxa"/>
            <w:shd w:val="clear" w:color="auto" w:fill="FFFFFF" w:themeFill="background1"/>
            <w:tcMar>
              <w:left w:w="57" w:type="dxa"/>
              <w:right w:w="57" w:type="dxa"/>
            </w:tcMar>
            <w:vAlign w:val="center"/>
          </w:tcPr>
          <w:p w14:paraId="06BA9D1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0288E0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6EDDC89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D64E9C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3683AB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0A0B79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70B048D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698B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77E0245">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829D926">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687C569A">
            <w:pPr>
              <w:widowControl/>
              <w:spacing w:line="300" w:lineRule="exact"/>
              <w:jc w:val="left"/>
              <w:rPr>
                <w:rFonts w:eastAsia="方正仿宋简体"/>
                <w:b/>
                <w:color w:val="auto"/>
                <w:szCs w:val="21"/>
              </w:rPr>
            </w:pPr>
            <w:r>
              <w:rPr>
                <w:rFonts w:hint="eastAsia" w:eastAsia="方正仿宋简体" w:cs="宋体"/>
                <w:b/>
                <w:color w:val="auto"/>
                <w:szCs w:val="21"/>
                <w:lang w:bidi="ar"/>
              </w:rPr>
              <w:t>2.重复申请</w:t>
            </w:r>
          </w:p>
        </w:tc>
        <w:tc>
          <w:tcPr>
            <w:tcW w:w="791" w:type="dxa"/>
            <w:shd w:val="clear" w:color="auto" w:fill="FFFFFF" w:themeFill="background1"/>
            <w:tcMar>
              <w:left w:w="57" w:type="dxa"/>
              <w:right w:w="57" w:type="dxa"/>
            </w:tcMar>
            <w:vAlign w:val="center"/>
          </w:tcPr>
          <w:p w14:paraId="05133CF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E15D21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6290BA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FB0DCF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F19944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35AF3A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4342823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1A12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705758A">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177AF6B1">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6356A9AF">
            <w:pPr>
              <w:widowControl/>
              <w:spacing w:line="300" w:lineRule="exact"/>
              <w:jc w:val="left"/>
              <w:rPr>
                <w:rFonts w:eastAsia="方正仿宋简体"/>
                <w:b/>
                <w:color w:val="auto"/>
                <w:szCs w:val="21"/>
              </w:rPr>
            </w:pPr>
            <w:r>
              <w:rPr>
                <w:rFonts w:hint="eastAsia" w:eastAsia="方正仿宋简体" w:cs="宋体"/>
                <w:b/>
                <w:color w:val="auto"/>
                <w:szCs w:val="21"/>
                <w:lang w:bidi="ar"/>
              </w:rPr>
              <w:t>3.要求提供公开出版物</w:t>
            </w:r>
          </w:p>
        </w:tc>
        <w:tc>
          <w:tcPr>
            <w:tcW w:w="791" w:type="dxa"/>
            <w:shd w:val="clear" w:color="auto" w:fill="FFFFFF" w:themeFill="background1"/>
            <w:tcMar>
              <w:left w:w="57" w:type="dxa"/>
              <w:right w:w="57" w:type="dxa"/>
            </w:tcMar>
            <w:vAlign w:val="center"/>
          </w:tcPr>
          <w:p w14:paraId="0EB8800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7157EF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6EB58AF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5A05A5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3B7130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1161AF5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6B904E2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EE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4AC72D34">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61E0EBD">
            <w:pPr>
              <w:spacing w:line="300" w:lineRule="exact"/>
              <w:rPr>
                <w:rFonts w:eastAsia="方正仿宋简体"/>
                <w:b/>
                <w:color w:val="auto"/>
                <w:szCs w:val="21"/>
              </w:rPr>
            </w:pPr>
          </w:p>
        </w:tc>
        <w:tc>
          <w:tcPr>
            <w:tcW w:w="2878" w:type="dxa"/>
            <w:shd w:val="clear" w:color="auto" w:fill="FFFFFF" w:themeFill="background1"/>
            <w:tcMar>
              <w:left w:w="57" w:type="dxa"/>
              <w:right w:w="57" w:type="dxa"/>
            </w:tcMar>
          </w:tcPr>
          <w:p w14:paraId="5A28433F">
            <w:pPr>
              <w:widowControl/>
              <w:spacing w:line="300" w:lineRule="exact"/>
              <w:jc w:val="left"/>
              <w:rPr>
                <w:rFonts w:eastAsia="方正仿宋简体"/>
                <w:b/>
                <w:color w:val="auto"/>
                <w:szCs w:val="21"/>
              </w:rPr>
            </w:pPr>
            <w:r>
              <w:rPr>
                <w:rFonts w:hint="eastAsia" w:eastAsia="方正仿宋简体" w:cs="宋体"/>
                <w:b/>
                <w:color w:val="auto"/>
                <w:szCs w:val="21"/>
                <w:lang w:bidi="ar"/>
              </w:rPr>
              <w:t>4.无正当理由大量反复申请</w:t>
            </w:r>
          </w:p>
        </w:tc>
        <w:tc>
          <w:tcPr>
            <w:tcW w:w="791" w:type="dxa"/>
            <w:shd w:val="clear" w:color="auto" w:fill="FFFFFF" w:themeFill="background1"/>
            <w:tcMar>
              <w:left w:w="57" w:type="dxa"/>
              <w:right w:w="57" w:type="dxa"/>
            </w:tcMar>
            <w:vAlign w:val="center"/>
          </w:tcPr>
          <w:p w14:paraId="55A8B8E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4C96648">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D65AA2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03C82E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C7622A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B1BE82A">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48A64D0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E5E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tcMar>
              <w:left w:w="57" w:type="dxa"/>
              <w:right w:w="57" w:type="dxa"/>
            </w:tcMar>
            <w:vAlign w:val="center"/>
          </w:tcPr>
          <w:p w14:paraId="43F9A14D">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AADCE4E">
            <w:pPr>
              <w:spacing w:line="300" w:lineRule="exact"/>
              <w:rPr>
                <w:rFonts w:eastAsia="方正仿宋简体"/>
                <w:b/>
                <w:color w:val="auto"/>
                <w:szCs w:val="21"/>
              </w:rPr>
            </w:pPr>
          </w:p>
        </w:tc>
        <w:tc>
          <w:tcPr>
            <w:tcW w:w="2878" w:type="dxa"/>
            <w:shd w:val="clear" w:color="auto" w:fill="FFFFFF" w:themeFill="background1"/>
            <w:tcMar>
              <w:left w:w="57" w:type="dxa"/>
              <w:right w:w="57" w:type="dxa"/>
            </w:tcMar>
            <w:vAlign w:val="center"/>
          </w:tcPr>
          <w:p w14:paraId="58D05D2D">
            <w:pPr>
              <w:widowControl/>
              <w:spacing w:line="300" w:lineRule="exact"/>
              <w:rPr>
                <w:rFonts w:eastAsia="方正仿宋简体"/>
                <w:b/>
                <w:color w:val="auto"/>
                <w:szCs w:val="21"/>
              </w:rPr>
            </w:pPr>
            <w:r>
              <w:rPr>
                <w:rFonts w:hint="eastAsia" w:eastAsia="方正仿宋简体" w:cs="宋体"/>
                <w:b/>
                <w:color w:val="auto"/>
                <w:szCs w:val="21"/>
                <w:lang w:bidi="ar"/>
              </w:rPr>
              <w:t>5.要求行政机关确认或重新出具已获取信息</w:t>
            </w:r>
          </w:p>
        </w:tc>
        <w:tc>
          <w:tcPr>
            <w:tcW w:w="791" w:type="dxa"/>
            <w:shd w:val="clear" w:color="auto" w:fill="FFFFFF" w:themeFill="background1"/>
            <w:tcMar>
              <w:left w:w="57" w:type="dxa"/>
              <w:right w:w="57" w:type="dxa"/>
            </w:tcMar>
            <w:vAlign w:val="center"/>
          </w:tcPr>
          <w:p w14:paraId="4C93753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003BD9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A8CBC5E">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42347A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881966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E73F67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01C2EF2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45B3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734F0FA2">
            <w:pPr>
              <w:spacing w:line="300" w:lineRule="exact"/>
              <w:rPr>
                <w:rFonts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3B17A30D">
            <w:pPr>
              <w:widowControl/>
              <w:spacing w:line="300" w:lineRule="exact"/>
              <w:jc w:val="left"/>
              <w:rPr>
                <w:rFonts w:eastAsia="方正仿宋简体"/>
                <w:b/>
                <w:color w:val="auto"/>
                <w:szCs w:val="21"/>
              </w:rPr>
            </w:pPr>
            <w:r>
              <w:rPr>
                <w:rFonts w:hint="eastAsia" w:eastAsia="方正仿宋简体" w:cs="宋体"/>
                <w:b/>
                <w:color w:val="auto"/>
                <w:szCs w:val="21"/>
                <w:lang w:bidi="ar"/>
              </w:rPr>
              <w:t>（六）其他处理</w:t>
            </w:r>
          </w:p>
        </w:tc>
        <w:tc>
          <w:tcPr>
            <w:tcW w:w="2878" w:type="dxa"/>
            <w:shd w:val="clear" w:color="auto" w:fill="FFFFFF" w:themeFill="background1"/>
            <w:tcMar>
              <w:left w:w="57" w:type="dxa"/>
              <w:right w:w="57" w:type="dxa"/>
            </w:tcMar>
            <w:vAlign w:val="center"/>
          </w:tcPr>
          <w:p w14:paraId="14D70477">
            <w:pPr>
              <w:widowControl/>
              <w:spacing w:line="300" w:lineRule="exact"/>
              <w:rPr>
                <w:rFonts w:eastAsia="方正仿宋简体"/>
                <w:b/>
                <w:color w:val="auto"/>
                <w:szCs w:val="21"/>
              </w:rPr>
            </w:pPr>
            <w:r>
              <w:rPr>
                <w:rFonts w:hint="eastAsia" w:eastAsia="方正仿宋简体" w:cs="宋体"/>
                <w:b/>
                <w:color w:val="auto"/>
                <w:szCs w:val="21"/>
                <w:lang w:bidi="ar"/>
              </w:rPr>
              <w:t>1.申请人无正当理由逾期不补正、行政机关不再处理其政府信息公开申请</w:t>
            </w:r>
          </w:p>
        </w:tc>
        <w:tc>
          <w:tcPr>
            <w:tcW w:w="791" w:type="dxa"/>
            <w:shd w:val="clear" w:color="auto" w:fill="FFFFFF" w:themeFill="background1"/>
            <w:tcMar>
              <w:left w:w="57" w:type="dxa"/>
              <w:right w:w="57" w:type="dxa"/>
            </w:tcMar>
            <w:vAlign w:val="center"/>
          </w:tcPr>
          <w:p w14:paraId="17D2FB6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14049FA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06C8FD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FD73FB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FB3243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6806329">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4669035F">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681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04FC9196">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869ED2C">
            <w:pPr>
              <w:spacing w:line="300" w:lineRule="exact"/>
              <w:rPr>
                <w:rFonts w:eastAsia="方正仿宋简体"/>
                <w:b/>
                <w:color w:val="auto"/>
                <w:szCs w:val="21"/>
              </w:rPr>
            </w:pPr>
          </w:p>
        </w:tc>
        <w:tc>
          <w:tcPr>
            <w:tcW w:w="2878" w:type="dxa"/>
            <w:shd w:val="clear" w:color="auto" w:fill="FFFFFF" w:themeFill="background1"/>
            <w:tcMar>
              <w:left w:w="57" w:type="dxa"/>
              <w:right w:w="57" w:type="dxa"/>
            </w:tcMar>
            <w:vAlign w:val="center"/>
          </w:tcPr>
          <w:p w14:paraId="42BCAE57">
            <w:pPr>
              <w:widowControl/>
              <w:spacing w:line="300" w:lineRule="exact"/>
              <w:rPr>
                <w:rFonts w:eastAsia="方正仿宋简体"/>
                <w:b/>
                <w:color w:val="auto"/>
                <w:szCs w:val="21"/>
              </w:rPr>
            </w:pPr>
            <w:r>
              <w:rPr>
                <w:rFonts w:hint="eastAsia" w:eastAsia="方正仿宋简体" w:cs="宋体"/>
                <w:b/>
                <w:color w:val="auto"/>
                <w:szCs w:val="21"/>
                <w:lang w:bidi="ar"/>
              </w:rPr>
              <w:t>2.申请人逾期未按收费通知要求缴纳费用、行政机关不再处理其政府信息公开申请</w:t>
            </w:r>
          </w:p>
        </w:tc>
        <w:tc>
          <w:tcPr>
            <w:tcW w:w="791" w:type="dxa"/>
            <w:shd w:val="clear" w:color="auto" w:fill="FFFFFF" w:themeFill="background1"/>
            <w:tcMar>
              <w:left w:w="57" w:type="dxa"/>
              <w:right w:w="57" w:type="dxa"/>
            </w:tcMar>
            <w:vAlign w:val="center"/>
          </w:tcPr>
          <w:p w14:paraId="5B79150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F2863B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B8649D5">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9CB4EDD">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79D500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912D011">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31C4DB4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0746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BE4FF0D">
            <w:pPr>
              <w:spacing w:line="300" w:lineRule="exact"/>
              <w:rPr>
                <w:rFonts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0B19514B">
            <w:pPr>
              <w:spacing w:line="300" w:lineRule="exact"/>
              <w:rPr>
                <w:rFonts w:eastAsia="方正仿宋简体"/>
                <w:b/>
                <w:color w:val="auto"/>
                <w:szCs w:val="21"/>
              </w:rPr>
            </w:pPr>
          </w:p>
        </w:tc>
        <w:tc>
          <w:tcPr>
            <w:tcW w:w="2878" w:type="dxa"/>
            <w:shd w:val="clear" w:color="auto" w:fill="FFFFFF" w:themeFill="background1"/>
            <w:tcMar>
              <w:left w:w="57" w:type="dxa"/>
              <w:right w:w="57" w:type="dxa"/>
            </w:tcMar>
            <w:vAlign w:val="center"/>
          </w:tcPr>
          <w:p w14:paraId="65506D3B">
            <w:pPr>
              <w:widowControl/>
              <w:spacing w:line="300" w:lineRule="exact"/>
              <w:jc w:val="left"/>
              <w:rPr>
                <w:rFonts w:eastAsia="方正仿宋简体"/>
                <w:b/>
                <w:color w:val="auto"/>
                <w:szCs w:val="21"/>
              </w:rPr>
            </w:pPr>
            <w:r>
              <w:rPr>
                <w:rFonts w:hint="eastAsia" w:eastAsia="方正仿宋简体" w:cs="宋体"/>
                <w:b/>
                <w:color w:val="auto"/>
                <w:szCs w:val="21"/>
                <w:lang w:bidi="ar"/>
              </w:rPr>
              <w:t>3.其他</w:t>
            </w:r>
          </w:p>
        </w:tc>
        <w:tc>
          <w:tcPr>
            <w:tcW w:w="791" w:type="dxa"/>
            <w:shd w:val="clear" w:color="auto" w:fill="FFFFFF" w:themeFill="background1"/>
            <w:tcMar>
              <w:left w:w="57" w:type="dxa"/>
              <w:right w:w="57" w:type="dxa"/>
            </w:tcMar>
            <w:vAlign w:val="center"/>
          </w:tcPr>
          <w:p w14:paraId="597B591B">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6C16577E">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027723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454673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5078EC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6DFD495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28F2D79C">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r w14:paraId="2037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E73E979">
            <w:pPr>
              <w:spacing w:line="300" w:lineRule="exact"/>
              <w:rPr>
                <w:rFonts w:eastAsia="方正仿宋简体"/>
                <w:b/>
                <w:color w:val="auto"/>
                <w:szCs w:val="21"/>
              </w:rPr>
            </w:pPr>
          </w:p>
        </w:tc>
        <w:tc>
          <w:tcPr>
            <w:tcW w:w="3820" w:type="dxa"/>
            <w:gridSpan w:val="2"/>
            <w:shd w:val="clear" w:color="auto" w:fill="FFFFFF" w:themeFill="background1"/>
            <w:tcMar>
              <w:left w:w="57" w:type="dxa"/>
              <w:right w:w="57" w:type="dxa"/>
            </w:tcMar>
            <w:vAlign w:val="center"/>
          </w:tcPr>
          <w:p w14:paraId="2FD091A9">
            <w:pPr>
              <w:widowControl/>
              <w:spacing w:line="300" w:lineRule="exact"/>
              <w:jc w:val="left"/>
              <w:rPr>
                <w:rFonts w:eastAsia="方正仿宋简体"/>
                <w:b/>
                <w:color w:val="auto"/>
                <w:szCs w:val="21"/>
              </w:rPr>
            </w:pPr>
            <w:r>
              <w:rPr>
                <w:rFonts w:hint="eastAsia" w:eastAsia="方正仿宋简体" w:cs="宋体"/>
                <w:b/>
                <w:color w:val="auto"/>
                <w:szCs w:val="21"/>
                <w:lang w:bidi="ar"/>
              </w:rPr>
              <w:t>（七）总计</w:t>
            </w:r>
          </w:p>
        </w:tc>
        <w:tc>
          <w:tcPr>
            <w:tcW w:w="791" w:type="dxa"/>
            <w:shd w:val="clear" w:color="auto" w:fill="FFFFFF" w:themeFill="background1"/>
            <w:tcMar>
              <w:left w:w="57" w:type="dxa"/>
              <w:right w:w="57" w:type="dxa"/>
            </w:tcMar>
            <w:vAlign w:val="center"/>
          </w:tcPr>
          <w:p w14:paraId="6F70DDE7">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c>
          <w:tcPr>
            <w:tcW w:w="599" w:type="dxa"/>
            <w:shd w:val="clear" w:color="auto" w:fill="FFFFFF" w:themeFill="background1"/>
            <w:tcMar>
              <w:left w:w="57" w:type="dxa"/>
              <w:right w:w="57" w:type="dxa"/>
            </w:tcMar>
            <w:vAlign w:val="center"/>
          </w:tcPr>
          <w:p w14:paraId="57FDDB21">
            <w:pPr>
              <w:widowControl/>
              <w:spacing w:line="300" w:lineRule="exact"/>
              <w:jc w:val="center"/>
              <w:rPr>
                <w:rFonts w:eastAsia="方正仿宋简体"/>
                <w:b/>
                <w:color w:val="auto"/>
                <w:szCs w:val="21"/>
              </w:rPr>
            </w:pPr>
            <w:r>
              <w:rPr>
                <w:rFonts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0CC76B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EF29893">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BD440A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8C12D3E">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05F196EB">
            <w:pPr>
              <w:widowControl/>
              <w:spacing w:line="300" w:lineRule="exact"/>
              <w:jc w:val="center"/>
              <w:rPr>
                <w:rFonts w:eastAsia="方正仿宋简体"/>
                <w:b/>
                <w:color w:val="auto"/>
                <w:szCs w:val="21"/>
              </w:rPr>
            </w:pPr>
            <w:r>
              <w:rPr>
                <w:rFonts w:hint="eastAsia" w:eastAsia="方正仿宋简体" w:cs="Calibri"/>
                <w:b/>
                <w:color w:val="auto"/>
                <w:szCs w:val="21"/>
                <w:lang w:bidi="ar"/>
              </w:rPr>
              <w:t>4</w:t>
            </w:r>
          </w:p>
        </w:tc>
      </w:tr>
      <w:tr w14:paraId="2EE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shd w:val="clear" w:color="auto" w:fill="FFFFFF" w:themeFill="background1"/>
            <w:tcMar>
              <w:left w:w="57" w:type="dxa"/>
              <w:right w:w="57" w:type="dxa"/>
            </w:tcMar>
            <w:vAlign w:val="center"/>
          </w:tcPr>
          <w:p w14:paraId="072BB09D">
            <w:pPr>
              <w:widowControl/>
              <w:spacing w:line="300" w:lineRule="exact"/>
              <w:jc w:val="left"/>
              <w:rPr>
                <w:rFonts w:eastAsia="方正仿宋简体"/>
                <w:b/>
                <w:color w:val="auto"/>
                <w:szCs w:val="21"/>
              </w:rPr>
            </w:pPr>
            <w:r>
              <w:rPr>
                <w:rFonts w:hint="eastAsia" w:eastAsia="方正仿宋简体" w:cs="宋体"/>
                <w:b/>
                <w:color w:val="auto"/>
                <w:szCs w:val="21"/>
                <w:lang w:bidi="ar"/>
              </w:rPr>
              <w:t>四、结转下年度继续办理</w:t>
            </w:r>
          </w:p>
        </w:tc>
        <w:tc>
          <w:tcPr>
            <w:tcW w:w="791" w:type="dxa"/>
            <w:shd w:val="clear" w:color="auto" w:fill="FFFFFF" w:themeFill="background1"/>
            <w:tcMar>
              <w:left w:w="57" w:type="dxa"/>
              <w:right w:w="57" w:type="dxa"/>
            </w:tcMar>
            <w:vAlign w:val="center"/>
          </w:tcPr>
          <w:p w14:paraId="32232B9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A4AF374">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86A6F3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638CB00">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BD07FF6">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8C9ECB7">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c>
          <w:tcPr>
            <w:tcW w:w="521" w:type="dxa"/>
            <w:shd w:val="clear" w:color="auto" w:fill="FFFFFF" w:themeFill="background1"/>
            <w:tcMar>
              <w:left w:w="57" w:type="dxa"/>
              <w:right w:w="57" w:type="dxa"/>
            </w:tcMar>
          </w:tcPr>
          <w:p w14:paraId="358AF522">
            <w:pPr>
              <w:widowControl/>
              <w:spacing w:line="300" w:lineRule="exact"/>
              <w:jc w:val="center"/>
              <w:rPr>
                <w:rFonts w:eastAsia="方正仿宋简体"/>
                <w:b/>
                <w:color w:val="auto"/>
                <w:szCs w:val="21"/>
              </w:rPr>
            </w:pPr>
            <w:r>
              <w:rPr>
                <w:rFonts w:hint="eastAsia" w:eastAsia="方正仿宋简体" w:cs="Calibri"/>
                <w:b/>
                <w:color w:val="auto"/>
                <w:szCs w:val="21"/>
                <w:lang w:bidi="ar"/>
              </w:rPr>
              <w:t>0</w:t>
            </w:r>
          </w:p>
        </w:tc>
      </w:tr>
    </w:tbl>
    <w:p w14:paraId="05751C81">
      <w:pPr>
        <w:spacing w:line="590" w:lineRule="exact"/>
        <w:ind w:right="-105" w:rightChars="-50" w:firstLine="643" w:firstLineChars="200"/>
        <w:rPr>
          <w:rFonts w:eastAsia="方正黑体简体"/>
          <w:b/>
          <w:color w:val="auto"/>
          <w:sz w:val="32"/>
          <w:szCs w:val="32"/>
        </w:rPr>
      </w:pPr>
      <w:r>
        <w:rPr>
          <w:rFonts w:hint="eastAsia" w:eastAsia="方正黑体简体"/>
          <w:b/>
          <w:color w:val="auto"/>
          <w:sz w:val="32"/>
          <w:szCs w:val="32"/>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42F5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8D33383">
            <w:pPr>
              <w:widowControl/>
              <w:spacing w:line="340" w:lineRule="exact"/>
              <w:ind w:left="-42" w:leftChars="-20" w:right="-42" w:rightChars="-20"/>
              <w:jc w:val="center"/>
              <w:rPr>
                <w:rFonts w:eastAsia="方正黑体简体"/>
                <w:b/>
                <w:color w:val="auto"/>
                <w:szCs w:val="21"/>
              </w:rPr>
            </w:pPr>
            <w:r>
              <w:rPr>
                <w:rFonts w:hint="eastAsia" w:eastAsia="方正黑体简体" w:cs="宋体"/>
                <w:b/>
                <w:color w:val="auto"/>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96C20B3">
            <w:pPr>
              <w:widowControl/>
              <w:spacing w:line="340" w:lineRule="exact"/>
              <w:ind w:left="-42" w:leftChars="-20" w:right="-42" w:rightChars="-20"/>
              <w:jc w:val="center"/>
              <w:rPr>
                <w:rFonts w:eastAsia="方正黑体简体"/>
                <w:b/>
                <w:color w:val="auto"/>
                <w:szCs w:val="21"/>
              </w:rPr>
            </w:pPr>
            <w:r>
              <w:rPr>
                <w:rFonts w:hint="eastAsia" w:eastAsia="方正黑体简体" w:cs="宋体"/>
                <w:b/>
                <w:color w:val="auto"/>
                <w:szCs w:val="21"/>
                <w:lang w:bidi="ar"/>
              </w:rPr>
              <w:t>行政诉讼</w:t>
            </w:r>
          </w:p>
        </w:tc>
      </w:tr>
      <w:tr w14:paraId="1ABD7D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6A1A6F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28E338F">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p w14:paraId="645CBDC7">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4E96A69">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其他</w:t>
            </w:r>
          </w:p>
          <w:p w14:paraId="19A4264C">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95DF78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尚未</w:t>
            </w:r>
          </w:p>
          <w:p w14:paraId="34ED6ED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3C26A4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472F6E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977246E">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复议后起诉</w:t>
            </w:r>
          </w:p>
        </w:tc>
      </w:tr>
      <w:tr w14:paraId="62FBB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27EED63">
            <w:pPr>
              <w:widowControl/>
              <w:spacing w:line="300" w:lineRule="exact"/>
              <w:jc w:val="center"/>
              <w:rPr>
                <w:rFonts w:eastAsia="方正仿宋简体" w:cs="宋体"/>
                <w:b/>
                <w:color w:val="auto"/>
                <w:szCs w:val="21"/>
                <w:lang w:bidi="ar"/>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A65ED4C">
            <w:pPr>
              <w:widowControl/>
              <w:spacing w:line="300" w:lineRule="exact"/>
              <w:jc w:val="center"/>
              <w:rPr>
                <w:rFonts w:eastAsia="方正仿宋简体" w:cs="宋体"/>
                <w:b/>
                <w:color w:val="auto"/>
                <w:szCs w:val="21"/>
                <w:lang w:bidi="ar"/>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34D39AE">
            <w:pPr>
              <w:widowControl/>
              <w:spacing w:line="300" w:lineRule="exact"/>
              <w:jc w:val="center"/>
              <w:rPr>
                <w:rFonts w:eastAsia="方正仿宋简体" w:cs="宋体"/>
                <w:b/>
                <w:color w:val="auto"/>
                <w:szCs w:val="21"/>
                <w:lang w:bidi="ar"/>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4AA7D1C">
            <w:pPr>
              <w:widowControl/>
              <w:spacing w:line="300" w:lineRule="exact"/>
              <w:jc w:val="center"/>
              <w:rPr>
                <w:rFonts w:eastAsia="方正仿宋简体" w:cs="宋体"/>
                <w:b/>
                <w:color w:val="auto"/>
                <w:szCs w:val="21"/>
                <w:lang w:bidi="ar"/>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B8E7E27">
            <w:pPr>
              <w:widowControl/>
              <w:spacing w:line="300" w:lineRule="exact"/>
              <w:jc w:val="center"/>
              <w:rPr>
                <w:rFonts w:eastAsia="方正仿宋简体" w:cs="宋体"/>
                <w:b/>
                <w:color w:val="auto"/>
                <w:szCs w:val="21"/>
                <w:lang w:bidi="ar"/>
              </w:rPr>
            </w:pP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48A8CFE">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p w14:paraId="524F9230">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维持</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1A811D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p w14:paraId="37C0DC6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CD4A5A5">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其他</w:t>
            </w:r>
          </w:p>
          <w:p w14:paraId="04E3B4A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E968BD7">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尚未</w:t>
            </w:r>
          </w:p>
          <w:p w14:paraId="607F85C7">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73C18DC">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792632B">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p w14:paraId="45F3721D">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76DA85D">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p w14:paraId="34E0CBDB">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EF962C2">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其他</w:t>
            </w:r>
          </w:p>
          <w:p w14:paraId="304E69EB">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B42341D">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尚未</w:t>
            </w:r>
          </w:p>
          <w:p w14:paraId="45D60AE9">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3F6D6656">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总计</w:t>
            </w:r>
          </w:p>
        </w:tc>
      </w:tr>
      <w:tr w14:paraId="0FE93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D5ABC73">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2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CFC7B9E">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0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D1F2F59">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59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0681FBC">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46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35961DD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B032023">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1F4C9F0">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6F3D34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36"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2FC4101">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426"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256756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9E34A3B">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FA3BAD6">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74371E4">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55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17522FA">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c>
          <w:tcPr>
            <w:tcW w:w="40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5CBA0EC">
            <w:pPr>
              <w:widowControl/>
              <w:spacing w:line="300" w:lineRule="exact"/>
              <w:jc w:val="center"/>
              <w:rPr>
                <w:rFonts w:eastAsia="方正仿宋简体" w:cs="宋体"/>
                <w:b/>
                <w:color w:val="auto"/>
                <w:szCs w:val="21"/>
                <w:lang w:bidi="ar"/>
              </w:rPr>
            </w:pPr>
            <w:r>
              <w:rPr>
                <w:rFonts w:hint="eastAsia" w:eastAsia="方正仿宋简体" w:cs="宋体"/>
                <w:b/>
                <w:color w:val="auto"/>
                <w:szCs w:val="21"/>
                <w:lang w:bidi="ar"/>
              </w:rPr>
              <w:t>0</w:t>
            </w:r>
          </w:p>
        </w:tc>
      </w:tr>
    </w:tbl>
    <w:p w14:paraId="17505564">
      <w:pPr>
        <w:spacing w:line="590" w:lineRule="exact"/>
        <w:ind w:right="-105" w:rightChars="-50"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五、存在的主要问题及改进情况</w:t>
      </w:r>
    </w:p>
    <w:p w14:paraId="39234E3C">
      <w:pPr>
        <w:numPr>
          <w:ilvl w:val="0"/>
          <w:numId w:val="0"/>
        </w:numPr>
        <w:spacing w:line="590" w:lineRule="exact"/>
        <w:ind w:right="-105" w:rightChars="-50" w:firstLine="643" w:firstLineChars="200"/>
        <w:rPr>
          <w:rFonts w:hint="default"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一是</w:t>
      </w:r>
      <w:r>
        <w:rPr>
          <w:rFonts w:hint="eastAsia" w:ascii="Times New Roman" w:hAnsi="Times New Roman" w:eastAsia="方正仿宋简体"/>
          <w:b/>
          <w:color w:val="auto"/>
          <w:sz w:val="32"/>
          <w:szCs w:val="32"/>
          <w:lang w:val="en-US" w:eastAsia="zh-CN"/>
        </w:rPr>
        <w:t>政务公开人员队伍需要进一步扩充，政府信息公开工作机制仍需完善</w:t>
      </w:r>
      <w:r>
        <w:rPr>
          <w:rFonts w:hint="eastAsia" w:ascii="Times New Roman" w:hAnsi="Times New Roman" w:eastAsia="方正仿宋简体"/>
          <w:b/>
          <w:color w:val="auto"/>
          <w:sz w:val="32"/>
          <w:szCs w:val="32"/>
          <w:lang w:val="en-US" w:eastAsia="zh-CN"/>
        </w:rPr>
        <w:t>。二是部门文件与部门会议公开不及时，规范性文件以外文件缺少解读的问题。下步一是积极</w:t>
      </w:r>
      <w:r>
        <w:rPr>
          <w:rFonts w:hint="eastAsia" w:ascii="Times New Roman" w:hAnsi="Times New Roman" w:eastAsia="方正仿宋简体"/>
          <w:b/>
          <w:color w:val="auto"/>
          <w:sz w:val="32"/>
          <w:szCs w:val="32"/>
          <w:lang w:val="en-US" w:eastAsia="zh-CN"/>
        </w:rPr>
        <w:t>组织政务公开业务培训，指导各科室、单位配强兼职政务公开工作人员队伍，进一步提高政务公开工作人员素质，增强服务全局工作任务能力。二是严格规范要求，及时公开部门文件与部门会议，积极推进政策解读工作，同时丰富解读形式，增强文件内容公开的效果。</w:t>
      </w:r>
    </w:p>
    <w:p w14:paraId="5ABF7A08">
      <w:pPr>
        <w:numPr>
          <w:ilvl w:val="0"/>
          <w:numId w:val="0"/>
        </w:numPr>
        <w:spacing w:line="590" w:lineRule="exact"/>
        <w:ind w:right="-105" w:rightChars="-50" w:firstLine="643" w:firstLineChars="200"/>
        <w:rPr>
          <w:rFonts w:hint="eastAsia" w:ascii="Times New Roman" w:hAnsi="Times New Roman" w:eastAsia="方正黑体简体"/>
          <w:b/>
          <w:color w:val="auto"/>
          <w:sz w:val="32"/>
          <w:szCs w:val="32"/>
        </w:rPr>
      </w:pPr>
      <w:r>
        <w:rPr>
          <w:rFonts w:hint="eastAsia" w:ascii="Times New Roman" w:hAnsi="Times New Roman" w:eastAsia="方正黑体简体"/>
          <w:b/>
          <w:color w:val="auto"/>
          <w:sz w:val="32"/>
          <w:szCs w:val="32"/>
          <w:lang w:val="en-US" w:eastAsia="zh-CN"/>
        </w:rPr>
        <w:t>六、</w:t>
      </w:r>
      <w:r>
        <w:rPr>
          <w:rFonts w:hint="eastAsia" w:ascii="Times New Roman" w:hAnsi="Times New Roman" w:eastAsia="方正黑体简体"/>
          <w:b/>
          <w:color w:val="auto"/>
          <w:sz w:val="32"/>
          <w:szCs w:val="32"/>
        </w:rPr>
        <w:t>其他需要报告的事项</w:t>
      </w:r>
    </w:p>
    <w:p w14:paraId="0830DB69">
      <w:pPr>
        <w:numPr>
          <w:ilvl w:val="0"/>
          <w:numId w:val="0"/>
        </w:numPr>
        <w:spacing w:line="590" w:lineRule="exact"/>
        <w:ind w:right="-105" w:rightChars="-50" w:firstLine="643" w:firstLineChars="200"/>
        <w:jc w:val="left"/>
        <w:rPr>
          <w:rFonts w:hint="eastAsia"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（1）依据《政府信息公开信息处理费管理办法》收取信息处理费的情况。202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lang w:val="en-US" w:eastAsia="zh-CN"/>
        </w:rPr>
        <w:t>年，泗水县</w:t>
      </w:r>
      <w:r>
        <w:rPr>
          <w:rFonts w:hint="eastAsia" w:eastAsia="方正仿宋简体"/>
          <w:b/>
          <w:color w:val="auto"/>
          <w:sz w:val="32"/>
          <w:szCs w:val="32"/>
          <w:lang w:val="en-US" w:eastAsia="zh-CN"/>
        </w:rPr>
        <w:t>住建局</w:t>
      </w:r>
      <w:r>
        <w:rPr>
          <w:rFonts w:hint="eastAsia" w:ascii="Times New Roman" w:hAnsi="Times New Roman" w:eastAsia="方正仿宋简体"/>
          <w:b/>
          <w:color w:val="auto"/>
          <w:sz w:val="32"/>
          <w:szCs w:val="32"/>
          <w:lang w:val="en-US" w:eastAsia="zh-CN"/>
        </w:rPr>
        <w:t>严格落实《国务院办公厅关于印发&lt;政府信息公开信息处理费管理办法&gt;的通知》 (国办函(2020] 109号) 和《山东省人民政府办公厅关于做好政府信息公开信息处理费管理工作有关事项的通知》</w:t>
      </w:r>
      <w:r>
        <w:rPr>
          <w:rFonts w:hint="eastAsia" w:eastAsia="方正仿宋简体"/>
          <w:b/>
          <w:color w:val="auto"/>
          <w:sz w:val="32"/>
          <w:szCs w:val="32"/>
          <w:lang w:val="en-US" w:eastAsia="zh-CN"/>
        </w:rPr>
        <w:t>（</w:t>
      </w:r>
      <w:r>
        <w:rPr>
          <w:rFonts w:hint="eastAsia" w:ascii="Times New Roman" w:hAnsi="Times New Roman" w:eastAsia="方正仿宋简体"/>
          <w:b/>
          <w:color w:val="auto"/>
          <w:sz w:val="32"/>
          <w:szCs w:val="32"/>
          <w:lang w:val="en-US" w:eastAsia="zh-CN"/>
        </w:rPr>
        <w:t>鲁政办字〔202</w:t>
      </w:r>
      <w:r>
        <w:rPr>
          <w:rFonts w:hint="eastAsia" w:eastAsia="方正仿宋简体"/>
          <w:b/>
          <w:color w:val="auto"/>
          <w:sz w:val="32"/>
          <w:szCs w:val="32"/>
          <w:lang w:val="en-US" w:eastAsia="zh-CN"/>
        </w:rPr>
        <w:t>0</w:t>
      </w:r>
      <w:r>
        <w:rPr>
          <w:rFonts w:hint="eastAsia" w:ascii="Times New Roman" w:hAnsi="Times New Roman" w:eastAsia="方正仿宋简体"/>
          <w:b/>
          <w:color w:val="auto"/>
          <w:sz w:val="32"/>
          <w:szCs w:val="32"/>
          <w:lang w:val="en-US" w:eastAsia="zh-CN"/>
        </w:rPr>
        <w:t>〕179号</w:t>
      </w:r>
      <w:r>
        <w:rPr>
          <w:rFonts w:hint="eastAsia" w:eastAsia="方正仿宋简体"/>
          <w:b/>
          <w:color w:val="auto"/>
          <w:sz w:val="32"/>
          <w:szCs w:val="32"/>
          <w:lang w:val="en-US" w:eastAsia="zh-CN"/>
        </w:rPr>
        <w:t>）</w:t>
      </w:r>
      <w:r>
        <w:rPr>
          <w:rFonts w:hint="eastAsia" w:ascii="Times New Roman" w:hAnsi="Times New Roman" w:eastAsia="方正仿宋简体"/>
          <w:b/>
          <w:color w:val="auto"/>
          <w:sz w:val="32"/>
          <w:szCs w:val="32"/>
          <w:lang w:val="en-US" w:eastAsia="zh-CN"/>
        </w:rPr>
        <w:t>规定，政府信息公开申请未向申请人收取任何费用。</w:t>
      </w:r>
    </w:p>
    <w:p w14:paraId="1026D090">
      <w:pPr>
        <w:numPr>
          <w:ilvl w:val="0"/>
          <w:numId w:val="0"/>
        </w:numPr>
        <w:spacing w:line="590" w:lineRule="exact"/>
        <w:ind w:right="-105" w:rightChars="-50" w:firstLine="643" w:firstLineChars="200"/>
        <w:jc w:val="left"/>
        <w:rPr>
          <w:rFonts w:hint="default"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（2）本行政机关落实上级年度政务公开工作要点情况。县</w:t>
      </w:r>
      <w:r>
        <w:rPr>
          <w:rFonts w:hint="default" w:ascii="Times New Roman" w:hAnsi="Times New Roman" w:eastAsia="方正仿宋简体"/>
          <w:b/>
          <w:color w:val="auto"/>
          <w:sz w:val="32"/>
          <w:szCs w:val="32"/>
          <w:lang w:val="en-US" w:eastAsia="zh-CN"/>
        </w:rPr>
        <w:t>住建局严格按照</w:t>
      </w:r>
      <w:r>
        <w:rPr>
          <w:rFonts w:hint="eastAsia" w:eastAsia="方正仿宋简体"/>
          <w:b/>
          <w:color w:val="auto"/>
          <w:sz w:val="32"/>
          <w:szCs w:val="32"/>
          <w:lang w:val="en-US" w:eastAsia="zh-CN"/>
        </w:rPr>
        <w:t>县</w:t>
      </w:r>
      <w:r>
        <w:rPr>
          <w:rFonts w:hint="default" w:ascii="Times New Roman" w:hAnsi="Times New Roman" w:eastAsia="方正仿宋简体"/>
          <w:b/>
          <w:color w:val="auto"/>
          <w:sz w:val="32"/>
          <w:szCs w:val="32"/>
          <w:lang w:val="en-US" w:eastAsia="zh-CN"/>
        </w:rPr>
        <w:t>政府安排部署落实各项工作任务，对政府工作报告落实情况等领域信息及时有效公开。</w:t>
      </w:r>
    </w:p>
    <w:p w14:paraId="0BC1F1F1">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val="en-US" w:eastAsia="zh-CN"/>
        </w:rPr>
        <w:t>3</w:t>
      </w: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val="en-US" w:eastAsia="zh-CN"/>
        </w:rPr>
        <w:t>人大代表</w:t>
      </w:r>
      <w:r>
        <w:rPr>
          <w:rFonts w:hint="eastAsia" w:ascii="Times New Roman" w:hAnsi="Times New Roman" w:eastAsia="方正仿宋简体"/>
          <w:b/>
          <w:color w:val="auto"/>
          <w:sz w:val="32"/>
          <w:szCs w:val="32"/>
        </w:rPr>
        <w:t>建议</w:t>
      </w:r>
      <w:r>
        <w:rPr>
          <w:rFonts w:hint="eastAsia" w:ascii="Times New Roman" w:hAnsi="Times New Roman" w:eastAsia="方正仿宋简体"/>
          <w:b/>
          <w:color w:val="auto"/>
          <w:sz w:val="32"/>
          <w:szCs w:val="32"/>
          <w:lang w:val="en-US" w:eastAsia="zh-CN"/>
        </w:rPr>
        <w:t>和政协</w:t>
      </w:r>
      <w:r>
        <w:rPr>
          <w:rFonts w:hint="eastAsia" w:ascii="Times New Roman" w:hAnsi="Times New Roman" w:eastAsia="方正仿宋简体"/>
          <w:b/>
          <w:color w:val="auto"/>
          <w:sz w:val="32"/>
          <w:szCs w:val="32"/>
        </w:rPr>
        <w:t>提案办理情况公开。202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rPr>
        <w:t>年住建局共承办人大政协建议提案共</w:t>
      </w:r>
      <w:r>
        <w:rPr>
          <w:rFonts w:hint="eastAsia" w:eastAsia="方正仿宋简体"/>
          <w:b/>
          <w:color w:val="auto"/>
          <w:sz w:val="32"/>
          <w:szCs w:val="32"/>
          <w:lang w:val="en-US" w:eastAsia="zh-CN"/>
        </w:rPr>
        <w:t>27</w:t>
      </w:r>
      <w:r>
        <w:rPr>
          <w:rFonts w:hint="eastAsia" w:ascii="Times New Roman" w:hAnsi="Times New Roman" w:eastAsia="方正仿宋简体"/>
          <w:b/>
          <w:color w:val="auto"/>
          <w:sz w:val="32"/>
          <w:szCs w:val="32"/>
        </w:rPr>
        <w:t>件，其中人大代表建议提案</w:t>
      </w:r>
      <w:r>
        <w:rPr>
          <w:rFonts w:hint="eastAsia" w:eastAsia="方正仿宋简体"/>
          <w:b/>
          <w:color w:val="auto"/>
          <w:sz w:val="32"/>
          <w:szCs w:val="32"/>
          <w:lang w:val="en-US" w:eastAsia="zh-CN"/>
        </w:rPr>
        <w:t>13</w:t>
      </w:r>
      <w:r>
        <w:rPr>
          <w:rFonts w:hint="eastAsia" w:ascii="Times New Roman" w:hAnsi="Times New Roman" w:eastAsia="方正仿宋简体"/>
          <w:b/>
          <w:color w:val="auto"/>
          <w:sz w:val="32"/>
          <w:szCs w:val="32"/>
        </w:rPr>
        <w:t>件、政协委员提案</w:t>
      </w:r>
      <w:r>
        <w:rPr>
          <w:rFonts w:hint="eastAsia" w:eastAsia="方正仿宋简体"/>
          <w:b/>
          <w:color w:val="auto"/>
          <w:sz w:val="32"/>
          <w:szCs w:val="32"/>
          <w:lang w:val="en-US" w:eastAsia="zh-CN"/>
        </w:rPr>
        <w:t>14</w:t>
      </w:r>
      <w:r>
        <w:rPr>
          <w:rFonts w:hint="eastAsia" w:ascii="Times New Roman" w:hAnsi="Times New Roman" w:eastAsia="方正仿宋简体"/>
          <w:b/>
          <w:color w:val="auto"/>
          <w:sz w:val="32"/>
          <w:szCs w:val="32"/>
        </w:rPr>
        <w:t>件，均按时保质办结。</w:t>
      </w:r>
    </w:p>
    <w:p w14:paraId="06FCB9A3">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4</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本行政机关年度政务公开工作创新情况</w:t>
      </w:r>
      <w:r>
        <w:rPr>
          <w:rFonts w:hint="eastAsia" w:ascii="Times New Roman" w:hAnsi="Times New Roman" w:eastAsia="方正仿宋简体"/>
          <w:b/>
          <w:color w:val="auto"/>
          <w:sz w:val="32"/>
          <w:szCs w:val="32"/>
          <w:lang w:eastAsia="zh-CN"/>
        </w:rPr>
        <w:t>。开发“码上温暖”微信小程序，实现小区单元楼道全覆盖，居民通过微信扫码即可反映供暖问题。</w:t>
      </w:r>
    </w:p>
    <w:p w14:paraId="688396B5">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5</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本行政机关政府信息公开工作年度报告数据统计需要说明的事项，无。</w:t>
      </w:r>
    </w:p>
    <w:p w14:paraId="78714F56">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6</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本行政机关认为需要报告的其他事项</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无。</w:t>
      </w:r>
    </w:p>
    <w:p w14:paraId="2794D084">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7</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其他有关文件专门要求通过政府信息公开工作年度报告予以报告的事项，无。</w:t>
      </w:r>
    </w:p>
    <w:p w14:paraId="3E625C46">
      <w:pPr>
        <w:pStyle w:val="6"/>
        <w:rPr>
          <w:rStyle w:val="10"/>
          <w:rFonts w:hint="eastAsia" w:ascii="Times New Roman" w:hAnsi="Times New Roman" w:eastAsia="仿宋_GB2312" w:cs="仿宋_GB2312"/>
          <w:i w:val="0"/>
          <w:iCs w:val="0"/>
          <w:caps w:val="0"/>
          <w:color w:val="333333"/>
          <w:spacing w:val="0"/>
          <w:sz w:val="31"/>
          <w:szCs w:val="31"/>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52B492-C2F1-4EAA-9FC3-E25506D62F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A751154-E0D0-45BB-B0A4-0E4D19464E8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324E8415-FC70-42CC-B820-C497A6F3558B}"/>
  </w:font>
  <w:font w:name="仿宋_GB2312">
    <w:panose1 w:val="02010609030101010101"/>
    <w:charset w:val="86"/>
    <w:family w:val="auto"/>
    <w:pitch w:val="default"/>
    <w:sig w:usb0="00000001" w:usb1="080E0000" w:usb2="00000000" w:usb3="00000000" w:csb0="00040000" w:csb1="00000000"/>
    <w:embedRegular r:id="rId4" w:fontKey="{B97CC477-1E2D-4BF5-AEC4-F556374148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0A1771F"/>
    <w:rsid w:val="02D56645"/>
    <w:rsid w:val="046E4517"/>
    <w:rsid w:val="0D4F2DEF"/>
    <w:rsid w:val="0DA775C8"/>
    <w:rsid w:val="0EEF3211"/>
    <w:rsid w:val="0F0B191D"/>
    <w:rsid w:val="0F4D2C92"/>
    <w:rsid w:val="12700700"/>
    <w:rsid w:val="14A456CB"/>
    <w:rsid w:val="181E7899"/>
    <w:rsid w:val="18A7758E"/>
    <w:rsid w:val="1F72241F"/>
    <w:rsid w:val="20F9358F"/>
    <w:rsid w:val="217F4A1E"/>
    <w:rsid w:val="2197576F"/>
    <w:rsid w:val="27BE3550"/>
    <w:rsid w:val="27DC3B79"/>
    <w:rsid w:val="28533519"/>
    <w:rsid w:val="28950992"/>
    <w:rsid w:val="2A69074A"/>
    <w:rsid w:val="30EA7B2A"/>
    <w:rsid w:val="31B5604E"/>
    <w:rsid w:val="328E671A"/>
    <w:rsid w:val="33EB5BEB"/>
    <w:rsid w:val="35A46590"/>
    <w:rsid w:val="37521FFC"/>
    <w:rsid w:val="38697764"/>
    <w:rsid w:val="3977163E"/>
    <w:rsid w:val="3BD86BA8"/>
    <w:rsid w:val="3C1D696F"/>
    <w:rsid w:val="42623A06"/>
    <w:rsid w:val="43E12BE0"/>
    <w:rsid w:val="44E06D4E"/>
    <w:rsid w:val="464962FF"/>
    <w:rsid w:val="491312CB"/>
    <w:rsid w:val="49EC6413"/>
    <w:rsid w:val="4A7820A1"/>
    <w:rsid w:val="4D3701A9"/>
    <w:rsid w:val="4ECD324A"/>
    <w:rsid w:val="4FAE1D52"/>
    <w:rsid w:val="4FC95480"/>
    <w:rsid w:val="55627FA5"/>
    <w:rsid w:val="556C3A51"/>
    <w:rsid w:val="56217AC6"/>
    <w:rsid w:val="58EB3BB5"/>
    <w:rsid w:val="5BC613D0"/>
    <w:rsid w:val="5C9340C3"/>
    <w:rsid w:val="5F087BC9"/>
    <w:rsid w:val="600A4010"/>
    <w:rsid w:val="601D0538"/>
    <w:rsid w:val="6B31052E"/>
    <w:rsid w:val="6CF522AF"/>
    <w:rsid w:val="6FD25F8B"/>
    <w:rsid w:val="73D77B4A"/>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autoRedefine/>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5">
    <w:name w:val="heading 3"/>
    <w:basedOn w:val="1"/>
    <w:next w:val="1"/>
    <w:autoRedefine/>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autoRedefine/>
    <w:qFormat/>
    <w:uiPriority w:val="99"/>
    <w:pPr>
      <w:spacing w:after="120"/>
      <w:ind w:left="420" w:leftChars="200"/>
    </w:pPr>
  </w:style>
  <w:style w:type="paragraph" w:styleId="6">
    <w:name w:val="footnote text"/>
    <w:basedOn w:val="1"/>
    <w:autoRedefine/>
    <w:qFormat/>
    <w:uiPriority w:val="0"/>
    <w:pPr>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标题 2 Char"/>
    <w:link w:val="4"/>
    <w:autoRedefine/>
    <w:qFormat/>
    <w:uiPriority w:val="0"/>
    <w:rPr>
      <w:rFonts w:ascii="Arial" w:hAnsi="Arial" w:eastAsia="方正黑体简体"/>
      <w:b/>
      <w:sz w:val="32"/>
    </w:rPr>
  </w:style>
  <w:style w:type="paragraph" w:customStyle="1" w:styleId="12">
    <w:name w:val="文件格式"/>
    <w:autoRedefine/>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7</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4</c:v>
                </c:pt>
              </c:numCache>
            </c:numRef>
          </c:val>
        </c:ser>
        <c:dLbls>
          <c:showLegendKey val="0"/>
          <c:showVal val="0"/>
          <c:showCatName val="0"/>
          <c:showSerName val="0"/>
          <c:showPercent val="0"/>
          <c:showBubbleSize val="0"/>
        </c:dLbls>
        <c:gapWidth val="246"/>
        <c:overlap val="-28"/>
        <c:axId val="592760293"/>
        <c:axId val="219522098"/>
      </c:barChart>
      <c:catAx>
        <c:axId val="592760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522098"/>
        <c:crosses val="autoZero"/>
        <c:auto val="1"/>
        <c:lblAlgn val="ctr"/>
        <c:lblOffset val="100"/>
        <c:noMultiLvlLbl val="0"/>
      </c:catAx>
      <c:valAx>
        <c:axId val="2195220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760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f8828d-1433-45e0-8309-aa441e39af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2479</Words>
  <Characters>2632</Characters>
  <Lines>0</Lines>
  <Paragraphs>0</Paragraphs>
  <TotalTime>10</TotalTime>
  <ScaleCrop>false</ScaleCrop>
  <LinksUpToDate>false</LinksUpToDate>
  <CharactersWithSpaces>2648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2025-01-21T01:08:10Z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60720B0C13984A16B8C42EF3757E6E15</vt:lpwstr>
  </property>
  <property fmtid="{D5CDD505-2E9C-101B-9397-08002B2CF9AE}" pid="4" name="KSOTemplateDocerSaveRecord">
    <vt:lpwstr>eyJoZGlkIjoiMjlmMGEzNmE1MWFkYTJkMWU1MDY1YTU3OTU0ZmY2YTgiLCJ1c2VySWQiOiIzNDY3OTI0OTAifQ==</vt:lpwstr>
  </property>
</Properties>
</file>