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600" w:lineRule="exact"/>
        <w:ind w:left="0" w:leftChars="0" w:right="-130" w:firstLine="0" w:firstLineChars="0"/>
        <w:jc w:val="both"/>
        <w:textAlignment w:val="auto"/>
        <w:rPr>
          <w:rFonts w:hint="eastAsia" w:ascii="方正仿宋简体" w:hAnsi="方正仿宋简体" w:eastAsia="方正仿宋简体" w:cs="方正仿宋简体"/>
          <w:b/>
          <w:snapToGrid w:val="0"/>
          <w:color w:val="auto"/>
          <w:kern w:val="0"/>
          <w:sz w:val="32"/>
          <w:szCs w:val="32"/>
          <w:highlight w:val="none"/>
          <w:lang w:val="en-US" w:eastAsia="zh-CN"/>
        </w:rPr>
      </w:pPr>
      <w:bookmarkStart w:id="0" w:name="_Toc2167"/>
      <w:bookmarkStart w:id="1" w:name="_Toc2126"/>
      <w:bookmarkStart w:id="2" w:name="_Toc19291"/>
    </w:p>
    <w:p>
      <w:pPr>
        <w:pStyle w:val="7"/>
        <w:pageBreakBefore w:val="0"/>
        <w:widowControl w:val="0"/>
        <w:kinsoku/>
        <w:wordWrap/>
        <w:overflowPunct/>
        <w:topLinePunct w:val="0"/>
        <w:autoSpaceDE/>
        <w:autoSpaceDN/>
        <w:bidi w:val="0"/>
        <w:spacing w:line="360" w:lineRule="auto"/>
        <w:jc w:val="both"/>
        <w:textAlignment w:val="auto"/>
        <w:rPr>
          <w:rFonts w:hint="eastAsia" w:ascii="方正仿宋简体" w:hAnsi="方正仿宋简体" w:eastAsia="方正仿宋简体" w:cs="方正仿宋简体"/>
          <w:b/>
          <w:snapToGrid w:val="0"/>
          <w:color w:val="auto"/>
          <w:kern w:val="0"/>
          <w:sz w:val="32"/>
          <w:szCs w:val="32"/>
          <w:highlight w:val="none"/>
          <w:lang w:val="en-US" w:eastAsia="zh-CN"/>
        </w:rPr>
      </w:pPr>
    </w:p>
    <w:p>
      <w:pPr>
        <w:pageBreakBefore w:val="0"/>
        <w:widowControl w:val="0"/>
        <w:kinsoku/>
        <w:wordWrap/>
        <w:overflowPunct/>
        <w:topLinePunct w:val="0"/>
        <w:autoSpaceDE/>
        <w:autoSpaceDN/>
        <w:bidi w:val="0"/>
        <w:spacing w:line="360" w:lineRule="auto"/>
        <w:jc w:val="both"/>
        <w:textAlignment w:val="auto"/>
        <w:rPr>
          <w:rFonts w:hint="eastAsia" w:ascii="方正仿宋简体" w:hAnsi="方正仿宋简体" w:eastAsia="方正仿宋简体" w:cs="方正仿宋简体"/>
          <w:highlight w:val="none"/>
          <w:lang w:val="en-US" w:eastAsia="zh-CN"/>
        </w:rPr>
      </w:pPr>
    </w:p>
    <w:p>
      <w:pPr>
        <w:pStyle w:val="7"/>
        <w:pageBreakBefore w:val="0"/>
        <w:widowControl w:val="0"/>
        <w:kinsoku/>
        <w:wordWrap/>
        <w:overflowPunct/>
        <w:topLinePunct w:val="0"/>
        <w:autoSpaceDE/>
        <w:autoSpaceDN/>
        <w:bidi w:val="0"/>
        <w:spacing w:line="360" w:lineRule="auto"/>
        <w:jc w:val="both"/>
        <w:textAlignment w:val="auto"/>
        <w:rPr>
          <w:rFonts w:hint="eastAsia"/>
          <w:highlight w:val="none"/>
          <w:lang w:val="en-US" w:eastAsia="zh-CN"/>
        </w:rPr>
      </w:pPr>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星村镇自然灾害救助应急预案</w:t>
      </w:r>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bookmarkStart w:id="3" w:name="_Toc16925"/>
      <w:bookmarkStart w:id="4" w:name="_Toc2164"/>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p>
    <w:p>
      <w:pPr>
        <w:pStyle w:val="15"/>
        <w:pageBreakBefore w:val="0"/>
        <w:widowControl w:val="0"/>
        <w:tabs>
          <w:tab w:val="right" w:leader="dot" w:pos="8306"/>
        </w:tabs>
        <w:kinsoku/>
        <w:wordWrap/>
        <w:overflowPunct/>
        <w:topLinePunct w:val="0"/>
        <w:autoSpaceDE/>
        <w:autoSpaceDN/>
        <w:bidi w:val="0"/>
        <w:adjustRightInd/>
        <w:spacing w:line="360" w:lineRule="auto"/>
        <w:ind w:firstLine="0" w:firstLineChars="0"/>
        <w:jc w:val="center"/>
        <w:textAlignment w:val="auto"/>
        <w:rPr>
          <w:rFonts w:hint="eastAsia" w:ascii="华文中宋" w:hAnsi="华文中宋" w:eastAsia="华文中宋" w:cs="华文中宋"/>
          <w:color w:val="auto"/>
          <w:sz w:val="36"/>
          <w:szCs w:val="36"/>
          <w:highlight w:val="none"/>
        </w:rPr>
      </w:pPr>
    </w:p>
    <w:p>
      <w:pPr>
        <w:pageBreakBefore w:val="0"/>
        <w:widowControl w:val="0"/>
        <w:kinsoku/>
        <w:wordWrap/>
        <w:overflowPunct/>
        <w:topLinePunct w:val="0"/>
        <w:autoSpaceDE/>
        <w:autoSpaceDN/>
        <w:bidi w:val="0"/>
        <w:adjustRightInd/>
        <w:snapToGrid w:val="0"/>
        <w:spacing w:line="360" w:lineRule="auto"/>
        <w:ind w:right="-130" w:firstLine="0" w:firstLineChars="0"/>
        <w:jc w:val="center"/>
        <w:textAlignment w:val="auto"/>
        <w:rPr>
          <w:rFonts w:hint="eastAsia" w:ascii="华文中宋" w:hAnsi="华文中宋" w:eastAsia="华文中宋" w:cs="华文中宋"/>
          <w:b/>
          <w:snapToGrid w:val="0"/>
          <w:color w:val="auto"/>
          <w:kern w:val="0"/>
          <w:sz w:val="36"/>
          <w:szCs w:val="36"/>
          <w:highlight w:val="none"/>
          <w:lang w:eastAsia="zh-CN"/>
        </w:rPr>
      </w:pPr>
    </w:p>
    <w:p>
      <w:pPr>
        <w:ind w:left="0" w:leftChars="0" w:firstLine="0" w:firstLineChars="0"/>
        <w:jc w:val="center"/>
        <w:rPr>
          <w:rFonts w:hint="eastAsia" w:ascii="华文中宋" w:hAnsi="华文中宋" w:eastAsia="华文中宋" w:cs="华文中宋"/>
          <w:sz w:val="36"/>
          <w:szCs w:val="36"/>
          <w:highlight w:val="none"/>
          <w:lang w:eastAsia="zh-CN"/>
        </w:rPr>
      </w:pPr>
    </w:p>
    <w:p>
      <w:pPr>
        <w:pStyle w:val="2"/>
        <w:jc w:val="center"/>
        <w:rPr>
          <w:rFonts w:hint="eastAsia" w:ascii="华文中宋" w:hAnsi="华文中宋" w:eastAsia="华文中宋" w:cs="华文中宋"/>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华文中宋" w:hAnsi="华文中宋" w:eastAsia="华文中宋" w:cs="华文中宋"/>
          <w:b/>
          <w:kern w:val="2"/>
          <w:sz w:val="36"/>
          <w:szCs w:val="36"/>
          <w:highlight w:val="none"/>
          <w:lang w:val="en-US" w:eastAsia="zh-CN" w:bidi="ar-SA"/>
        </w:rPr>
      </w:pPr>
      <w:r>
        <w:rPr>
          <w:rFonts w:hint="eastAsia" w:ascii="华文中宋" w:hAnsi="华文中宋" w:eastAsia="华文中宋" w:cs="华文中宋"/>
          <w:b/>
          <w:kern w:val="2"/>
          <w:sz w:val="36"/>
          <w:szCs w:val="36"/>
          <w:highlight w:val="none"/>
          <w:lang w:val="en-US" w:eastAsia="zh-CN" w:bidi="ar-SA"/>
        </w:rPr>
        <w:t>泗水县星村镇人民政府</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华文中宋" w:hAnsi="华文中宋" w:eastAsia="华文中宋" w:cs="华文中宋"/>
          <w:b/>
          <w:kern w:val="2"/>
          <w:sz w:val="36"/>
          <w:szCs w:val="36"/>
          <w:highlight w:val="none"/>
          <w:lang w:val="en-US" w:eastAsia="zh-CN" w:bidi="ar-SA"/>
        </w:rPr>
      </w:pPr>
      <w:r>
        <w:rPr>
          <w:rFonts w:hint="eastAsia" w:ascii="华文中宋" w:hAnsi="华文中宋" w:eastAsia="华文中宋" w:cs="华文中宋"/>
          <w:b/>
          <w:kern w:val="2"/>
          <w:sz w:val="36"/>
          <w:szCs w:val="36"/>
          <w:highlight w:val="none"/>
          <w:lang w:val="en-US" w:eastAsia="zh-CN" w:bidi="ar-SA"/>
        </w:rPr>
        <w:t>2023年6月</w:t>
      </w:r>
    </w:p>
    <w:bookmarkEnd w:id="3"/>
    <w:bookmarkEnd w:id="4"/>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华文中宋" w:hAnsi="华文中宋" w:eastAsia="华文中宋" w:cs="华文中宋"/>
          <w:b/>
          <w:bCs/>
          <w:color w:val="000000"/>
          <w:sz w:val="36"/>
          <w:szCs w:val="36"/>
          <w:highlight w:val="none"/>
        </w:rPr>
        <w:sectPr>
          <w:headerReference r:id="rId5" w:type="default"/>
          <w:footerReference r:id="rId6" w:type="default"/>
          <w:type w:val="continuous"/>
          <w:pgSz w:w="11906" w:h="16838"/>
          <w:pgMar w:top="1814" w:right="1587" w:bottom="1191" w:left="1587" w:header="851" w:footer="992" w:gutter="0"/>
          <w:pgNumType w:fmt="upperRoman"/>
          <w:cols w:space="0" w:num="1"/>
          <w:rtlGutter w:val="0"/>
          <w:docGrid w:type="lines" w:linePitch="415" w:charSpace="0"/>
        </w:sect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880" w:firstLineChars="200"/>
        <w:jc w:val="center"/>
        <w:textAlignment w:val="auto"/>
        <w:outlineLvl w:val="9"/>
        <w:rPr>
          <w:rFonts w:hint="eastAsia" w:ascii="方正仿宋简体" w:hAnsi="方正仿宋简体" w:eastAsia="方正仿宋简体" w:cs="方正仿宋简体"/>
          <w:kern w:val="2"/>
          <w:sz w:val="30"/>
          <w:szCs w:val="32"/>
          <w:highlight w:val="none"/>
          <w:lang w:val="en-US" w:eastAsia="zh-CN" w:bidi="ar-SA"/>
        </w:rPr>
      </w:pPr>
      <w:r>
        <w:rPr>
          <w:rFonts w:hint="eastAsia" w:ascii="方正仿宋简体" w:hAnsi="方正仿宋简体" w:eastAsia="方正仿宋简体" w:cs="方正仿宋简体"/>
          <w:b/>
          <w:bCs/>
          <w:sz w:val="44"/>
          <w:szCs w:val="44"/>
          <w:highlight w:val="none"/>
        </w:rPr>
        <w:t>目</w:t>
      </w:r>
      <w:r>
        <w:rPr>
          <w:rFonts w:hint="eastAsia" w:ascii="方正仿宋简体" w:hAnsi="方正仿宋简体" w:eastAsia="方正仿宋简体" w:cs="方正仿宋简体"/>
          <w:b/>
          <w:bCs/>
          <w:sz w:val="44"/>
          <w:szCs w:val="44"/>
          <w:highlight w:val="none"/>
          <w:lang w:val="en-US" w:eastAsia="zh-CN"/>
        </w:rPr>
        <w:t xml:space="preserve">    </w:t>
      </w:r>
      <w:r>
        <w:rPr>
          <w:rFonts w:hint="eastAsia" w:ascii="方正仿宋简体" w:hAnsi="方正仿宋简体" w:eastAsia="方正仿宋简体" w:cs="方正仿宋简体"/>
          <w:b/>
          <w:bCs/>
          <w:sz w:val="44"/>
          <w:szCs w:val="44"/>
          <w:highlight w:val="none"/>
        </w:rPr>
        <w:t>录</w:t>
      </w:r>
      <w:r>
        <w:rPr>
          <w:rFonts w:hint="eastAsia" w:ascii="方正仿宋简体" w:hAnsi="方正仿宋简体" w:eastAsia="方正仿宋简体" w:cs="方正仿宋简体"/>
          <w:sz w:val="32"/>
          <w:szCs w:val="32"/>
          <w:highlight w:val="none"/>
        </w:rPr>
        <w:fldChar w:fldCharType="begin"/>
      </w:r>
      <w:r>
        <w:rPr>
          <w:rFonts w:hint="eastAsia" w:ascii="方正仿宋简体" w:hAnsi="方正仿宋简体" w:eastAsia="方正仿宋简体" w:cs="方正仿宋简体"/>
          <w:sz w:val="32"/>
          <w:szCs w:val="32"/>
          <w:highlight w:val="none"/>
        </w:rPr>
        <w:instrText xml:space="preserve">TOC \o "1-2" \h \u </w:instrText>
      </w:r>
      <w:r>
        <w:rPr>
          <w:rFonts w:hint="eastAsia" w:ascii="方正仿宋简体" w:hAnsi="方正仿宋简体" w:eastAsia="方正仿宋简体" w:cs="方正仿宋简体"/>
          <w:sz w:val="32"/>
          <w:szCs w:val="32"/>
          <w:highlight w:val="none"/>
        </w:rPr>
        <w:fldChar w:fldCharType="separate"/>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_Toc26204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1 总则</w:t>
      </w:r>
      <w:r>
        <w:rPr>
          <w:b/>
          <w:bCs/>
        </w:rPr>
        <w:tab/>
      </w:r>
      <w:r>
        <w:rPr>
          <w:b/>
          <w:bCs/>
        </w:rPr>
        <w:fldChar w:fldCharType="begin"/>
      </w:r>
      <w:r>
        <w:rPr>
          <w:b/>
          <w:bCs/>
        </w:rPr>
        <w:instrText xml:space="preserve"> PAGEREF _Toc26204 \h </w:instrText>
      </w:r>
      <w:r>
        <w:rPr>
          <w:b/>
          <w:bCs/>
        </w:rPr>
        <w:fldChar w:fldCharType="separate"/>
      </w:r>
      <w:r>
        <w:rPr>
          <w:b/>
          <w:bCs/>
        </w:rPr>
        <w:t>1</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_Toc129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1.1编制目的</w:t>
      </w:r>
      <w:r>
        <w:tab/>
      </w:r>
      <w:r>
        <w:fldChar w:fldCharType="begin"/>
      </w:r>
      <w:r>
        <w:instrText xml:space="preserve"> PAGEREF _Toc129 \h </w:instrText>
      </w:r>
      <w:r>
        <w:fldChar w:fldCharType="separate"/>
      </w:r>
      <w:r>
        <w:t>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_Toc8420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1.2编制依据</w:t>
      </w:r>
      <w:r>
        <w:tab/>
      </w:r>
      <w:r>
        <w:fldChar w:fldCharType="begin"/>
      </w:r>
      <w:r>
        <w:instrText xml:space="preserve"> PAGEREF _Toc8420 \h </w:instrText>
      </w:r>
      <w:r>
        <w:fldChar w:fldCharType="separate"/>
      </w:r>
      <w:r>
        <w:t>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_Toc25847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1.3适用范围</w:t>
      </w:r>
      <w:r>
        <w:tab/>
      </w:r>
      <w:r>
        <w:fldChar w:fldCharType="begin"/>
      </w:r>
      <w:r>
        <w:instrText xml:space="preserve"> PAGEREF _Toc25847 \h </w:instrText>
      </w:r>
      <w:r>
        <w:fldChar w:fldCharType="separate"/>
      </w:r>
      <w:r>
        <w:t>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_Toc5110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1.4工作原则</w:t>
      </w:r>
      <w:r>
        <w:tab/>
      </w:r>
      <w:r>
        <w:fldChar w:fldCharType="begin"/>
      </w:r>
      <w:r>
        <w:instrText xml:space="preserve"> PAGEREF _Toc5110 \h </w:instrText>
      </w:r>
      <w:r>
        <w:fldChar w:fldCharType="separate"/>
      </w:r>
      <w:r>
        <w:t>2</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_Toc5255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2 组织指挥体系</w:t>
      </w:r>
      <w:r>
        <w:rPr>
          <w:b/>
          <w:bCs/>
        </w:rPr>
        <w:tab/>
      </w:r>
      <w:r>
        <w:rPr>
          <w:b/>
          <w:bCs/>
        </w:rPr>
        <w:fldChar w:fldCharType="begin"/>
      </w:r>
      <w:r>
        <w:rPr>
          <w:b/>
          <w:bCs/>
        </w:rPr>
        <w:instrText xml:space="preserve"> PAGEREF _Toc5255 \h </w:instrText>
      </w:r>
      <w:r>
        <w:rPr>
          <w:b/>
          <w:bCs/>
        </w:rPr>
        <w:fldChar w:fldCharType="separate"/>
      </w:r>
      <w:r>
        <w:rPr>
          <w:b/>
          <w:bCs/>
        </w:rPr>
        <w:t>2</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_Toc11418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2.1镇减灾委员会</w:t>
      </w:r>
      <w:r>
        <w:tab/>
      </w:r>
      <w:r>
        <w:fldChar w:fldCharType="begin"/>
      </w:r>
      <w:r>
        <w:instrText xml:space="preserve"> PAGEREF _Toc11418 \h </w:instrText>
      </w:r>
      <w:r>
        <w:fldChar w:fldCharType="separate"/>
      </w:r>
      <w:r>
        <w:t>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_Toc4029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2.2镇减灾委员会办公室</w:t>
      </w:r>
      <w:r>
        <w:tab/>
      </w:r>
      <w:r>
        <w:fldChar w:fldCharType="begin"/>
      </w:r>
      <w:r>
        <w:instrText xml:space="preserve"> PAGEREF _Toc4029 \h </w:instrText>
      </w:r>
      <w:r>
        <w:fldChar w:fldCharType="separate"/>
      </w:r>
      <w:r>
        <w:t>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_Toc14895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2.3专家委员会</w:t>
      </w:r>
      <w:r>
        <w:tab/>
      </w:r>
      <w:r>
        <w:fldChar w:fldCharType="begin"/>
      </w:r>
      <w:r>
        <w:instrText xml:space="preserve"> PAGEREF _Toc14895 \h </w:instrText>
      </w:r>
      <w:r>
        <w:fldChar w:fldCharType="separate"/>
      </w:r>
      <w:r>
        <w:t>6</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_Toc32124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2.4各成员单位职责</w:t>
      </w:r>
      <w:r>
        <w:tab/>
      </w:r>
      <w:r>
        <w:fldChar w:fldCharType="begin"/>
      </w:r>
      <w:r>
        <w:instrText xml:space="preserve"> PAGEREF _Toc32124 \h </w:instrText>
      </w:r>
      <w:r>
        <w:fldChar w:fldCharType="separate"/>
      </w:r>
      <w:r>
        <w:t>6</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_Toc28956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3 预警与救助准备</w:t>
      </w:r>
      <w:r>
        <w:rPr>
          <w:b/>
          <w:bCs/>
        </w:rPr>
        <w:tab/>
      </w:r>
      <w:r>
        <w:rPr>
          <w:b/>
          <w:bCs/>
        </w:rPr>
        <w:fldChar w:fldCharType="begin"/>
      </w:r>
      <w:r>
        <w:rPr>
          <w:b/>
          <w:bCs/>
        </w:rPr>
        <w:instrText xml:space="preserve"> PAGEREF _Toc28956 \h </w:instrText>
      </w:r>
      <w:r>
        <w:rPr>
          <w:b/>
          <w:bCs/>
        </w:rPr>
        <w:fldChar w:fldCharType="separate"/>
      </w:r>
      <w:r>
        <w:rPr>
          <w:b/>
          <w:bCs/>
        </w:rPr>
        <w:t>10</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_Toc3413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3.1风险监测</w:t>
      </w:r>
      <w:r>
        <w:tab/>
      </w:r>
      <w:r>
        <w:fldChar w:fldCharType="begin"/>
      </w:r>
      <w:r>
        <w:instrText xml:space="preserve"> PAGEREF _Toc3413 \h </w:instrText>
      </w:r>
      <w:r>
        <w:fldChar w:fldCharType="separate"/>
      </w:r>
      <w:r>
        <w:t>10</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_Toc1107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3.2预警</w:t>
      </w:r>
      <w:r>
        <w:tab/>
      </w:r>
      <w:r>
        <w:fldChar w:fldCharType="begin"/>
      </w:r>
      <w:r>
        <w:instrText xml:space="preserve"> PAGEREF _Toc1107 \h </w:instrText>
      </w:r>
      <w:r>
        <w:fldChar w:fldCharType="separate"/>
      </w:r>
      <w:r>
        <w:t>11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_Toc27018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3.3救助准备</w:t>
      </w:r>
      <w:r>
        <w:tab/>
      </w:r>
      <w:r>
        <w:fldChar w:fldCharType="begin"/>
      </w:r>
      <w:r>
        <w:instrText xml:space="preserve"> PAGEREF _Toc27018 \h </w:instrText>
      </w:r>
      <w:r>
        <w:fldChar w:fldCharType="separate"/>
      </w:r>
      <w:r>
        <w:t>12</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_Toc5052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4 信息管理</w:t>
      </w:r>
      <w:r>
        <w:rPr>
          <w:b/>
          <w:bCs/>
        </w:rPr>
        <w:tab/>
      </w:r>
      <w:r>
        <w:rPr>
          <w:b/>
          <w:bCs/>
        </w:rPr>
        <w:fldChar w:fldCharType="begin"/>
      </w:r>
      <w:r>
        <w:rPr>
          <w:b/>
          <w:bCs/>
        </w:rPr>
        <w:instrText xml:space="preserve"> PAGEREF _Toc5052 \h </w:instrText>
      </w:r>
      <w:r>
        <w:rPr>
          <w:b/>
          <w:bCs/>
        </w:rPr>
        <w:fldChar w:fldCharType="separate"/>
      </w:r>
      <w:r>
        <w:rPr>
          <w:b/>
          <w:bCs/>
        </w:rPr>
        <w:t>12</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_Toc7765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4.1自然灾害信息报告</w:t>
      </w:r>
      <w:r>
        <w:tab/>
      </w:r>
      <w:r>
        <w:fldChar w:fldCharType="begin"/>
      </w:r>
      <w:r>
        <w:instrText xml:space="preserve"> PAGEREF _Toc7765 \h </w:instrText>
      </w:r>
      <w:r>
        <w:fldChar w:fldCharType="separate"/>
      </w:r>
      <w:r>
        <w:t>12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_Toc24302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4.2干旱灾害信息报告</w:t>
      </w:r>
      <w:r>
        <w:tab/>
      </w:r>
      <w:r>
        <w:fldChar w:fldCharType="begin"/>
      </w:r>
      <w:r>
        <w:instrText xml:space="preserve"> PAGEREF _Toc24302 \h </w:instrText>
      </w:r>
      <w:r>
        <w:fldChar w:fldCharType="separate"/>
      </w:r>
      <w:r>
        <w:t>14</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_Toc18467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4.3信息报告要求</w:t>
      </w:r>
      <w:r>
        <w:tab/>
      </w:r>
      <w:r>
        <w:fldChar w:fldCharType="begin"/>
      </w:r>
      <w:r>
        <w:instrText xml:space="preserve"> PAGEREF _Toc18467 \h </w:instrText>
      </w:r>
      <w:r>
        <w:fldChar w:fldCharType="separate"/>
      </w:r>
      <w:r>
        <w:t>15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_Toc26357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4.4信息发布</w:t>
      </w:r>
      <w:r>
        <w:tab/>
      </w:r>
      <w:r>
        <w:fldChar w:fldCharType="begin"/>
      </w:r>
      <w:r>
        <w:instrText xml:space="preserve"> PAGEREF _Toc26357 \h </w:instrText>
      </w:r>
      <w:r>
        <w:fldChar w:fldCharType="separate"/>
      </w:r>
      <w:r>
        <w:t>15</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_Toc10464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5应急响应</w:t>
      </w:r>
      <w:r>
        <w:rPr>
          <w:b/>
          <w:bCs/>
        </w:rPr>
        <w:tab/>
      </w:r>
      <w:r>
        <w:rPr>
          <w:b/>
          <w:bCs/>
        </w:rPr>
        <w:fldChar w:fldCharType="begin"/>
      </w:r>
      <w:r>
        <w:rPr>
          <w:b/>
          <w:bCs/>
        </w:rPr>
        <w:instrText xml:space="preserve"> PAGEREF _Toc10464 \h </w:instrText>
      </w:r>
      <w:r>
        <w:rPr>
          <w:b/>
          <w:bCs/>
        </w:rPr>
        <w:fldChar w:fldCharType="separate"/>
      </w:r>
      <w:r>
        <w:rPr>
          <w:b/>
          <w:bCs/>
        </w:rPr>
        <w:t>16</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_Toc16107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5.1Ⅳ级响应</w:t>
      </w:r>
      <w:r>
        <w:tab/>
      </w:r>
      <w:r>
        <w:fldChar w:fldCharType="begin"/>
      </w:r>
      <w:r>
        <w:instrText xml:space="preserve"> PAGEREF _Toc16107 \h </w:instrText>
      </w:r>
      <w:r>
        <w:fldChar w:fldCharType="separate"/>
      </w:r>
      <w:r>
        <w:t>16</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_Toc1173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5.2Ⅲ级响应</w:t>
      </w:r>
      <w:r>
        <w:tab/>
      </w:r>
      <w:r>
        <w:fldChar w:fldCharType="begin"/>
      </w:r>
      <w:r>
        <w:instrText xml:space="preserve"> PAGEREF _Toc1173 \h </w:instrText>
      </w:r>
      <w:r>
        <w:fldChar w:fldCharType="separate"/>
      </w:r>
      <w:r>
        <w:t>18</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_Toc2732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5.3Ⅱ级响应</w:t>
      </w:r>
      <w:r>
        <w:tab/>
      </w:r>
      <w:r>
        <w:fldChar w:fldCharType="begin"/>
      </w:r>
      <w:r>
        <w:instrText xml:space="preserve"> PAGEREF _Toc2732 \h </w:instrText>
      </w:r>
      <w:r>
        <w:fldChar w:fldCharType="separate"/>
      </w:r>
      <w:r>
        <w:t>20</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_Toc26582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5.4Ⅰ级响应</w:t>
      </w:r>
      <w:r>
        <w:tab/>
      </w:r>
      <w:r>
        <w:fldChar w:fldCharType="begin"/>
      </w:r>
      <w:r>
        <w:instrText xml:space="preserve"> PAGEREF _Toc26582 \h </w:instrText>
      </w:r>
      <w:r>
        <w:fldChar w:fldCharType="separate"/>
      </w:r>
      <w:r>
        <w:t>22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_Toc25593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5.5启动条件调整</w:t>
      </w:r>
      <w:r>
        <w:tab/>
      </w:r>
      <w:r>
        <w:fldChar w:fldCharType="begin"/>
      </w:r>
      <w:r>
        <w:instrText xml:space="preserve"> PAGEREF _Toc25593 \h </w:instrText>
      </w:r>
      <w:r>
        <w:fldChar w:fldCharType="separate"/>
      </w:r>
      <w:r>
        <w:t>25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_Toc20190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5.6响应终止</w:t>
      </w:r>
      <w:r>
        <w:tab/>
      </w:r>
      <w:r>
        <w:fldChar w:fldCharType="begin"/>
      </w:r>
      <w:r>
        <w:instrText xml:space="preserve"> PAGEREF _Toc20190 \h </w:instrText>
      </w:r>
      <w:r>
        <w:fldChar w:fldCharType="separate"/>
      </w:r>
      <w:r>
        <w:t>25</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_Toc25014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6灾后救助与恢复重建</w:t>
      </w:r>
      <w:r>
        <w:rPr>
          <w:b/>
          <w:bCs/>
        </w:rPr>
        <w:tab/>
      </w:r>
      <w:r>
        <w:rPr>
          <w:b/>
          <w:bCs/>
        </w:rPr>
        <w:fldChar w:fldCharType="begin"/>
      </w:r>
      <w:r>
        <w:rPr>
          <w:b/>
          <w:bCs/>
        </w:rPr>
        <w:instrText xml:space="preserve"> PAGEREF _Toc25014 \h </w:instrText>
      </w:r>
      <w:r>
        <w:rPr>
          <w:b/>
          <w:bCs/>
        </w:rPr>
        <w:fldChar w:fldCharType="separate"/>
      </w:r>
      <w:r>
        <w:rPr>
          <w:b/>
          <w:bCs/>
        </w:rPr>
        <w:t>25</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_Toc6728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6.1过渡性生活救助</w:t>
      </w:r>
      <w:r>
        <w:tab/>
      </w:r>
      <w:r>
        <w:fldChar w:fldCharType="begin"/>
      </w:r>
      <w:r>
        <w:instrText xml:space="preserve"> PAGEREF _Toc6728 \h </w:instrText>
      </w:r>
      <w:r>
        <w:fldChar w:fldCharType="separate"/>
      </w:r>
      <w:r>
        <w:t>25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_Toc6707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6</w:t>
      </w:r>
      <w:r>
        <w:rPr>
          <w:rFonts w:hint="default" w:ascii="Times New Roman" w:hAnsi="Times New Roman" w:eastAsia="方正楷体简体" w:cs="宋体"/>
          <w:bCs/>
          <w:kern w:val="0"/>
          <w:szCs w:val="22"/>
          <w:lang w:val="en-US" w:eastAsia="zh-CN" w:bidi="zh-CN"/>
        </w:rPr>
        <w:t>.2</w:t>
      </w:r>
      <w:r>
        <w:rPr>
          <w:rFonts w:hint="eastAsia" w:ascii="Times New Roman" w:hAnsi="Times New Roman" w:eastAsia="方正楷体简体" w:cs="宋体"/>
          <w:bCs/>
          <w:kern w:val="0"/>
          <w:szCs w:val="22"/>
          <w:lang w:val="en-US" w:eastAsia="zh-CN" w:bidi="zh-CN"/>
        </w:rPr>
        <w:t>冬春救助</w:t>
      </w:r>
      <w:r>
        <w:tab/>
      </w:r>
      <w:r>
        <w:fldChar w:fldCharType="begin"/>
      </w:r>
      <w:r>
        <w:instrText xml:space="preserve"> PAGEREF _Toc6707 \h </w:instrText>
      </w:r>
      <w:r>
        <w:fldChar w:fldCharType="separate"/>
      </w:r>
      <w:r>
        <w:t>26</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_Toc26305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6</w:t>
      </w:r>
      <w:r>
        <w:rPr>
          <w:rFonts w:hint="default" w:ascii="Times New Roman" w:hAnsi="Times New Roman" w:eastAsia="方正楷体简体" w:cs="宋体"/>
          <w:bCs/>
          <w:kern w:val="0"/>
          <w:szCs w:val="22"/>
          <w:lang w:val="en-US" w:eastAsia="zh-CN" w:bidi="zh-CN"/>
        </w:rPr>
        <w:t>.3 倒损住房恢复重建</w:t>
      </w:r>
      <w:r>
        <w:tab/>
      </w:r>
      <w:r>
        <w:fldChar w:fldCharType="begin"/>
      </w:r>
      <w:r>
        <w:instrText xml:space="preserve"> PAGEREF _Toc26305 \h </w:instrText>
      </w:r>
      <w:r>
        <w:fldChar w:fldCharType="separate"/>
      </w:r>
      <w:r>
        <w:t>27</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_Toc155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6</w:t>
      </w:r>
      <w:r>
        <w:rPr>
          <w:rFonts w:hint="default" w:ascii="Times New Roman" w:hAnsi="Times New Roman" w:eastAsia="方正楷体简体" w:cs="宋体"/>
          <w:bCs/>
          <w:kern w:val="0"/>
          <w:szCs w:val="22"/>
          <w:lang w:val="en-US" w:eastAsia="zh-CN" w:bidi="zh-CN"/>
        </w:rPr>
        <w:t>.4 保险事宜</w:t>
      </w:r>
      <w:r>
        <w:tab/>
      </w:r>
      <w:r>
        <w:fldChar w:fldCharType="begin"/>
      </w:r>
      <w:r>
        <w:instrText xml:space="preserve"> PAGEREF _Toc155 \h </w:instrText>
      </w:r>
      <w:r>
        <w:fldChar w:fldCharType="separate"/>
      </w:r>
      <w:r>
        <w:t>28</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_Toc18223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7保障措施</w:t>
      </w:r>
      <w:r>
        <w:rPr>
          <w:b/>
          <w:bCs/>
        </w:rPr>
        <w:tab/>
      </w:r>
      <w:r>
        <w:rPr>
          <w:b/>
          <w:bCs/>
        </w:rPr>
        <w:fldChar w:fldCharType="begin"/>
      </w:r>
      <w:r>
        <w:rPr>
          <w:b/>
          <w:bCs/>
        </w:rPr>
        <w:instrText xml:space="preserve"> PAGEREF _Toc18223 \h </w:instrText>
      </w:r>
      <w:r>
        <w:rPr>
          <w:b/>
          <w:bCs/>
        </w:rPr>
        <w:fldChar w:fldCharType="separate"/>
      </w:r>
      <w:r>
        <w:rPr>
          <w:b/>
          <w:bCs/>
        </w:rPr>
        <w:t>28</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_Toc16127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7.1人力保障</w:t>
      </w:r>
      <w:r>
        <w:tab/>
      </w:r>
      <w:r>
        <w:fldChar w:fldCharType="begin"/>
      </w:r>
      <w:r>
        <w:instrText xml:space="preserve"> PAGEREF _Toc16127 \h </w:instrText>
      </w:r>
      <w:r>
        <w:fldChar w:fldCharType="separate"/>
      </w:r>
      <w:r>
        <w:t>28</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_Toc7449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7.2资金保障</w:t>
      </w:r>
      <w:r>
        <w:tab/>
      </w:r>
      <w:r>
        <w:fldChar w:fldCharType="begin"/>
      </w:r>
      <w:r>
        <w:instrText xml:space="preserve"> PAGEREF _Toc7449 \h </w:instrText>
      </w:r>
      <w:r>
        <w:fldChar w:fldCharType="separate"/>
      </w:r>
      <w:r>
        <w:t>29</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_Toc31129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7.3物资保障</w:t>
      </w:r>
      <w:r>
        <w:tab/>
      </w:r>
      <w:r>
        <w:fldChar w:fldCharType="begin"/>
      </w:r>
      <w:r>
        <w:instrText xml:space="preserve"> PAGEREF _Toc31129 \h </w:instrText>
      </w:r>
      <w:r>
        <w:fldChar w:fldCharType="separate"/>
      </w:r>
      <w:r>
        <w:t>30</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_Toc26973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7.4交通保障</w:t>
      </w:r>
      <w:r>
        <w:tab/>
      </w:r>
      <w:r>
        <w:fldChar w:fldCharType="begin"/>
      </w:r>
      <w:r>
        <w:instrText xml:space="preserve"> PAGEREF _Toc26973 \h </w:instrText>
      </w:r>
      <w:r>
        <w:fldChar w:fldCharType="separate"/>
      </w:r>
      <w:r>
        <w:t>31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_Toc3382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7.5设施保障</w:t>
      </w:r>
      <w:r>
        <w:tab/>
      </w:r>
      <w:r>
        <w:fldChar w:fldCharType="begin"/>
      </w:r>
      <w:r>
        <w:instrText xml:space="preserve"> PAGEREF _Toc3382 \h </w:instrText>
      </w:r>
      <w:r>
        <w:fldChar w:fldCharType="separate"/>
      </w:r>
      <w:r>
        <w:t>31</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_Toc32622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7.6通信保障</w:t>
      </w:r>
      <w:r>
        <w:tab/>
      </w:r>
      <w:r>
        <w:fldChar w:fldCharType="begin"/>
      </w:r>
      <w:r>
        <w:instrText xml:space="preserve"> PAGEREF _Toc32622 \h </w:instrText>
      </w:r>
      <w:r>
        <w:fldChar w:fldCharType="separate"/>
      </w:r>
      <w:r>
        <w:t>32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_Toc10732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7.7医疗卫生保障</w:t>
      </w:r>
      <w:r>
        <w:tab/>
      </w:r>
      <w:r>
        <w:fldChar w:fldCharType="begin"/>
      </w:r>
      <w:r>
        <w:instrText xml:space="preserve"> PAGEREF _Toc10732 \h </w:instrText>
      </w:r>
      <w:r>
        <w:fldChar w:fldCharType="separate"/>
      </w:r>
      <w:r>
        <w:t>32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_Toc6067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7.8动员保障</w:t>
      </w:r>
      <w:r>
        <w:tab/>
      </w:r>
      <w:r>
        <w:fldChar w:fldCharType="begin"/>
      </w:r>
      <w:r>
        <w:instrText xml:space="preserve"> PAGEREF _Toc6067 \h </w:instrText>
      </w:r>
      <w:r>
        <w:fldChar w:fldCharType="separate"/>
      </w:r>
      <w:r>
        <w:t>32</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_Toc29830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7.9科技保障</w:t>
      </w:r>
      <w:r>
        <w:tab/>
      </w:r>
      <w:r>
        <w:fldChar w:fldCharType="begin"/>
      </w:r>
      <w:r>
        <w:instrText xml:space="preserve"> PAGEREF _Toc29830 \h </w:instrText>
      </w:r>
      <w:r>
        <w:fldChar w:fldCharType="separate"/>
      </w:r>
      <w:r>
        <w:t>33</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_Toc25030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7.10宣传教育</w:t>
      </w:r>
      <w:r>
        <w:tab/>
      </w:r>
      <w:r>
        <w:fldChar w:fldCharType="begin"/>
      </w:r>
      <w:r>
        <w:instrText xml:space="preserve"> PAGEREF _Toc25030 \h </w:instrText>
      </w:r>
      <w:r>
        <w:fldChar w:fldCharType="separate"/>
      </w:r>
      <w:r>
        <w:t>34</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_Toc27725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8监督管理</w:t>
      </w:r>
      <w:r>
        <w:rPr>
          <w:b/>
          <w:bCs/>
        </w:rPr>
        <w:tab/>
      </w:r>
      <w:r>
        <w:rPr>
          <w:b/>
          <w:bCs/>
        </w:rPr>
        <w:fldChar w:fldCharType="begin"/>
      </w:r>
      <w:r>
        <w:rPr>
          <w:b/>
          <w:bCs/>
        </w:rPr>
        <w:instrText xml:space="preserve"> PAGEREF _Toc27725 \h </w:instrText>
      </w:r>
      <w:r>
        <w:rPr>
          <w:b/>
          <w:bCs/>
        </w:rPr>
        <w:fldChar w:fldCharType="separate"/>
      </w:r>
      <w:r>
        <w:rPr>
          <w:b/>
          <w:bCs/>
        </w:rPr>
        <w:t>34</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_Toc32149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8.1预案演练</w:t>
      </w:r>
      <w:r>
        <w:tab/>
      </w:r>
      <w:r>
        <w:fldChar w:fldCharType="begin"/>
      </w:r>
      <w:r>
        <w:instrText xml:space="preserve"> PAGEREF _Toc32149 \h </w:instrText>
      </w:r>
      <w:r>
        <w:fldChar w:fldCharType="separate"/>
      </w:r>
      <w:r>
        <w:t>34</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_Toc21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8.2宣教培训</w:t>
      </w:r>
      <w:r>
        <w:tab/>
      </w:r>
      <w:r>
        <w:fldChar w:fldCharType="begin"/>
      </w:r>
      <w:r>
        <w:instrText xml:space="preserve"> PAGEREF _Toc21 \h </w:instrText>
      </w:r>
      <w:r>
        <w:fldChar w:fldCharType="separate"/>
      </w:r>
      <w:r>
        <w:t>34</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_Toc15037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8.3责任与奖惩</w:t>
      </w:r>
      <w:r>
        <w:tab/>
      </w:r>
      <w:r>
        <w:fldChar w:fldCharType="begin"/>
      </w:r>
      <w:r>
        <w:instrText xml:space="preserve"> PAGEREF _Toc15037 \h </w:instrText>
      </w:r>
      <w:r>
        <w:fldChar w:fldCharType="separate"/>
      </w:r>
      <w:r>
        <w:t>34</w:t>
      </w:r>
      <w:r>
        <w:fldChar w:fldCharType="end"/>
      </w:r>
      <w:r>
        <w:rPr>
          <w:rFonts w:hint="eastAsia" w:ascii="方正仿宋简体" w:hAnsi="方正仿宋简体" w:eastAsia="方正仿宋简体" w:cs="方正仿宋简体"/>
          <w:szCs w:val="32"/>
          <w:highlight w:val="none"/>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rPr>
          <w:b/>
          <w:bCs/>
        </w:rPr>
      </w:pPr>
      <w:r>
        <w:rPr>
          <w:rFonts w:hint="eastAsia" w:ascii="方正仿宋简体" w:hAnsi="方正仿宋简体" w:eastAsia="方正仿宋简体" w:cs="方正仿宋简体"/>
          <w:b/>
          <w:bCs/>
          <w:szCs w:val="32"/>
          <w:highlight w:val="none"/>
        </w:rPr>
        <w:fldChar w:fldCharType="begin"/>
      </w:r>
      <w:r>
        <w:rPr>
          <w:rFonts w:hint="eastAsia" w:ascii="方正仿宋简体" w:hAnsi="方正仿宋简体" w:eastAsia="方正仿宋简体" w:cs="方正仿宋简体"/>
          <w:b/>
          <w:bCs/>
          <w:szCs w:val="32"/>
          <w:highlight w:val="none"/>
        </w:rPr>
        <w:instrText xml:space="preserve"> HYPERLINK \l _Toc21689 </w:instrText>
      </w:r>
      <w:r>
        <w:rPr>
          <w:rFonts w:hint="eastAsia" w:ascii="方正仿宋简体" w:hAnsi="方正仿宋简体" w:eastAsia="方正仿宋简体" w:cs="方正仿宋简体"/>
          <w:b/>
          <w:bCs/>
          <w:szCs w:val="32"/>
          <w:highlight w:val="none"/>
        </w:rPr>
        <w:fldChar w:fldCharType="separate"/>
      </w:r>
      <w:r>
        <w:rPr>
          <w:rFonts w:hint="eastAsia" w:ascii="方正仿宋简体" w:hAnsi="方正仿宋简体" w:eastAsia="方正仿宋简体" w:cs="方正仿宋简体"/>
          <w:b/>
          <w:bCs/>
          <w:kern w:val="0"/>
          <w:szCs w:val="32"/>
          <w:highlight w:val="none"/>
          <w:lang w:val="en-US" w:eastAsia="zh-CN" w:bidi="ar-SA"/>
        </w:rPr>
        <w:t>9附则</w:t>
      </w:r>
      <w:r>
        <w:rPr>
          <w:b/>
          <w:bCs/>
        </w:rPr>
        <w:tab/>
      </w:r>
      <w:r>
        <w:rPr>
          <w:b/>
          <w:bCs/>
        </w:rPr>
        <w:fldChar w:fldCharType="begin"/>
      </w:r>
      <w:r>
        <w:rPr>
          <w:b/>
          <w:bCs/>
        </w:rPr>
        <w:instrText xml:space="preserve"> PAGEREF _Toc21689 \h </w:instrText>
      </w:r>
      <w:r>
        <w:rPr>
          <w:b/>
          <w:bCs/>
        </w:rPr>
        <w:fldChar w:fldCharType="separate"/>
      </w:r>
      <w:r>
        <w:rPr>
          <w:b/>
          <w:bCs/>
        </w:rPr>
        <w:t>35</w:t>
      </w:r>
      <w:r>
        <w:rPr>
          <w:b/>
          <w:bCs/>
        </w:rPr>
        <w:fldChar w:fldCharType="end"/>
      </w:r>
      <w:r>
        <w:rPr>
          <w:rFonts w:hint="eastAsia" w:ascii="方正仿宋简体" w:hAnsi="方正仿宋简体" w:eastAsia="方正仿宋简体" w:cs="方正仿宋简体"/>
          <w:b/>
          <w:bCs/>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_Toc14235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9.1预案管理</w:t>
      </w:r>
      <w:r>
        <w:tab/>
      </w:r>
      <w:r>
        <w:fldChar w:fldCharType="begin"/>
      </w:r>
      <w:r>
        <w:instrText xml:space="preserve"> PAGEREF _Toc14235 \h </w:instrText>
      </w:r>
      <w:r>
        <w:fldChar w:fldCharType="separate"/>
      </w:r>
      <w:r>
        <w:t>35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_Toc4199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9.2预案修订</w:t>
      </w:r>
      <w:r>
        <w:tab/>
      </w:r>
      <w:r>
        <w:fldChar w:fldCharType="begin"/>
      </w:r>
      <w:r>
        <w:instrText xml:space="preserve"> PAGEREF _Toc4199 \h </w:instrText>
      </w:r>
      <w:r>
        <w:fldChar w:fldCharType="separate"/>
      </w:r>
      <w:r>
        <w:t>35</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_Toc1496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9.3预案解释</w:t>
      </w:r>
      <w:r>
        <w:tab/>
      </w:r>
      <w:r>
        <w:fldChar w:fldCharType="begin"/>
      </w:r>
      <w:r>
        <w:instrText xml:space="preserve"> PAGEREF _Toc1496 \h </w:instrText>
      </w:r>
      <w:r>
        <w:fldChar w:fldCharType="separate"/>
      </w:r>
      <w:r>
        <w:t>36</w:t>
      </w:r>
      <w:r>
        <w:fldChar w:fldCharType="end"/>
      </w:r>
      <w:r>
        <w:rPr>
          <w:rFonts w:hint="eastAsia" w:ascii="方正仿宋简体" w:hAnsi="方正仿宋简体" w:eastAsia="方正仿宋简体" w:cs="方正仿宋简体"/>
          <w:szCs w:val="32"/>
          <w:highlight w:val="none"/>
        </w:rPr>
        <w:fldChar w:fldCharType="end"/>
      </w:r>
    </w:p>
    <w:p>
      <w:pPr>
        <w:pStyle w:val="16"/>
        <w:keepNext w:val="0"/>
        <w:keepLines w:val="0"/>
        <w:pageBreakBefore w:val="0"/>
        <w:widowControl w:val="0"/>
        <w:tabs>
          <w:tab w:val="right" w:leader="dot" w:pos="8958"/>
        </w:tabs>
        <w:kinsoku/>
        <w:wordWrap/>
        <w:overflowPunct/>
        <w:topLinePunct w:val="0"/>
        <w:autoSpaceDE/>
        <w:autoSpaceDN/>
        <w:bidi w:val="0"/>
        <w:adjustRightInd/>
        <w:snapToGrid/>
        <w:spacing w:line="600" w:lineRule="exact"/>
        <w:textAlignment w:val="auto"/>
      </w:pPr>
      <w:r>
        <w:rPr>
          <w:rFonts w:hint="eastAsia" w:ascii="方正仿宋简体" w:hAnsi="方正仿宋简体" w:eastAsia="方正仿宋简体" w:cs="方正仿宋简体"/>
          <w:szCs w:val="32"/>
          <w:highlight w:val="none"/>
        </w:rPr>
        <w:fldChar w:fldCharType="begin"/>
      </w:r>
      <w:r>
        <w:rPr>
          <w:rFonts w:hint="eastAsia" w:ascii="方正仿宋简体" w:hAnsi="方正仿宋简体" w:eastAsia="方正仿宋简体" w:cs="方正仿宋简体"/>
          <w:szCs w:val="32"/>
          <w:highlight w:val="none"/>
        </w:rPr>
        <w:instrText xml:space="preserve"> HYPERLINK \l _Toc22899 </w:instrText>
      </w:r>
      <w:r>
        <w:rPr>
          <w:rFonts w:hint="eastAsia" w:ascii="方正仿宋简体" w:hAnsi="方正仿宋简体" w:eastAsia="方正仿宋简体" w:cs="方正仿宋简体"/>
          <w:szCs w:val="32"/>
          <w:highlight w:val="none"/>
        </w:rPr>
        <w:fldChar w:fldCharType="separate"/>
      </w:r>
      <w:r>
        <w:rPr>
          <w:rFonts w:hint="eastAsia" w:ascii="Times New Roman" w:hAnsi="Times New Roman" w:eastAsia="方正楷体简体" w:cs="宋体"/>
          <w:bCs/>
          <w:kern w:val="0"/>
          <w:szCs w:val="22"/>
          <w:lang w:val="en-US" w:eastAsia="zh-CN" w:bidi="zh-CN"/>
        </w:rPr>
        <w:t>9.4发布实施</w:t>
      </w:r>
      <w:r>
        <w:tab/>
      </w:r>
      <w:r>
        <w:fldChar w:fldCharType="begin"/>
      </w:r>
      <w:r>
        <w:instrText xml:space="preserve"> PAGEREF _Toc22899 \h </w:instrText>
      </w:r>
      <w:r>
        <w:fldChar w:fldCharType="separate"/>
      </w:r>
      <w:r>
        <w:t>36</w:t>
      </w:r>
      <w:r>
        <w:fldChar w:fldCharType="end"/>
      </w:r>
      <w:r>
        <w:rPr>
          <w:rFonts w:hint="eastAsia" w:ascii="方正仿宋简体" w:hAnsi="方正仿宋简体" w:eastAsia="方正仿宋简体" w:cs="方正仿宋简体"/>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center"/>
        <w:textAlignment w:val="auto"/>
        <w:outlineLvl w:val="9"/>
        <w:rPr>
          <w:rFonts w:hint="eastAsia" w:ascii="方正仿宋简体" w:hAnsi="方正仿宋简体" w:eastAsia="方正仿宋简体" w:cs="方正仿宋简体"/>
          <w:szCs w:val="32"/>
          <w:highlight w:val="none"/>
        </w:rPr>
        <w:sectPr>
          <w:footerReference r:id="rId7" w:type="default"/>
          <w:pgSz w:w="11906" w:h="16838"/>
          <w:pgMar w:top="1417" w:right="1417" w:bottom="1417" w:left="1531" w:header="851" w:footer="992" w:gutter="0"/>
          <w:pgNumType w:fmt="upperRoman" w:start="1"/>
          <w:cols w:space="0" w:num="1"/>
          <w:rtlGutter w:val="0"/>
          <w:docGrid w:type="lines" w:linePitch="415" w:charSpace="0"/>
        </w:sectPr>
      </w:pPr>
      <w:r>
        <w:rPr>
          <w:rFonts w:hint="eastAsia" w:ascii="方正仿宋简体" w:hAnsi="方正仿宋简体" w:eastAsia="方正仿宋简体" w:cs="方正仿宋简体"/>
          <w:szCs w:val="32"/>
          <w:highlight w:val="none"/>
        </w:rPr>
        <w:fldChar w:fldCharType="end"/>
      </w:r>
    </w:p>
    <w:p>
      <w:pPr>
        <w:pageBreakBefore w:val="0"/>
        <w:widowControl w:val="0"/>
        <w:kinsoku/>
        <w:wordWrap/>
        <w:overflowPunct/>
        <w:topLinePunct w:val="0"/>
        <w:autoSpaceDE/>
        <w:autoSpaceDN/>
        <w:bidi w:val="0"/>
        <w:adjustRightInd w:val="0"/>
        <w:snapToGrid w:val="0"/>
        <w:spacing w:line="600" w:lineRule="exact"/>
        <w:ind w:firstLine="880"/>
        <w:jc w:val="center"/>
        <w:textAlignment w:val="auto"/>
        <w:rPr>
          <w:rFonts w:hint="eastAsia" w:ascii="方正仿宋简体" w:hAnsi="方正仿宋简体" w:eastAsia="方正仿宋简体" w:cs="方正仿宋简体"/>
          <w:b/>
          <w:bCs/>
          <w:color w:val="000000"/>
          <w:kern w:val="0"/>
          <w:sz w:val="44"/>
          <w:szCs w:val="44"/>
          <w:highlight w:val="none"/>
          <w:lang w:val="en-US" w:eastAsia="zh-CN"/>
        </w:rPr>
      </w:pPr>
      <w:r>
        <w:rPr>
          <w:rFonts w:hint="eastAsia" w:ascii="方正仿宋简体" w:hAnsi="方正仿宋简体" w:eastAsia="方正仿宋简体" w:cs="方正仿宋简体"/>
          <w:b/>
          <w:bCs/>
          <w:color w:val="000000"/>
          <w:kern w:val="0"/>
          <w:sz w:val="44"/>
          <w:szCs w:val="44"/>
          <w:highlight w:val="none"/>
          <w:lang w:val="en-US" w:eastAsia="zh-CN"/>
        </w:rPr>
        <w:t>星村镇自然灾害救助应急预案</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5" w:name="_Toc26204"/>
      <w:r>
        <w:rPr>
          <w:rFonts w:hint="eastAsia" w:ascii="方正仿宋简体" w:hAnsi="方正仿宋简体" w:eastAsia="方正仿宋简体" w:cs="方正仿宋简体"/>
          <w:b/>
          <w:bCs/>
          <w:color w:val="000000"/>
          <w:kern w:val="0"/>
          <w:sz w:val="32"/>
          <w:szCs w:val="32"/>
          <w:highlight w:val="none"/>
          <w:lang w:val="en-US" w:eastAsia="zh-CN" w:bidi="ar-SA"/>
        </w:rPr>
        <w:t>1 总则</w:t>
      </w:r>
      <w:bookmarkEnd w:id="5"/>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 w:name="_Toc17607"/>
      <w:bookmarkStart w:id="7" w:name="_Toc129"/>
      <w:r>
        <w:rPr>
          <w:rFonts w:hint="eastAsia" w:ascii="Times New Roman" w:hAnsi="Times New Roman" w:eastAsia="方正楷体简体" w:cs="宋体"/>
          <w:b/>
          <w:bCs/>
          <w:kern w:val="0"/>
          <w:szCs w:val="22"/>
          <w:lang w:val="en-US" w:eastAsia="zh-CN" w:bidi="zh-CN"/>
        </w:rPr>
        <w:t>1.1编制目的</w:t>
      </w:r>
      <w:bookmarkEnd w:id="6"/>
      <w:bookmarkEnd w:id="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8" w:name="_Toc27269"/>
      <w:r>
        <w:rPr>
          <w:rFonts w:hint="eastAsia" w:ascii="方正仿宋简体" w:hAnsi="方正仿宋简体" w:eastAsia="方正仿宋简体" w:cs="方正仿宋简体"/>
          <w:color w:val="000000"/>
          <w:kern w:val="0"/>
          <w:sz w:val="32"/>
          <w:szCs w:val="32"/>
          <w:highlight w:val="none"/>
          <w:lang w:val="en-US" w:eastAsia="zh-CN"/>
        </w:rPr>
        <w:t>为健全完善自然灾害应急救助体系和运行机制，规范应急救助行为，提高应急救助能力，迅速、规范、有序、高效地实施应急救助，最大限度地减少人民群众生命和财产损失，确保受灾人员基本生活，维护灾区社会稳定。</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9" w:name="_Toc8420"/>
      <w:r>
        <w:rPr>
          <w:rFonts w:hint="eastAsia" w:ascii="Times New Roman" w:hAnsi="Times New Roman" w:eastAsia="方正楷体简体" w:cs="宋体"/>
          <w:b/>
          <w:bCs/>
          <w:kern w:val="0"/>
          <w:szCs w:val="22"/>
          <w:lang w:val="en-US" w:eastAsia="zh-CN" w:bidi="zh-CN"/>
        </w:rPr>
        <w:t>1.2编制依据</w:t>
      </w:r>
      <w:bookmarkEnd w:id="8"/>
      <w:bookmarkEnd w:id="9"/>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依据《中华人民共和国突发事件应对法》《中华人民共和国防洪法》《中华人民共和国防震减灾法》《中华人民共和国气象法》《自然灾害救助条例》《国家自然灾害救助应急预案》《山东省突发事件应对条例》《山东省自然灾害救助办法》《山东省社会救助暂行办法》《山东省突发事件总体应急预案》《山东省自然灾害救助应急预案》《济宁市突发事件总体应急预案》《济宁市自然灾害救助应急预案》《泗水县突发事件总体应急预案》《泗水县自然灾害救助应急预案》等法律法规和有关规定，结合我镇实际情况，制定本预案。</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0" w:name="_Toc12651"/>
      <w:bookmarkStart w:id="11" w:name="_Toc25847"/>
      <w:r>
        <w:rPr>
          <w:rFonts w:hint="eastAsia" w:ascii="Times New Roman" w:hAnsi="Times New Roman" w:eastAsia="方正楷体简体" w:cs="宋体"/>
          <w:b/>
          <w:bCs/>
          <w:kern w:val="0"/>
          <w:szCs w:val="22"/>
          <w:lang w:val="en-US" w:eastAsia="zh-CN" w:bidi="zh-CN"/>
        </w:rPr>
        <w:t>1.3适用范围</w:t>
      </w:r>
      <w:bookmarkEnd w:id="10"/>
      <w:bookmarkEnd w:id="11"/>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本预案适用于我镇范围内发生的干旱、洪涝，台风、风雹、低温冷冻、雪、沙尘暴等气象灾害，地震灾害，山体崩塌、滑坡、泥石流等地质灾害，森林火灾和生物灾害等自然灾害的应急救助工作。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当相邻城乡镇（街道）发生对我镇造成影响的自然灾害事件时，按照需要根据本预案开展镇级应急救助工作。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发生其他类型突发事件，镇政府决定的其他事项，根据需要参照本预案开展应急救助工作。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2" w:name="_Toc11400"/>
      <w:bookmarkStart w:id="13" w:name="_Toc5110"/>
      <w:r>
        <w:rPr>
          <w:rFonts w:hint="eastAsia" w:ascii="Times New Roman" w:hAnsi="Times New Roman" w:eastAsia="方正楷体简体" w:cs="宋体"/>
          <w:b/>
          <w:bCs/>
          <w:kern w:val="0"/>
          <w:szCs w:val="22"/>
          <w:lang w:val="en-US" w:eastAsia="zh-CN" w:bidi="zh-CN"/>
        </w:rPr>
        <w:t>1.4工作原则</w:t>
      </w:r>
      <w:bookmarkEnd w:id="12"/>
      <w:bookmarkEnd w:id="13"/>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1.4.1 坚持以人为本、安全第一。把保障人民群众的生命安全放在首位，完善机制，确保受灾人员基本生活，最大限度减少人员、财产损失。</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1.4.2 坚持统一领导、综合协调。在镇政府统一领导下，各成员单位按照分工密切合作、协同应对，确保自然灾害救助工作有力有序有效。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 xml:space="preserve">1.4.3 分级负责、属地管理。镇政府各成员单位、各服务区（村）根据各自职责，按照分级响应、属地管理为主的要求，完善工作机制，落实工作责任。 </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1.4.4 政府主导、社会动员。在镇政府主导的基础上，充分发挥基层群众自治组织和公益性社会组织的作用，鼓励和支持广大人民群众积极开展自救互救。</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14" w:name="_Toc5255"/>
      <w:r>
        <w:rPr>
          <w:rFonts w:hint="eastAsia" w:ascii="方正仿宋简体" w:hAnsi="方正仿宋简体" w:eastAsia="方正仿宋简体" w:cs="方正仿宋简体"/>
          <w:b/>
          <w:bCs/>
          <w:color w:val="000000"/>
          <w:kern w:val="0"/>
          <w:sz w:val="32"/>
          <w:szCs w:val="32"/>
          <w:highlight w:val="none"/>
          <w:lang w:val="en-US" w:eastAsia="zh-CN" w:bidi="ar-SA"/>
        </w:rPr>
        <w:t>2 组织指挥体系</w:t>
      </w:r>
      <w:bookmarkEnd w:id="14"/>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5" w:name="_Toc11418"/>
      <w:r>
        <w:rPr>
          <w:rFonts w:hint="eastAsia" w:ascii="Times New Roman" w:hAnsi="Times New Roman" w:eastAsia="方正楷体简体" w:cs="宋体"/>
          <w:b/>
          <w:bCs/>
          <w:kern w:val="0"/>
          <w:szCs w:val="22"/>
          <w:lang w:val="en-US" w:eastAsia="zh-CN" w:bidi="zh-CN"/>
        </w:rPr>
        <w:t>2.1镇减灾委员会</w:t>
      </w:r>
      <w:bookmarkEnd w:id="1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镇减灾委员会（以下简称“镇减灾委”）为全镇自然灾害救助应急综合协调机构，负责领导、组织全镇自然灾害救助工作，协调开展重大自然灾害救助活动，指导</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、企业等基层单位开展自然灾害救助工作。</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减灾委成员单位按照各自职责做好自然灾害救助相关工作。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由镇党委、镇政府统一组织开展的抢险救援救灾工作，按有关规定执行。</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组  长：汪彦凯  党委书记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宁  党委副书记、镇长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副组长：马腾飞  人大主席</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 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彭  勇  党委副书记、政法委员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司玉峰  党委副书记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范国栋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党委委员、纪委书记、监察室主任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党委委员、武装部长、副镇长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  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党委委员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束晓涵</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徐海兰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人大副主席、党建办主任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峰  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  飞</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张付坡</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孙启懋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挂职副镇长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张辉理  二级主任科员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冯明寅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二级主任科员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  珂</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1920" w:firstLineChars="60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景晓玉</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党政办公室主任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科技文化旅游服务中心主任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杜绍梅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农业农村综合服务中心主任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陈立人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社会事务和民生保障中心主任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杜明法</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为民服务中心主任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孙晓逢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应急管理办公室主任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099" w:firstLineChars="65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社会治理服务中心主任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成  员： 李  锋    镇派出所所长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冯汶兵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民政科科长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磊</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赵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南顶服务区总支书记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尹  勇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大李服务区总支书记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吕  远</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北陈服务区总支书记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郭  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林泉服务区总支书记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北顶服务区总支书记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蒋凤伟    南陈服务区总支书记</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王伟峰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乔立刚</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农机科科长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李洪太</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林业科科长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张  伟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畜牧兽医科科长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宋志国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应急救援科副科长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杜桂腾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安全生产监管科副科长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翟启国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综合执法大队大队长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经贸发展科科长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左国宾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规划建设管理科科长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    统战民宗科科长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水利科科长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陈富勤    星村卫生院院长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常  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星村学区主任</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金  营</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供电所所长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财政科科长（兼） </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花  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宣传科科长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朱  广</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综治科科长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周  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司法所所长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刘海军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交管所所长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生态环保科科长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卫生健康科科长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马希彬</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市场监管所所长</w:t>
      </w:r>
    </w:p>
    <w:p>
      <w:pPr>
        <w:pStyle w:val="15"/>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100" w:leftChars="700" w:right="0" w:rightChars="0" w:firstLine="0"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自然资源和规划所所长</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6" w:name="_Toc4029"/>
      <w:r>
        <w:rPr>
          <w:rFonts w:hint="eastAsia" w:ascii="Times New Roman" w:hAnsi="Times New Roman" w:eastAsia="方正楷体简体" w:cs="宋体"/>
          <w:b/>
          <w:bCs/>
          <w:kern w:val="0"/>
          <w:szCs w:val="22"/>
          <w:lang w:val="en-US" w:eastAsia="zh-CN" w:bidi="zh-CN"/>
        </w:rPr>
        <w:t>2.2镇减灾委员会办公室</w:t>
      </w:r>
      <w:bookmarkEnd w:id="1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镇减灾委办公室（以下简称“镇减灾办”）设在</w:t>
      </w:r>
      <w:r>
        <w:rPr>
          <w:rFonts w:hint="eastAsia" w:ascii="方正仿宋简体" w:hAnsi="方正仿宋简体" w:eastAsia="方正仿宋简体" w:cs="方正仿宋简体"/>
          <w:color w:val="000000"/>
          <w:kern w:val="0"/>
          <w:sz w:val="32"/>
          <w:szCs w:val="32"/>
          <w:highlight w:val="none"/>
          <w:lang w:val="en-US" w:eastAsia="zh-CN"/>
        </w:rPr>
        <w:t>镇应急管理办公室</w:t>
      </w:r>
      <w:r>
        <w:rPr>
          <w:rFonts w:hint="default" w:ascii="方正仿宋简体" w:hAnsi="方正仿宋简体" w:eastAsia="方正仿宋简体" w:cs="方正仿宋简体"/>
          <w:color w:val="000000"/>
          <w:kern w:val="0"/>
          <w:sz w:val="32"/>
          <w:szCs w:val="32"/>
          <w:highlight w:val="none"/>
          <w:lang w:val="en-US" w:eastAsia="zh-CN"/>
        </w:rPr>
        <w:t>，承担镇减灾委日常工作，镇减灾委办公室主任由</w:t>
      </w:r>
      <w:r>
        <w:rPr>
          <w:rFonts w:hint="eastAsia" w:ascii="方正仿宋简体" w:hAnsi="方正仿宋简体" w:eastAsia="方正仿宋简体" w:cs="方正仿宋简体"/>
          <w:color w:val="000000"/>
          <w:kern w:val="0"/>
          <w:sz w:val="32"/>
          <w:szCs w:val="32"/>
          <w:highlight w:val="none"/>
          <w:lang w:val="en-US" w:eastAsia="zh-CN"/>
        </w:rPr>
        <w:t>镇镇应急办主任</w:t>
      </w:r>
      <w:r>
        <w:rPr>
          <w:rFonts w:hint="default" w:ascii="方正仿宋简体" w:hAnsi="方正仿宋简体" w:eastAsia="方正仿宋简体" w:cs="方正仿宋简体"/>
          <w:color w:val="000000"/>
          <w:kern w:val="0"/>
          <w:sz w:val="32"/>
          <w:szCs w:val="32"/>
          <w:highlight w:val="none"/>
          <w:lang w:val="en-US" w:eastAsia="zh-CN"/>
        </w:rPr>
        <w:t>兼任。</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镇减灾委办公室主要职责：</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（1）负责组织、指挥、协调全</w:t>
      </w:r>
      <w:r>
        <w:rPr>
          <w:rFonts w:hint="default" w:ascii="方正仿宋简体" w:hAnsi="方正仿宋简体" w:eastAsia="方正仿宋简体" w:cs="方正仿宋简体"/>
          <w:color w:val="000000"/>
          <w:kern w:val="0"/>
          <w:sz w:val="32"/>
          <w:szCs w:val="32"/>
          <w:highlight w:val="none"/>
          <w:lang w:val="en-US" w:eastAsia="zh-CN"/>
        </w:rPr>
        <w:t>镇</w:t>
      </w:r>
      <w:r>
        <w:rPr>
          <w:rFonts w:hint="eastAsia" w:ascii="方正仿宋简体" w:hAnsi="方正仿宋简体" w:eastAsia="方正仿宋简体" w:cs="方正仿宋简体"/>
          <w:color w:val="000000"/>
          <w:kern w:val="0"/>
          <w:sz w:val="32"/>
          <w:szCs w:val="32"/>
          <w:highlight w:val="none"/>
          <w:lang w:val="en-US" w:eastAsia="zh-CN"/>
        </w:rPr>
        <w:t>自然灾害救助应急工作</w:t>
      </w:r>
      <w:r>
        <w:rPr>
          <w:rFonts w:hint="default"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（2）研究决定自然灾害的应急处置意见</w:t>
      </w:r>
      <w:r>
        <w:rPr>
          <w:rFonts w:hint="default"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灾情核查和统计上报、发布；</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救灾款物管理、分配及监督使用；</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w:t>
      </w:r>
      <w:r>
        <w:rPr>
          <w:rFonts w:hint="default" w:ascii="方正仿宋简体" w:hAnsi="方正仿宋简体" w:eastAsia="方正仿宋简体" w:cs="方正仿宋简体"/>
          <w:color w:val="000000"/>
          <w:kern w:val="0"/>
          <w:sz w:val="32"/>
          <w:szCs w:val="32"/>
          <w:highlight w:val="none"/>
          <w:lang w:val="en-US" w:eastAsia="zh-CN"/>
        </w:rPr>
        <w:t>会同有关方面组织协调紧急转移安置灾民、农村灾民毁损房屋恢复重建补助及受灾群众生活救助；</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指导救灾物资储备</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组织、指导救灾捐赠；</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w:t>
      </w:r>
      <w:r>
        <w:rPr>
          <w:rFonts w:hint="default" w:ascii="方正仿宋简体" w:hAnsi="方正仿宋简体" w:eastAsia="方正仿宋简体" w:cs="方正仿宋简体"/>
          <w:color w:val="000000"/>
          <w:kern w:val="0"/>
          <w:sz w:val="32"/>
          <w:szCs w:val="32"/>
          <w:highlight w:val="none"/>
          <w:lang w:val="en-US" w:eastAsia="zh-CN"/>
        </w:rPr>
        <w:t>会同有关单位拟订全镇</w:t>
      </w:r>
      <w:r>
        <w:rPr>
          <w:rFonts w:hint="eastAsia" w:ascii="方正仿宋简体" w:hAnsi="方正仿宋简体" w:eastAsia="方正仿宋简体" w:cs="方正仿宋简体"/>
          <w:color w:val="000000"/>
          <w:kern w:val="0"/>
          <w:sz w:val="32"/>
          <w:szCs w:val="32"/>
          <w:highlight w:val="none"/>
          <w:lang w:val="en-US" w:eastAsia="zh-CN"/>
        </w:rPr>
        <w:t>防灾</w:t>
      </w:r>
      <w:r>
        <w:rPr>
          <w:rFonts w:hint="default" w:ascii="方正仿宋简体" w:hAnsi="方正仿宋简体" w:eastAsia="方正仿宋简体" w:cs="方正仿宋简体"/>
          <w:color w:val="000000"/>
          <w:kern w:val="0"/>
          <w:sz w:val="32"/>
          <w:szCs w:val="32"/>
          <w:highlight w:val="none"/>
          <w:lang w:val="en-US" w:eastAsia="zh-CN"/>
        </w:rPr>
        <w:t>减灾</w:t>
      </w:r>
      <w:r>
        <w:rPr>
          <w:rFonts w:hint="eastAsia" w:ascii="方正仿宋简体" w:hAnsi="方正仿宋简体" w:eastAsia="方正仿宋简体" w:cs="方正仿宋简体"/>
          <w:color w:val="000000"/>
          <w:kern w:val="0"/>
          <w:sz w:val="32"/>
          <w:szCs w:val="32"/>
          <w:highlight w:val="none"/>
          <w:lang w:val="en-US" w:eastAsia="zh-CN"/>
        </w:rPr>
        <w:t>救灾</w:t>
      </w:r>
      <w:r>
        <w:rPr>
          <w:rFonts w:hint="default" w:ascii="方正仿宋简体" w:hAnsi="方正仿宋简体" w:eastAsia="方正仿宋简体" w:cs="方正仿宋简体"/>
          <w:color w:val="000000"/>
          <w:kern w:val="0"/>
          <w:sz w:val="32"/>
          <w:szCs w:val="32"/>
          <w:highlight w:val="none"/>
          <w:lang w:val="en-US" w:eastAsia="zh-CN"/>
        </w:rPr>
        <w:t>规划等；</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（8）</w:t>
      </w:r>
      <w:r>
        <w:rPr>
          <w:rFonts w:hint="default" w:ascii="方正仿宋简体" w:hAnsi="方正仿宋简体" w:eastAsia="方正仿宋简体" w:cs="方正仿宋简体"/>
          <w:color w:val="000000"/>
          <w:kern w:val="0"/>
          <w:sz w:val="32"/>
          <w:szCs w:val="32"/>
          <w:highlight w:val="none"/>
          <w:lang w:val="en-US" w:eastAsia="zh-CN"/>
        </w:rPr>
        <w:t>落实</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应急管理局和镇</w:t>
      </w:r>
      <w:r>
        <w:rPr>
          <w:rFonts w:hint="eastAsia" w:ascii="方正仿宋简体" w:hAnsi="方正仿宋简体" w:eastAsia="方正仿宋简体" w:cs="方正仿宋简体"/>
          <w:color w:val="000000"/>
          <w:kern w:val="0"/>
          <w:sz w:val="32"/>
          <w:szCs w:val="32"/>
          <w:highlight w:val="none"/>
          <w:lang w:val="en-US" w:eastAsia="zh-CN"/>
        </w:rPr>
        <w:t>党</w:t>
      </w:r>
      <w:r>
        <w:rPr>
          <w:rFonts w:hint="default" w:ascii="方正仿宋简体" w:hAnsi="方正仿宋简体" w:eastAsia="方正仿宋简体" w:cs="方正仿宋简体"/>
          <w:color w:val="000000"/>
          <w:kern w:val="0"/>
          <w:sz w:val="32"/>
          <w:szCs w:val="32"/>
          <w:highlight w:val="none"/>
          <w:lang w:val="en-US" w:eastAsia="zh-CN"/>
        </w:rPr>
        <w:t>委、镇政府关于自然灾害救助的批示和指示。</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7" w:name="_Toc24690"/>
      <w:bookmarkStart w:id="18" w:name="_Toc27524"/>
      <w:bookmarkStart w:id="19" w:name="_Toc14895"/>
      <w:r>
        <w:rPr>
          <w:rFonts w:hint="eastAsia" w:ascii="Times New Roman" w:hAnsi="Times New Roman" w:eastAsia="方正楷体简体" w:cs="宋体"/>
          <w:b/>
          <w:bCs/>
          <w:kern w:val="0"/>
          <w:szCs w:val="22"/>
          <w:lang w:val="en-US" w:eastAsia="zh-CN" w:bidi="zh-CN"/>
        </w:rPr>
        <w:t>2.3专家委员会</w:t>
      </w:r>
      <w:bookmarkEnd w:id="17"/>
      <w:bookmarkEnd w:id="18"/>
      <w:bookmarkEnd w:id="19"/>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镇减灾委设立专家委员会，</w:t>
      </w:r>
      <w:r>
        <w:rPr>
          <w:rFonts w:hint="eastAsia" w:ascii="方正仿宋_GB2312" w:hAnsi="Calibri" w:eastAsia="方正仿宋_GB2312" w:cs="Times New Roman"/>
          <w:color w:val="auto"/>
          <w:kern w:val="2"/>
          <w:sz w:val="34"/>
          <w:szCs w:val="24"/>
          <w:lang w:val="en-US" w:eastAsia="zh-CN" w:bidi="ar-SA"/>
        </w:rPr>
        <w:t>对</w:t>
      </w:r>
      <w:r>
        <w:rPr>
          <w:rFonts w:hint="eastAsia" w:ascii="方正仿宋简体" w:hAnsi="方正仿宋简体" w:eastAsia="方正仿宋简体" w:cs="方正仿宋简体"/>
          <w:color w:val="000000"/>
          <w:kern w:val="0"/>
          <w:sz w:val="32"/>
          <w:szCs w:val="32"/>
          <w:highlight w:val="none"/>
          <w:lang w:val="en-US" w:eastAsia="zh-CN"/>
        </w:rPr>
        <w:t>全</w:t>
      </w:r>
      <w:r>
        <w:rPr>
          <w:rFonts w:hint="default" w:ascii="方正仿宋简体" w:hAnsi="方正仿宋简体" w:eastAsia="方正仿宋简体" w:cs="方正仿宋简体"/>
          <w:color w:val="000000"/>
          <w:kern w:val="0"/>
          <w:sz w:val="32"/>
          <w:szCs w:val="32"/>
          <w:highlight w:val="none"/>
          <w:lang w:val="en-US" w:eastAsia="zh-CN"/>
        </w:rPr>
        <w:t>镇减灾救灾工作重大决策和重要规划提供政策咨询和建议，</w:t>
      </w:r>
      <w:r>
        <w:rPr>
          <w:rFonts w:hint="eastAsia" w:ascii="方正仿宋_GB2312" w:hAnsi="Calibri" w:eastAsia="方正仿宋_GB2312" w:cs="Times New Roman"/>
          <w:color w:val="auto"/>
          <w:kern w:val="2"/>
          <w:sz w:val="34"/>
          <w:szCs w:val="24"/>
          <w:lang w:val="en-US" w:eastAsia="zh-CN" w:bidi="ar-SA"/>
        </w:rPr>
        <w:t>对</w:t>
      </w:r>
      <w:r>
        <w:rPr>
          <w:rFonts w:hint="eastAsia" w:ascii="方正仿宋简体" w:hAnsi="方正仿宋简体" w:eastAsia="方正仿宋简体" w:cs="方正仿宋简体"/>
          <w:color w:val="000000"/>
          <w:kern w:val="0"/>
          <w:sz w:val="32"/>
          <w:szCs w:val="32"/>
          <w:highlight w:val="none"/>
          <w:lang w:val="en-US" w:eastAsia="zh-CN"/>
        </w:rPr>
        <w:t>全</w:t>
      </w:r>
      <w:r>
        <w:rPr>
          <w:rFonts w:hint="default" w:ascii="方正仿宋简体" w:hAnsi="方正仿宋简体" w:eastAsia="方正仿宋简体" w:cs="方正仿宋简体"/>
          <w:color w:val="000000"/>
          <w:kern w:val="0"/>
          <w:sz w:val="32"/>
          <w:szCs w:val="32"/>
          <w:highlight w:val="none"/>
          <w:lang w:val="en-US" w:eastAsia="zh-CN"/>
        </w:rPr>
        <w:t>镇自然灾害灾情评估、应急救助和灾后救助提出咨询意见。</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0" w:name="_Toc32124"/>
      <w:r>
        <w:rPr>
          <w:rFonts w:hint="eastAsia" w:ascii="Times New Roman" w:hAnsi="Times New Roman" w:eastAsia="方正楷体简体" w:cs="宋体"/>
          <w:b/>
          <w:bCs/>
          <w:kern w:val="0"/>
          <w:szCs w:val="22"/>
          <w:lang w:val="en-US" w:eastAsia="zh-CN" w:bidi="zh-CN"/>
        </w:rPr>
        <w:t>2.4各成员单位职责</w:t>
      </w:r>
      <w:bookmarkEnd w:id="2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应急办：负责组织、协调全镇防灾减灾救灾工作；负责灾情核查、评估、上报和信息管理，分配救灾款物并监督检查使用情况；指导协调救灾捐赠工作，承担对全镇捐赠款物的接收和分配工作；承担镇减灾救灾指挥部办公室日常工作，协调各成员单位开展减灾救灾工作；</w:t>
      </w:r>
      <w:r>
        <w:rPr>
          <w:rFonts w:hint="default" w:ascii="方正仿宋简体" w:hAnsi="方正仿宋简体" w:eastAsia="方正仿宋简体" w:cs="方正仿宋简体"/>
          <w:color w:val="000000"/>
          <w:kern w:val="0"/>
          <w:sz w:val="32"/>
          <w:szCs w:val="32"/>
          <w:highlight w:val="none"/>
          <w:lang w:val="en-US" w:eastAsia="zh-CN"/>
        </w:rPr>
        <w:t>承担</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减灾委办公室工作。</w:t>
      </w:r>
      <w:r>
        <w:rPr>
          <w:rFonts w:hint="eastAsia" w:ascii="方正仿宋简体" w:hAnsi="方正仿宋简体" w:eastAsia="方正仿宋简体" w:cs="方正仿宋简体"/>
          <w:color w:val="000000"/>
          <w:kern w:val="0"/>
          <w:sz w:val="32"/>
          <w:szCs w:val="32"/>
          <w:highlight w:val="none"/>
          <w:lang w:val="en-US" w:eastAsia="zh-CN"/>
        </w:rPr>
        <w:t>组织开展防灾减灾宣传教育活动会同有关部门转移安置受灾群众，开展受灾群众生活救助；负责应急避护场所的日常管理工作，必要时开放镇级灾害避护场所以供使用，指导和协调开放村级避护场所。</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（2）镇宣传科：负责配合救灾、救助工作新闻发布及宣传报道工作，通过“星圣福地”微信公众号引导社会舆论；协调有关媒体做好救灾工作宣传报道。</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镇经贸发展科：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协助提供全镇工业企业受灾情况；监测、分析受灾地区市场运行态势、商品供求情况，调查分析商品价格信息；负责安排镇重大救灾基建项目，协调有关方面落实项目建设资金。</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镇星村学区：负责组织全镇教育系统开展减灾救灾活动。依托“全国防灾减灾日”等，打造宣传教育平台，组织学生开展避灾自救互救技能培训和防灾减灾知识宣传普及教育；会同镇应急办做好灾情的核查，及时指导帮助受灾学校恢复正常教学秩序；做好因灾毁坏校舍的修复重建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green"/>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（5）镇科技推广科：</w:t>
      </w:r>
      <w:r>
        <w:rPr>
          <w:rFonts w:hint="default" w:ascii="方正仿宋简体" w:hAnsi="方正仿宋简体" w:eastAsia="方正仿宋简体" w:cs="方正仿宋简体"/>
          <w:color w:val="000000"/>
          <w:kern w:val="0"/>
          <w:sz w:val="32"/>
          <w:szCs w:val="32"/>
          <w:highlight w:val="none"/>
          <w:lang w:val="en-US" w:eastAsia="zh-CN"/>
        </w:rPr>
        <w:t>组织实施有关减灾救灾科研项目。</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（6）镇派出所：负责自然灾害应急处置期间的现场安全警戒和灾区交通秩序、社会治安维护等工作，协助组织灾区群众的紧急转移工作；负责维护重要目标和要害部位的安全保卫工作。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（7）镇财政科：负责编制镇级财政自然灾害救助资金预算，筹集并按规定程序下拨救灾资金，监督救灾资金的使用管理。</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8）镇自然资源和规划所：负责落实综合防灾减灾规划相关要求、地质灾害防治规划及防护标准并指导实施；组织指导协调和监督地质灾害调查评价及隐患的普查、详查、排查；组织指导地质灾害的群测群防、专业监测、预报预警等工作，开展地质灾害工程治理工作；会同镇应急办核查、评估灾情；承担地质灾害应急救援的技术支撑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9）镇规划建设管理科：负责指导全镇建筑物和市政基础设施工程的抗震设防、安全应急评估和恢复重建等工作；指导灾区被毁坏的供气、供热等基础设施的抢险、排险和恢复；会同上级有关部门核查、评估居民房屋和非住宅用房灾害损失。负责利用人防指挥通信、人防工程、疏散基地设施等战备资源，为镇政府组织抢险救灾提供必要的服务和支援保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10）镇交管所：组织实施重点物资和紧急客货运输；负责优先抢通灾民疏散、救灾物资、救灾人员运输的通行线路，确保全镇范围内高速公路、国道和主要省道干线及灾区进出口的交通通畅及抢险救援队伍、装备、物资运送等；为运送救灾应急物资车辆办理优先通行手续；协调提供转移受灾人员所需的交通工具；及时统计报告全镇道路交通因灾毁损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11）镇水利科：组织编制重要江河湖泊和重要调水工程的防御洪水抗御旱灾调度及应急水量调度方案；负责台风防御期间重要调水工程调度工作，协调排涝应急抢险工作；负责本镇水利设施的建设、维护和管理；做好防灾减灾水利基础设施恢复重建工作；负责发布水文水资源信息、情报预报；负责水情旱情检测预警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12）镇农业科：负责指导协调农作物病虫害及动物疫情的应急处置工作；会同上级应急管理部门查核、评估农业因灾损失情况；指导协调灾区做好生产自救、恢复农业生产对农作物灾害预测预报；参与农作物灾害的灾情评估；配合财政部门落实灾害减免政策；负责落实综合防灾减灾规划相关要求，组织编制洪水干旱灾害防治规划和防护标准并指导实施；承担水情旱情监测预警工作；组织编制重要河湖和重要水工程的防御洪水防御旱灾调度及应急水量调度方案，按程序报批并组织实施；承担防御洪水应急抢险的技术支撑工作；承担台风防御期间重要水工程调度工作；组织开展水旱灾害科普宣传；配合上级有关部门开展水旱灾情查核、评估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green"/>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（13）镇文化旅游科：负责全镇应急广播管理，负责配合救灾、救助工作新闻发布及宣传报道工作，引导社会舆论，协调有关媒体做好救灾工作宣传报道。</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14）镇卫生健康科：负责组织灾区医疗救治、疾病防控工作，指导灾区卫生部门开展生活饮用水卫生监督监测和卫生知识宣传工作；及时报告重大灾害医疗卫生救援和疫情信息，根据需要及时向灾区派遣医疗防疫专家队伍；组织心理卫生专家赴灾区开展心理抚慰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15）镇民政科：负责组织协调服务区（村居）、福利机构综合防灾减灾工作，协助各服务区（村居）紧急转移安置受灾群众；督促指导服务区（村居）及时将符合临时救助或最低生活保障条件的受灾困难群众，按规定程序纳入保障范围。</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（16）镇生态环保科：负责组织指导因自然灾害引发的突发环境事件的应急监测，分析研判灾害事故现场污染状况及趋势变化；参与处置因自然灾害引发的重特大突发环境事件。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green"/>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（17）镇</w:t>
      </w:r>
      <w:r>
        <w:rPr>
          <w:rFonts w:hint="default" w:ascii="方正仿宋简体" w:hAnsi="方正仿宋简体" w:eastAsia="方正仿宋简体" w:cs="方正仿宋简体"/>
          <w:color w:val="000000"/>
          <w:kern w:val="0"/>
          <w:sz w:val="32"/>
          <w:szCs w:val="32"/>
          <w:highlight w:val="none"/>
          <w:lang w:val="en-US" w:eastAsia="zh-CN"/>
        </w:rPr>
        <w:t>统计</w:t>
      </w:r>
      <w:r>
        <w:rPr>
          <w:rFonts w:hint="eastAsia" w:ascii="方正仿宋简体" w:hAnsi="方正仿宋简体" w:eastAsia="方正仿宋简体" w:cs="方正仿宋简体"/>
          <w:color w:val="000000"/>
          <w:kern w:val="0"/>
          <w:sz w:val="32"/>
          <w:szCs w:val="32"/>
          <w:highlight w:val="none"/>
          <w:lang w:val="en-US" w:eastAsia="zh-CN"/>
        </w:rPr>
        <w:t>科</w:t>
      </w:r>
      <w:r>
        <w:rPr>
          <w:rFonts w:hint="default" w:ascii="方正仿宋简体" w:hAnsi="方正仿宋简体" w:eastAsia="方正仿宋简体" w:cs="方正仿宋简体"/>
          <w:color w:val="000000"/>
          <w:kern w:val="0"/>
          <w:sz w:val="32"/>
          <w:szCs w:val="32"/>
          <w:highlight w:val="none"/>
          <w:lang w:val="en-US" w:eastAsia="zh-CN"/>
        </w:rPr>
        <w:t>：协助分析、汇总灾情统计数据。</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（18）镇应急救援科：参与灾区紧急救援，负责承担各类火灾扑救和灾害事故处置以及遇险群众救助。</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（19）镇社会事业和民生保障中心：加强受灾地区各项社会保险基金保障支付能力和基金保障能力恢</w:t>
      </w:r>
      <w:r>
        <w:rPr>
          <w:rFonts w:hint="eastAsia" w:ascii="方正仿宋简体" w:hAnsi="方正仿宋简体" w:eastAsia="方正仿宋简体" w:cs="方正仿宋简体"/>
          <w:color w:val="000000"/>
          <w:kern w:val="0"/>
          <w:sz w:val="32"/>
          <w:szCs w:val="32"/>
          <w:highlight w:val="none"/>
          <w:lang w:val="en-US" w:eastAsia="zh-CN"/>
        </w:rPr>
        <w:t>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（20）镇武装部：负责协调组织民兵预备役部队参加抢险救灾，协助地方维护社会稳定，必要时，协助政府进行灾后恢复重建工作。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各成员单位还应当承担本部门（单位）职责范围内的其它应急工作。</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default" w:ascii="方正仿宋简体" w:hAnsi="方正仿宋简体" w:eastAsia="方正仿宋简体" w:cs="方正仿宋简体"/>
          <w:b/>
          <w:bCs/>
          <w:color w:val="000000"/>
          <w:kern w:val="0"/>
          <w:sz w:val="32"/>
          <w:szCs w:val="32"/>
          <w:highlight w:val="none"/>
          <w:lang w:val="en-US" w:eastAsia="zh-CN" w:bidi="ar-SA"/>
        </w:rPr>
      </w:pPr>
      <w:bookmarkStart w:id="21" w:name="_Toc28956"/>
      <w:r>
        <w:rPr>
          <w:rFonts w:hint="eastAsia" w:ascii="方正仿宋简体" w:hAnsi="方正仿宋简体" w:eastAsia="方正仿宋简体" w:cs="方正仿宋简体"/>
          <w:b/>
          <w:bCs/>
          <w:color w:val="000000"/>
          <w:kern w:val="0"/>
          <w:sz w:val="32"/>
          <w:szCs w:val="32"/>
          <w:highlight w:val="none"/>
          <w:lang w:val="en-US" w:eastAsia="zh-CN" w:bidi="ar-SA"/>
        </w:rPr>
        <w:t>3 预警与救助准备</w:t>
      </w:r>
      <w:bookmarkEnd w:id="21"/>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2" w:name="_Toc11079"/>
      <w:bookmarkStart w:id="23" w:name="_Toc5463"/>
      <w:bookmarkStart w:id="24" w:name="_Toc3413"/>
      <w:bookmarkStart w:id="25" w:name="_Toc16600"/>
      <w:r>
        <w:rPr>
          <w:rFonts w:hint="eastAsia" w:ascii="Times New Roman" w:hAnsi="Times New Roman" w:eastAsia="方正楷体简体" w:cs="宋体"/>
          <w:b/>
          <w:bCs/>
          <w:kern w:val="0"/>
          <w:szCs w:val="22"/>
          <w:lang w:val="en-US" w:eastAsia="zh-CN" w:bidi="zh-CN"/>
        </w:rPr>
        <w:t>3.1风险监测</w:t>
      </w:r>
      <w:bookmarkEnd w:id="22"/>
      <w:bookmarkEnd w:id="23"/>
      <w:bookmarkEnd w:id="2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26" w:name="_Toc47794404"/>
      <w:bookmarkEnd w:id="26"/>
      <w:bookmarkStart w:id="27" w:name="_Toc47794710"/>
      <w:bookmarkEnd w:id="27"/>
      <w:bookmarkStart w:id="28" w:name="_Toc47794336"/>
      <w:bookmarkEnd w:id="28"/>
      <w:bookmarkStart w:id="29" w:name="_Toc6089"/>
      <w:bookmarkEnd w:id="29"/>
      <w:bookmarkStart w:id="30" w:name="_Toc49604595"/>
      <w:bookmarkEnd w:id="30"/>
      <w:bookmarkStart w:id="31" w:name="_Toc47794020"/>
      <w:bookmarkEnd w:id="31"/>
      <w:bookmarkStart w:id="32" w:name="_Toc21665"/>
      <w:bookmarkEnd w:id="32"/>
      <w:bookmarkStart w:id="33" w:name="_Toc14529"/>
      <w:bookmarkEnd w:id="33"/>
      <w:bookmarkStart w:id="34" w:name="_Toc44064212"/>
      <w:bookmarkEnd w:id="34"/>
      <w:bookmarkStart w:id="35" w:name="_Toc47794089"/>
      <w:bookmarkEnd w:id="35"/>
      <w:bookmarkStart w:id="36" w:name="_Toc47794586"/>
      <w:bookmarkEnd w:id="36"/>
      <w:r>
        <w:rPr>
          <w:rFonts w:hint="eastAsia" w:ascii="方正仿宋简体" w:hAnsi="方正仿宋简体" w:eastAsia="方正仿宋简体" w:cs="方正仿宋简体"/>
          <w:color w:val="000000"/>
          <w:kern w:val="0"/>
          <w:sz w:val="32"/>
          <w:szCs w:val="32"/>
          <w:highlight w:val="none"/>
          <w:lang w:val="en-US" w:eastAsia="zh-CN"/>
        </w:rPr>
        <w:t>镇减灾委成员单位要建立、健全自然灾害风险监测制度，整合监测信息资源，完善信息资源获取和共享机制。镇减灾委成员单位负责本部门、本行业的风险监测信息集成和汇总，开展多灾种和灾害链的综合监测工作，建立健全地震、地质灾害、台风、洪涝、干旱等基础信息数据库，完善风险监测网络，划定风险监测区域和范围，明确监测项目类型，提供必要的设备和设施，配备相应人员，对可能发生的各类自然灾害风险进行监测。</w:t>
      </w:r>
      <w:bookmarkStart w:id="37" w:name="_Toc19164"/>
      <w:bookmarkEnd w:id="37"/>
      <w:bookmarkStart w:id="38" w:name="_Toc516242956"/>
      <w:bookmarkEnd w:id="38"/>
      <w:bookmarkStart w:id="39" w:name="_Toc18757"/>
      <w:bookmarkEnd w:id="39"/>
      <w:bookmarkStart w:id="40" w:name="_Toc502826969"/>
      <w:bookmarkEnd w:id="40"/>
      <w:bookmarkStart w:id="41" w:name="_Toc10650"/>
      <w:bookmarkStart w:id="42" w:name="_Toc2217"/>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3" w:name="_Toc1107"/>
      <w:r>
        <w:rPr>
          <w:rFonts w:hint="eastAsia" w:ascii="Times New Roman" w:hAnsi="Times New Roman" w:eastAsia="方正楷体简体" w:cs="宋体"/>
          <w:b/>
          <w:bCs/>
          <w:kern w:val="0"/>
          <w:szCs w:val="22"/>
          <w:lang w:val="en-US" w:eastAsia="zh-CN" w:bidi="zh-CN"/>
        </w:rPr>
        <w:t>3.2预警</w:t>
      </w:r>
      <w:bookmarkEnd w:id="41"/>
      <w:bookmarkEnd w:id="42"/>
      <w:bookmarkEnd w:id="43"/>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应急办、镇水利科、镇农业科、镇林业科、镇自然资源和规划所等有关成员单位应加强本部门、本行业的自然灾害预警工作，建立预警和灾情报告制度，健全自然灾害信息共享机制。开展多灾种和灾害链的综合预警防范机制，镇水利科、镇自然资源和规划所等成员单位应及时向镇减灾办（应急办）通报自然灾害的监测、预警信息。自然灾害监测预警信息主要包括：气象灾害、地质灾害、汛情、旱情、农作物重大生物灾害预警信息，地震趋势预测信息等。镇减灾办（镇应急办）根据自然灾害监测和预警信息，结合可能受影响地区的自然条件、人口和社会经济状况，开展灾情预评估。当可能威胁人民群众生命财产安全、影响基本生活、需要提前采取应对措施时，视情况采取以下一项或多项救助准备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（1）向可能受影响的服务区（村居）通报预警信息，提出开放避护场所和灾害救助准备工作要求，同时视情开放避难场所。</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（2）加强应急值守，通知灾害信息员密切跟踪自然灾害发展趋势，对自然灾害可能造成的损失进行动态监测和评估，向镇应急办和县应急管理局报告，及时调整相关措施。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（3）依据有关规定，必要时向社会发布自然灾害救助预警信息。</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4" w:name="_Toc17205"/>
      <w:bookmarkStart w:id="45" w:name="_Toc17072"/>
      <w:bookmarkStart w:id="46" w:name="_Toc27018"/>
      <w:r>
        <w:rPr>
          <w:rFonts w:hint="eastAsia" w:ascii="Times New Roman" w:hAnsi="Times New Roman" w:eastAsia="方正楷体简体" w:cs="宋体"/>
          <w:b/>
          <w:bCs/>
          <w:kern w:val="0"/>
          <w:szCs w:val="22"/>
          <w:lang w:val="en-US" w:eastAsia="zh-CN" w:bidi="zh-CN"/>
        </w:rPr>
        <w:t>3.3救助准备</w:t>
      </w:r>
      <w:bookmarkEnd w:id="44"/>
      <w:bookmarkEnd w:id="45"/>
      <w:bookmarkEnd w:id="4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）发出预警预报。向</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公众发布规避自然灾害风险的警告，宣传避险常识和技能，提示公众做好自救互救准备。</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）做好应急准备。通知</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和镇经贸发展科</w:t>
      </w:r>
      <w:r>
        <w:rPr>
          <w:rFonts w:hint="eastAsia" w:ascii="方正仿宋简体" w:hAnsi="方正仿宋简体" w:eastAsia="方正仿宋简体" w:cs="方正仿宋简体"/>
          <w:color w:val="000000"/>
          <w:kern w:val="0"/>
          <w:sz w:val="32"/>
          <w:szCs w:val="32"/>
          <w:highlight w:val="none"/>
          <w:lang w:val="en-US" w:eastAsia="zh-CN"/>
        </w:rPr>
        <w:t>、镇民政科</w:t>
      </w:r>
      <w:r>
        <w:rPr>
          <w:rFonts w:hint="default" w:ascii="方正仿宋简体" w:hAnsi="方正仿宋简体" w:eastAsia="方正仿宋简体" w:cs="方正仿宋简体"/>
          <w:color w:val="000000"/>
          <w:kern w:val="0"/>
          <w:sz w:val="32"/>
          <w:szCs w:val="32"/>
          <w:highlight w:val="none"/>
          <w:lang w:val="en-US" w:eastAsia="zh-CN"/>
        </w:rPr>
        <w:t>，做好救灾物资储备和启用应急避护场所的准备，紧急情况下提前调拨；必要时，启动与镇交管所应急联动机制，做好救灾物资调运和物资储备准备。</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）根据需要派出工作组，实地了解自然灾害风险，检查指导各</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做好自然灾害救助工作准备。</w:t>
      </w:r>
    </w:p>
    <w:bookmarkEnd w:id="25"/>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47" w:name="_Toc5052"/>
      <w:r>
        <w:rPr>
          <w:rFonts w:hint="eastAsia" w:ascii="方正仿宋简体" w:hAnsi="方正仿宋简体" w:eastAsia="方正仿宋简体" w:cs="方正仿宋简体"/>
          <w:b/>
          <w:bCs/>
          <w:color w:val="000000"/>
          <w:kern w:val="0"/>
          <w:sz w:val="32"/>
          <w:szCs w:val="32"/>
          <w:highlight w:val="none"/>
          <w:lang w:val="en-US" w:eastAsia="zh-CN" w:bidi="ar-SA"/>
        </w:rPr>
        <w:t>4 信息管理</w:t>
      </w:r>
      <w:bookmarkEnd w:id="47"/>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8" w:name="_Toc19590"/>
      <w:bookmarkStart w:id="49" w:name="_Toc19120"/>
      <w:bookmarkStart w:id="50" w:name="_Toc7765"/>
      <w:r>
        <w:rPr>
          <w:rFonts w:hint="eastAsia" w:ascii="Times New Roman" w:hAnsi="Times New Roman" w:eastAsia="方正楷体简体" w:cs="宋体"/>
          <w:b/>
          <w:bCs/>
          <w:kern w:val="0"/>
          <w:szCs w:val="22"/>
          <w:lang w:val="en-US" w:eastAsia="zh-CN" w:bidi="zh-CN"/>
        </w:rPr>
        <w:t>4.1自然灾害信息报告</w:t>
      </w:r>
      <w:bookmarkEnd w:id="48"/>
      <w:bookmarkEnd w:id="49"/>
      <w:bookmarkEnd w:id="5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自然灾害信息报告反映干旱、洪涝、台风、风雹、低温冷冻、雪、沙尘暴、地震、地质、海洋、森林草原火灾、生物灾害等自然灾害发生、发展情况和救援救灾情况。填报程序分为初报、续报和核报，并同时上报相关灾情和救援救灾工作文字说明。</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水利科、农业科</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自然资源和规划所</w:t>
      </w:r>
      <w:r>
        <w:rPr>
          <w:rFonts w:hint="default" w:ascii="方正仿宋简体" w:hAnsi="方正仿宋简体" w:eastAsia="方正仿宋简体" w:cs="方正仿宋简体"/>
          <w:color w:val="000000"/>
          <w:kern w:val="0"/>
          <w:sz w:val="32"/>
          <w:szCs w:val="32"/>
          <w:highlight w:val="none"/>
          <w:lang w:val="en-US" w:eastAsia="zh-CN"/>
        </w:rPr>
        <w:t>等有关单位按照职责收集和提供灾害发生、发展、损失以及防御等情况，及时向镇减灾办</w:t>
      </w:r>
      <w:r>
        <w:rPr>
          <w:rFonts w:hint="eastAsia" w:ascii="方正仿宋简体" w:hAnsi="方正仿宋简体" w:eastAsia="方正仿宋简体" w:cs="方正仿宋简体"/>
          <w:color w:val="000000"/>
          <w:kern w:val="0"/>
          <w:sz w:val="32"/>
          <w:szCs w:val="32"/>
          <w:highlight w:val="none"/>
          <w:lang w:val="en-US" w:eastAsia="zh-CN"/>
        </w:rPr>
        <w:t>成员单位</w:t>
      </w:r>
      <w:r>
        <w:rPr>
          <w:rFonts w:hint="default" w:ascii="方正仿宋简体" w:hAnsi="方正仿宋简体" w:eastAsia="方正仿宋简体" w:cs="方正仿宋简体"/>
          <w:color w:val="000000"/>
          <w:kern w:val="0"/>
          <w:sz w:val="32"/>
          <w:szCs w:val="32"/>
          <w:highlight w:val="none"/>
          <w:lang w:val="en-US" w:eastAsia="zh-CN"/>
        </w:rPr>
        <w:t>通报。特别重大、重大自然灾害信息应按规定及时报告</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政府。</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按照《自然灾害情况统计</w:t>
      </w:r>
      <w:r>
        <w:rPr>
          <w:rFonts w:hint="eastAsia" w:ascii="方正仿宋简体" w:hAnsi="方正仿宋简体" w:eastAsia="方正仿宋简体" w:cs="方正仿宋简体"/>
          <w:color w:val="000000"/>
          <w:kern w:val="0"/>
          <w:sz w:val="32"/>
          <w:szCs w:val="32"/>
          <w:highlight w:val="none"/>
          <w:lang w:val="en-US" w:eastAsia="zh-CN"/>
        </w:rPr>
        <w:t>调查</w:t>
      </w:r>
      <w:r>
        <w:rPr>
          <w:rFonts w:hint="default" w:ascii="方正仿宋简体" w:hAnsi="方正仿宋简体" w:eastAsia="方正仿宋简体" w:cs="方正仿宋简体"/>
          <w:color w:val="000000"/>
          <w:kern w:val="0"/>
          <w:sz w:val="32"/>
          <w:szCs w:val="32"/>
          <w:highlight w:val="none"/>
          <w:lang w:val="en-US" w:eastAsia="zh-CN"/>
        </w:rPr>
        <w:t>制度》和《特别重大自然灾害损失统计制度》等规定，做好灾情信息收集、汇总、分析、上报及部门之间的共享工作。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初报</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对于突发性自然灾害，</w:t>
      </w:r>
      <w:r>
        <w:rPr>
          <w:rFonts w:hint="default" w:ascii="方正仿宋简体" w:hAnsi="方正仿宋简体" w:eastAsia="方正仿宋简体" w:cs="方正仿宋简体"/>
          <w:color w:val="000000"/>
          <w:kern w:val="0"/>
          <w:sz w:val="32"/>
          <w:szCs w:val="32"/>
          <w:highlight w:val="none"/>
          <w:lang w:val="en-US" w:eastAsia="zh-CN"/>
        </w:rPr>
        <w:t>各</w:t>
      </w:r>
      <w:r>
        <w:rPr>
          <w:rFonts w:hint="eastAsia" w:ascii="方正仿宋简体" w:hAnsi="方正仿宋简体" w:eastAsia="方正仿宋简体" w:cs="方正仿宋简体"/>
          <w:color w:val="000000"/>
          <w:kern w:val="0"/>
          <w:sz w:val="32"/>
          <w:szCs w:val="32"/>
          <w:highlight w:val="none"/>
          <w:lang w:val="en-US" w:eastAsia="zh-CN"/>
        </w:rPr>
        <w:t>服务区（村居）应在灾害发生后的1小时内上报镇应急办，镇应急办</w:t>
      </w:r>
      <w:r>
        <w:rPr>
          <w:rFonts w:hint="default" w:ascii="方正仿宋简体" w:hAnsi="方正仿宋简体" w:eastAsia="方正仿宋简体" w:cs="方正仿宋简体"/>
          <w:color w:val="000000"/>
          <w:kern w:val="0"/>
          <w:sz w:val="32"/>
          <w:szCs w:val="32"/>
          <w:highlight w:val="none"/>
          <w:lang w:val="en-US" w:eastAsia="zh-CN"/>
        </w:rPr>
        <w:t>在接到各</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的灾情信息后，应在接到灾情后</w:t>
      </w:r>
      <w:r>
        <w:rPr>
          <w:rFonts w:hint="eastAsia" w:ascii="方正仿宋简体" w:hAnsi="方正仿宋简体" w:eastAsia="方正仿宋简体" w:cs="方正仿宋简体"/>
          <w:color w:val="000000"/>
          <w:kern w:val="0"/>
          <w:sz w:val="32"/>
          <w:szCs w:val="32"/>
          <w:highlight w:val="none"/>
          <w:lang w:val="en-US" w:eastAsia="zh-CN"/>
        </w:rPr>
        <w:t>半</w:t>
      </w:r>
      <w:r>
        <w:rPr>
          <w:rFonts w:hint="default" w:ascii="方正仿宋简体" w:hAnsi="方正仿宋简体" w:eastAsia="方正仿宋简体" w:cs="方正仿宋简体"/>
          <w:color w:val="000000"/>
          <w:kern w:val="0"/>
          <w:sz w:val="32"/>
          <w:szCs w:val="32"/>
          <w:highlight w:val="none"/>
          <w:lang w:val="en-US" w:eastAsia="zh-CN"/>
        </w:rPr>
        <w:t>小时内进行审核、汇总，将灾情和救灾工作情况向镇政府和</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应急管理局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default" w:ascii="方正仿宋简体" w:hAnsi="方正仿宋简体" w:eastAsia="方正仿宋简体" w:cs="方正仿宋简体"/>
          <w:color w:val="000000"/>
          <w:kern w:val="0"/>
          <w:sz w:val="32"/>
          <w:szCs w:val="32"/>
          <w:highlight w:val="none"/>
          <w:lang w:val="en-US" w:eastAsia="zh-CN"/>
        </w:rPr>
        <w:t>报告，内容包括灾害种类、发生时间、受灾人口、因灾死亡失踪人口、紧急转移人口、需紧急生活救助人口。</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对造成镇行政区域内</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人以上死亡（含失踪）或社会高度关注、群众反映强烈、房屋大量倒塌、农田大面积受灾等严重损失的自然灾害，</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要在灾害发生后</w:t>
      </w:r>
      <w:r>
        <w:rPr>
          <w:rFonts w:hint="eastAsia" w:ascii="方正仿宋简体" w:hAnsi="方正仿宋简体" w:eastAsia="方正仿宋简体" w:cs="方正仿宋简体"/>
          <w:color w:val="000000"/>
          <w:kern w:val="0"/>
          <w:sz w:val="32"/>
          <w:szCs w:val="32"/>
          <w:highlight w:val="none"/>
          <w:lang w:val="en-US" w:eastAsia="zh-CN"/>
        </w:rPr>
        <w:t>应</w:t>
      </w:r>
      <w:r>
        <w:rPr>
          <w:rFonts w:hint="default" w:ascii="方正仿宋简体" w:hAnsi="方正仿宋简体" w:eastAsia="方正仿宋简体" w:cs="方正仿宋简体"/>
          <w:color w:val="000000"/>
          <w:kern w:val="0"/>
          <w:sz w:val="32"/>
          <w:szCs w:val="32"/>
          <w:highlight w:val="none"/>
          <w:lang w:val="en-US" w:eastAsia="zh-CN"/>
        </w:rPr>
        <w:t>立即核实并在</w:t>
      </w:r>
      <w:r>
        <w:rPr>
          <w:rFonts w:hint="eastAsia" w:ascii="方正仿宋简体" w:hAnsi="方正仿宋简体" w:eastAsia="方正仿宋简体" w:cs="方正仿宋简体"/>
          <w:color w:val="000000"/>
          <w:kern w:val="0"/>
          <w:sz w:val="32"/>
          <w:szCs w:val="32"/>
          <w:highlight w:val="none"/>
          <w:lang w:val="en-US" w:eastAsia="zh-CN"/>
        </w:rPr>
        <w:t>半</w:t>
      </w:r>
      <w:r>
        <w:rPr>
          <w:rFonts w:hint="default" w:ascii="方正仿宋简体" w:hAnsi="方正仿宋简体" w:eastAsia="方正仿宋简体" w:cs="方正仿宋简体"/>
          <w:color w:val="000000"/>
          <w:kern w:val="0"/>
          <w:sz w:val="32"/>
          <w:szCs w:val="32"/>
          <w:highlight w:val="none"/>
          <w:lang w:val="en-US" w:eastAsia="zh-CN"/>
        </w:rPr>
        <w:t>小时内立即上报</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政府和</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应急管理局</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严禁迟报、瞒报、谎报和漏报。</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）续报</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在</w:t>
      </w:r>
      <w:r>
        <w:rPr>
          <w:rFonts w:hint="eastAsia" w:ascii="方正仿宋简体" w:hAnsi="方正仿宋简体" w:eastAsia="方正仿宋简体" w:cs="方正仿宋简体"/>
          <w:color w:val="000000"/>
          <w:kern w:val="0"/>
          <w:sz w:val="32"/>
          <w:szCs w:val="32"/>
          <w:highlight w:val="none"/>
          <w:lang w:val="en-US" w:eastAsia="zh-CN"/>
        </w:rPr>
        <w:t>自然灾害</w:t>
      </w:r>
      <w:r>
        <w:rPr>
          <w:rFonts w:hint="default" w:ascii="方正仿宋简体" w:hAnsi="方正仿宋简体" w:eastAsia="方正仿宋简体" w:cs="方正仿宋简体"/>
          <w:color w:val="000000"/>
          <w:kern w:val="0"/>
          <w:sz w:val="32"/>
          <w:szCs w:val="32"/>
          <w:highlight w:val="none"/>
          <w:lang w:val="en-US" w:eastAsia="zh-CN"/>
        </w:rPr>
        <w:t>灾情稳定前，</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须执行</w:t>
      </w:r>
      <w:r>
        <w:rPr>
          <w:rFonts w:hint="eastAsia" w:ascii="方正仿宋简体" w:hAnsi="方正仿宋简体" w:eastAsia="方正仿宋简体" w:cs="方正仿宋简体"/>
          <w:color w:val="000000"/>
          <w:kern w:val="0"/>
          <w:sz w:val="32"/>
          <w:szCs w:val="32"/>
          <w:highlight w:val="none"/>
          <w:lang w:val="en-US" w:eastAsia="zh-CN"/>
        </w:rPr>
        <w:t>24</w:t>
      </w:r>
      <w:r>
        <w:rPr>
          <w:rFonts w:hint="default" w:ascii="方正仿宋简体" w:hAnsi="方正仿宋简体" w:eastAsia="方正仿宋简体" w:cs="方正仿宋简体"/>
          <w:color w:val="000000"/>
          <w:kern w:val="0"/>
          <w:sz w:val="32"/>
          <w:szCs w:val="32"/>
          <w:highlight w:val="none"/>
          <w:lang w:val="en-US" w:eastAsia="zh-CN"/>
        </w:rPr>
        <w:t>小时零报告制度，每天1</w:t>
      </w: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时之前向</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应急管理局报告灾情。</w:t>
      </w:r>
      <w:r>
        <w:rPr>
          <w:rFonts w:hint="eastAsia" w:ascii="方正仿宋简体" w:hAnsi="方正仿宋简体" w:eastAsia="方正仿宋简体" w:cs="方正仿宋简体"/>
          <w:color w:val="000000"/>
          <w:kern w:val="0"/>
          <w:sz w:val="32"/>
          <w:szCs w:val="32"/>
          <w:highlight w:val="none"/>
          <w:lang w:val="en-US" w:eastAsia="zh-CN"/>
        </w:rPr>
        <w:t>24</w:t>
      </w:r>
      <w:r>
        <w:rPr>
          <w:rFonts w:hint="default" w:ascii="方正仿宋简体" w:hAnsi="方正仿宋简体" w:eastAsia="方正仿宋简体" w:cs="方正仿宋简体"/>
          <w:color w:val="000000"/>
          <w:kern w:val="0"/>
          <w:sz w:val="32"/>
          <w:szCs w:val="32"/>
          <w:highlight w:val="none"/>
          <w:lang w:val="en-US" w:eastAsia="zh-CN"/>
        </w:rPr>
        <w:t>小时零报告制度是指在灾害发展过程中，</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每</w:t>
      </w:r>
      <w:r>
        <w:rPr>
          <w:rFonts w:hint="eastAsia" w:ascii="方正仿宋简体" w:hAnsi="方正仿宋简体" w:eastAsia="方正仿宋简体" w:cs="方正仿宋简体"/>
          <w:color w:val="000000"/>
          <w:kern w:val="0"/>
          <w:sz w:val="32"/>
          <w:szCs w:val="32"/>
          <w:highlight w:val="none"/>
          <w:lang w:val="en-US" w:eastAsia="zh-CN"/>
        </w:rPr>
        <w:t>24</w:t>
      </w:r>
      <w:r>
        <w:rPr>
          <w:rFonts w:hint="default" w:ascii="方正仿宋简体" w:hAnsi="方正仿宋简体" w:eastAsia="方正仿宋简体" w:cs="方正仿宋简体"/>
          <w:color w:val="000000"/>
          <w:kern w:val="0"/>
          <w:sz w:val="32"/>
          <w:szCs w:val="32"/>
          <w:highlight w:val="none"/>
          <w:lang w:val="en-US" w:eastAsia="zh-CN"/>
        </w:rPr>
        <w:t>小时须上报一次灾情和救援救灾工作动态，即使数据没有变化也须上报，直至灾害过程结束。</w:t>
      </w:r>
      <w:r>
        <w:rPr>
          <w:rFonts w:hint="eastAsia" w:ascii="方正仿宋简体" w:hAnsi="方正仿宋简体" w:eastAsia="方正仿宋简体" w:cs="方正仿宋简体"/>
          <w:color w:val="000000"/>
          <w:kern w:val="0"/>
          <w:sz w:val="32"/>
          <w:szCs w:val="32"/>
          <w:highlight w:val="none"/>
          <w:lang w:val="en-US" w:eastAsia="zh-CN"/>
        </w:rPr>
        <w:t>灾情发生重大变化时，镇应急办应立即向镇政府和县应急管理局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eastAsia" w:ascii="方正仿宋简体" w:hAnsi="方正仿宋简体" w:eastAsia="方正仿宋简体" w:cs="方正仿宋简体"/>
          <w:color w:val="000000"/>
          <w:kern w:val="0"/>
          <w:sz w:val="32"/>
          <w:szCs w:val="32"/>
          <w:highlight w:val="none"/>
          <w:lang w:val="en-US" w:eastAsia="zh-CN"/>
        </w:rPr>
        <w:t xml:space="preserve">报告。针对启动国家IV级以上应急响应的重大灾害，还须上报到县相关涉灾部门。 </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）核报</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51" w:name="_Toc502826971"/>
      <w:bookmarkEnd w:id="51"/>
      <w:bookmarkStart w:id="52" w:name="_Toc516242958"/>
      <w:bookmarkEnd w:id="52"/>
      <w:r>
        <w:rPr>
          <w:rFonts w:hint="default" w:ascii="方正仿宋简体" w:hAnsi="方正仿宋简体" w:eastAsia="方正仿宋简体" w:cs="方正仿宋简体"/>
          <w:color w:val="000000"/>
          <w:kern w:val="0"/>
          <w:sz w:val="32"/>
          <w:szCs w:val="32"/>
          <w:highlight w:val="none"/>
          <w:lang w:val="en-US" w:eastAsia="zh-CN"/>
        </w:rPr>
        <w:t>在灾情稳定后，各</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应在1日内核定灾情，上报</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组织力量全面开展灾情核定工作</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应在</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日内将经核定的灾情和救援救灾工作数据向</w:t>
      </w:r>
      <w:r>
        <w:rPr>
          <w:rFonts w:hint="eastAsia" w:ascii="方正仿宋简体" w:hAnsi="方正仿宋简体" w:eastAsia="方正仿宋简体" w:cs="方正仿宋简体"/>
          <w:color w:val="000000"/>
          <w:kern w:val="0"/>
          <w:sz w:val="32"/>
          <w:szCs w:val="32"/>
          <w:highlight w:val="none"/>
          <w:lang w:val="en-US" w:eastAsia="zh-CN"/>
        </w:rPr>
        <w:t>向</w:t>
      </w:r>
      <w:r>
        <w:rPr>
          <w:rFonts w:hint="default" w:ascii="方正仿宋简体" w:hAnsi="方正仿宋简体" w:eastAsia="方正仿宋简体" w:cs="方正仿宋简体"/>
          <w:color w:val="000000"/>
          <w:kern w:val="0"/>
          <w:sz w:val="32"/>
          <w:szCs w:val="32"/>
          <w:highlight w:val="none"/>
          <w:lang w:val="en-US" w:eastAsia="zh-CN"/>
        </w:rPr>
        <w:t>镇</w:t>
      </w:r>
      <w:r>
        <w:rPr>
          <w:rFonts w:hint="eastAsia" w:ascii="方正仿宋简体" w:hAnsi="方正仿宋简体" w:eastAsia="方正仿宋简体" w:cs="方正仿宋简体"/>
          <w:color w:val="000000"/>
          <w:kern w:val="0"/>
          <w:sz w:val="32"/>
          <w:szCs w:val="32"/>
          <w:highlight w:val="none"/>
          <w:lang w:val="en-US" w:eastAsia="zh-CN"/>
        </w:rPr>
        <w:t>镇政府和县</w:t>
      </w:r>
      <w:r>
        <w:rPr>
          <w:rFonts w:hint="default" w:ascii="方正仿宋简体" w:hAnsi="方正仿宋简体" w:eastAsia="方正仿宋简体" w:cs="方正仿宋简体"/>
          <w:color w:val="000000"/>
          <w:kern w:val="0"/>
          <w:sz w:val="32"/>
          <w:szCs w:val="32"/>
          <w:highlight w:val="none"/>
          <w:lang w:val="en-US" w:eastAsia="zh-CN"/>
        </w:rPr>
        <w:t>应急管理局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default" w:ascii="方正仿宋简体" w:hAnsi="方正仿宋简体" w:eastAsia="方正仿宋简体" w:cs="方正仿宋简体"/>
          <w:color w:val="000000"/>
          <w:kern w:val="0"/>
          <w:sz w:val="32"/>
          <w:szCs w:val="32"/>
          <w:highlight w:val="none"/>
          <w:lang w:val="en-US" w:eastAsia="zh-CN"/>
        </w:rPr>
        <w:t>报告。</w:t>
      </w:r>
      <w:r>
        <w:rPr>
          <w:rFonts w:hint="eastAsia" w:ascii="方正仿宋简体" w:hAnsi="方正仿宋简体" w:eastAsia="方正仿宋简体" w:cs="方正仿宋简体"/>
          <w:color w:val="000000"/>
          <w:kern w:val="0"/>
          <w:sz w:val="32"/>
          <w:szCs w:val="32"/>
          <w:highlight w:val="none"/>
          <w:lang w:val="en-US" w:eastAsia="zh-CN"/>
        </w:rPr>
        <w:t xml:space="preserve">针对启动国家IV级以上应急响应的重大灾害，还须上报到县相关涉灾部门。 </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对于因灾死亡失踪人口和倒塌损坏房屋情况，</w:t>
      </w:r>
      <w:r>
        <w:rPr>
          <w:rFonts w:hint="default" w:ascii="方正仿宋简体" w:hAnsi="方正仿宋简体" w:eastAsia="方正仿宋简体" w:cs="方正仿宋简体"/>
          <w:color w:val="000000"/>
          <w:kern w:val="0"/>
          <w:sz w:val="32"/>
          <w:szCs w:val="32"/>
          <w:highlight w:val="none"/>
          <w:lang w:val="en-US" w:eastAsia="zh-CN"/>
        </w:rPr>
        <w:t>各</w:t>
      </w:r>
      <w:r>
        <w:rPr>
          <w:rFonts w:hint="eastAsia" w:ascii="方正仿宋简体" w:hAnsi="方正仿宋简体" w:eastAsia="方正仿宋简体" w:cs="方正仿宋简体"/>
          <w:color w:val="000000"/>
          <w:kern w:val="0"/>
          <w:sz w:val="32"/>
          <w:szCs w:val="32"/>
          <w:highlight w:val="none"/>
          <w:lang w:val="en-US" w:eastAsia="zh-CN"/>
        </w:rPr>
        <w:t>服务区（村居）要同时填报《因灾死亡失踪人口一览表》和《因灾倒塌损坏住房户一览表》，并会同自然灾害快报上报镇应急办，镇应急办汇总上报到向镇政府和县应急管理局。</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default" w:ascii="方正仿宋简体" w:hAnsi="方正仿宋简体" w:eastAsia="方正仿宋简体" w:cs="方正仿宋简体"/>
          <w:color w:val="000000"/>
          <w:kern w:val="0"/>
          <w:sz w:val="32"/>
          <w:szCs w:val="32"/>
          <w:highlight w:val="none"/>
          <w:lang w:val="en-US" w:eastAsia="zh-CN"/>
        </w:rPr>
      </w:pPr>
      <w:bookmarkStart w:id="53" w:name="_Toc10511"/>
      <w:bookmarkEnd w:id="53"/>
      <w:bookmarkStart w:id="54" w:name="_Toc9973"/>
      <w:bookmarkEnd w:id="54"/>
      <w:bookmarkStart w:id="55" w:name="_Toc24302"/>
      <w:r>
        <w:rPr>
          <w:rFonts w:hint="eastAsia" w:ascii="Times New Roman" w:hAnsi="Times New Roman" w:eastAsia="方正楷体简体" w:cs="宋体"/>
          <w:b/>
          <w:bCs/>
          <w:kern w:val="0"/>
          <w:szCs w:val="22"/>
          <w:lang w:val="en-US" w:eastAsia="zh-CN" w:bidi="zh-CN"/>
        </w:rPr>
        <w:t>4.2干旱灾害信息报告</w:t>
      </w:r>
      <w:bookmarkEnd w:id="5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干旱灾害信息报告反映干旱灾害灾情的发生、发展情况和救灾工作情况，分为初报、续报和核报，同时上报相关灾情文字说明。</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在旱情初期，且群众生活受到一定影响时，</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应及时与镇</w:t>
      </w:r>
      <w:r>
        <w:rPr>
          <w:rFonts w:hint="eastAsia" w:ascii="方正仿宋简体" w:hAnsi="方正仿宋简体" w:eastAsia="方正仿宋简体" w:cs="方正仿宋简体"/>
          <w:color w:val="000000"/>
          <w:kern w:val="0"/>
          <w:sz w:val="32"/>
          <w:szCs w:val="32"/>
          <w:highlight w:val="none"/>
          <w:lang w:val="en-US" w:eastAsia="zh-CN"/>
        </w:rPr>
        <w:t>水利科</w:t>
      </w:r>
      <w:r>
        <w:rPr>
          <w:rFonts w:hint="default" w:ascii="方正仿宋简体" w:hAnsi="方正仿宋简体" w:eastAsia="方正仿宋简体" w:cs="方正仿宋简体"/>
          <w:color w:val="000000"/>
          <w:kern w:val="0"/>
          <w:sz w:val="32"/>
          <w:szCs w:val="32"/>
          <w:highlight w:val="none"/>
          <w:lang w:val="en-US" w:eastAsia="zh-CN"/>
        </w:rPr>
        <w:t>等部门会商，确定灾害发生情况，向镇</w:t>
      </w:r>
      <w:r>
        <w:rPr>
          <w:rFonts w:hint="eastAsia" w:ascii="方正仿宋简体" w:hAnsi="方正仿宋简体" w:eastAsia="方正仿宋简体" w:cs="方正仿宋简体"/>
          <w:color w:val="000000"/>
          <w:kern w:val="0"/>
          <w:sz w:val="32"/>
          <w:szCs w:val="32"/>
          <w:highlight w:val="none"/>
          <w:lang w:val="en-US" w:eastAsia="zh-CN"/>
        </w:rPr>
        <w:t>党委、镇政府和县</w:t>
      </w:r>
      <w:r>
        <w:rPr>
          <w:rFonts w:hint="default" w:ascii="方正仿宋简体" w:hAnsi="方正仿宋简体" w:eastAsia="方正仿宋简体" w:cs="方正仿宋简体"/>
          <w:color w:val="000000"/>
          <w:kern w:val="0"/>
          <w:sz w:val="32"/>
          <w:szCs w:val="32"/>
          <w:highlight w:val="none"/>
          <w:lang w:val="en-US" w:eastAsia="zh-CN"/>
        </w:rPr>
        <w:t>应急管理局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default" w:ascii="方正仿宋简体" w:hAnsi="方正仿宋简体" w:eastAsia="方正仿宋简体" w:cs="方正仿宋简体"/>
          <w:color w:val="000000"/>
          <w:kern w:val="0"/>
          <w:sz w:val="32"/>
          <w:szCs w:val="32"/>
          <w:highlight w:val="none"/>
          <w:lang w:val="en-US" w:eastAsia="zh-CN"/>
        </w:rPr>
        <w:t>进行初报。</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在旱情发展过程中，</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每</w:t>
      </w:r>
      <w:r>
        <w:rPr>
          <w:rFonts w:hint="eastAsia" w:ascii="方正仿宋简体" w:hAnsi="方正仿宋简体" w:eastAsia="方正仿宋简体" w:cs="方正仿宋简体"/>
          <w:color w:val="000000"/>
          <w:kern w:val="0"/>
          <w:sz w:val="32"/>
          <w:szCs w:val="32"/>
          <w:highlight w:val="none"/>
          <w:lang w:val="en-US" w:eastAsia="zh-CN"/>
        </w:rPr>
        <w:t>10</w:t>
      </w:r>
      <w:r>
        <w:rPr>
          <w:rFonts w:hint="default" w:ascii="方正仿宋简体" w:hAnsi="方正仿宋简体" w:eastAsia="方正仿宋简体" w:cs="方正仿宋简体"/>
          <w:color w:val="000000"/>
          <w:kern w:val="0"/>
          <w:sz w:val="32"/>
          <w:szCs w:val="32"/>
          <w:highlight w:val="none"/>
          <w:lang w:val="en-US" w:eastAsia="zh-CN"/>
        </w:rPr>
        <w:t>日续报一次，直至灾情解除；灾害过程结束后及时核报</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核报数据中各项指标均采用整个灾害过程中该指标的最大值。针对启动国家IV级以上应急响应的重大灾害，在初报、续报、核报时还须上报到县相关涉灾部门。</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6" w:name="_Toc31549"/>
      <w:bookmarkEnd w:id="56"/>
      <w:bookmarkStart w:id="57" w:name="_Toc1066"/>
      <w:bookmarkEnd w:id="57"/>
      <w:bookmarkStart w:id="58" w:name="_Toc7669"/>
      <w:bookmarkStart w:id="59" w:name="_Toc25316"/>
      <w:bookmarkStart w:id="60" w:name="_Toc18467"/>
      <w:r>
        <w:rPr>
          <w:rFonts w:hint="eastAsia" w:ascii="Times New Roman" w:hAnsi="Times New Roman" w:eastAsia="方正楷体简体" w:cs="宋体"/>
          <w:b/>
          <w:bCs/>
          <w:kern w:val="0"/>
          <w:szCs w:val="22"/>
          <w:lang w:val="en-US" w:eastAsia="zh-CN" w:bidi="zh-CN"/>
        </w:rPr>
        <w:t>4.3信息报告要求</w:t>
      </w:r>
      <w:bookmarkEnd w:id="58"/>
      <w:bookmarkEnd w:id="59"/>
      <w:bookmarkEnd w:id="6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（1）自然灾害情况年报、冬春生活救助情况报告、《自然灾害损失情况统计快报表》、《救灾工作情况统计快报表》等统计填报按照《自然灾害情况统计调查制度》的要求执行。</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（2）镇减灾委成员单位应加强对本行业本系统遭受自然灾害情况的统计上报工作，接报后应在1小时内向镇减灾办（镇应急办）报告。</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（3）镇减灾办（应急办）根据救灾工作需要，可要求镇减灾委成员单位、服务区（村居）随时报告灾情和救灾工作情况。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61" w:name="_Toc516242960"/>
      <w:bookmarkEnd w:id="61"/>
      <w:bookmarkStart w:id="62" w:name="_Toc502826973"/>
      <w:bookmarkEnd w:id="62"/>
      <w:r>
        <w:rPr>
          <w:rFonts w:hint="eastAsia" w:ascii="方正仿宋简体" w:hAnsi="方正仿宋简体" w:eastAsia="方正仿宋简体" w:cs="方正仿宋简体"/>
          <w:color w:val="000000"/>
          <w:kern w:val="0"/>
          <w:sz w:val="32"/>
          <w:szCs w:val="32"/>
          <w:highlight w:val="none"/>
          <w:lang w:val="en-US" w:eastAsia="zh-CN"/>
        </w:rPr>
        <w:t>（4）灾害信息员应按照“国家自然灾害灾情管理系统”规定格式和要素填报各项信息，包括灾害发生时间、地点、灾种、影响范围、灾情损失、因灾死亡失踪人员台账（有具体死亡失踪原因描述）、灾害发展趋势、处置情况、拟采取措施和下步工作建议等。</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3" w:name="_Toc19087"/>
      <w:bookmarkEnd w:id="63"/>
      <w:bookmarkStart w:id="64" w:name="_Toc18220"/>
      <w:bookmarkEnd w:id="64"/>
      <w:bookmarkStart w:id="65" w:name="_Toc20476"/>
      <w:bookmarkStart w:id="66" w:name="_Toc9866"/>
      <w:bookmarkStart w:id="67" w:name="_Toc26357"/>
      <w:r>
        <w:rPr>
          <w:rFonts w:hint="eastAsia" w:ascii="Times New Roman" w:hAnsi="Times New Roman" w:eastAsia="方正楷体简体" w:cs="宋体"/>
          <w:b/>
          <w:bCs/>
          <w:kern w:val="0"/>
          <w:szCs w:val="22"/>
          <w:lang w:val="en-US" w:eastAsia="zh-CN" w:bidi="zh-CN"/>
        </w:rPr>
        <w:t>4.4信息发布</w:t>
      </w:r>
      <w:bookmarkEnd w:id="65"/>
      <w:bookmarkEnd w:id="66"/>
      <w:bookmarkEnd w:id="6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减灾委按照规定发布相关信息，信息发布要坚持实事求是、及时准确、公开透明的原则。信息发布形式包括授权发布、组织报道、接受记者采访、举行新闻发布会等；要主动通过重点新闻网站或政府网站、政务微博、微信公众号“星圣福地”、政务客户端和手机短信等发布信息。</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68" w:name="_Toc502826974"/>
      <w:bookmarkEnd w:id="68"/>
      <w:bookmarkStart w:id="69" w:name="_Toc516242961"/>
      <w:bookmarkEnd w:id="69"/>
      <w:r>
        <w:rPr>
          <w:rFonts w:hint="eastAsia" w:ascii="方正仿宋简体" w:hAnsi="方正仿宋简体" w:eastAsia="方正仿宋简体" w:cs="方正仿宋简体"/>
          <w:color w:val="000000"/>
          <w:kern w:val="0"/>
          <w:sz w:val="32"/>
          <w:szCs w:val="32"/>
          <w:highlight w:val="none"/>
          <w:lang w:val="en-US" w:eastAsia="zh-CN"/>
        </w:rPr>
        <w:t>（2）灾情稳定前，镇减灾委或镇应急办要及时向社会滚动发布自然灾害造成的人员伤亡、财产损失以及自然灾害救助工作动态、成效、下一步安排等情况；灾情稳定后，要及时评估、核定并按有关规定发布自然灾害损失情况。</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70" w:name="_Toc5710"/>
      <w:bookmarkStart w:id="71" w:name="_Toc16911"/>
      <w:bookmarkStart w:id="72" w:name="_Toc10464"/>
      <w:r>
        <w:rPr>
          <w:rFonts w:hint="eastAsia" w:ascii="方正仿宋简体" w:hAnsi="方正仿宋简体" w:eastAsia="方正仿宋简体" w:cs="方正仿宋简体"/>
          <w:b/>
          <w:bCs/>
          <w:color w:val="000000"/>
          <w:kern w:val="0"/>
          <w:sz w:val="32"/>
          <w:szCs w:val="32"/>
          <w:highlight w:val="none"/>
          <w:lang w:val="en-US" w:eastAsia="zh-CN" w:bidi="ar-SA"/>
        </w:rPr>
        <w:t>5应急响应</w:t>
      </w:r>
      <w:bookmarkEnd w:id="70"/>
      <w:bookmarkEnd w:id="71"/>
      <w:bookmarkEnd w:id="72"/>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根据自然灾害影响范围、危害程度等，自然灾害救助应急响应分为Ⅰ级、Ⅱ级、Ⅲ级、Ⅳ级四个等级，Ⅰ级为最高级。</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3" w:name="_Toc15583"/>
      <w:bookmarkEnd w:id="73"/>
      <w:bookmarkStart w:id="74" w:name="_Toc3875"/>
      <w:bookmarkEnd w:id="74"/>
      <w:bookmarkStart w:id="75" w:name="_Toc32759"/>
      <w:bookmarkStart w:id="76" w:name="_Toc23144"/>
      <w:bookmarkStart w:id="77" w:name="_Toc16107"/>
      <w:r>
        <w:rPr>
          <w:rFonts w:hint="eastAsia" w:ascii="Times New Roman" w:hAnsi="Times New Roman" w:eastAsia="方正楷体简体" w:cs="宋体"/>
          <w:b/>
          <w:bCs/>
          <w:kern w:val="0"/>
          <w:szCs w:val="22"/>
          <w:lang w:val="en-US" w:eastAsia="zh-CN" w:bidi="zh-CN"/>
        </w:rPr>
        <w:t>5.1Ⅳ级响应</w:t>
      </w:r>
      <w:bookmarkEnd w:id="75"/>
      <w:bookmarkEnd w:id="76"/>
      <w:bookmarkEnd w:id="7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78" w:name="_Toc27947"/>
      <w:bookmarkEnd w:id="78"/>
      <w:bookmarkStart w:id="79" w:name="_Toc16055"/>
      <w:bookmarkEnd w:id="79"/>
      <w:r>
        <w:rPr>
          <w:rFonts w:hint="eastAsia" w:ascii="方正仿宋简体" w:hAnsi="方正仿宋简体" w:eastAsia="方正仿宋简体" w:cs="方正仿宋简体"/>
          <w:color w:val="000000"/>
          <w:kern w:val="0"/>
          <w:sz w:val="32"/>
          <w:szCs w:val="32"/>
          <w:highlight w:val="none"/>
          <w:lang w:val="en-US" w:eastAsia="zh-CN"/>
        </w:rPr>
        <w:t>5.1.1启动条件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一次灾害过程出现下列情况之一的启动Ⅳ级响应：</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（1）因灾死亡（含失踪）1人以上3人以下；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（2）紧急转移安置和需紧急生活救助50人以上，500人以下；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（3）倒塌和严重损坏房屋2间以上，20间以下；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（4）干旱灾害造成缺粮或缺水等生活困难，需政府救助人数占常住人口5%以上，10%以下；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（5）灾害造成群众生产生活资料遭受损失、短期内失去收入来源、社会广泛关注；</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（6）符合其他自然灾害专项预案Ⅳ级响应启动条件的情形。</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80" w:name="_Toc18378"/>
      <w:bookmarkEnd w:id="80"/>
      <w:bookmarkStart w:id="81" w:name="_Toc24483"/>
      <w:bookmarkEnd w:id="81"/>
      <w:r>
        <w:rPr>
          <w:rFonts w:hint="eastAsia" w:ascii="方正仿宋简体" w:hAnsi="方正仿宋简体" w:eastAsia="方正仿宋简体" w:cs="方正仿宋简体"/>
          <w:color w:val="000000"/>
          <w:kern w:val="0"/>
          <w:sz w:val="32"/>
          <w:szCs w:val="32"/>
          <w:highlight w:val="none"/>
          <w:lang w:val="en-US" w:eastAsia="zh-CN"/>
        </w:rPr>
        <w:t>5.1.2启动程序</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灾害发生后，镇减灾办对灾害影响及其发展趋势进行综合评估，由镇减灾委副主任报告镇减灾委主任，镇减灾委主任决定启动Ⅳ级应急响应。启动Ⅳ级应急响应时以镇减灾委名义发布，同时向县应急管理局报告备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82" w:name="_Toc17406"/>
      <w:bookmarkEnd w:id="82"/>
      <w:bookmarkStart w:id="83" w:name="_Toc180"/>
      <w:bookmarkEnd w:id="83"/>
      <w:r>
        <w:rPr>
          <w:rFonts w:hint="eastAsia" w:ascii="方正仿宋简体" w:hAnsi="方正仿宋简体" w:eastAsia="方正仿宋简体" w:cs="方正仿宋简体"/>
          <w:color w:val="000000"/>
          <w:kern w:val="0"/>
          <w:sz w:val="32"/>
          <w:szCs w:val="32"/>
          <w:highlight w:val="none"/>
          <w:lang w:val="en-US" w:eastAsia="zh-CN"/>
        </w:rPr>
        <w:t>5.1.3响应措施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镇政府组织协调镇级层面自然灾害救助工作，指导、支持受灾服务区（村居）的自然灾害救助工作。镇政府、镇减灾委及其成员单位视情采取以下措施：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（1）镇主要领导视情况组织有关部门（单位）和专家召开会商会，分析灾区形势，研究落实对灾区的救灾支持措施。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（2）镇主要领导、有关领导组织工作组赴灾区慰问受灾群众，核查灾情，协助指导灾区开展救灾工作。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（3）镇减灾办及时掌握并按照有关规定统一发布灾情和救灾工作动态，经镇政府同意后进行统一发布。</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镇减灾办会同镇财政科根据受灾服务区（村）、有关组织单位的申请和有关单位对灾情的核定情况，及时下拨镇级自然灾害生活补助资金。镇减灾办会同镇经贸发展科紧急调拨镇级生活类救灾物资，指导、监督灾区救灾应急措施落实和救灾款物发放。</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（5）镇卫生健康科指导受灾地区做好紧急救援、医疗救治、卫生防疫和心理援助工作。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（6）镇减灾委其他成员单位按照职责分工，做好有关工作。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84" w:name="_Toc27767"/>
      <w:bookmarkEnd w:id="84"/>
      <w:bookmarkStart w:id="85" w:name="_Toc11421"/>
      <w:bookmarkEnd w:id="85"/>
      <w:bookmarkStart w:id="86" w:name="_Toc28823"/>
      <w:bookmarkStart w:id="87" w:name="_Toc7372"/>
      <w:bookmarkStart w:id="88" w:name="_Toc1173"/>
      <w:r>
        <w:rPr>
          <w:rFonts w:hint="eastAsia" w:ascii="Times New Roman" w:hAnsi="Times New Roman" w:eastAsia="方正楷体简体" w:cs="宋体"/>
          <w:b/>
          <w:bCs/>
          <w:kern w:val="0"/>
          <w:szCs w:val="22"/>
          <w:lang w:val="en-US" w:eastAsia="zh-CN" w:bidi="zh-CN"/>
        </w:rPr>
        <w:t>5.2Ⅲ级响应</w:t>
      </w:r>
      <w:bookmarkEnd w:id="86"/>
      <w:bookmarkEnd w:id="87"/>
      <w:bookmarkEnd w:id="88"/>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89" w:name="_Toc27904"/>
      <w:bookmarkEnd w:id="89"/>
      <w:bookmarkStart w:id="90" w:name="_Toc5821"/>
      <w:bookmarkEnd w:id="90"/>
      <w:r>
        <w:rPr>
          <w:rFonts w:hint="eastAsia" w:ascii="方正仿宋简体" w:hAnsi="方正仿宋简体" w:eastAsia="方正仿宋简体" w:cs="方正仿宋简体"/>
          <w:color w:val="000000"/>
          <w:kern w:val="0"/>
          <w:sz w:val="32"/>
          <w:szCs w:val="32"/>
          <w:highlight w:val="none"/>
          <w:lang w:val="en-US" w:eastAsia="zh-CN"/>
        </w:rPr>
        <w:t>5.2.1启动条件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一次灾害过程出现下列情况之一的启动Ⅲ级响应：</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（1）因灾死亡（含失踪）3人以上，5人以下；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（2）紧急转移安置和需紧急生活救助500人以上，1500人以下；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（3）倒塌和严重损坏房屋20间以上，50间以下；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（4）干旱灾害造成缺粮或缺水等生活困难，需政府救助人数占常住人口10%以上，15%以下；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（5）灾害造成群众生产生活资料遭受较大损失、短期内失去收入来源、社会广泛关注；</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（6）符合其他自然灾害专项预案Ⅲ级响应启动条件的情形。</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91" w:name="_Toc31058"/>
      <w:bookmarkEnd w:id="91"/>
      <w:bookmarkStart w:id="92" w:name="_Toc19931"/>
      <w:bookmarkEnd w:id="92"/>
      <w:r>
        <w:rPr>
          <w:rFonts w:hint="eastAsia" w:ascii="方正仿宋简体" w:hAnsi="方正仿宋简体" w:eastAsia="方正仿宋简体" w:cs="方正仿宋简体"/>
          <w:color w:val="000000"/>
          <w:kern w:val="0"/>
          <w:sz w:val="32"/>
          <w:szCs w:val="32"/>
          <w:highlight w:val="none"/>
          <w:lang w:val="en-US" w:eastAsia="zh-CN"/>
        </w:rPr>
        <w:t>5.2.2启动程序</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灾害发生后，镇减灾办对灾害影响及其发展趋势进行综合评估，由镇减灾委副主任报告镇减灾委主任，镇减灾委主任决定启动Ⅲ级应急响应。启动Ⅲ级应急响应时以镇减灾委名义发布，同时向县应急管理局报告备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93" w:name="_Toc14868"/>
      <w:bookmarkEnd w:id="93"/>
      <w:bookmarkStart w:id="94" w:name="_Toc2021"/>
      <w:bookmarkEnd w:id="94"/>
      <w:r>
        <w:rPr>
          <w:rFonts w:hint="eastAsia" w:ascii="方正仿宋简体" w:hAnsi="方正仿宋简体" w:eastAsia="方正仿宋简体" w:cs="方正仿宋简体"/>
          <w:color w:val="000000"/>
          <w:kern w:val="0"/>
          <w:sz w:val="32"/>
          <w:szCs w:val="32"/>
          <w:highlight w:val="none"/>
          <w:lang w:val="en-US" w:eastAsia="zh-CN"/>
        </w:rPr>
        <w:t>5.2.3响应措施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镇政府组织协调镇级层面自然灾害救助工作，指导、支持服务区（村）的自然灾害救助工作。镇政府、镇减灾委及其成员单位视情采取以下措施：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（1）镇减灾办及时将灾情和救灾工作情况向镇政府和市应急管理局报告，组织专家、应急救援力量到大束镇开展抢险救援工作。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（2）镇主要领导联同县级救援工作组及时组织有关部门及受灾服务区（村）召开会商会，分析灾区形势，研究落实对灾区的救灾支持措施。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（3）镇主要领导带队、有关部门参加的联合工作组赴灾区慰问受灾群众，核查灾情，协助指导地方开展救灾工作。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镇减灾办会同镇财政科根据受灾服务区（村）、有关组织单位申请和有关单位对灾情的核定情况，及时下拨镇级及县级自然灾害生活补助资金。镇减灾办会同镇应急办、经贸发展科紧急调拨镇级生活类救灾物资，指导、监督灾区救灾应急措施落实和救灾款物发放。交管所等部门和单位协调指导开展救灾物资、人员运输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（6）镇减灾办会同镇卫生院组织开展灾区社会心理影响评估，并根据需要实施心理抚慰。镇卫生健康科指导受灾地区做好医疗救治、卫生防疫和心理援助工作。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（7）镇减灾办会同镇民政科指导社会组织、志愿者参与灾害救助工作。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（8）灾情稳定后，镇减灾办指导受灾服务区（村）评估、核定自然灾害损失情况。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（9）镇减灾委其他成员单位按照职责分工，做好有关工作。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95" w:name="_Toc11687"/>
      <w:bookmarkEnd w:id="95"/>
      <w:bookmarkStart w:id="96" w:name="_Toc26239"/>
      <w:bookmarkEnd w:id="96"/>
      <w:bookmarkStart w:id="97" w:name="_Toc28811"/>
      <w:bookmarkStart w:id="98" w:name="_Toc2732"/>
      <w:r>
        <w:rPr>
          <w:rFonts w:hint="eastAsia" w:ascii="Times New Roman" w:hAnsi="Times New Roman" w:eastAsia="方正楷体简体" w:cs="宋体"/>
          <w:b/>
          <w:bCs/>
          <w:kern w:val="0"/>
          <w:szCs w:val="22"/>
          <w:lang w:val="en-US" w:eastAsia="zh-CN" w:bidi="zh-CN"/>
        </w:rPr>
        <w:t>5.3Ⅱ级响应</w:t>
      </w:r>
      <w:bookmarkEnd w:id="97"/>
      <w:bookmarkEnd w:id="98"/>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99" w:name="_Toc10918"/>
      <w:bookmarkEnd w:id="99"/>
      <w:bookmarkStart w:id="100" w:name="_Toc30124"/>
      <w:bookmarkEnd w:id="100"/>
      <w:r>
        <w:rPr>
          <w:rFonts w:hint="eastAsia" w:ascii="方正仿宋简体" w:hAnsi="方正仿宋简体" w:eastAsia="方正仿宋简体" w:cs="方正仿宋简体"/>
          <w:color w:val="000000"/>
          <w:kern w:val="0"/>
          <w:sz w:val="32"/>
          <w:szCs w:val="32"/>
          <w:highlight w:val="none"/>
          <w:lang w:val="en-US" w:eastAsia="zh-CN"/>
        </w:rPr>
        <w:t>5.3.1启动条件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一次灾害过程出现下列情况之一的启动Ⅱ级响应：</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（1）因灾死亡（含失踪）5人以上，10人以下；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（2）紧急转移安置和需紧急生活救助1500人以上，3000人以下；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（3）倒塌和严重损坏房屋50间以上，200间以下；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（4）干旱灾害造成缺粮或缺水等生活困难，需政府救助人数占常住人口15%以上，20%以下；</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（5）灾害造成群众生产生活资料遭受重大损失、短期内失去收入来源、社会广泛关注；</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（6）符合其他自然灾害专项预案Ⅱ级响应启动条件的情形。</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01" w:name="_Toc200"/>
      <w:bookmarkEnd w:id="101"/>
      <w:bookmarkStart w:id="102" w:name="_Toc5069"/>
      <w:bookmarkEnd w:id="102"/>
      <w:r>
        <w:rPr>
          <w:rFonts w:hint="eastAsia" w:ascii="方正仿宋简体" w:hAnsi="方正仿宋简体" w:eastAsia="方正仿宋简体" w:cs="方正仿宋简体"/>
          <w:color w:val="000000"/>
          <w:kern w:val="0"/>
          <w:sz w:val="32"/>
          <w:szCs w:val="32"/>
          <w:highlight w:val="none"/>
          <w:lang w:val="en-US" w:eastAsia="zh-CN"/>
        </w:rPr>
        <w:t>5.3.2启动程序</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灾害发生后，镇减灾委对灾害影响及其发展趋势进行分析研判和综合评估，认定灾情达到启动标准，由镇减灾委主任报请镇政府同意后，以镇减灾委名义发布，启动Ⅱ级响应，并向县应急管理局报告备案。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03" w:name="_Toc31651"/>
      <w:bookmarkEnd w:id="103"/>
      <w:bookmarkStart w:id="104" w:name="_Toc3888"/>
      <w:bookmarkEnd w:id="104"/>
      <w:r>
        <w:rPr>
          <w:rFonts w:hint="eastAsia" w:ascii="方正仿宋简体" w:hAnsi="方正仿宋简体" w:eastAsia="方正仿宋简体" w:cs="方正仿宋简体"/>
          <w:color w:val="000000"/>
          <w:kern w:val="0"/>
          <w:sz w:val="32"/>
          <w:szCs w:val="32"/>
          <w:highlight w:val="none"/>
          <w:lang w:val="en-US" w:eastAsia="zh-CN"/>
        </w:rPr>
        <w:t>5.3.3响应措施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镇政府组织协调自然灾害救助工作，指导支持受灾服务区（村）自然灾害救助工作。镇党委、镇政府、镇减灾委及其成员单位视情采取以下措施：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（1）镇减灾办及时将灾情和救灾工作情况向镇政府和市应急管理局报告，组织专家、应急救援力量到大束镇开展抢险救援工作。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（2）镇主要领导主持召开会商会，镇减灾委成员单位、专家会及有关受灾服务区（村居）相关负责同志参加，分析灾区形势，研究落实对灾区的救灾支持措施。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（3）根据灾情发展，由镇主要领导带队，率相关部门负责同志赴灾区慰问受灾群众，核查灾情，指导地方开展救灾工作。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镇减灾办及时掌握灾情和救灾工作动态信息，组织灾情会商，经镇政府同意后按照有关规定统一发布灾情，及时发布灾区需求。镇减灾委有关成员单位做好灾情、灾区需求及救灾工作动态等信息共享，每日向镇减灾办通报有关情况。必要时，镇减灾委专家委员会组织专家进行实时灾情、灾情发展趋势以及灾区需求评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镇减灾办会同镇财政科根据受灾服务区（村）、有关组织单位申请和有关单位对灾情的核定情况，及时下拨镇级自然灾害生活补助资金，向县财政局、县应急管理局申请县级自然灾害生活补助资金。镇减灾办会同镇经贸发展科紧急调拨镇级生活类救灾物资，指导、监督灾区救灾应急措施落实和救灾款物发放。交通运输等部门和单位协调指导开展救灾物资、人员运输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镇卫生院根据需要，及时派出医疗卫生队伍赴灾区协助开展医疗救治、卫生防疫和心理援助等工作。镇自然资源和规划所准备灾区地理信息数据，组织灾区现场影像获取等应急测绘，开展灾情监测和空间分析，提供应急测绘保障服务。</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（7）镇宣传科指导做好新闻宣传和舆论引导等工作。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（8）镇应急办会同镇民政科指导社会组织、志愿者参与灾害救助工作。镇应急办会同镇卫生院组织开展灾区社会心理影响评估，并根据需要实施心理抚慰。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（9）灾情稳定后，受灾服务区（村）组织开展灾害损失综合评估工作，及时将评估结果上报镇减灾委。镇减灾办组织核定并按有关规定统一发布自然灾害损失情况。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（10）镇减灾委其他成员单位按照职责分工，做好有关工作。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05" w:name="_Toc2299"/>
      <w:bookmarkEnd w:id="105"/>
      <w:bookmarkStart w:id="106" w:name="_Toc19941"/>
      <w:bookmarkEnd w:id="106"/>
      <w:bookmarkStart w:id="107" w:name="_Toc18588"/>
      <w:bookmarkStart w:id="108" w:name="_Toc26582"/>
      <w:r>
        <w:rPr>
          <w:rFonts w:hint="eastAsia" w:ascii="Times New Roman" w:hAnsi="Times New Roman" w:eastAsia="方正楷体简体" w:cs="宋体"/>
          <w:b/>
          <w:bCs/>
          <w:kern w:val="0"/>
          <w:szCs w:val="22"/>
          <w:lang w:val="en-US" w:eastAsia="zh-CN" w:bidi="zh-CN"/>
        </w:rPr>
        <w:t>5.4Ⅰ级响应</w:t>
      </w:r>
      <w:bookmarkEnd w:id="107"/>
      <w:bookmarkEnd w:id="108"/>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09" w:name="_Toc2178"/>
      <w:bookmarkEnd w:id="109"/>
      <w:bookmarkStart w:id="110" w:name="_Toc26180"/>
      <w:bookmarkEnd w:id="110"/>
      <w:r>
        <w:rPr>
          <w:rFonts w:hint="eastAsia" w:ascii="方正仿宋简体" w:hAnsi="方正仿宋简体" w:eastAsia="方正仿宋简体" w:cs="方正仿宋简体"/>
          <w:color w:val="000000"/>
          <w:kern w:val="0"/>
          <w:sz w:val="32"/>
          <w:szCs w:val="32"/>
          <w:highlight w:val="none"/>
          <w:lang w:val="en-US" w:eastAsia="zh-CN"/>
        </w:rPr>
        <w:t>5.4.1启动条件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一次灾害过程出现下列情况之一的启动I级响应：</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（1）因灾死亡（含失踪）10人以上；</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（2）紧急转移安置和需紧急生活救助3000人以上；</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（3）倒塌和严重损坏房屋200间以上；</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（4）干旱灾害造成缺粮或缺水等生活困难，需政府救助人数占常住人口20%以上；</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（5）灾害造成群众生产生活资料遭受巨大损失、短期内失去收入来源、社会广泛关注；</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（6）符合其他自然灾害专项预案I级响应启动条件的情形。</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11" w:name="_Toc352"/>
      <w:bookmarkEnd w:id="111"/>
      <w:bookmarkStart w:id="112" w:name="_Toc6253"/>
      <w:bookmarkEnd w:id="112"/>
      <w:r>
        <w:rPr>
          <w:rFonts w:hint="eastAsia" w:ascii="方正仿宋简体" w:hAnsi="方正仿宋简体" w:eastAsia="方正仿宋简体" w:cs="方正仿宋简体"/>
          <w:color w:val="000000"/>
          <w:kern w:val="0"/>
          <w:sz w:val="32"/>
          <w:szCs w:val="32"/>
          <w:highlight w:val="none"/>
          <w:lang w:val="en-US" w:eastAsia="zh-CN"/>
        </w:rPr>
        <w:t>5.4.2启动程序</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灾害发生后，镇减灾委对灾害影响及其发展趋势进行分析研判和综合评估，认定灾情达到启动标准，由镇减灾委主任报请镇政府同意后，以镇减灾委名义发布启动I级响应，并向县应急管理局报告备案。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13" w:name="_Toc28052"/>
      <w:bookmarkEnd w:id="113"/>
      <w:bookmarkStart w:id="114" w:name="_Toc7764"/>
      <w:bookmarkEnd w:id="114"/>
      <w:r>
        <w:rPr>
          <w:rFonts w:hint="eastAsia" w:ascii="方正仿宋简体" w:hAnsi="方正仿宋简体" w:eastAsia="方正仿宋简体" w:cs="方正仿宋简体"/>
          <w:color w:val="000000"/>
          <w:kern w:val="0"/>
          <w:sz w:val="32"/>
          <w:szCs w:val="32"/>
          <w:highlight w:val="none"/>
          <w:lang w:val="en-US" w:eastAsia="zh-CN"/>
        </w:rPr>
        <w:t>5.4.3响应措施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镇政府统一组织、领导、协调自然灾害救助工作，镇政府、镇减灾委及其成员单位视情采取以下措施：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（1）镇减灾办及时将灾情和救灾工作情况向镇政府和市应急管理局报告，组织专家、应急救援力量开展抢险救援工作。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主要领导召开镇减灾委会商会议，镇减灾委各成员单位、专家委员会及有关受灾服务区（村）相关负责同志参加，对指导支持灾区减灾救灾重大事项作出决定，分析灾情形势，研究落实对灾区的救灾支持措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（3）镇主要领导带队，率有关部门负责同志赴灾区慰问受灾群众，核查灾情，指导受灾地开展自然灾害救助工作。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镇减灾办及时掌握灾情和救灾工作动态信息，组织灾情会商，经镇政府同意后按照有关规定统一发布灾情，及时发布灾区需求。镇减灾委有关成员单位按照职责做好灾情、灾区需求及救灾工作动态等信息共享，每日向镇减灾办通报有关情况。必要时，镇减灾委专家委员会组织专家进行实时灾情、灾情发展趋势以及灾区需求评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镇减灾办会同镇财政科所根据灾服务区（村）、有关组织单位申请和有关单位对灾情的核定情况，及时下拨镇级自然灾害生活补助资金，向县财政所、县应急管理局申请县级自然灾害生活补助资金。镇减灾办会同镇经贸发展科紧急调拨镇级生活类救灾物资，指导、监督灾区救灾应急措施落实和救灾款物发放。交通运输等部门和单位协调指导开展救灾物资、人员运输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（6）派出所加强灾区的社会治安和道路交通应急管理，协助组织灾区群众紧急转移。武装部组织民兵、预备役部队协助运送、发放救灾物资。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镇经贸发展科开展市场商品供应和价格监测、分析工作，保障市场商品供应。镇经贸发展科组织协调救灾装备、防护和消杀用品、医药等生产供应工作。镇规划建设管理科指导灾后房屋建筑和市政基础设施工程的安全应急评估等工作。水利科指导灾区水利工程修复、供水和应急供水工作。镇卫生健康科及时组织医疗卫生队伍赴灾区协助开展医疗救治、卫生防疫和心理援助等工作。镇自然资源和规划所准备灾区地理信息数据，组织灾区现场影像获取应急测绘，开展灾情监测和空间分析，提供应急测绘保障服务。镇生态环保科及时监测因灾害导致的环境污染或变化等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（8）镇宣传科组织做好新闻宣传和舆论引导等工作。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9）镇民政科、镇应急办视情组织开展跨服务区（村居）或者全镇性救灾捐赠活动，统一接收、管理、分配捐赠款物；镇民政科指导社会组织、志愿者参与灾害救助工作。镇卫生院组织开展灾区社会心理影响评估，并根据需要实施心理抚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（10）灾情稳定后，镇减灾办、受灾服务区（村居）组织开展灾害损失综合评估工作。镇减灾办按有关规定经镇政府审核同意后统一发布自然灾害损失情况。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bookmarkStart w:id="115" w:name="_Toc47794623"/>
      <w:bookmarkEnd w:id="115"/>
      <w:bookmarkStart w:id="116" w:name="_Toc47794127"/>
      <w:bookmarkEnd w:id="116"/>
      <w:bookmarkStart w:id="117" w:name="_Toc7113"/>
      <w:bookmarkEnd w:id="117"/>
      <w:bookmarkStart w:id="118" w:name="_Toc44064245"/>
      <w:bookmarkEnd w:id="118"/>
      <w:bookmarkStart w:id="119" w:name="_Toc47794058"/>
      <w:bookmarkEnd w:id="119"/>
      <w:bookmarkStart w:id="120" w:name="_Toc49604611"/>
      <w:bookmarkEnd w:id="120"/>
      <w:bookmarkStart w:id="121" w:name="_Toc20677"/>
      <w:bookmarkEnd w:id="121"/>
      <w:bookmarkStart w:id="122" w:name="_Toc47794747"/>
      <w:bookmarkEnd w:id="122"/>
      <w:bookmarkStart w:id="123" w:name="_Toc47794374"/>
      <w:bookmarkEnd w:id="123"/>
      <w:bookmarkStart w:id="124" w:name="_Toc47794441"/>
      <w:bookmarkEnd w:id="124"/>
      <w:r>
        <w:rPr>
          <w:rFonts w:hint="eastAsia" w:ascii="方正仿宋简体" w:hAnsi="方正仿宋简体" w:eastAsia="方正仿宋简体" w:cs="方正仿宋简体"/>
          <w:color w:val="000000"/>
          <w:kern w:val="0"/>
          <w:sz w:val="32"/>
          <w:szCs w:val="32"/>
          <w:highlight w:val="none"/>
          <w:lang w:val="en-US" w:eastAsia="zh-CN"/>
        </w:rPr>
        <w:t>（11）镇减灾委其他成员单位按照职责分工，做好有关工作。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25" w:name="_Toc10000"/>
      <w:bookmarkEnd w:id="125"/>
      <w:bookmarkStart w:id="126" w:name="_Toc6738"/>
      <w:bookmarkStart w:id="127" w:name="_Toc25593"/>
      <w:r>
        <w:rPr>
          <w:rFonts w:hint="eastAsia" w:ascii="Times New Roman" w:hAnsi="Times New Roman" w:eastAsia="方正楷体简体" w:cs="宋体"/>
          <w:b/>
          <w:bCs/>
          <w:kern w:val="0"/>
          <w:szCs w:val="22"/>
          <w:lang w:val="en-US" w:eastAsia="zh-CN" w:bidi="zh-CN"/>
        </w:rPr>
        <w:t>5.5启动条件调整</w:t>
      </w:r>
      <w:bookmarkEnd w:id="126"/>
      <w:bookmarkEnd w:id="12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对发生在敏感地区、敏感时间和救助能力特别薄弱的地区，或灾害对受灾服务区（村居）、有关组织单位的经济、社会造成重大影响的、群众反映比较强烈、社会关注度较高，或镇党委、镇政府领导同志要求的可据实调整镇级自然灾害救助应急响应启动标准。</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28" w:name="_Toc12896"/>
      <w:bookmarkStart w:id="129" w:name="_Toc20190"/>
      <w:r>
        <w:rPr>
          <w:rFonts w:hint="eastAsia" w:ascii="Times New Roman" w:hAnsi="Times New Roman" w:eastAsia="方正楷体简体" w:cs="宋体"/>
          <w:b/>
          <w:bCs/>
          <w:kern w:val="0"/>
          <w:szCs w:val="22"/>
          <w:lang w:val="en-US" w:eastAsia="zh-CN" w:bidi="zh-CN"/>
        </w:rPr>
        <w:t>5.6响应终止</w:t>
      </w:r>
      <w:bookmarkEnd w:id="128"/>
      <w:bookmarkEnd w:id="129"/>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灾情基本稳定、救助应急工作结束，经综合研判，由镇减灾办提出建议，按照启动应急响应的审批程序决定终止响应。报请镇政府批准，由镇减灾委主任宣布响应终止，结束应急救援工作，镇减灾办及时完成应急处置总结报告，报送县政府和县应急管理局。</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130" w:name="_Toc25014"/>
      <w:r>
        <w:rPr>
          <w:rFonts w:hint="eastAsia" w:ascii="方正仿宋简体" w:hAnsi="方正仿宋简体" w:eastAsia="方正仿宋简体" w:cs="方正仿宋简体"/>
          <w:b/>
          <w:bCs/>
          <w:color w:val="000000"/>
          <w:kern w:val="0"/>
          <w:sz w:val="32"/>
          <w:szCs w:val="32"/>
          <w:highlight w:val="none"/>
          <w:lang w:val="en-US" w:eastAsia="zh-CN" w:bidi="ar-SA"/>
        </w:rPr>
        <w:t>6灾后救助与恢复重建</w:t>
      </w:r>
      <w:bookmarkEnd w:id="130"/>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1" w:name="_Toc6728"/>
      <w:r>
        <w:rPr>
          <w:rFonts w:hint="eastAsia" w:ascii="Times New Roman" w:hAnsi="Times New Roman" w:eastAsia="方正楷体简体" w:cs="宋体"/>
          <w:b/>
          <w:bCs/>
          <w:kern w:val="0"/>
          <w:szCs w:val="22"/>
          <w:lang w:val="en-US" w:eastAsia="zh-CN" w:bidi="zh-CN"/>
        </w:rPr>
        <w:t>6.1过渡性生活救助</w:t>
      </w:r>
      <w:bookmarkEnd w:id="131"/>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6.1.1 重大和特别重大灾害发生后，镇减灾办组织有关部门评估灾区过渡性生活救助需求情况。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6.1.2 镇财政科、镇应急办及时拨付镇过渡性生活救助资金。镇应急办、民政科根据受灾服务区（村）申请，及时调运救灾物资，保障灾区群众基本生活。镇应急办指导受灾服务区（村）做好过渡性救助的人员核定、资金发放等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6.1.3镇财政科、镇应急办监督检查灾区过渡性生活救助政策和措施的落实，定期通报灾区救助工作情况，过渡性生活救助工作结束后组织人员进行绩效评估。</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2" w:name="_Toc6707"/>
      <w:r>
        <w:rPr>
          <w:rFonts w:hint="eastAsia" w:ascii="Times New Roman" w:hAnsi="Times New Roman" w:eastAsia="方正楷体简体" w:cs="宋体"/>
          <w:b/>
          <w:bCs/>
          <w:kern w:val="0"/>
          <w:szCs w:val="22"/>
          <w:lang w:val="en-US" w:eastAsia="zh-CN" w:bidi="zh-CN"/>
        </w:rPr>
        <w:t>6</w:t>
      </w:r>
      <w:r>
        <w:rPr>
          <w:rFonts w:hint="default" w:ascii="Times New Roman" w:hAnsi="Times New Roman" w:eastAsia="方正楷体简体" w:cs="宋体"/>
          <w:b/>
          <w:bCs/>
          <w:kern w:val="0"/>
          <w:szCs w:val="22"/>
          <w:lang w:val="en-US" w:eastAsia="zh-CN" w:bidi="zh-CN"/>
        </w:rPr>
        <w:t>.2</w:t>
      </w:r>
      <w:r>
        <w:rPr>
          <w:rFonts w:hint="eastAsia" w:ascii="Times New Roman" w:hAnsi="Times New Roman" w:eastAsia="方正楷体简体" w:cs="宋体"/>
          <w:b/>
          <w:bCs/>
          <w:kern w:val="0"/>
          <w:szCs w:val="22"/>
          <w:lang w:val="en-US" w:eastAsia="zh-CN" w:bidi="zh-CN"/>
        </w:rPr>
        <w:t>冬春救助</w:t>
      </w:r>
      <w:bookmarkEnd w:id="132"/>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自然灾害发生后的当年冬季、次年春季，受灾镇街为生活困难的受灾人员提供基本生活救助。</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.2.1 在</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应急管理局的组织、指导下，</w:t>
      </w:r>
      <w:r>
        <w:rPr>
          <w:rFonts w:hint="eastAsia" w:ascii="方正仿宋简体" w:hAnsi="方正仿宋简体" w:eastAsia="方正仿宋简体" w:cs="方正仿宋简体"/>
          <w:color w:val="000000"/>
          <w:kern w:val="0"/>
          <w:sz w:val="32"/>
          <w:szCs w:val="32"/>
          <w:highlight w:val="none"/>
          <w:lang w:val="en-US" w:eastAsia="zh-CN"/>
        </w:rPr>
        <w:t>镇应急办于每年</w:t>
      </w:r>
      <w:r>
        <w:rPr>
          <w:rFonts w:hint="default" w:ascii="方正仿宋简体" w:hAnsi="方正仿宋简体" w:eastAsia="方正仿宋简体" w:cs="方正仿宋简体"/>
          <w:color w:val="000000"/>
          <w:kern w:val="0"/>
          <w:sz w:val="32"/>
          <w:szCs w:val="32"/>
          <w:highlight w:val="none"/>
          <w:lang w:val="en-US" w:eastAsia="zh-CN"/>
        </w:rPr>
        <w:t>9</w:t>
      </w:r>
      <w:r>
        <w:rPr>
          <w:rFonts w:hint="eastAsia" w:ascii="方正仿宋简体" w:hAnsi="方正仿宋简体" w:eastAsia="方正仿宋简体" w:cs="方正仿宋简体"/>
          <w:color w:val="000000"/>
          <w:kern w:val="0"/>
          <w:sz w:val="32"/>
          <w:szCs w:val="32"/>
          <w:highlight w:val="none"/>
          <w:lang w:val="en-US" w:eastAsia="zh-CN"/>
        </w:rPr>
        <w:t>月中下旬开始调查冬春受灾群众生活困难情况，会同服务区（村）赴灾区开展受灾群众生活困难状况评估，核实情况。</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.2.2  </w:t>
      </w:r>
      <w:r>
        <w:rPr>
          <w:rFonts w:hint="eastAsia" w:ascii="方正仿宋简体" w:hAnsi="方正仿宋简体" w:eastAsia="方正仿宋简体" w:cs="方正仿宋简体"/>
          <w:color w:val="000000"/>
          <w:kern w:val="0"/>
          <w:sz w:val="32"/>
          <w:szCs w:val="32"/>
          <w:highlight w:val="none"/>
          <w:lang w:val="en-US" w:eastAsia="zh-CN"/>
        </w:rPr>
        <w:t>镇应急办应当在每年</w:t>
      </w:r>
      <w:r>
        <w:rPr>
          <w:rFonts w:hint="default" w:ascii="方正仿宋简体" w:hAnsi="方正仿宋简体" w:eastAsia="方正仿宋简体" w:cs="方正仿宋简体"/>
          <w:color w:val="000000"/>
          <w:kern w:val="0"/>
          <w:sz w:val="32"/>
          <w:szCs w:val="32"/>
          <w:highlight w:val="none"/>
          <w:lang w:val="en-US" w:eastAsia="zh-CN"/>
        </w:rPr>
        <w:t>9</w:t>
      </w:r>
      <w:r>
        <w:rPr>
          <w:rFonts w:hint="eastAsia" w:ascii="方正仿宋简体" w:hAnsi="方正仿宋简体" w:eastAsia="方正仿宋简体" w:cs="方正仿宋简体"/>
          <w:color w:val="000000"/>
          <w:kern w:val="0"/>
          <w:sz w:val="32"/>
          <w:szCs w:val="32"/>
          <w:highlight w:val="none"/>
          <w:lang w:val="en-US" w:eastAsia="zh-CN"/>
        </w:rPr>
        <w:t>月底前统计、评估全镇受灾人员当年冬季、次年春季的基本生活困难和需求，核实救助对象，编制工作台账，制定救助工作方案，经镇政府批准后组织实施，并报县应急管理局备案。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.2.3 </w:t>
      </w:r>
      <w:r>
        <w:rPr>
          <w:rFonts w:hint="eastAsia" w:ascii="方正仿宋简体" w:hAnsi="方正仿宋简体" w:eastAsia="方正仿宋简体" w:cs="方正仿宋简体"/>
          <w:color w:val="000000"/>
          <w:kern w:val="0"/>
          <w:sz w:val="32"/>
          <w:szCs w:val="32"/>
          <w:highlight w:val="none"/>
          <w:lang w:val="en-US" w:eastAsia="zh-CN"/>
        </w:rPr>
        <w:t>根据服务区（村）的请款报告，结合灾情评估情况，镇财政科、镇应急办及时向县财政局、县应急管理局申请救助资金并及时下拨，专项用于帮助解决冬春受灾群众吃饭、穿衣、取暖等基本生活困难。</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.2.4 </w:t>
      </w:r>
      <w:r>
        <w:rPr>
          <w:rFonts w:hint="eastAsia" w:ascii="方正仿宋简体" w:hAnsi="方正仿宋简体" w:eastAsia="方正仿宋简体" w:cs="方正仿宋简体"/>
          <w:color w:val="000000"/>
          <w:kern w:val="0"/>
          <w:sz w:val="32"/>
          <w:szCs w:val="32"/>
          <w:highlight w:val="none"/>
          <w:lang w:val="en-US" w:eastAsia="zh-CN"/>
        </w:rPr>
        <w:t>镇应急办通过开展救灾捐赠、对口支援、政府采购等方式解决受灾群众的过冬衣被问题，组织有关部门和专家评估全镇冬春期间中期和终期救助工作的绩效。镇财政科、农业科等部门落实好以工代赈、灾歉减免政策，粮所确保粮食供应。</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3" w:name="_Toc26305"/>
      <w:r>
        <w:rPr>
          <w:rFonts w:hint="eastAsia" w:ascii="Times New Roman" w:hAnsi="Times New Roman" w:eastAsia="方正楷体简体" w:cs="宋体"/>
          <w:b/>
          <w:bCs/>
          <w:kern w:val="0"/>
          <w:szCs w:val="22"/>
          <w:lang w:val="en-US" w:eastAsia="zh-CN" w:bidi="zh-CN"/>
        </w:rPr>
        <w:t>6</w:t>
      </w:r>
      <w:r>
        <w:rPr>
          <w:rFonts w:hint="default" w:ascii="Times New Roman" w:hAnsi="Times New Roman" w:eastAsia="方正楷体简体" w:cs="宋体"/>
          <w:b/>
          <w:bCs/>
          <w:kern w:val="0"/>
          <w:szCs w:val="22"/>
          <w:lang w:val="en-US" w:eastAsia="zh-CN" w:bidi="zh-CN"/>
        </w:rPr>
        <w:t>.3 倒损住房恢复重建</w:t>
      </w:r>
      <w:bookmarkEnd w:id="133"/>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因灾倒损住房恢复重建应由各镇街负责组织实施，采取自建、援建相结合的方式，以受灾户自建为主。因灾倒损住房恢复重建要尊重群众意愿，以受灾户自建为主，由镇政府负责组织实施。</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建房资金应通过政府救济、社会互助、邻里帮工帮料、以工代赈、自行借贷、政策优惠等多种途径解决。重建规划和设计要因地制宜，合理布局，科学规划，充分考虑灾害因素。</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.3.1 </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根据各</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倒损住房核定情况，视情组织评估小组，参考其他灾害管理部门评估数据，对因灾住房倒损情况进行综合评估。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.3.2 </w:t>
      </w:r>
      <w:r>
        <w:rPr>
          <w:rFonts w:hint="eastAsia" w:ascii="方正仿宋简体" w:hAnsi="方正仿宋简体" w:eastAsia="方正仿宋简体" w:cs="方正仿宋简体"/>
          <w:color w:val="000000"/>
          <w:kern w:val="0"/>
          <w:sz w:val="32"/>
          <w:szCs w:val="32"/>
          <w:highlight w:val="none"/>
          <w:lang w:val="en-US" w:eastAsia="zh-CN"/>
        </w:rPr>
        <w:t>镇财政科、镇应急办</w:t>
      </w:r>
      <w:r>
        <w:rPr>
          <w:rFonts w:hint="default" w:ascii="方正仿宋简体" w:hAnsi="方正仿宋简体" w:eastAsia="方正仿宋简体" w:cs="方正仿宋简体"/>
          <w:color w:val="000000"/>
          <w:kern w:val="0"/>
          <w:sz w:val="32"/>
          <w:szCs w:val="32"/>
          <w:highlight w:val="none"/>
          <w:lang w:val="en-US" w:eastAsia="zh-CN"/>
        </w:rPr>
        <w:t>收到受灾</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倒损住房恢复重建补助资金的申请报告后，结合倒损住房评估情况，及时下达</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恢复重建补助资金。</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.3.3 住房重建工作结束后，各受灾</w:t>
      </w:r>
      <w:r>
        <w:rPr>
          <w:rFonts w:hint="eastAsia" w:ascii="方正仿宋简体" w:hAnsi="方正仿宋简体" w:eastAsia="方正仿宋简体" w:cs="方正仿宋简体"/>
          <w:color w:val="000000"/>
          <w:kern w:val="0"/>
          <w:sz w:val="32"/>
          <w:szCs w:val="32"/>
          <w:highlight w:val="none"/>
          <w:lang w:val="en-US" w:eastAsia="zh-CN"/>
        </w:rPr>
        <w:t>服务区（村）</w:t>
      </w:r>
      <w:r>
        <w:rPr>
          <w:rFonts w:hint="default" w:ascii="方正仿宋简体" w:hAnsi="方正仿宋简体" w:eastAsia="方正仿宋简体" w:cs="方正仿宋简体"/>
          <w:color w:val="000000"/>
          <w:kern w:val="0"/>
          <w:sz w:val="32"/>
          <w:szCs w:val="32"/>
          <w:highlight w:val="none"/>
          <w:lang w:val="en-US" w:eastAsia="zh-CN"/>
        </w:rPr>
        <w:t>应采取实地调查、抽样调查等方式，对本地倒损住房恢复重建补助资金管理工作开展绩效评估，并将评估结果报</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收到受灾</w:t>
      </w:r>
      <w:r>
        <w:rPr>
          <w:rFonts w:hint="eastAsia" w:ascii="方正仿宋简体" w:hAnsi="方正仿宋简体" w:eastAsia="方正仿宋简体" w:cs="方正仿宋简体"/>
          <w:color w:val="000000"/>
          <w:kern w:val="0"/>
          <w:sz w:val="32"/>
          <w:szCs w:val="32"/>
          <w:highlight w:val="none"/>
          <w:lang w:val="en-US" w:eastAsia="zh-CN"/>
        </w:rPr>
        <w:t>服务区（村）</w:t>
      </w:r>
      <w:r>
        <w:rPr>
          <w:rFonts w:hint="default" w:ascii="方正仿宋简体" w:hAnsi="方正仿宋简体" w:eastAsia="方正仿宋简体" w:cs="方正仿宋简体"/>
          <w:color w:val="000000"/>
          <w:kern w:val="0"/>
          <w:sz w:val="32"/>
          <w:szCs w:val="32"/>
          <w:highlight w:val="none"/>
          <w:lang w:val="en-US" w:eastAsia="zh-CN"/>
        </w:rPr>
        <w:t>上报本行政区域内的绩效评估情况后，派出督查组对全</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倒损住房恢复重建补助资金管理工作进行绩效评估。</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 xml:space="preserve">.3.4 </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自然资源</w:t>
      </w:r>
      <w:r>
        <w:rPr>
          <w:rFonts w:hint="eastAsia" w:ascii="方正仿宋简体" w:hAnsi="方正仿宋简体" w:eastAsia="方正仿宋简体" w:cs="方正仿宋简体"/>
          <w:color w:val="000000"/>
          <w:kern w:val="0"/>
          <w:sz w:val="32"/>
          <w:szCs w:val="32"/>
          <w:highlight w:val="none"/>
          <w:lang w:val="en-US" w:eastAsia="zh-CN"/>
        </w:rPr>
        <w:t>和规划所</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规划建设管理科负责做好重建规划、选址、倒损住房恢复重建的技术支持和质量监督等工作。其他相关部门按照各自职责，制定优惠政策，支持做好住房重建工作。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.3.5 由</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政府或</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政府统一组织开展的恢复重建，按有关规定执行。</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4" w:name="_Toc155"/>
      <w:r>
        <w:rPr>
          <w:rFonts w:hint="eastAsia" w:ascii="Times New Roman" w:hAnsi="Times New Roman" w:eastAsia="方正楷体简体" w:cs="宋体"/>
          <w:b/>
          <w:bCs/>
          <w:kern w:val="0"/>
          <w:szCs w:val="22"/>
          <w:lang w:val="en-US" w:eastAsia="zh-CN" w:bidi="zh-CN"/>
        </w:rPr>
        <w:t>6</w:t>
      </w:r>
      <w:r>
        <w:rPr>
          <w:rFonts w:hint="default" w:ascii="Times New Roman" w:hAnsi="Times New Roman" w:eastAsia="方正楷体简体" w:cs="宋体"/>
          <w:b/>
          <w:bCs/>
          <w:kern w:val="0"/>
          <w:szCs w:val="22"/>
          <w:lang w:val="en-US" w:eastAsia="zh-CN" w:bidi="zh-CN"/>
        </w:rPr>
        <w:t>.4 保险事宜</w:t>
      </w:r>
      <w:bookmarkEnd w:id="13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灾害民生综合保险承保机构根据保险合同的约定，及时做好受灾群众损失的理赔工作，确保对受灾群众救助及时、赔付到位，发挥好灾害民生综合保险的社会效益。</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135" w:name="_Toc22292"/>
      <w:bookmarkStart w:id="136" w:name="_Toc18223"/>
      <w:r>
        <w:rPr>
          <w:rFonts w:hint="eastAsia" w:ascii="方正仿宋简体" w:hAnsi="方正仿宋简体" w:eastAsia="方正仿宋简体" w:cs="方正仿宋简体"/>
          <w:b/>
          <w:bCs/>
          <w:color w:val="000000"/>
          <w:kern w:val="0"/>
          <w:sz w:val="32"/>
          <w:szCs w:val="32"/>
          <w:highlight w:val="none"/>
          <w:lang w:val="en-US" w:eastAsia="zh-CN" w:bidi="ar-SA"/>
        </w:rPr>
        <w:t>7保障措施</w:t>
      </w:r>
      <w:bookmarkEnd w:id="135"/>
      <w:bookmarkEnd w:id="13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政府及其有关部门、服务区（村）应按照职责分工和相关预案规定，协同做好应对自然灾害的资金、队伍、物资、通信、电力和交通运输、医疗卫生等保障工作，保证自然灾害救助工作所需和灾区群众的基本生活，以及恢复重建工作的顺利进行。</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7" w:name="_Toc14048"/>
      <w:bookmarkEnd w:id="137"/>
      <w:bookmarkStart w:id="138" w:name="_Toc16198"/>
      <w:bookmarkEnd w:id="138"/>
      <w:bookmarkStart w:id="139" w:name="_Toc11849"/>
      <w:bookmarkStart w:id="140" w:name="_Toc16127"/>
      <w:r>
        <w:rPr>
          <w:rFonts w:hint="eastAsia" w:ascii="Times New Roman" w:hAnsi="Times New Roman" w:eastAsia="方正楷体简体" w:cs="宋体"/>
          <w:b/>
          <w:bCs/>
          <w:kern w:val="0"/>
          <w:szCs w:val="22"/>
          <w:lang w:val="en-US" w:eastAsia="zh-CN" w:bidi="zh-CN"/>
        </w:rPr>
        <w:t>7.1人力保障</w:t>
      </w:r>
      <w:bookmarkEnd w:id="139"/>
      <w:bookmarkEnd w:id="14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）加强自然灾害各类专业救灾队伍建设、灾害管理人员队伍建设，提高自然灾害救助能力。</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）建立并健全灾害信息员队伍管理机制，推动建立专业性强、具备一专多能的灾害信息员队伍和骨干力量。建立覆盖镇、</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的两级灾害信息员队伍，明确各级灾害信息员配置，镇灾情管理工作由</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承担。</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）组织各方面专家，重点开展灾情会商、赴灾区现场评估及灾害管理的业务咨询工作。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）积极推行灾害信息员</w:t>
      </w:r>
      <w:r>
        <w:rPr>
          <w:rFonts w:hint="eastAsia" w:ascii="方正仿宋简体" w:hAnsi="方正仿宋简体" w:eastAsia="方正仿宋简体" w:cs="方正仿宋简体"/>
          <w:color w:val="000000"/>
          <w:kern w:val="0"/>
          <w:sz w:val="32"/>
          <w:szCs w:val="32"/>
          <w:highlight w:val="none"/>
          <w:lang w:val="en-US" w:eastAsia="zh-CN"/>
        </w:rPr>
        <w:t>分级</w:t>
      </w:r>
      <w:r>
        <w:rPr>
          <w:rFonts w:hint="default" w:ascii="方正仿宋简体" w:hAnsi="方正仿宋简体" w:eastAsia="方正仿宋简体" w:cs="方正仿宋简体"/>
          <w:color w:val="000000"/>
          <w:kern w:val="0"/>
          <w:sz w:val="32"/>
          <w:szCs w:val="32"/>
          <w:highlight w:val="none"/>
          <w:lang w:val="en-US" w:eastAsia="zh-CN"/>
        </w:rPr>
        <w:t>培训制度，建立常态化灾害信息员培训机制。</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组织本级灾害信息员培训；督促</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定期组织</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灾害信息员培训。</w:t>
      </w:r>
      <w:r>
        <w:rPr>
          <w:rFonts w:hint="eastAsia" w:ascii="方正仿宋简体" w:hAnsi="方正仿宋简体" w:eastAsia="方正仿宋简体" w:cs="方正仿宋简体"/>
          <w:color w:val="000000"/>
          <w:kern w:val="0"/>
          <w:sz w:val="32"/>
          <w:szCs w:val="32"/>
          <w:highlight w:val="none"/>
          <w:lang w:val="en-US" w:eastAsia="zh-CN"/>
        </w:rPr>
        <w:t>应急办</w:t>
      </w:r>
      <w:r>
        <w:rPr>
          <w:rFonts w:hint="default" w:ascii="方正仿宋简体" w:hAnsi="方正仿宋简体" w:eastAsia="方正仿宋简体" w:cs="方正仿宋简体"/>
          <w:color w:val="000000"/>
          <w:kern w:val="0"/>
          <w:sz w:val="32"/>
          <w:szCs w:val="32"/>
          <w:highlight w:val="none"/>
          <w:lang w:val="en-US" w:eastAsia="zh-CN"/>
        </w:rPr>
        <w:t>和</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通过定期组织培训、委托专业机构培训、邀请专家讲课、远程教育、以会代训、组织模拟报灾演练等方式，定期组织开展灾害基础知识、相关法律法规、灾害应急处置、灾情统计报送、灾情核查核定、“国家自然灾害灾情管理系统”上报操作等方面的业务知识和技能培训。原则上，各级灾害信息员每年度至少参加一次专题培训或演练。</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5</w:t>
      </w:r>
      <w:r>
        <w:rPr>
          <w:rFonts w:hint="default" w:ascii="方正仿宋简体" w:hAnsi="方正仿宋简体" w:eastAsia="方正仿宋简体" w:cs="方正仿宋简体"/>
          <w:color w:val="000000"/>
          <w:kern w:val="0"/>
          <w:sz w:val="32"/>
          <w:szCs w:val="32"/>
          <w:highlight w:val="none"/>
          <w:lang w:val="en-US" w:eastAsia="zh-CN"/>
        </w:rPr>
        <w:t>）注重发挥社会力量，支持、培育和发展相关社会组织和志愿者队伍，鼓励、引导其在救灾工作中发挥积极作用。</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41" w:name="_Toc9586"/>
      <w:bookmarkEnd w:id="141"/>
      <w:bookmarkStart w:id="142" w:name="_Toc9815"/>
      <w:bookmarkEnd w:id="142"/>
      <w:bookmarkStart w:id="143" w:name="_Toc3054"/>
      <w:bookmarkStart w:id="144" w:name="_Toc7449"/>
      <w:r>
        <w:rPr>
          <w:rFonts w:hint="eastAsia" w:ascii="Times New Roman" w:hAnsi="Times New Roman" w:eastAsia="方正楷体简体" w:cs="宋体"/>
          <w:b/>
          <w:bCs/>
          <w:kern w:val="0"/>
          <w:szCs w:val="22"/>
          <w:lang w:val="en-US" w:eastAsia="zh-CN" w:bidi="zh-CN"/>
        </w:rPr>
        <w:t>7.2资金保障</w:t>
      </w:r>
      <w:bookmarkEnd w:id="143"/>
      <w:bookmarkEnd w:id="14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政府应将自然灾害救助工作纳入地方国民经济和社会发展规划，建立健全与自然灾害救助需求相适应的资金、物资保障机制，将自然灾害救助资金和自然灾害救助工作经费纳入财政预算。镇应急办、财政科等部门根据《中华人民共和国预算法》《自然灾害救助条例》《关于推进防灾减灾救灾体制机制改革的实施意见》（鲁发〔2018〕18号）等规定，建立健全救灾资金投入保障机制，将自然灾害救助资金纳入财政预算；编制、安排镇级救灾资金预算，下拨服务区（村居）救灾资金，并按照救灾工作分级负责、救灾资金分级负担的原则，建立和完善救灾资金分担机制，督促服务区（村居）加大救灾资金投入力度。</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镇财政科、镇应急办</w:t>
      </w:r>
      <w:r>
        <w:rPr>
          <w:rFonts w:hint="default" w:ascii="方正仿宋简体" w:hAnsi="方正仿宋简体" w:eastAsia="方正仿宋简体" w:cs="方正仿宋简体"/>
          <w:color w:val="000000"/>
          <w:kern w:val="0"/>
          <w:sz w:val="32"/>
          <w:szCs w:val="32"/>
          <w:highlight w:val="none"/>
          <w:lang w:val="en-US" w:eastAsia="zh-CN"/>
        </w:rPr>
        <w:t>每年综合考虑有关部门的灾情预测和上年度实际支出等因素，合理安排镇级自然灾害生活补助资金，专项用于帮助解决遭受特别重大、重大自然灾害地区受灾人员基本生活困难。</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每年综合考虑有关部门的灾情预测和上年度实际支出等因素，提出镇级自然灾害生活补助资金报镇政府批准后，由</w:t>
      </w:r>
      <w:r>
        <w:rPr>
          <w:rFonts w:hint="eastAsia" w:ascii="方正仿宋简体" w:hAnsi="方正仿宋简体" w:eastAsia="方正仿宋简体" w:cs="方正仿宋简体"/>
          <w:color w:val="000000"/>
          <w:kern w:val="0"/>
          <w:sz w:val="32"/>
          <w:szCs w:val="32"/>
          <w:highlight w:val="none"/>
          <w:lang w:val="en-US" w:eastAsia="zh-CN"/>
        </w:rPr>
        <w:t>财政科</w:t>
      </w:r>
      <w:r>
        <w:rPr>
          <w:rFonts w:hint="default" w:ascii="方正仿宋简体" w:hAnsi="方正仿宋简体" w:eastAsia="方正仿宋简体" w:cs="方正仿宋简体"/>
          <w:color w:val="000000"/>
          <w:kern w:val="0"/>
          <w:sz w:val="32"/>
          <w:szCs w:val="32"/>
          <w:highlight w:val="none"/>
          <w:lang w:val="en-US" w:eastAsia="zh-CN"/>
        </w:rPr>
        <w:t>列入年度预算安排。</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镇应急办应根据经济社会发展水平、自然灾害生活救助成本及地方救灾资金安排等因素适时调整自然灾害救助政策和相关补助标准。</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建立并实施</w:t>
      </w:r>
      <w:r>
        <w:rPr>
          <w:rFonts w:hint="eastAsia" w:ascii="方正仿宋简体" w:hAnsi="方正仿宋简体" w:eastAsia="方正仿宋简体" w:cs="方正仿宋简体"/>
          <w:color w:val="000000"/>
          <w:kern w:val="0"/>
          <w:sz w:val="32"/>
          <w:szCs w:val="32"/>
          <w:highlight w:val="none"/>
          <w:lang w:val="en-US" w:eastAsia="zh-CN"/>
        </w:rPr>
        <w:t>自然灾害</w:t>
      </w:r>
      <w:r>
        <w:rPr>
          <w:rFonts w:hint="default" w:ascii="方正仿宋简体" w:hAnsi="方正仿宋简体" w:eastAsia="方正仿宋简体" w:cs="方正仿宋简体"/>
          <w:color w:val="000000"/>
          <w:kern w:val="0"/>
          <w:sz w:val="32"/>
          <w:szCs w:val="32"/>
          <w:highlight w:val="none"/>
          <w:lang w:val="en-US" w:eastAsia="zh-CN"/>
        </w:rPr>
        <w:t>保险制度，充分发挥商业保险的社会管理功能，健全自然灾害救助、灾害管理和民生救助机制，进一步提升自然灾害救助的工作效率，建立以公共</w:t>
      </w:r>
      <w:r>
        <w:rPr>
          <w:rFonts w:hint="eastAsia" w:ascii="方正仿宋简体" w:hAnsi="方正仿宋简体" w:eastAsia="方正仿宋简体" w:cs="方正仿宋简体"/>
          <w:color w:val="000000"/>
          <w:kern w:val="0"/>
          <w:sz w:val="32"/>
          <w:szCs w:val="32"/>
          <w:highlight w:val="none"/>
          <w:lang w:val="en-US" w:eastAsia="zh-CN"/>
        </w:rPr>
        <w:t>商业</w:t>
      </w:r>
      <w:r>
        <w:rPr>
          <w:rFonts w:hint="default" w:ascii="方正仿宋简体" w:hAnsi="方正仿宋简体" w:eastAsia="方正仿宋简体" w:cs="方正仿宋简体"/>
          <w:color w:val="000000"/>
          <w:kern w:val="0"/>
          <w:sz w:val="32"/>
          <w:szCs w:val="32"/>
          <w:highlight w:val="none"/>
          <w:lang w:val="en-US" w:eastAsia="zh-CN"/>
        </w:rPr>
        <w:t>保险为基础和个人商业保险的机制，保障社会稳定运行。</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45" w:name="_Toc30894"/>
      <w:bookmarkEnd w:id="145"/>
      <w:bookmarkStart w:id="146" w:name="_Toc16668"/>
      <w:bookmarkEnd w:id="146"/>
      <w:bookmarkStart w:id="147" w:name="_Toc10787"/>
      <w:bookmarkStart w:id="148" w:name="_Toc31129"/>
      <w:r>
        <w:rPr>
          <w:rFonts w:hint="eastAsia" w:ascii="Times New Roman" w:hAnsi="Times New Roman" w:eastAsia="方正楷体简体" w:cs="宋体"/>
          <w:b/>
          <w:bCs/>
          <w:kern w:val="0"/>
          <w:szCs w:val="22"/>
          <w:lang w:val="en-US" w:eastAsia="zh-CN" w:bidi="zh-CN"/>
        </w:rPr>
        <w:t>7.3物资保障</w:t>
      </w:r>
      <w:bookmarkEnd w:id="147"/>
      <w:bookmarkEnd w:id="148"/>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）镇政府</w:t>
      </w:r>
      <w:r>
        <w:rPr>
          <w:rFonts w:hint="eastAsia" w:ascii="方正仿宋简体" w:hAnsi="方正仿宋简体" w:eastAsia="方正仿宋简体" w:cs="方正仿宋简体"/>
          <w:color w:val="000000"/>
          <w:kern w:val="0"/>
          <w:sz w:val="32"/>
          <w:szCs w:val="32"/>
          <w:highlight w:val="none"/>
          <w:lang w:val="en-US" w:eastAsia="zh-CN"/>
        </w:rPr>
        <w:t>有关部门制定救灾物资储备规划，合理确定储备品种和规模；建立健全救灾物资采购和储备制度，每年根据应对重大自然灾害的要求储备必要物资；按照实物储备和能力储备相结合的原则，</w:t>
      </w:r>
      <w:r>
        <w:rPr>
          <w:rFonts w:hint="default" w:ascii="方正仿宋简体" w:hAnsi="方正仿宋简体" w:eastAsia="方正仿宋简体" w:cs="方正仿宋简体"/>
          <w:color w:val="000000"/>
          <w:kern w:val="0"/>
          <w:sz w:val="32"/>
          <w:szCs w:val="32"/>
          <w:highlight w:val="none"/>
          <w:lang w:val="en-US" w:eastAsia="zh-CN"/>
        </w:rPr>
        <w:t>应建立救灾物资代储制度和救灾物资生产厂家参考名录，建立并健全救灾物资应急采购、紧急供货或代储、紧急调拨</w:t>
      </w:r>
      <w:r>
        <w:rPr>
          <w:rFonts w:hint="eastAsia" w:ascii="方正仿宋简体" w:hAnsi="方正仿宋简体" w:eastAsia="方正仿宋简体" w:cs="方正仿宋简体"/>
          <w:color w:val="000000"/>
          <w:kern w:val="0"/>
          <w:sz w:val="32"/>
          <w:szCs w:val="32"/>
          <w:highlight w:val="none"/>
          <w:lang w:val="en-US" w:eastAsia="zh-CN"/>
        </w:rPr>
        <w:t>补偿机制、</w:t>
      </w:r>
      <w:r>
        <w:rPr>
          <w:rFonts w:hint="default" w:ascii="方正仿宋简体" w:hAnsi="方正仿宋简体" w:eastAsia="方正仿宋简体" w:cs="方正仿宋简体"/>
          <w:color w:val="000000"/>
          <w:kern w:val="0"/>
          <w:sz w:val="32"/>
          <w:szCs w:val="32"/>
          <w:highlight w:val="none"/>
          <w:lang w:val="en-US" w:eastAsia="zh-CN"/>
        </w:rPr>
        <w:t>运输制度。</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）镇政府</w:t>
      </w:r>
      <w:r>
        <w:rPr>
          <w:rFonts w:hint="eastAsia" w:ascii="方正仿宋简体" w:hAnsi="方正仿宋简体" w:eastAsia="方正仿宋简体" w:cs="方正仿宋简体"/>
          <w:color w:val="000000"/>
          <w:kern w:val="0"/>
          <w:sz w:val="32"/>
          <w:szCs w:val="32"/>
          <w:highlight w:val="none"/>
          <w:lang w:val="en-US" w:eastAsia="zh-CN"/>
        </w:rPr>
        <w:t>有关部门根据自然灾害特点、居民人口数量和分布等情况，按照合理布局、规模适度的原则，合理规划、建设救灾物资储备库，完善救灾物资储备库的仓储条件、设施和功能，形成救灾物资储备网络。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）鼓励和引导</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、企事业单位和家庭储备基本的自然灾害应急自救物资和生活必需品。</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49" w:name="_Toc11151"/>
      <w:bookmarkEnd w:id="149"/>
      <w:bookmarkStart w:id="150" w:name="_Toc9426"/>
      <w:bookmarkEnd w:id="150"/>
      <w:bookmarkStart w:id="151" w:name="_Toc18244"/>
      <w:bookmarkStart w:id="152" w:name="_Toc26973"/>
      <w:r>
        <w:rPr>
          <w:rFonts w:hint="eastAsia" w:ascii="Times New Roman" w:hAnsi="Times New Roman" w:eastAsia="方正楷体简体" w:cs="宋体"/>
          <w:b/>
          <w:bCs/>
          <w:kern w:val="0"/>
          <w:szCs w:val="22"/>
          <w:lang w:val="en-US" w:eastAsia="zh-CN" w:bidi="zh-CN"/>
        </w:rPr>
        <w:t>7.4交通保障</w:t>
      </w:r>
      <w:bookmarkEnd w:id="151"/>
      <w:bookmarkEnd w:id="152"/>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镇交管所、</w:t>
      </w:r>
      <w:r>
        <w:rPr>
          <w:rFonts w:hint="eastAsia" w:ascii="方正仿宋简体" w:hAnsi="方正仿宋简体" w:eastAsia="方正仿宋简体" w:cs="方正仿宋简体"/>
          <w:color w:val="000000"/>
          <w:kern w:val="0"/>
          <w:sz w:val="32"/>
          <w:szCs w:val="32"/>
          <w:highlight w:val="none"/>
          <w:lang w:val="en-US" w:eastAsia="zh-CN"/>
        </w:rPr>
        <w:t>派出所</w:t>
      </w:r>
      <w:r>
        <w:rPr>
          <w:rFonts w:hint="default" w:ascii="方正仿宋简体" w:hAnsi="方正仿宋简体" w:eastAsia="方正仿宋简体" w:cs="方正仿宋简体"/>
          <w:color w:val="000000"/>
          <w:kern w:val="0"/>
          <w:sz w:val="32"/>
          <w:szCs w:val="32"/>
          <w:highlight w:val="none"/>
          <w:lang w:val="en-US" w:eastAsia="zh-CN"/>
        </w:rPr>
        <w:t>建立自然灾害应急救助“绿色通道”运输保障和社会交通运输工具征用机制，加强紧急情况下的综合运输管理，实现全镇自然灾害应急救助交通运输统一指挥调度</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确保自然灾害救助人员和受到自然灾害危害的人员、救助物资、救助设备优先运输。</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53" w:name="_Toc12747"/>
      <w:bookmarkEnd w:id="153"/>
      <w:bookmarkStart w:id="154" w:name="_Toc12508"/>
      <w:bookmarkEnd w:id="154"/>
      <w:bookmarkStart w:id="155" w:name="_Toc28947"/>
      <w:bookmarkStart w:id="156" w:name="_Toc3382"/>
      <w:r>
        <w:rPr>
          <w:rFonts w:hint="eastAsia" w:ascii="Times New Roman" w:hAnsi="Times New Roman" w:eastAsia="方正楷体简体" w:cs="宋体"/>
          <w:b/>
          <w:bCs/>
          <w:kern w:val="0"/>
          <w:szCs w:val="22"/>
          <w:lang w:val="en-US" w:eastAsia="zh-CN" w:bidi="zh-CN"/>
        </w:rPr>
        <w:t>7.5设施保障</w:t>
      </w:r>
      <w:bookmarkEnd w:id="155"/>
      <w:bookmarkEnd w:id="15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）镇政府</w:t>
      </w:r>
      <w:r>
        <w:rPr>
          <w:rFonts w:hint="eastAsia" w:ascii="方正仿宋简体" w:hAnsi="方正仿宋简体" w:eastAsia="方正仿宋简体" w:cs="方正仿宋简体"/>
          <w:color w:val="000000"/>
          <w:kern w:val="0"/>
          <w:sz w:val="32"/>
          <w:szCs w:val="32"/>
          <w:highlight w:val="none"/>
          <w:lang w:val="en-US" w:eastAsia="zh-CN"/>
        </w:rPr>
        <w:t>有关部门</w:t>
      </w:r>
      <w:r>
        <w:rPr>
          <w:rFonts w:hint="default" w:ascii="方正仿宋简体" w:hAnsi="方正仿宋简体" w:eastAsia="方正仿宋简体" w:cs="方正仿宋简体"/>
          <w:color w:val="000000"/>
          <w:kern w:val="0"/>
          <w:sz w:val="32"/>
          <w:szCs w:val="32"/>
          <w:highlight w:val="none"/>
          <w:lang w:val="en-US" w:eastAsia="zh-CN"/>
        </w:rPr>
        <w:t>要根据辖区人口密度、分布以及城市规模等情况，利用公园、广场、体育场馆等公共设施，统筹规划建设应急避护场所，有条件的</w:t>
      </w:r>
      <w:r>
        <w:rPr>
          <w:rFonts w:hint="eastAsia" w:ascii="方正仿宋简体" w:hAnsi="方正仿宋简体" w:eastAsia="方正仿宋简体" w:cs="方正仿宋简体"/>
          <w:color w:val="000000"/>
          <w:kern w:val="0"/>
          <w:sz w:val="32"/>
          <w:szCs w:val="32"/>
          <w:highlight w:val="none"/>
          <w:lang w:val="en-US" w:eastAsia="zh-CN"/>
        </w:rPr>
        <w:t>服务区（村）</w:t>
      </w:r>
      <w:r>
        <w:rPr>
          <w:rFonts w:hint="default" w:ascii="方正仿宋简体" w:hAnsi="方正仿宋简体" w:eastAsia="方正仿宋简体" w:cs="方正仿宋简体"/>
          <w:color w:val="000000"/>
          <w:kern w:val="0"/>
          <w:sz w:val="32"/>
          <w:szCs w:val="32"/>
          <w:highlight w:val="none"/>
          <w:lang w:val="en-US" w:eastAsia="zh-CN"/>
        </w:rPr>
        <w:t>要利用本区域内的公共设施设置应急避护场所，设置统一、规范的明显标志，储备必要物资，提供必要医疗条件。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）灾情发生前后，镇政府及</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应及时启用各类避难场所，科学设置受灾群众安置点，避开洪水、内涝、地质灾害等隐患点和可能发生次生灾害的区域，防范次生灾害发生，同时要加强安置点消防安全、卫生条件、防疫要求、食品安全、治安等保障，确保安置点秩序。</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57" w:name="_Toc7190"/>
      <w:bookmarkEnd w:id="157"/>
      <w:bookmarkStart w:id="158" w:name="_Toc9729"/>
      <w:bookmarkEnd w:id="158"/>
      <w:bookmarkStart w:id="159" w:name="_Toc30400"/>
      <w:bookmarkStart w:id="160" w:name="_Toc32622"/>
      <w:r>
        <w:rPr>
          <w:rFonts w:hint="eastAsia" w:ascii="Times New Roman" w:hAnsi="Times New Roman" w:eastAsia="方正楷体简体" w:cs="宋体"/>
          <w:b/>
          <w:bCs/>
          <w:kern w:val="0"/>
          <w:szCs w:val="22"/>
          <w:lang w:val="en-US" w:eastAsia="zh-CN" w:bidi="zh-CN"/>
        </w:rPr>
        <w:t>7.6通信保障</w:t>
      </w:r>
      <w:bookmarkEnd w:id="159"/>
      <w:bookmarkEnd w:id="16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（1）镇</w:t>
      </w:r>
      <w:r>
        <w:rPr>
          <w:rFonts w:hint="default" w:ascii="方正仿宋简体" w:hAnsi="方正仿宋简体" w:eastAsia="方正仿宋简体" w:cs="方正仿宋简体"/>
          <w:color w:val="000000"/>
          <w:kern w:val="0"/>
          <w:sz w:val="32"/>
          <w:szCs w:val="32"/>
          <w:highlight w:val="none"/>
          <w:lang w:val="en-US" w:eastAsia="zh-CN"/>
        </w:rPr>
        <w:t>经贸发展科协调</w:t>
      </w:r>
      <w:r>
        <w:rPr>
          <w:rFonts w:hint="eastAsia" w:ascii="方正仿宋简体" w:hAnsi="方正仿宋简体" w:eastAsia="方正仿宋简体" w:cs="方正仿宋简体"/>
          <w:color w:val="000000"/>
          <w:kern w:val="0"/>
          <w:sz w:val="32"/>
          <w:szCs w:val="32"/>
          <w:highlight w:val="none"/>
          <w:lang w:val="en-US" w:eastAsia="zh-CN"/>
        </w:rPr>
        <w:t>供电所、移动、电信、联通公司</w:t>
      </w:r>
      <w:r>
        <w:rPr>
          <w:rFonts w:hint="default" w:ascii="方正仿宋简体" w:hAnsi="方正仿宋简体" w:eastAsia="方正仿宋简体" w:cs="方正仿宋简体"/>
          <w:color w:val="000000"/>
          <w:kern w:val="0"/>
          <w:sz w:val="32"/>
          <w:szCs w:val="32"/>
          <w:highlight w:val="none"/>
          <w:lang w:val="en-US" w:eastAsia="zh-CN"/>
        </w:rPr>
        <w:t>负责建立健全应急通信保障，保障自然灾害应急救助工作的信息渠道畅通，完善公用通信网，建立有线和无线相结合、基础电信网络与机动通信系统相配套的应急通信系统，确保通信畅通</w:t>
      </w:r>
      <w:r>
        <w:rPr>
          <w:rFonts w:hint="eastAsia"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（2）镇宣传科</w:t>
      </w:r>
      <w:r>
        <w:rPr>
          <w:rFonts w:hint="default" w:ascii="方正仿宋简体" w:hAnsi="方正仿宋简体" w:eastAsia="方正仿宋简体" w:cs="方正仿宋简体"/>
          <w:color w:val="000000"/>
          <w:kern w:val="0"/>
          <w:sz w:val="32"/>
          <w:szCs w:val="32"/>
          <w:highlight w:val="none"/>
          <w:lang w:val="en-US" w:eastAsia="zh-CN"/>
        </w:rPr>
        <w:t>负责应急广播保障工作体系。</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61" w:name="_Toc10732"/>
      <w:r>
        <w:rPr>
          <w:rFonts w:hint="eastAsia" w:ascii="Times New Roman" w:hAnsi="Times New Roman" w:eastAsia="方正楷体简体" w:cs="宋体"/>
          <w:b/>
          <w:bCs/>
          <w:kern w:val="0"/>
          <w:szCs w:val="22"/>
          <w:lang w:val="en-US" w:eastAsia="zh-CN" w:bidi="zh-CN"/>
        </w:rPr>
        <w:t>7.7医疗卫生保障</w:t>
      </w:r>
      <w:bookmarkEnd w:id="161"/>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镇卫生健康科、卫生院根据实际需要和灾区请求，及时协调医疗卫生资源进行支援。必要时，动员社会卫生力量参与医疗卫生应急救助工作。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62" w:name="_Toc28074"/>
      <w:bookmarkEnd w:id="162"/>
      <w:bookmarkStart w:id="163" w:name="_Toc10812"/>
      <w:bookmarkEnd w:id="163"/>
      <w:bookmarkStart w:id="164" w:name="_Toc2139"/>
      <w:bookmarkStart w:id="165" w:name="_Toc6067"/>
      <w:r>
        <w:rPr>
          <w:rFonts w:hint="eastAsia" w:ascii="Times New Roman" w:hAnsi="Times New Roman" w:eastAsia="方正楷体简体" w:cs="宋体"/>
          <w:b/>
          <w:bCs/>
          <w:kern w:val="0"/>
          <w:szCs w:val="22"/>
          <w:lang w:val="en-US" w:eastAsia="zh-CN" w:bidi="zh-CN"/>
        </w:rPr>
        <w:t>7.8动员保障</w:t>
      </w:r>
      <w:bookmarkEnd w:id="164"/>
      <w:bookmarkEnd w:id="16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）制订完善救灾捐赠管理相关制度，建立健全救灾捐赠动员、运行和监督管理机制，规范救灾捐赠的组织发动、款物接收、统计、分配、使用、公示反馈等各环节的工作。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）完善非灾区支援灾区、轻灾区支援重灾区的自然灾害救助对口支援机制。</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）科学组织、有效引导，充分发挥镇政府、</w:t>
      </w:r>
      <w:r>
        <w:rPr>
          <w:rFonts w:hint="eastAsia" w:ascii="方正仿宋简体" w:hAnsi="方正仿宋简体" w:eastAsia="方正仿宋简体" w:cs="方正仿宋简体"/>
          <w:color w:val="000000"/>
          <w:kern w:val="0"/>
          <w:sz w:val="32"/>
          <w:szCs w:val="32"/>
          <w:highlight w:val="none"/>
          <w:lang w:val="en-US" w:eastAsia="zh-CN"/>
        </w:rPr>
        <w:t>服务区</w:t>
      </w: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村居</w:t>
      </w:r>
      <w:r>
        <w:rPr>
          <w:rFonts w:hint="default" w:ascii="方正仿宋简体" w:hAnsi="方正仿宋简体" w:eastAsia="方正仿宋简体" w:cs="方正仿宋简体"/>
          <w:color w:val="000000"/>
          <w:kern w:val="0"/>
          <w:sz w:val="32"/>
          <w:szCs w:val="32"/>
          <w:highlight w:val="none"/>
          <w:lang w:val="en-US" w:eastAsia="zh-CN"/>
        </w:rPr>
        <w:t>）委员会、企事业单位、社会组织和志愿者在自然灾害救助中的作用。</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66" w:name="_Toc2240"/>
      <w:bookmarkEnd w:id="166"/>
      <w:bookmarkStart w:id="167" w:name="_Toc3259"/>
      <w:bookmarkEnd w:id="167"/>
      <w:bookmarkStart w:id="168" w:name="_Toc10198"/>
      <w:bookmarkStart w:id="169" w:name="_Toc29830"/>
      <w:r>
        <w:rPr>
          <w:rFonts w:hint="eastAsia" w:ascii="Times New Roman" w:hAnsi="Times New Roman" w:eastAsia="方正楷体简体" w:cs="宋体"/>
          <w:b/>
          <w:bCs/>
          <w:kern w:val="0"/>
          <w:szCs w:val="22"/>
          <w:lang w:val="en-US" w:eastAsia="zh-CN" w:bidi="zh-CN"/>
        </w:rPr>
        <w:t>7.9科技保障</w:t>
      </w:r>
      <w:bookmarkEnd w:id="168"/>
      <w:bookmarkEnd w:id="169"/>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）建立健全灾害预警、分析评估和应急决策支持系统</w:t>
      </w:r>
      <w:r>
        <w:rPr>
          <w:rFonts w:hint="eastAsia"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组织应急管理、自然资源、生态环境、水</w:t>
      </w:r>
      <w:r>
        <w:rPr>
          <w:rFonts w:hint="eastAsia" w:ascii="方正仿宋简体" w:hAnsi="方正仿宋简体" w:eastAsia="方正仿宋简体" w:cs="方正仿宋简体"/>
          <w:color w:val="000000"/>
          <w:kern w:val="0"/>
          <w:sz w:val="32"/>
          <w:szCs w:val="32"/>
          <w:highlight w:val="none"/>
          <w:lang w:val="en-US" w:eastAsia="zh-CN"/>
        </w:rPr>
        <w:t>利</w:t>
      </w:r>
      <w:r>
        <w:rPr>
          <w:rFonts w:hint="default" w:ascii="方正仿宋简体" w:hAnsi="方正仿宋简体" w:eastAsia="方正仿宋简体" w:cs="方正仿宋简体"/>
          <w:color w:val="000000"/>
          <w:kern w:val="0"/>
          <w:sz w:val="32"/>
          <w:szCs w:val="32"/>
          <w:highlight w:val="none"/>
          <w:lang w:val="en-US" w:eastAsia="zh-CN"/>
        </w:rPr>
        <w:t>、农林、气象、地震等方面专家开展自然灾害风险调查，建立全镇自然灾害风险区划图，制定相关技术和管理标准</w:t>
      </w:r>
      <w:r>
        <w:rPr>
          <w:rFonts w:hint="eastAsia"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支持和鼓励有条件的社会组织开展灾害相关领域的科学研究和技术开发，建立合作机制，鼓励减灾救灾政策理论研究</w:t>
      </w:r>
      <w:r>
        <w:rPr>
          <w:rFonts w:hint="eastAsia" w:ascii="方正仿宋简体" w:hAnsi="方正仿宋简体" w:eastAsia="方正仿宋简体" w:cs="方正仿宋简体"/>
          <w:color w:val="000000"/>
          <w:kern w:val="0"/>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建立和完善应急指挥基础信息数据库和专业数据库，及时维护更新，确保数据资源准确有效</w:t>
      </w:r>
      <w:r>
        <w:rPr>
          <w:rFonts w:hint="eastAsia" w:ascii="方正仿宋简体" w:hAnsi="方正仿宋简体" w:eastAsia="方正仿宋简体" w:cs="方正仿宋简体"/>
          <w:color w:val="000000"/>
          <w:kern w:val="0"/>
          <w:sz w:val="32"/>
          <w:szCs w:val="32"/>
          <w:highlight w:val="none"/>
          <w:lang w:val="en-US" w:eastAsia="zh-CN"/>
        </w:rPr>
        <w:t>；逐步</w:t>
      </w:r>
      <w:r>
        <w:rPr>
          <w:rFonts w:hint="default" w:ascii="方正仿宋简体" w:hAnsi="方正仿宋简体" w:eastAsia="方正仿宋简体" w:cs="方正仿宋简体"/>
          <w:color w:val="000000"/>
          <w:kern w:val="0"/>
          <w:sz w:val="32"/>
          <w:szCs w:val="32"/>
          <w:highlight w:val="none"/>
          <w:lang w:val="en-US" w:eastAsia="zh-CN"/>
        </w:rPr>
        <w:t>建立应急指挥技术支撑体系，以满足各种复杂情况下的指挥要求。比如：有线通信调度系统、无线指挥通信系统信息报送系统、基于自然资源和地理信息系统的分析决策支持系统、视频会议系统、移动指挥系统等。</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（5）</w:t>
      </w:r>
      <w:r>
        <w:rPr>
          <w:rFonts w:hint="default" w:ascii="方正仿宋简体" w:hAnsi="方正仿宋简体" w:eastAsia="方正仿宋简体" w:cs="方正仿宋简体"/>
          <w:color w:val="000000"/>
          <w:kern w:val="0"/>
          <w:sz w:val="32"/>
          <w:szCs w:val="32"/>
          <w:highlight w:val="none"/>
          <w:lang w:val="en-US" w:eastAsia="zh-CN"/>
        </w:rPr>
        <w:t>建立健全全</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应急广播体系，加强突发重大自然灾害预警信息发布系统建设</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及时向公众发布自然灾害预警，实现灾情预警预报和救灾（救助）信息全面立体覆盖。</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（6）镇科技推广科提供科技方面的综合咨询建议，协调适用于灾区救灾的科技成果支持救灾工作。</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（7）星村学区牵头灾区因灾受损校舍修复加固，保障灾区中小学校（幼儿园）复学复课，及时为受灾师生提供心理抚慰和疏导。</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70" w:name="_Toc1152"/>
      <w:bookmarkEnd w:id="170"/>
      <w:bookmarkStart w:id="171" w:name="_Toc2327"/>
      <w:bookmarkEnd w:id="171"/>
      <w:bookmarkStart w:id="172" w:name="_Toc167"/>
      <w:bookmarkEnd w:id="172"/>
      <w:bookmarkStart w:id="173" w:name="_Toc2156"/>
      <w:bookmarkEnd w:id="173"/>
      <w:bookmarkStart w:id="174" w:name="_Toc14765"/>
      <w:bookmarkStart w:id="175" w:name="_Toc25030"/>
      <w:r>
        <w:rPr>
          <w:rFonts w:hint="eastAsia" w:ascii="Times New Roman" w:hAnsi="Times New Roman" w:eastAsia="方正楷体简体" w:cs="宋体"/>
          <w:b/>
          <w:bCs/>
          <w:kern w:val="0"/>
          <w:szCs w:val="22"/>
          <w:lang w:val="en-US" w:eastAsia="zh-CN" w:bidi="zh-CN"/>
        </w:rPr>
        <w:t>7.10</w:t>
      </w:r>
      <w:bookmarkEnd w:id="174"/>
      <w:bookmarkStart w:id="176" w:name="_Toc19807"/>
      <w:bookmarkEnd w:id="176"/>
      <w:bookmarkStart w:id="177" w:name="_Toc31403"/>
      <w:bookmarkEnd w:id="177"/>
      <w:bookmarkStart w:id="178" w:name="_Toc9536"/>
      <w:r>
        <w:rPr>
          <w:rFonts w:hint="eastAsia" w:ascii="Times New Roman" w:hAnsi="Times New Roman" w:eastAsia="方正楷体简体" w:cs="宋体"/>
          <w:b/>
          <w:bCs/>
          <w:kern w:val="0"/>
          <w:szCs w:val="22"/>
          <w:lang w:val="en-US" w:eastAsia="zh-CN" w:bidi="zh-CN"/>
        </w:rPr>
        <w:t>宣传教育</w:t>
      </w:r>
      <w:bookmarkEnd w:id="17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减灾委及其成员单位按职责组织开展防灾减灾救灾宣传活动。镇减灾委及各成员单位利用微信公众号“星圣福地”等各种媒体宣传灾害知识，宣传灾害应急法律法规和预防、避险、避灾、自救、互救、保险的常识，组织好“防灾减灾日”活动，增强公民防灾减灾意识；积极推进村（服务区）减灾活动，推动减灾示范村（服务区）建设。</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179" w:name="_Toc27725"/>
      <w:r>
        <w:rPr>
          <w:rFonts w:hint="eastAsia" w:ascii="方正仿宋简体" w:hAnsi="方正仿宋简体" w:eastAsia="方正仿宋简体" w:cs="方正仿宋简体"/>
          <w:b/>
          <w:bCs/>
          <w:color w:val="000000"/>
          <w:kern w:val="0"/>
          <w:sz w:val="32"/>
          <w:szCs w:val="32"/>
          <w:highlight w:val="none"/>
          <w:lang w:val="en-US" w:eastAsia="zh-CN" w:bidi="ar-SA"/>
        </w:rPr>
        <w:t>8监督管理</w:t>
      </w:r>
      <w:bookmarkEnd w:id="178"/>
      <w:bookmarkEnd w:id="179"/>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80" w:name="_Toc5409"/>
      <w:bookmarkEnd w:id="180"/>
      <w:bookmarkStart w:id="181" w:name="_Toc19236"/>
      <w:bookmarkEnd w:id="181"/>
      <w:bookmarkStart w:id="182" w:name="_Toc15196"/>
      <w:bookmarkStart w:id="183" w:name="_Toc32149"/>
      <w:r>
        <w:rPr>
          <w:rFonts w:hint="eastAsia" w:ascii="Times New Roman" w:hAnsi="Times New Roman" w:eastAsia="方正楷体简体" w:cs="宋体"/>
          <w:b/>
          <w:bCs/>
          <w:kern w:val="0"/>
          <w:szCs w:val="22"/>
          <w:lang w:val="en-US" w:eastAsia="zh-CN" w:bidi="zh-CN"/>
        </w:rPr>
        <w:t>8.1预案演练</w:t>
      </w:r>
      <w:bookmarkEnd w:id="182"/>
      <w:bookmarkEnd w:id="183"/>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镇减灾办及</w:t>
      </w:r>
      <w:r>
        <w:rPr>
          <w:rFonts w:hint="eastAsia" w:ascii="方正仿宋简体" w:hAnsi="方正仿宋简体" w:eastAsia="方正仿宋简体" w:cs="方正仿宋简体"/>
          <w:color w:val="000000"/>
          <w:kern w:val="0"/>
          <w:sz w:val="32"/>
          <w:szCs w:val="32"/>
          <w:highlight w:val="none"/>
          <w:lang w:val="en-US" w:eastAsia="zh-CN"/>
        </w:rPr>
        <w:t>各</w:t>
      </w:r>
      <w:r>
        <w:rPr>
          <w:rFonts w:hint="default" w:ascii="方正仿宋简体" w:hAnsi="方正仿宋简体" w:eastAsia="方正仿宋简体" w:cs="方正仿宋简体"/>
          <w:color w:val="000000"/>
          <w:kern w:val="0"/>
          <w:sz w:val="32"/>
          <w:szCs w:val="32"/>
          <w:highlight w:val="none"/>
          <w:lang w:val="en-US" w:eastAsia="zh-CN"/>
        </w:rPr>
        <w:t>成员单位应制定应急演练计划并根据实际情况采取实战演练、桌面推演等方式</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由</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会同成员单位定期组织处置联动性强、形式多样、节约高效的</w:t>
      </w:r>
      <w:r>
        <w:rPr>
          <w:rFonts w:hint="eastAsia" w:ascii="方正仿宋简体" w:hAnsi="方正仿宋简体" w:eastAsia="方正仿宋简体" w:cs="方正仿宋简体"/>
          <w:color w:val="000000"/>
          <w:kern w:val="0"/>
          <w:sz w:val="32"/>
          <w:szCs w:val="32"/>
          <w:highlight w:val="none"/>
          <w:lang w:val="en-US" w:eastAsia="zh-CN"/>
        </w:rPr>
        <w:t>自然灾害救助</w:t>
      </w:r>
      <w:r>
        <w:rPr>
          <w:rFonts w:hint="default" w:ascii="方正仿宋简体" w:hAnsi="方正仿宋简体" w:eastAsia="方正仿宋简体" w:cs="方正仿宋简体"/>
          <w:color w:val="000000"/>
          <w:kern w:val="0"/>
          <w:sz w:val="32"/>
          <w:szCs w:val="32"/>
          <w:highlight w:val="none"/>
          <w:lang w:val="en-US" w:eastAsia="zh-CN"/>
        </w:rPr>
        <w:t>应急演练</w:t>
      </w:r>
      <w:r>
        <w:rPr>
          <w:rFonts w:hint="eastAsia" w:ascii="方正仿宋简体" w:hAnsi="方正仿宋简体" w:eastAsia="方正仿宋简体" w:cs="方正仿宋简体"/>
          <w:color w:val="000000"/>
          <w:kern w:val="0"/>
          <w:sz w:val="32"/>
          <w:szCs w:val="32"/>
          <w:highlight w:val="none"/>
          <w:lang w:val="en-US" w:eastAsia="zh-CN"/>
        </w:rPr>
        <w:t>，检验并提高自然灾害应急准备、应急响应和应急救助能力。</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84" w:name="_Toc16481"/>
      <w:bookmarkEnd w:id="184"/>
      <w:bookmarkStart w:id="185" w:name="_Toc7095"/>
      <w:bookmarkEnd w:id="185"/>
      <w:bookmarkStart w:id="186" w:name="_Toc3323"/>
      <w:bookmarkStart w:id="187" w:name="_Toc21"/>
      <w:r>
        <w:rPr>
          <w:rFonts w:hint="eastAsia" w:ascii="Times New Roman" w:hAnsi="Times New Roman" w:eastAsia="方正楷体简体" w:cs="宋体"/>
          <w:b/>
          <w:bCs/>
          <w:kern w:val="0"/>
          <w:szCs w:val="22"/>
          <w:lang w:val="en-US" w:eastAsia="zh-CN" w:bidi="zh-CN"/>
        </w:rPr>
        <w:t>8.2宣教培训</w:t>
      </w:r>
      <w:bookmarkEnd w:id="186"/>
      <w:bookmarkEnd w:id="18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镇政府、各有关单位应建立健全自然灾害应急管理培训制度，组织开展镇减灾委成员单位负责人、</w:t>
      </w:r>
      <w:r>
        <w:rPr>
          <w:rFonts w:hint="eastAsia" w:ascii="方正仿宋简体" w:hAnsi="方正仿宋简体" w:eastAsia="方正仿宋简体" w:cs="方正仿宋简体"/>
          <w:color w:val="000000"/>
          <w:kern w:val="0"/>
          <w:sz w:val="32"/>
          <w:szCs w:val="32"/>
          <w:highlight w:val="none"/>
          <w:lang w:val="en-US" w:eastAsia="zh-CN"/>
        </w:rPr>
        <w:t>服务区（村居）</w:t>
      </w:r>
      <w:r>
        <w:rPr>
          <w:rFonts w:hint="default" w:ascii="方正仿宋简体" w:hAnsi="方正仿宋简体" w:eastAsia="方正仿宋简体" w:cs="方正仿宋简体"/>
          <w:color w:val="000000"/>
          <w:kern w:val="0"/>
          <w:sz w:val="32"/>
          <w:szCs w:val="32"/>
          <w:highlight w:val="none"/>
          <w:lang w:val="en-US" w:eastAsia="zh-CN"/>
        </w:rPr>
        <w:t>书记、主任、灾害管理人员和专业应急救援队伍、社会组织、志愿者等的专业培训，针对不同对象确定教育培训内容、考核标准，提高应对突发事件的决策和处置能力。</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88" w:name="_Toc15037"/>
      <w:r>
        <w:rPr>
          <w:rFonts w:hint="eastAsia" w:ascii="Times New Roman" w:hAnsi="Times New Roman" w:eastAsia="方正楷体简体" w:cs="宋体"/>
          <w:b/>
          <w:bCs/>
          <w:kern w:val="0"/>
          <w:szCs w:val="22"/>
          <w:lang w:val="en-US" w:eastAsia="zh-CN" w:bidi="zh-CN"/>
        </w:rPr>
        <w:t>8.3责任与奖惩</w:t>
      </w:r>
      <w:bookmarkEnd w:id="188"/>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eastAsia" w:ascii="方正仿宋简体" w:hAnsi="方正仿宋简体" w:eastAsia="方正仿宋简体" w:cs="方正仿宋简体"/>
          <w:color w:val="000000"/>
          <w:kern w:val="0"/>
          <w:sz w:val="32"/>
          <w:szCs w:val="32"/>
          <w:highlight w:val="none"/>
          <w:lang w:val="en-US" w:eastAsia="zh-CN"/>
        </w:rPr>
        <w:t>镇减灾办会同镇有关成员单位适时组织对预案执行情况进行调研核查，督导有关服务区（村居）、单位对自然灾害救助工作中存在的问题进行整改。</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对在突发自然灾害救助工作中作出突出贡献的先进集体和个人要按照国家、省、市</w:t>
      </w:r>
      <w:r>
        <w:rPr>
          <w:rFonts w:hint="eastAsia" w:ascii="方正仿宋简体" w:hAnsi="方正仿宋简体" w:eastAsia="方正仿宋简体" w:cs="方正仿宋简体"/>
          <w:color w:val="000000"/>
          <w:kern w:val="0"/>
          <w:sz w:val="32"/>
          <w:szCs w:val="32"/>
          <w:highlight w:val="none"/>
          <w:lang w:val="en-US" w:eastAsia="zh-CN"/>
        </w:rPr>
        <w:t>、县</w:t>
      </w:r>
      <w:r>
        <w:rPr>
          <w:rFonts w:hint="default" w:ascii="方正仿宋简体" w:hAnsi="方正仿宋简体" w:eastAsia="方正仿宋简体" w:cs="方正仿宋简体"/>
          <w:color w:val="000000"/>
          <w:kern w:val="0"/>
          <w:sz w:val="32"/>
          <w:szCs w:val="32"/>
          <w:highlight w:val="none"/>
          <w:lang w:val="en-US" w:eastAsia="zh-CN"/>
        </w:rPr>
        <w:t>的有关规定给予表彰和奖励。对玩忽职守、失职、渎职的有关责任人，要依据有关规定严肃追究责任，构成犯罪的，依法追究刑事责任。</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highlight w:val="none"/>
          <w:lang w:val="en-US" w:eastAsia="zh-CN" w:bidi="ar-SA"/>
        </w:rPr>
      </w:pPr>
      <w:bookmarkStart w:id="189" w:name="_Toc30752"/>
      <w:bookmarkEnd w:id="189"/>
      <w:bookmarkStart w:id="190" w:name="_Toc11136"/>
      <w:bookmarkEnd w:id="190"/>
      <w:bookmarkStart w:id="191" w:name="_Toc30294"/>
      <w:bookmarkEnd w:id="191"/>
      <w:bookmarkStart w:id="192" w:name="_Toc32077"/>
      <w:bookmarkEnd w:id="192"/>
      <w:bookmarkStart w:id="193" w:name="_Toc16634"/>
      <w:bookmarkStart w:id="194" w:name="_Toc21689"/>
      <w:r>
        <w:rPr>
          <w:rFonts w:hint="eastAsia" w:ascii="方正仿宋简体" w:hAnsi="方正仿宋简体" w:eastAsia="方正仿宋简体" w:cs="方正仿宋简体"/>
          <w:b/>
          <w:bCs/>
          <w:color w:val="000000"/>
          <w:kern w:val="0"/>
          <w:sz w:val="32"/>
          <w:szCs w:val="32"/>
          <w:highlight w:val="none"/>
          <w:lang w:val="en-US" w:eastAsia="zh-CN" w:bidi="ar-SA"/>
        </w:rPr>
        <w:t>9附则</w:t>
      </w:r>
      <w:bookmarkEnd w:id="193"/>
      <w:bookmarkEnd w:id="194"/>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95" w:name="_Toc14235"/>
      <w:r>
        <w:rPr>
          <w:rFonts w:hint="eastAsia" w:ascii="Times New Roman" w:hAnsi="Times New Roman" w:eastAsia="方正楷体简体" w:cs="宋体"/>
          <w:b/>
          <w:bCs/>
          <w:kern w:val="0"/>
          <w:szCs w:val="22"/>
          <w:lang w:val="en-US" w:eastAsia="zh-CN" w:bidi="zh-CN"/>
        </w:rPr>
        <w:t>9.1预案管理</w:t>
      </w:r>
      <w:bookmarkEnd w:id="195"/>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镇</w:t>
      </w:r>
      <w:r>
        <w:rPr>
          <w:rFonts w:hint="eastAsia" w:ascii="方正仿宋简体" w:hAnsi="方正仿宋简体" w:eastAsia="方正仿宋简体" w:cs="方正仿宋简体"/>
          <w:color w:val="000000"/>
          <w:kern w:val="0"/>
          <w:sz w:val="32"/>
          <w:szCs w:val="32"/>
          <w:highlight w:val="none"/>
          <w:lang w:val="en-US" w:eastAsia="zh-CN"/>
        </w:rPr>
        <w:t>应急</w:t>
      </w:r>
      <w:r>
        <w:rPr>
          <w:rFonts w:hint="default" w:ascii="方正仿宋简体" w:hAnsi="方正仿宋简体" w:eastAsia="方正仿宋简体" w:cs="方正仿宋简体"/>
          <w:color w:val="000000"/>
          <w:kern w:val="0"/>
          <w:sz w:val="32"/>
          <w:szCs w:val="32"/>
          <w:highlight w:val="none"/>
          <w:lang w:val="en-US" w:eastAsia="zh-CN"/>
        </w:rPr>
        <w:t>办</w:t>
      </w:r>
      <w:r>
        <w:rPr>
          <w:rFonts w:hint="eastAsia" w:ascii="方正仿宋简体" w:hAnsi="方正仿宋简体" w:eastAsia="方正仿宋简体" w:cs="方正仿宋简体"/>
          <w:color w:val="000000"/>
          <w:kern w:val="0"/>
          <w:sz w:val="32"/>
          <w:szCs w:val="32"/>
          <w:highlight w:val="none"/>
          <w:lang w:val="en-US" w:eastAsia="zh-CN"/>
        </w:rPr>
        <w:t>应</w:t>
      </w:r>
      <w:r>
        <w:rPr>
          <w:rFonts w:hint="default" w:ascii="方正仿宋简体" w:hAnsi="方正仿宋简体" w:eastAsia="方正仿宋简体" w:cs="方正仿宋简体"/>
          <w:color w:val="000000"/>
          <w:kern w:val="0"/>
          <w:sz w:val="32"/>
          <w:szCs w:val="32"/>
          <w:highlight w:val="none"/>
          <w:lang w:val="en-US" w:eastAsia="zh-CN"/>
        </w:rPr>
        <w:t>建立定期评估制度，定期组织有关部门和专家对预案实施情况进行评估，并根据评估情况对预案作出修改调整，报</w:t>
      </w:r>
      <w:r>
        <w:rPr>
          <w:rFonts w:hint="eastAsia" w:ascii="方正仿宋简体" w:hAnsi="方正仿宋简体" w:eastAsia="方正仿宋简体" w:cs="方正仿宋简体"/>
          <w:color w:val="000000"/>
          <w:kern w:val="0"/>
          <w:sz w:val="32"/>
          <w:szCs w:val="32"/>
          <w:highlight w:val="none"/>
          <w:lang w:val="en-US" w:eastAsia="zh-CN"/>
        </w:rPr>
        <w:t>镇</w:t>
      </w:r>
      <w:r>
        <w:rPr>
          <w:rFonts w:hint="default" w:ascii="方正仿宋简体" w:hAnsi="方正仿宋简体" w:eastAsia="方正仿宋简体" w:cs="方正仿宋简体"/>
          <w:color w:val="000000"/>
          <w:kern w:val="0"/>
          <w:sz w:val="32"/>
          <w:szCs w:val="32"/>
          <w:highlight w:val="none"/>
          <w:lang w:val="en-US" w:eastAsia="zh-CN"/>
        </w:rPr>
        <w:t>政府同意后实施</w:t>
      </w:r>
      <w:r>
        <w:rPr>
          <w:rFonts w:hint="eastAsia" w:ascii="方正仿宋简体" w:hAnsi="方正仿宋简体" w:eastAsia="方正仿宋简体" w:cs="方正仿宋简体"/>
          <w:color w:val="000000"/>
          <w:kern w:val="0"/>
          <w:sz w:val="32"/>
          <w:szCs w:val="32"/>
          <w:highlight w:val="none"/>
          <w:lang w:val="en-US" w:eastAsia="zh-CN"/>
        </w:rPr>
        <w:t>；</w:t>
      </w:r>
      <w:r>
        <w:rPr>
          <w:rFonts w:hint="default" w:ascii="方正仿宋简体" w:hAnsi="方正仿宋简体" w:eastAsia="方正仿宋简体" w:cs="方正仿宋简体"/>
          <w:color w:val="000000"/>
          <w:kern w:val="0"/>
          <w:sz w:val="32"/>
          <w:szCs w:val="32"/>
          <w:highlight w:val="none"/>
          <w:lang w:val="en-US" w:eastAsia="zh-CN"/>
        </w:rPr>
        <w:t>定期分析评估预案内容的针对性、实用性和可操作性，实现应急预案的动态优化和科学规范管理。</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96" w:name="_Toc4199"/>
      <w:r>
        <w:rPr>
          <w:rFonts w:hint="eastAsia" w:ascii="Times New Roman" w:hAnsi="Times New Roman" w:eastAsia="方正楷体简体" w:cs="宋体"/>
          <w:b/>
          <w:bCs/>
          <w:kern w:val="0"/>
          <w:szCs w:val="22"/>
          <w:lang w:val="en-US" w:eastAsia="zh-CN" w:bidi="zh-CN"/>
        </w:rPr>
        <w:t>9.2预案修订</w:t>
      </w:r>
      <w:bookmarkEnd w:id="196"/>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有下列情形之一的，应当及时修订应急预案：</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1</w:t>
      </w:r>
      <w:r>
        <w:rPr>
          <w:rFonts w:hint="default" w:ascii="方正仿宋简体" w:hAnsi="方正仿宋简体" w:eastAsia="方正仿宋简体" w:cs="方正仿宋简体"/>
          <w:color w:val="000000"/>
          <w:kern w:val="0"/>
          <w:sz w:val="32"/>
          <w:szCs w:val="32"/>
          <w:highlight w:val="none"/>
          <w:lang w:val="en-US" w:eastAsia="zh-CN"/>
        </w:rPr>
        <w:t>）有关法律、行政法规、规章、标准、上位预案中的有关规定发生变化的；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2</w:t>
      </w:r>
      <w:r>
        <w:rPr>
          <w:rFonts w:hint="default" w:ascii="方正仿宋简体" w:hAnsi="方正仿宋简体" w:eastAsia="方正仿宋简体" w:cs="方正仿宋简体"/>
          <w:color w:val="000000"/>
          <w:kern w:val="0"/>
          <w:sz w:val="32"/>
          <w:szCs w:val="32"/>
          <w:highlight w:val="none"/>
          <w:lang w:val="en-US" w:eastAsia="zh-CN"/>
        </w:rPr>
        <w:t>）应急指挥机构及其职责发生重大调整的；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3</w:t>
      </w:r>
      <w:r>
        <w:rPr>
          <w:rFonts w:hint="default" w:ascii="方正仿宋简体" w:hAnsi="方正仿宋简体" w:eastAsia="方正仿宋简体" w:cs="方正仿宋简体"/>
          <w:color w:val="000000"/>
          <w:kern w:val="0"/>
          <w:sz w:val="32"/>
          <w:szCs w:val="32"/>
          <w:highlight w:val="none"/>
          <w:lang w:val="en-US" w:eastAsia="zh-CN"/>
        </w:rPr>
        <w:t>）面临的风险发生重大变化的；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4</w:t>
      </w:r>
      <w:r>
        <w:rPr>
          <w:rFonts w:hint="default" w:ascii="方正仿宋简体" w:hAnsi="方正仿宋简体" w:eastAsia="方正仿宋简体" w:cs="方正仿宋简体"/>
          <w:color w:val="000000"/>
          <w:kern w:val="0"/>
          <w:sz w:val="32"/>
          <w:szCs w:val="32"/>
          <w:highlight w:val="none"/>
          <w:lang w:val="en-US" w:eastAsia="zh-CN"/>
        </w:rPr>
        <w:t>）重要应急资源发生重大变化的；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5</w:t>
      </w:r>
      <w:r>
        <w:rPr>
          <w:rFonts w:hint="default" w:ascii="方正仿宋简体" w:hAnsi="方正仿宋简体" w:eastAsia="方正仿宋简体" w:cs="方正仿宋简体"/>
          <w:color w:val="000000"/>
          <w:kern w:val="0"/>
          <w:sz w:val="32"/>
          <w:szCs w:val="32"/>
          <w:highlight w:val="none"/>
          <w:lang w:val="en-US" w:eastAsia="zh-CN"/>
        </w:rPr>
        <w:t>）预案中的其他重要信息发生变化的；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6</w:t>
      </w:r>
      <w:r>
        <w:rPr>
          <w:rFonts w:hint="default" w:ascii="方正仿宋简体" w:hAnsi="方正仿宋简体" w:eastAsia="方正仿宋简体" w:cs="方正仿宋简体"/>
          <w:color w:val="000000"/>
          <w:kern w:val="0"/>
          <w:sz w:val="32"/>
          <w:szCs w:val="32"/>
          <w:highlight w:val="none"/>
          <w:lang w:val="en-US" w:eastAsia="zh-CN"/>
        </w:rPr>
        <w:t>）在突发事件实际应对和应急演练中发现问题需要作出重大调整的；</w:t>
      </w:r>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w:t>
      </w:r>
      <w:r>
        <w:rPr>
          <w:rFonts w:hint="eastAsia" w:ascii="方正仿宋简体" w:hAnsi="方正仿宋简体" w:eastAsia="方正仿宋简体" w:cs="方正仿宋简体"/>
          <w:color w:val="000000"/>
          <w:kern w:val="0"/>
          <w:sz w:val="32"/>
          <w:szCs w:val="32"/>
          <w:highlight w:val="none"/>
          <w:lang w:val="en-US" w:eastAsia="zh-CN"/>
        </w:rPr>
        <w:t>7</w:t>
      </w:r>
      <w:r>
        <w:rPr>
          <w:rFonts w:hint="default" w:ascii="方正仿宋简体" w:hAnsi="方正仿宋简体" w:eastAsia="方正仿宋简体" w:cs="方正仿宋简体"/>
          <w:color w:val="000000"/>
          <w:kern w:val="0"/>
          <w:sz w:val="32"/>
          <w:szCs w:val="32"/>
          <w:highlight w:val="none"/>
          <w:lang w:val="en-US" w:eastAsia="zh-CN"/>
        </w:rPr>
        <w:t>）应急预案制定单位认为应当修订的其他情况。</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97" w:name="_Toc1496"/>
      <w:bookmarkStart w:id="199" w:name="_GoBack"/>
      <w:bookmarkEnd w:id="199"/>
      <w:r>
        <w:rPr>
          <w:rFonts w:hint="eastAsia" w:ascii="Times New Roman" w:hAnsi="Times New Roman" w:eastAsia="方正楷体简体" w:cs="宋体"/>
          <w:b/>
          <w:bCs/>
          <w:kern w:val="0"/>
          <w:szCs w:val="22"/>
          <w:lang w:val="en-US" w:eastAsia="zh-CN" w:bidi="zh-CN"/>
        </w:rPr>
        <w:t>9.3预案解释</w:t>
      </w:r>
      <w:bookmarkEnd w:id="197"/>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default" w:ascii="方正仿宋简体" w:hAnsi="方正仿宋简体" w:eastAsia="方正仿宋简体" w:cs="方正仿宋简体"/>
          <w:color w:val="000000"/>
          <w:kern w:val="0"/>
          <w:sz w:val="32"/>
          <w:szCs w:val="32"/>
          <w:highlight w:val="none"/>
          <w:lang w:val="en-US" w:eastAsia="zh-CN"/>
        </w:rPr>
      </w:pPr>
      <w:r>
        <w:rPr>
          <w:rFonts w:hint="default" w:ascii="方正仿宋简体" w:hAnsi="方正仿宋简体" w:eastAsia="方正仿宋简体" w:cs="方正仿宋简体"/>
          <w:color w:val="000000"/>
          <w:kern w:val="0"/>
          <w:sz w:val="32"/>
          <w:szCs w:val="32"/>
          <w:highlight w:val="none"/>
          <w:lang w:val="en-US" w:eastAsia="zh-CN"/>
        </w:rPr>
        <w:t>本预案由</w:t>
      </w:r>
      <w:r>
        <w:rPr>
          <w:rFonts w:hint="eastAsia" w:ascii="方正仿宋简体" w:hAnsi="方正仿宋简体" w:eastAsia="方正仿宋简体" w:cs="方正仿宋简体"/>
          <w:color w:val="000000"/>
          <w:kern w:val="0"/>
          <w:sz w:val="32"/>
          <w:szCs w:val="32"/>
          <w:highlight w:val="none"/>
          <w:lang w:val="en-US" w:eastAsia="zh-CN"/>
        </w:rPr>
        <w:t>镇应急办</w:t>
      </w:r>
      <w:r>
        <w:rPr>
          <w:rFonts w:hint="default" w:ascii="方正仿宋简体" w:hAnsi="方正仿宋简体" w:eastAsia="方正仿宋简体" w:cs="方正仿宋简体"/>
          <w:color w:val="000000"/>
          <w:kern w:val="0"/>
          <w:sz w:val="32"/>
          <w:szCs w:val="32"/>
          <w:highlight w:val="none"/>
          <w:lang w:val="en-US" w:eastAsia="zh-CN"/>
        </w:rPr>
        <w:t>负责解释。</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default" w:ascii="Times New Roman" w:hAnsi="Times New Roman" w:eastAsia="方正楷体简体" w:cs="宋体"/>
          <w:b/>
          <w:bCs/>
          <w:kern w:val="0"/>
          <w:szCs w:val="22"/>
          <w:lang w:val="en-US" w:eastAsia="zh-CN" w:bidi="zh-CN"/>
        </w:rPr>
      </w:pPr>
      <w:bookmarkStart w:id="198" w:name="_Toc22899"/>
      <w:r>
        <w:rPr>
          <w:rFonts w:hint="eastAsia" w:ascii="Times New Roman" w:hAnsi="Times New Roman" w:eastAsia="方正楷体简体" w:cs="宋体"/>
          <w:b/>
          <w:bCs/>
          <w:kern w:val="0"/>
          <w:szCs w:val="22"/>
          <w:lang w:val="en-US" w:eastAsia="zh-CN" w:bidi="zh-CN"/>
        </w:rPr>
        <w:t>9.4发布实施</w:t>
      </w:r>
      <w:bookmarkEnd w:id="198"/>
    </w:p>
    <w:p>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default" w:ascii="方正仿宋简体" w:hAnsi="方正仿宋简体" w:eastAsia="方正仿宋简体" w:cs="方正仿宋简体"/>
          <w:color w:val="000000"/>
          <w:kern w:val="0"/>
          <w:sz w:val="32"/>
          <w:szCs w:val="32"/>
          <w:highlight w:val="none"/>
          <w:lang w:val="en-US" w:eastAsia="zh-CN"/>
        </w:rPr>
        <w:t>本预案自公布之日起实施。</w:t>
      </w:r>
    </w:p>
    <w:sectPr>
      <w:footerReference r:id="rId8" w:type="default"/>
      <w:pgSz w:w="11906" w:h="16838"/>
      <w:pgMar w:top="1814" w:right="1587" w:bottom="1191" w:left="1587" w:header="851" w:footer="992" w:gutter="0"/>
      <w:pgNumType w:fmt="decimal" w:start="1"/>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D4E166-A9E3-47A3-B217-33FDA507BFF5}"/>
  </w:font>
  <w:font w:name="华文仿宋">
    <w:panose1 w:val="02010600040101010101"/>
    <w:charset w:val="86"/>
    <w:family w:val="auto"/>
    <w:pitch w:val="default"/>
    <w:sig w:usb0="00000287" w:usb1="080F0000" w:usb2="00000000" w:usb3="00000000" w:csb0="0004009F" w:csb1="DFD70000"/>
    <w:embedRegular r:id="rId2" w:fontKey="{95C62E0F-794F-4912-B324-012F890AB61E}"/>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embedRegular r:id="rId3" w:fontKey="{56D334B1-497D-447B-ACC7-B3C89DE84DD4}"/>
  </w:font>
  <w:font w:name="华文中宋">
    <w:panose1 w:val="02010600040101010101"/>
    <w:charset w:val="86"/>
    <w:family w:val="auto"/>
    <w:pitch w:val="default"/>
    <w:sig w:usb0="00000287" w:usb1="080F0000" w:usb2="00000000" w:usb3="00000000" w:csb0="0004009F" w:csb1="DFD70000"/>
    <w:embedRegular r:id="rId4" w:fontKey="{28C08340-8E81-41DF-A921-2094489FD972}"/>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5" w:fontKey="{C0871E81-EFBE-4D97-90B1-09E999C498F4}"/>
  </w:font>
  <w:font w:name="方正仿宋_GB2312">
    <w:panose1 w:val="02000000000000000000"/>
    <w:charset w:val="86"/>
    <w:family w:val="auto"/>
    <w:pitch w:val="default"/>
    <w:sig w:usb0="A00002BF" w:usb1="184F6CFA" w:usb2="00000012" w:usb3="00000000" w:csb0="00040001" w:csb1="00000000"/>
    <w:embedRegular r:id="rId6" w:fontKey="{A78C0BE2-E1D9-4967-801B-6B930A9505CE}"/>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ZWJiYWYxNTM1ZWVjNjA3NjA2ZDkwYTFhNTQxMmYifQ=="/>
  </w:docVars>
  <w:rsids>
    <w:rsidRoot w:val="7FAD5AF4"/>
    <w:rsid w:val="000C6433"/>
    <w:rsid w:val="000D500C"/>
    <w:rsid w:val="000E1CCE"/>
    <w:rsid w:val="001077B5"/>
    <w:rsid w:val="00114A49"/>
    <w:rsid w:val="001527C2"/>
    <w:rsid w:val="001736D2"/>
    <w:rsid w:val="00185C88"/>
    <w:rsid w:val="001978E7"/>
    <w:rsid w:val="001F2052"/>
    <w:rsid w:val="00212F8F"/>
    <w:rsid w:val="00217612"/>
    <w:rsid w:val="00226CCD"/>
    <w:rsid w:val="002966B2"/>
    <w:rsid w:val="002B1C0B"/>
    <w:rsid w:val="002C6317"/>
    <w:rsid w:val="00324BD4"/>
    <w:rsid w:val="0033291E"/>
    <w:rsid w:val="00334632"/>
    <w:rsid w:val="003D2B3A"/>
    <w:rsid w:val="003D5564"/>
    <w:rsid w:val="003E4C36"/>
    <w:rsid w:val="003F4E77"/>
    <w:rsid w:val="00442D09"/>
    <w:rsid w:val="004A5753"/>
    <w:rsid w:val="004A67B4"/>
    <w:rsid w:val="004F09A9"/>
    <w:rsid w:val="00541260"/>
    <w:rsid w:val="0057172C"/>
    <w:rsid w:val="00586436"/>
    <w:rsid w:val="005E25EA"/>
    <w:rsid w:val="00620CDA"/>
    <w:rsid w:val="00627EDA"/>
    <w:rsid w:val="00667809"/>
    <w:rsid w:val="00674A5F"/>
    <w:rsid w:val="00690EB1"/>
    <w:rsid w:val="006D6466"/>
    <w:rsid w:val="006F05D6"/>
    <w:rsid w:val="0078760E"/>
    <w:rsid w:val="007970BC"/>
    <w:rsid w:val="007B27A2"/>
    <w:rsid w:val="007E1546"/>
    <w:rsid w:val="007E1B7E"/>
    <w:rsid w:val="00846CCD"/>
    <w:rsid w:val="0088395B"/>
    <w:rsid w:val="009A6471"/>
    <w:rsid w:val="009A766F"/>
    <w:rsid w:val="009E0EE5"/>
    <w:rsid w:val="009E73F7"/>
    <w:rsid w:val="00A1178C"/>
    <w:rsid w:val="00A4324E"/>
    <w:rsid w:val="00A54C4F"/>
    <w:rsid w:val="00A8330D"/>
    <w:rsid w:val="00B32474"/>
    <w:rsid w:val="00B379FC"/>
    <w:rsid w:val="00BA34A8"/>
    <w:rsid w:val="00C528D4"/>
    <w:rsid w:val="00C77982"/>
    <w:rsid w:val="00C915CB"/>
    <w:rsid w:val="00CE20E6"/>
    <w:rsid w:val="00D232E7"/>
    <w:rsid w:val="00D31890"/>
    <w:rsid w:val="00D41C34"/>
    <w:rsid w:val="00D56126"/>
    <w:rsid w:val="00D90E80"/>
    <w:rsid w:val="00DE3EA2"/>
    <w:rsid w:val="00DE4E3D"/>
    <w:rsid w:val="00DF4F25"/>
    <w:rsid w:val="00E81EC9"/>
    <w:rsid w:val="00EA4EA0"/>
    <w:rsid w:val="00EA66A3"/>
    <w:rsid w:val="00EE2B5E"/>
    <w:rsid w:val="00EF7803"/>
    <w:rsid w:val="00F23046"/>
    <w:rsid w:val="00FE2466"/>
    <w:rsid w:val="01B52ED6"/>
    <w:rsid w:val="02693A13"/>
    <w:rsid w:val="02A97FD3"/>
    <w:rsid w:val="02C362F0"/>
    <w:rsid w:val="038F0F77"/>
    <w:rsid w:val="041862D7"/>
    <w:rsid w:val="04707835"/>
    <w:rsid w:val="048C060E"/>
    <w:rsid w:val="04A10F62"/>
    <w:rsid w:val="04B11C1C"/>
    <w:rsid w:val="04FD70C4"/>
    <w:rsid w:val="05096B07"/>
    <w:rsid w:val="059A3C03"/>
    <w:rsid w:val="066777CF"/>
    <w:rsid w:val="069547F4"/>
    <w:rsid w:val="06EE4206"/>
    <w:rsid w:val="0721638A"/>
    <w:rsid w:val="07A7202C"/>
    <w:rsid w:val="0834033F"/>
    <w:rsid w:val="098910D9"/>
    <w:rsid w:val="09AF2BA2"/>
    <w:rsid w:val="0A786EA3"/>
    <w:rsid w:val="0AAD162A"/>
    <w:rsid w:val="0B04049C"/>
    <w:rsid w:val="0BAB4DBC"/>
    <w:rsid w:val="0BEC657C"/>
    <w:rsid w:val="0C23023B"/>
    <w:rsid w:val="0C536391"/>
    <w:rsid w:val="0C8C1522"/>
    <w:rsid w:val="0D904269"/>
    <w:rsid w:val="0DA63A8D"/>
    <w:rsid w:val="0E5A03D3"/>
    <w:rsid w:val="0F3B44A2"/>
    <w:rsid w:val="0F50049E"/>
    <w:rsid w:val="0FCC70AF"/>
    <w:rsid w:val="11380EA0"/>
    <w:rsid w:val="11540330"/>
    <w:rsid w:val="11CE710E"/>
    <w:rsid w:val="13757D42"/>
    <w:rsid w:val="13AE5449"/>
    <w:rsid w:val="13BA2040"/>
    <w:rsid w:val="14CA5AA4"/>
    <w:rsid w:val="15445087"/>
    <w:rsid w:val="15913595"/>
    <w:rsid w:val="1695310E"/>
    <w:rsid w:val="17716EB9"/>
    <w:rsid w:val="17EC4792"/>
    <w:rsid w:val="19341F4D"/>
    <w:rsid w:val="19630A84"/>
    <w:rsid w:val="197F0A0F"/>
    <w:rsid w:val="1A045DC3"/>
    <w:rsid w:val="1BEA548C"/>
    <w:rsid w:val="1C4F709D"/>
    <w:rsid w:val="1C6963B1"/>
    <w:rsid w:val="1CB87A95"/>
    <w:rsid w:val="1D970CFC"/>
    <w:rsid w:val="1DB130CA"/>
    <w:rsid w:val="1DB25B36"/>
    <w:rsid w:val="1E505A10"/>
    <w:rsid w:val="1F4465D6"/>
    <w:rsid w:val="1F7A2683"/>
    <w:rsid w:val="20DA3DAB"/>
    <w:rsid w:val="22347461"/>
    <w:rsid w:val="23675615"/>
    <w:rsid w:val="237051F1"/>
    <w:rsid w:val="25E8015C"/>
    <w:rsid w:val="25FD7B6A"/>
    <w:rsid w:val="25FF6D9E"/>
    <w:rsid w:val="2609650F"/>
    <w:rsid w:val="2661258C"/>
    <w:rsid w:val="268C36D5"/>
    <w:rsid w:val="26CB1A16"/>
    <w:rsid w:val="28247A6F"/>
    <w:rsid w:val="28CF57EE"/>
    <w:rsid w:val="28D917A2"/>
    <w:rsid w:val="290A0F1C"/>
    <w:rsid w:val="297168A5"/>
    <w:rsid w:val="29C015DB"/>
    <w:rsid w:val="29F574D6"/>
    <w:rsid w:val="2A21651D"/>
    <w:rsid w:val="2AA809EC"/>
    <w:rsid w:val="2AEE1E8C"/>
    <w:rsid w:val="2B365FF8"/>
    <w:rsid w:val="2B752B82"/>
    <w:rsid w:val="2BC2091D"/>
    <w:rsid w:val="2BF35B43"/>
    <w:rsid w:val="2C6721E1"/>
    <w:rsid w:val="2C7212B2"/>
    <w:rsid w:val="2CB46C91"/>
    <w:rsid w:val="2CC87FD4"/>
    <w:rsid w:val="2CFA4FBC"/>
    <w:rsid w:val="2D79041E"/>
    <w:rsid w:val="2DB83E37"/>
    <w:rsid w:val="2E2F39F6"/>
    <w:rsid w:val="2E4813A6"/>
    <w:rsid w:val="2E6F330A"/>
    <w:rsid w:val="2F104DB2"/>
    <w:rsid w:val="2F3D1038"/>
    <w:rsid w:val="2FA554FB"/>
    <w:rsid w:val="2FDD4149"/>
    <w:rsid w:val="30FA1876"/>
    <w:rsid w:val="311F3D66"/>
    <w:rsid w:val="314F04AE"/>
    <w:rsid w:val="31830255"/>
    <w:rsid w:val="31A737AC"/>
    <w:rsid w:val="31F77B64"/>
    <w:rsid w:val="33B04D82"/>
    <w:rsid w:val="34190265"/>
    <w:rsid w:val="34727975"/>
    <w:rsid w:val="3518051D"/>
    <w:rsid w:val="3579479B"/>
    <w:rsid w:val="35946186"/>
    <w:rsid w:val="35E87898"/>
    <w:rsid w:val="364001F6"/>
    <w:rsid w:val="365E6403"/>
    <w:rsid w:val="367B0D63"/>
    <w:rsid w:val="36A87B7B"/>
    <w:rsid w:val="36B9188B"/>
    <w:rsid w:val="36BE6EA2"/>
    <w:rsid w:val="37840B8D"/>
    <w:rsid w:val="3806717F"/>
    <w:rsid w:val="381A295B"/>
    <w:rsid w:val="383218F5"/>
    <w:rsid w:val="386323F2"/>
    <w:rsid w:val="38C2711D"/>
    <w:rsid w:val="3924711A"/>
    <w:rsid w:val="39A405D1"/>
    <w:rsid w:val="39BE349E"/>
    <w:rsid w:val="3A15327D"/>
    <w:rsid w:val="3A567ACC"/>
    <w:rsid w:val="3B7B7236"/>
    <w:rsid w:val="3BCE7B87"/>
    <w:rsid w:val="3C2022F0"/>
    <w:rsid w:val="3D3B56AB"/>
    <w:rsid w:val="3D47355E"/>
    <w:rsid w:val="3E1C7476"/>
    <w:rsid w:val="3E2C0686"/>
    <w:rsid w:val="3E742C68"/>
    <w:rsid w:val="3F1E1E79"/>
    <w:rsid w:val="3F9A4950"/>
    <w:rsid w:val="3FA53FF0"/>
    <w:rsid w:val="3FC9576B"/>
    <w:rsid w:val="40A60643"/>
    <w:rsid w:val="40ED0AAF"/>
    <w:rsid w:val="41C93840"/>
    <w:rsid w:val="41FD2F74"/>
    <w:rsid w:val="420E5181"/>
    <w:rsid w:val="422A188F"/>
    <w:rsid w:val="42D82326"/>
    <w:rsid w:val="44092FA2"/>
    <w:rsid w:val="44887907"/>
    <w:rsid w:val="44BF3878"/>
    <w:rsid w:val="463D4287"/>
    <w:rsid w:val="46E940C7"/>
    <w:rsid w:val="47F24BFD"/>
    <w:rsid w:val="48480CC1"/>
    <w:rsid w:val="48CC36A0"/>
    <w:rsid w:val="493D634C"/>
    <w:rsid w:val="49627B61"/>
    <w:rsid w:val="4AE25007"/>
    <w:rsid w:val="4B6B71A0"/>
    <w:rsid w:val="4B8B15F1"/>
    <w:rsid w:val="4C0231EF"/>
    <w:rsid w:val="4C054B45"/>
    <w:rsid w:val="4C13445A"/>
    <w:rsid w:val="4CBA52DA"/>
    <w:rsid w:val="4CDF1029"/>
    <w:rsid w:val="4D1C2677"/>
    <w:rsid w:val="4D561AD0"/>
    <w:rsid w:val="4D9D385D"/>
    <w:rsid w:val="4E6323B1"/>
    <w:rsid w:val="4EEC23A6"/>
    <w:rsid w:val="4F985C01"/>
    <w:rsid w:val="50D202B0"/>
    <w:rsid w:val="51253D99"/>
    <w:rsid w:val="514F4D9E"/>
    <w:rsid w:val="51703763"/>
    <w:rsid w:val="521560B8"/>
    <w:rsid w:val="52326C6A"/>
    <w:rsid w:val="52DF5500"/>
    <w:rsid w:val="53571CE5"/>
    <w:rsid w:val="547777DE"/>
    <w:rsid w:val="54796883"/>
    <w:rsid w:val="54B5148C"/>
    <w:rsid w:val="554E2D7D"/>
    <w:rsid w:val="56586573"/>
    <w:rsid w:val="56D06AD5"/>
    <w:rsid w:val="56F314D8"/>
    <w:rsid w:val="56F83987"/>
    <w:rsid w:val="570C5113"/>
    <w:rsid w:val="57282AA1"/>
    <w:rsid w:val="57547D67"/>
    <w:rsid w:val="57680A38"/>
    <w:rsid w:val="5836417F"/>
    <w:rsid w:val="58A3269F"/>
    <w:rsid w:val="58EA56E9"/>
    <w:rsid w:val="58F664B0"/>
    <w:rsid w:val="5980764A"/>
    <w:rsid w:val="59FB30B7"/>
    <w:rsid w:val="5A615BCE"/>
    <w:rsid w:val="5A620C14"/>
    <w:rsid w:val="5B7F45A2"/>
    <w:rsid w:val="5C207B33"/>
    <w:rsid w:val="5CC11316"/>
    <w:rsid w:val="5D0B090E"/>
    <w:rsid w:val="5D4A58C6"/>
    <w:rsid w:val="5D7E0FB5"/>
    <w:rsid w:val="5DBC1ADE"/>
    <w:rsid w:val="5DCF58DD"/>
    <w:rsid w:val="5DE11544"/>
    <w:rsid w:val="5DE32B50"/>
    <w:rsid w:val="5E994DDF"/>
    <w:rsid w:val="5EEB77D4"/>
    <w:rsid w:val="5F263C12"/>
    <w:rsid w:val="5F313E05"/>
    <w:rsid w:val="6151253D"/>
    <w:rsid w:val="615838CB"/>
    <w:rsid w:val="61D80B98"/>
    <w:rsid w:val="62481B92"/>
    <w:rsid w:val="62EF200D"/>
    <w:rsid w:val="63B23974"/>
    <w:rsid w:val="63C96D02"/>
    <w:rsid w:val="63CD67F3"/>
    <w:rsid w:val="648706BF"/>
    <w:rsid w:val="64AA6B34"/>
    <w:rsid w:val="65860961"/>
    <w:rsid w:val="66885C00"/>
    <w:rsid w:val="66D82907"/>
    <w:rsid w:val="66DE6EB9"/>
    <w:rsid w:val="680C7E78"/>
    <w:rsid w:val="68280745"/>
    <w:rsid w:val="688D619D"/>
    <w:rsid w:val="68C53CF9"/>
    <w:rsid w:val="691A3C19"/>
    <w:rsid w:val="69476DB4"/>
    <w:rsid w:val="69916240"/>
    <w:rsid w:val="69992CD3"/>
    <w:rsid w:val="6A511EFA"/>
    <w:rsid w:val="6A627569"/>
    <w:rsid w:val="6AAD0C44"/>
    <w:rsid w:val="6ACF730C"/>
    <w:rsid w:val="6BA843AC"/>
    <w:rsid w:val="6C152AE5"/>
    <w:rsid w:val="6E494CC8"/>
    <w:rsid w:val="6E6B10E2"/>
    <w:rsid w:val="6F584C20"/>
    <w:rsid w:val="6FA06B69"/>
    <w:rsid w:val="706865F7"/>
    <w:rsid w:val="7185070D"/>
    <w:rsid w:val="72477770"/>
    <w:rsid w:val="72721C31"/>
    <w:rsid w:val="72D91712"/>
    <w:rsid w:val="732B18F3"/>
    <w:rsid w:val="73367453"/>
    <w:rsid w:val="73B3100E"/>
    <w:rsid w:val="73C82241"/>
    <w:rsid w:val="740702DA"/>
    <w:rsid w:val="74E90FB2"/>
    <w:rsid w:val="75002F38"/>
    <w:rsid w:val="751F6782"/>
    <w:rsid w:val="760360A4"/>
    <w:rsid w:val="76650A56"/>
    <w:rsid w:val="773F310C"/>
    <w:rsid w:val="7762504C"/>
    <w:rsid w:val="77D575CC"/>
    <w:rsid w:val="77D70FE0"/>
    <w:rsid w:val="782470A2"/>
    <w:rsid w:val="783E1615"/>
    <w:rsid w:val="78443E00"/>
    <w:rsid w:val="787544EE"/>
    <w:rsid w:val="789E20B4"/>
    <w:rsid w:val="79B3393D"/>
    <w:rsid w:val="79FD2DB7"/>
    <w:rsid w:val="7AAC0793"/>
    <w:rsid w:val="7AD30E4B"/>
    <w:rsid w:val="7C1202DB"/>
    <w:rsid w:val="7C193577"/>
    <w:rsid w:val="7C5E5DE2"/>
    <w:rsid w:val="7C8058E1"/>
    <w:rsid w:val="7CEA066A"/>
    <w:rsid w:val="7D5947FB"/>
    <w:rsid w:val="7E4B3245"/>
    <w:rsid w:val="7FAD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华文仿宋" w:cs="Times New Roman"/>
      <w:kern w:val="2"/>
      <w:sz w:val="30"/>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ind w:firstLine="420" w:firstLineChars="200"/>
    </w:pPr>
  </w:style>
  <w:style w:type="paragraph" w:styleId="7">
    <w:name w:val="Document Map"/>
    <w:basedOn w:val="1"/>
    <w:next w:val="1"/>
    <w:unhideWhenUsed/>
    <w:qFormat/>
    <w:uiPriority w:val="99"/>
    <w:rPr>
      <w:rFonts w:ascii="Microsoft YaHei UI" w:eastAsia="Microsoft YaHei UI"/>
      <w:sz w:val="18"/>
      <w:szCs w:val="18"/>
    </w:rPr>
  </w:style>
  <w:style w:type="paragraph" w:styleId="8">
    <w:name w:val="annotation text"/>
    <w:basedOn w:val="1"/>
    <w:link w:val="28"/>
    <w:qFormat/>
    <w:uiPriority w:val="0"/>
    <w:pPr>
      <w:jc w:val="left"/>
    </w:pPr>
  </w:style>
  <w:style w:type="paragraph" w:styleId="9">
    <w:name w:val="Body Text"/>
    <w:basedOn w:val="1"/>
    <w:next w:val="10"/>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0">
    <w:name w:val="Body Text First Indent"/>
    <w:basedOn w:val="9"/>
    <w:qFormat/>
    <w:uiPriority w:val="99"/>
    <w:pPr>
      <w:spacing w:after="0" w:line="500" w:lineRule="exact"/>
      <w:ind w:firstLine="420"/>
    </w:pPr>
    <w:rPr>
      <w:rFonts w:ascii="仿宋_GB2312"/>
      <w:sz w:val="28"/>
    </w:rPr>
  </w:style>
  <w:style w:type="paragraph" w:styleId="11">
    <w:name w:val="Body Text Indent"/>
    <w:basedOn w:val="1"/>
    <w:next w:val="6"/>
    <w:semiHidden/>
    <w:qFormat/>
    <w:uiPriority w:val="0"/>
    <w:pPr>
      <w:ind w:firstLine="680"/>
    </w:pPr>
    <w:rPr>
      <w:rFonts w:ascii="仿宋_GB2312" w:hAnsi="创艺简标宋" w:eastAsia="仿宋_GB2312"/>
      <w:sz w:val="32"/>
      <w:szCs w:val="20"/>
    </w:rPr>
  </w:style>
  <w:style w:type="paragraph" w:styleId="12">
    <w:name w:val="Balloon Text"/>
    <w:basedOn w:val="1"/>
    <w:link w:val="30"/>
    <w:qFormat/>
    <w:uiPriority w:val="0"/>
    <w:pPr>
      <w:spacing w:line="240" w:lineRule="auto"/>
    </w:pPr>
    <w:rPr>
      <w:sz w:val="18"/>
      <w:szCs w:val="18"/>
    </w:rPr>
  </w:style>
  <w:style w:type="paragraph" w:styleId="13">
    <w:name w:val="footer"/>
    <w:basedOn w:val="1"/>
    <w:link w:val="27"/>
    <w:qFormat/>
    <w:uiPriority w:val="0"/>
    <w:pPr>
      <w:tabs>
        <w:tab w:val="center" w:pos="4153"/>
        <w:tab w:val="right" w:pos="8306"/>
      </w:tabs>
      <w:snapToGrid w:val="0"/>
      <w:spacing w:line="240" w:lineRule="auto"/>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29"/>
    <w:qFormat/>
    <w:uiPriority w:val="0"/>
    <w:rPr>
      <w:b/>
      <w:bCs/>
    </w:rPr>
  </w:style>
  <w:style w:type="paragraph" w:styleId="19">
    <w:name w:val="Body Text First Indent 2"/>
    <w:basedOn w:val="11"/>
    <w:semiHidden/>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qFormat/>
    <w:uiPriority w:val="0"/>
    <w:rPr>
      <w:sz w:val="21"/>
      <w:szCs w:val="21"/>
    </w:rPr>
  </w:style>
  <w:style w:type="paragraph" w:customStyle="1" w:styleId="25">
    <w:name w:val="WPSOffice手动目录 1"/>
    <w:qFormat/>
    <w:uiPriority w:val="0"/>
    <w:rPr>
      <w:rFonts w:ascii="Calibri" w:hAnsi="Calibri" w:eastAsia="宋体" w:cs="Times New Roman"/>
      <w:lang w:val="en-US" w:eastAsia="zh-CN" w:bidi="ar-SA"/>
    </w:rPr>
  </w:style>
  <w:style w:type="character" w:customStyle="1" w:styleId="26">
    <w:name w:val="页眉 字符"/>
    <w:link w:val="14"/>
    <w:qFormat/>
    <w:uiPriority w:val="0"/>
    <w:rPr>
      <w:rFonts w:eastAsia="华文仿宋"/>
      <w:kern w:val="2"/>
      <w:sz w:val="18"/>
      <w:szCs w:val="18"/>
    </w:rPr>
  </w:style>
  <w:style w:type="character" w:customStyle="1" w:styleId="27">
    <w:name w:val="页脚 字符"/>
    <w:link w:val="13"/>
    <w:qFormat/>
    <w:uiPriority w:val="0"/>
    <w:rPr>
      <w:rFonts w:eastAsia="华文仿宋"/>
      <w:kern w:val="2"/>
      <w:sz w:val="18"/>
      <w:szCs w:val="18"/>
    </w:rPr>
  </w:style>
  <w:style w:type="character" w:customStyle="1" w:styleId="28">
    <w:name w:val="批注文字 字符"/>
    <w:link w:val="8"/>
    <w:qFormat/>
    <w:uiPriority w:val="0"/>
    <w:rPr>
      <w:rFonts w:eastAsia="华文仿宋"/>
      <w:kern w:val="2"/>
      <w:sz w:val="30"/>
      <w:szCs w:val="24"/>
    </w:rPr>
  </w:style>
  <w:style w:type="character" w:customStyle="1" w:styleId="29">
    <w:name w:val="批注主题 字符"/>
    <w:link w:val="18"/>
    <w:qFormat/>
    <w:uiPriority w:val="0"/>
    <w:rPr>
      <w:rFonts w:eastAsia="华文仿宋"/>
      <w:b/>
      <w:bCs/>
      <w:kern w:val="2"/>
      <w:sz w:val="30"/>
      <w:szCs w:val="24"/>
    </w:rPr>
  </w:style>
  <w:style w:type="character" w:customStyle="1" w:styleId="30">
    <w:name w:val="批注框文本 字符"/>
    <w:link w:val="12"/>
    <w:qFormat/>
    <w:uiPriority w:val="0"/>
    <w:rPr>
      <w:rFonts w:eastAsia="华文仿宋"/>
      <w:kern w:val="2"/>
      <w:sz w:val="18"/>
      <w:szCs w:val="18"/>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16558</Words>
  <Characters>16993</Characters>
  <Lines>86</Lines>
  <Paragraphs>24</Paragraphs>
  <TotalTime>6</TotalTime>
  <ScaleCrop>false</ScaleCrop>
  <LinksUpToDate>false</LinksUpToDate>
  <CharactersWithSpaces>17624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2020-03-02T02:05:00Z</dcterms:created>
  <dc:creator>玖</dc:creator>
  <cp:lastModifiedBy>WPS_1646032699</cp:lastModifiedBy>
  <cp:lastPrinted>2020-09-04T02:20:00Z</cp:lastPrinted>
  <dcterms:modified xsi:type="dcterms:W3CDTF">2023-07-08T02:58:16Z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1231733109_btnclosed</vt:lpwstr>
  </property>
  <property fmtid="{D5CDD505-2E9C-101B-9397-08002B2CF9AE}" pid="4" name="ICV">
    <vt:lpwstr>0373F8915FC9480FBE2E981E5C4C57AF</vt:lpwstr>
  </property>
</Properties>
</file>