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4413" w:rsidRDefault="00494413">
      <w:pPr>
        <w:spacing w:line="360" w:lineRule="auto"/>
        <w:jc w:val="center"/>
        <w:rPr>
          <w:rFonts w:eastAsia="楷体_GB2312"/>
          <w:sz w:val="48"/>
        </w:rPr>
      </w:pPr>
      <w:bookmarkStart w:id="0" w:name="_Toc82678788"/>
      <w:bookmarkStart w:id="1" w:name="_Toc81816096"/>
      <w:bookmarkStart w:id="2" w:name="_Toc81969745"/>
      <w:bookmarkStart w:id="3" w:name="_Toc79809936"/>
      <w:bookmarkStart w:id="4" w:name="_Toc81816704"/>
      <w:bookmarkStart w:id="5" w:name="_Toc81185996"/>
      <w:bookmarkStart w:id="6" w:name="_Toc82679205"/>
      <w:bookmarkStart w:id="7" w:name="_Toc85077358"/>
      <w:bookmarkStart w:id="8" w:name="_Toc82677038"/>
      <w:bookmarkStart w:id="9" w:name="_Toc82678562"/>
      <w:bookmarkStart w:id="10" w:name="_Toc82594589"/>
      <w:bookmarkStart w:id="11" w:name="_Toc81816811"/>
      <w:bookmarkStart w:id="12" w:name="_Toc82678989"/>
      <w:bookmarkStart w:id="13" w:name="_Toc82658946"/>
    </w:p>
    <w:p w:rsidR="00494413" w:rsidRDefault="00494413">
      <w:pPr>
        <w:pStyle w:val="1"/>
      </w:pPr>
    </w:p>
    <w:p w:rsidR="00494413" w:rsidRDefault="00494413">
      <w:pPr>
        <w:spacing w:line="360" w:lineRule="auto"/>
        <w:rPr>
          <w:rFonts w:eastAsia="楷体_GB2312"/>
          <w:sz w:val="48"/>
        </w:rPr>
      </w:pPr>
    </w:p>
    <w:p w:rsidR="00494413" w:rsidRDefault="00D41907">
      <w:pPr>
        <w:spacing w:line="360" w:lineRule="auto"/>
        <w:jc w:val="center"/>
        <w:rPr>
          <w:rFonts w:ascii="宋体" w:hAnsi="宋体"/>
          <w:sz w:val="48"/>
          <w:szCs w:val="48"/>
        </w:rPr>
      </w:pPr>
      <w:bookmarkStart w:id="14" w:name="_Toc138038952"/>
      <w:bookmarkStart w:id="15" w:name="_Toc153875879"/>
      <w:bookmarkStart w:id="16" w:name="_Toc154288999"/>
      <w:bookmarkStart w:id="17" w:name="_Toc154472438"/>
      <w:bookmarkStart w:id="18" w:name="_Toc154385929"/>
      <w:bookmarkStart w:id="19" w:name="_Toc153875927"/>
      <w:bookmarkStart w:id="20" w:name="_Toc156271648"/>
      <w:bookmarkStart w:id="21" w:name="_Toc154386094"/>
      <w:bookmarkStart w:id="22" w:name="_Toc316030387"/>
      <w:bookmarkStart w:id="23" w:name="_Toc316028196"/>
      <w:bookmarkStart w:id="24" w:name="_Toc316028081"/>
      <w:bookmarkStart w:id="25" w:name="_Toc318635270"/>
      <w:bookmarkStart w:id="26" w:name="_Toc72188197"/>
      <w:bookmarkStart w:id="27" w:name="_Toc10893"/>
      <w:bookmarkStart w:id="28" w:name="_Toc320710258"/>
      <w:bookmarkStart w:id="29" w:name="_Toc319046310"/>
      <w:r>
        <w:rPr>
          <w:rFonts w:ascii="宋体" w:hAnsi="宋体" w:hint="eastAsia"/>
          <w:sz w:val="48"/>
          <w:szCs w:val="48"/>
        </w:rPr>
        <w:t>山东省</w:t>
      </w:r>
      <w:bookmarkEnd w:id="14"/>
      <w:bookmarkEnd w:id="15"/>
      <w:bookmarkEnd w:id="16"/>
      <w:bookmarkEnd w:id="17"/>
      <w:bookmarkEnd w:id="18"/>
      <w:bookmarkEnd w:id="19"/>
      <w:bookmarkEnd w:id="20"/>
      <w:bookmarkEnd w:id="21"/>
      <w:r>
        <w:rPr>
          <w:rFonts w:ascii="宋体" w:hAnsi="宋体" w:hint="eastAsia"/>
          <w:sz w:val="48"/>
          <w:szCs w:val="48"/>
        </w:rPr>
        <w:t>泗水</w:t>
      </w:r>
      <w:bookmarkEnd w:id="22"/>
      <w:bookmarkEnd w:id="23"/>
      <w:bookmarkEnd w:id="24"/>
      <w:r>
        <w:rPr>
          <w:rFonts w:ascii="宋体" w:hAnsi="宋体" w:hint="eastAsia"/>
          <w:sz w:val="48"/>
          <w:szCs w:val="48"/>
        </w:rPr>
        <w:t>县</w:t>
      </w:r>
      <w:bookmarkEnd w:id="25"/>
      <w:bookmarkEnd w:id="26"/>
      <w:bookmarkEnd w:id="27"/>
      <w:bookmarkEnd w:id="28"/>
      <w:bookmarkEnd w:id="29"/>
    </w:p>
    <w:p w:rsidR="00494413" w:rsidRDefault="00D41907">
      <w:pPr>
        <w:spacing w:line="360" w:lineRule="auto"/>
        <w:jc w:val="center"/>
        <w:rPr>
          <w:rFonts w:ascii="黑体" w:eastAsia="黑体" w:hAnsi="黑体"/>
          <w:sz w:val="72"/>
          <w:szCs w:val="72"/>
        </w:rPr>
      </w:pPr>
      <w:bookmarkStart w:id="30" w:name="_Toc154289000"/>
      <w:bookmarkStart w:id="31" w:name="_Toc156271649"/>
      <w:bookmarkStart w:id="32" w:name="_Toc320710259"/>
      <w:bookmarkStart w:id="33" w:name="_Toc138038953"/>
      <w:bookmarkStart w:id="34" w:name="_Toc316028082"/>
      <w:bookmarkStart w:id="35" w:name="_Toc319046311"/>
      <w:bookmarkStart w:id="36" w:name="_Toc154385930"/>
      <w:bookmarkStart w:id="37" w:name="_Toc153875928"/>
      <w:bookmarkStart w:id="38" w:name="_Toc27757"/>
      <w:bookmarkStart w:id="39" w:name="_Toc72188198"/>
      <w:bookmarkStart w:id="40" w:name="_Toc316028197"/>
      <w:bookmarkStart w:id="41" w:name="_Toc153875880"/>
      <w:bookmarkStart w:id="42" w:name="_Toc318635271"/>
      <w:bookmarkStart w:id="43" w:name="_Toc154386095"/>
      <w:bookmarkStart w:id="44" w:name="_Toc154472439"/>
      <w:bookmarkStart w:id="45" w:name="_Toc316030388"/>
      <w:r>
        <w:rPr>
          <w:rFonts w:ascii="黑体" w:eastAsia="黑体" w:hAnsi="黑体"/>
          <w:sz w:val="72"/>
          <w:szCs w:val="72"/>
        </w:rPr>
        <w:t>地质灾害防治规划</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rsidR="00494413" w:rsidRDefault="00D41907">
      <w:pPr>
        <w:spacing w:before="100" w:after="100" w:line="360" w:lineRule="auto"/>
        <w:jc w:val="center"/>
        <w:rPr>
          <w:rFonts w:eastAsia="黑体"/>
          <w:b/>
          <w:bCs/>
          <w:sz w:val="40"/>
        </w:rPr>
      </w:pPr>
      <w:r>
        <w:rPr>
          <w:rFonts w:eastAsia="黑体"/>
          <w:b/>
          <w:bCs/>
          <w:sz w:val="40"/>
        </w:rPr>
        <w:t>（</w:t>
      </w:r>
      <w:r>
        <w:rPr>
          <w:rFonts w:eastAsia="黑体"/>
          <w:b/>
          <w:bCs/>
          <w:sz w:val="40"/>
        </w:rPr>
        <w:t>20</w:t>
      </w:r>
      <w:r>
        <w:rPr>
          <w:rFonts w:eastAsia="黑体" w:hint="eastAsia"/>
          <w:b/>
          <w:bCs/>
          <w:sz w:val="40"/>
        </w:rPr>
        <w:t>21</w:t>
      </w:r>
      <w:r>
        <w:rPr>
          <w:rFonts w:eastAsia="黑体"/>
          <w:b/>
          <w:bCs/>
          <w:sz w:val="40"/>
        </w:rPr>
        <w:t>－</w:t>
      </w:r>
      <w:r>
        <w:rPr>
          <w:rFonts w:eastAsia="黑体"/>
          <w:b/>
          <w:bCs/>
          <w:sz w:val="40"/>
        </w:rPr>
        <w:t>202</w:t>
      </w:r>
      <w:r>
        <w:rPr>
          <w:rFonts w:eastAsia="黑体" w:hint="eastAsia"/>
          <w:b/>
          <w:bCs/>
          <w:sz w:val="40"/>
        </w:rPr>
        <w:t>5</w:t>
      </w:r>
      <w:r>
        <w:rPr>
          <w:rFonts w:eastAsia="黑体"/>
          <w:b/>
          <w:bCs/>
          <w:sz w:val="40"/>
        </w:rPr>
        <w:t>年）</w:t>
      </w:r>
    </w:p>
    <w:p w:rsidR="00494413" w:rsidRDefault="00494413">
      <w:pPr>
        <w:rPr>
          <w:rFonts w:eastAsia="仿宋_GB2312"/>
        </w:rPr>
      </w:pPr>
    </w:p>
    <w:p w:rsidR="00494413" w:rsidRDefault="00494413">
      <w:pPr>
        <w:rPr>
          <w:rFonts w:eastAsia="仿宋_GB2312"/>
        </w:rPr>
      </w:pPr>
    </w:p>
    <w:p w:rsidR="00494413" w:rsidRDefault="00494413">
      <w:pPr>
        <w:rPr>
          <w:rFonts w:eastAsia="仿宋_GB2312"/>
        </w:rPr>
      </w:pPr>
    </w:p>
    <w:p w:rsidR="00494413" w:rsidRDefault="00494413">
      <w:pPr>
        <w:rPr>
          <w:rFonts w:eastAsia="仿宋_GB2312"/>
        </w:rPr>
      </w:pPr>
    </w:p>
    <w:p w:rsidR="00494413" w:rsidRDefault="00494413">
      <w:pPr>
        <w:rPr>
          <w:rFonts w:eastAsia="仿宋_GB2312"/>
        </w:rPr>
      </w:pPr>
    </w:p>
    <w:p w:rsidR="00494413" w:rsidRDefault="00494413">
      <w:pPr>
        <w:rPr>
          <w:rFonts w:eastAsia="仿宋_GB2312"/>
        </w:rPr>
      </w:pPr>
    </w:p>
    <w:p w:rsidR="00494413" w:rsidRDefault="00494413">
      <w:pPr>
        <w:rPr>
          <w:rFonts w:eastAsia="仿宋_GB2312"/>
        </w:rPr>
      </w:pPr>
    </w:p>
    <w:p w:rsidR="00494413" w:rsidRDefault="00494413">
      <w:pPr>
        <w:rPr>
          <w:rFonts w:eastAsia="仿宋_GB2312"/>
        </w:rPr>
      </w:pPr>
    </w:p>
    <w:p w:rsidR="00494413" w:rsidRDefault="00494413">
      <w:pPr>
        <w:rPr>
          <w:rFonts w:eastAsia="仿宋_GB2312"/>
        </w:rPr>
      </w:pPr>
    </w:p>
    <w:p w:rsidR="00494413" w:rsidRDefault="00494413">
      <w:pPr>
        <w:rPr>
          <w:rFonts w:eastAsia="仿宋_GB2312"/>
        </w:rPr>
      </w:pPr>
    </w:p>
    <w:p w:rsidR="00494413" w:rsidRDefault="00494413">
      <w:pPr>
        <w:rPr>
          <w:rFonts w:eastAsia="仿宋_GB2312"/>
        </w:rPr>
      </w:pPr>
    </w:p>
    <w:p w:rsidR="00494413" w:rsidRDefault="00494413">
      <w:pPr>
        <w:rPr>
          <w:rFonts w:eastAsia="仿宋_GB2312"/>
        </w:rPr>
      </w:pPr>
    </w:p>
    <w:p w:rsidR="00494413" w:rsidRDefault="00494413">
      <w:pPr>
        <w:rPr>
          <w:rFonts w:eastAsia="仿宋_GB2312"/>
        </w:rPr>
      </w:pPr>
    </w:p>
    <w:p w:rsidR="00494413" w:rsidRDefault="00494413">
      <w:pPr>
        <w:rPr>
          <w:rFonts w:eastAsia="仿宋_GB2312"/>
        </w:rPr>
      </w:pPr>
    </w:p>
    <w:p w:rsidR="00494413" w:rsidRDefault="00494413">
      <w:pPr>
        <w:rPr>
          <w:rFonts w:eastAsia="仿宋_GB2312"/>
        </w:rPr>
      </w:pPr>
    </w:p>
    <w:p w:rsidR="00494413" w:rsidRDefault="00494413">
      <w:pPr>
        <w:rPr>
          <w:rFonts w:eastAsia="仿宋_GB2312"/>
        </w:rPr>
      </w:pPr>
    </w:p>
    <w:p w:rsidR="00494413" w:rsidRDefault="00494413">
      <w:pPr>
        <w:rPr>
          <w:rFonts w:eastAsia="仿宋_GB2312"/>
        </w:rPr>
      </w:pPr>
    </w:p>
    <w:p w:rsidR="00494413" w:rsidRDefault="00494413">
      <w:pPr>
        <w:rPr>
          <w:rFonts w:eastAsia="仿宋_GB2312"/>
        </w:rPr>
      </w:pPr>
    </w:p>
    <w:p w:rsidR="00494413" w:rsidRDefault="00494413">
      <w:pPr>
        <w:rPr>
          <w:rFonts w:eastAsia="仿宋_GB2312"/>
        </w:rPr>
      </w:pPr>
    </w:p>
    <w:p w:rsidR="00494413" w:rsidRDefault="00494413">
      <w:pPr>
        <w:rPr>
          <w:rFonts w:eastAsia="仿宋_GB2312"/>
        </w:rPr>
      </w:pPr>
    </w:p>
    <w:p w:rsidR="00494413" w:rsidRDefault="00494413">
      <w:pPr>
        <w:rPr>
          <w:rFonts w:eastAsia="仿宋_GB2312"/>
        </w:rPr>
      </w:pPr>
    </w:p>
    <w:p w:rsidR="00494413" w:rsidRDefault="00494413">
      <w:pPr>
        <w:rPr>
          <w:rFonts w:eastAsia="仿宋_GB2312"/>
        </w:rPr>
      </w:pPr>
    </w:p>
    <w:p w:rsidR="00494413" w:rsidRDefault="00D41907">
      <w:pPr>
        <w:spacing w:line="360" w:lineRule="auto"/>
        <w:jc w:val="center"/>
        <w:rPr>
          <w:rFonts w:ascii="黑体" w:eastAsia="黑体"/>
          <w:b/>
          <w:spacing w:val="40"/>
          <w:sz w:val="36"/>
          <w:szCs w:val="36"/>
        </w:rPr>
      </w:pPr>
      <w:r>
        <w:rPr>
          <w:rFonts w:ascii="黑体" w:eastAsia="黑体" w:hint="eastAsia"/>
          <w:b/>
          <w:spacing w:val="40"/>
          <w:sz w:val="36"/>
          <w:szCs w:val="36"/>
        </w:rPr>
        <w:t>泗水县人民政府</w:t>
      </w:r>
    </w:p>
    <w:p w:rsidR="00494413" w:rsidRDefault="00494413">
      <w:pPr>
        <w:spacing w:line="600" w:lineRule="exact"/>
        <w:jc w:val="center"/>
        <w:rPr>
          <w:rFonts w:eastAsia="仿宋_GB2312"/>
          <w:b/>
          <w:bCs/>
          <w:sz w:val="44"/>
        </w:rPr>
        <w:sectPr w:rsidR="00494413">
          <w:headerReference w:type="default" r:id="rId9"/>
          <w:pgSz w:w="11906" w:h="16838"/>
          <w:pgMar w:top="1418" w:right="1418" w:bottom="1418" w:left="1418" w:header="567" w:footer="907" w:gutter="0"/>
          <w:pgNumType w:start="1"/>
          <w:cols w:space="720"/>
          <w:docGrid w:linePitch="312"/>
        </w:sectPr>
      </w:pPr>
    </w:p>
    <w:p w:rsidR="00494413" w:rsidRDefault="00494413">
      <w:pPr>
        <w:spacing w:line="600" w:lineRule="exact"/>
        <w:jc w:val="center"/>
        <w:rPr>
          <w:rFonts w:eastAsia="仿宋_GB2312"/>
          <w:b/>
          <w:bCs/>
          <w:sz w:val="44"/>
        </w:rPr>
      </w:pPr>
    </w:p>
    <w:p w:rsidR="00494413" w:rsidRDefault="00494413">
      <w:pPr>
        <w:pStyle w:val="1"/>
      </w:pPr>
    </w:p>
    <w:p w:rsidR="00494413" w:rsidRDefault="00D41907">
      <w:pPr>
        <w:spacing w:line="500" w:lineRule="exact"/>
        <w:jc w:val="center"/>
        <w:rPr>
          <w:rFonts w:eastAsia="仿宋_GB2312"/>
          <w:b/>
          <w:bCs/>
          <w:sz w:val="44"/>
        </w:rPr>
      </w:pPr>
      <w:r>
        <w:rPr>
          <w:rFonts w:eastAsia="仿宋_GB2312" w:hint="eastAsia"/>
          <w:b/>
          <w:bCs/>
          <w:sz w:val="44"/>
        </w:rPr>
        <w:t>《山东省泗水县</w:t>
      </w:r>
      <w:r>
        <w:rPr>
          <w:rFonts w:eastAsia="仿宋_GB2312"/>
          <w:b/>
          <w:bCs/>
          <w:sz w:val="44"/>
        </w:rPr>
        <w:t>地质灾害防治规划</w:t>
      </w:r>
      <w:r>
        <w:rPr>
          <w:rFonts w:eastAsia="仿宋_GB2312" w:hint="eastAsia"/>
          <w:b/>
          <w:bCs/>
          <w:sz w:val="44"/>
        </w:rPr>
        <w:t>》</w:t>
      </w:r>
    </w:p>
    <w:p w:rsidR="00494413" w:rsidRDefault="00D41907">
      <w:pPr>
        <w:spacing w:line="500" w:lineRule="exact"/>
        <w:jc w:val="center"/>
        <w:rPr>
          <w:rFonts w:eastAsia="仿宋_GB2312"/>
          <w:b/>
          <w:bCs/>
          <w:sz w:val="44"/>
        </w:rPr>
      </w:pPr>
      <w:r>
        <w:rPr>
          <w:rFonts w:eastAsia="仿宋_GB2312" w:hint="eastAsia"/>
          <w:b/>
          <w:bCs/>
          <w:sz w:val="44"/>
        </w:rPr>
        <w:t>编制工作领导小组</w:t>
      </w:r>
    </w:p>
    <w:p w:rsidR="00494413" w:rsidRDefault="00494413">
      <w:pPr>
        <w:spacing w:line="500" w:lineRule="exact"/>
      </w:pPr>
    </w:p>
    <w:p w:rsidR="00494413" w:rsidRDefault="00D41907">
      <w:pPr>
        <w:spacing w:line="500" w:lineRule="exact"/>
        <w:ind w:firstLineChars="196" w:firstLine="551"/>
        <w:rPr>
          <w:rFonts w:eastAsia="楷体_GB2312"/>
          <w:b/>
          <w:bCs/>
        </w:rPr>
      </w:pPr>
      <w:r>
        <w:rPr>
          <w:rFonts w:eastAsia="楷体_GB2312" w:hint="eastAsia"/>
          <w:b/>
          <w:bCs/>
        </w:rPr>
        <w:t>组</w:t>
      </w:r>
      <w:r>
        <w:rPr>
          <w:rFonts w:eastAsia="楷体_GB2312" w:hint="eastAsia"/>
          <w:b/>
          <w:bCs/>
        </w:rPr>
        <w:t xml:space="preserve">  </w:t>
      </w:r>
      <w:r>
        <w:rPr>
          <w:rFonts w:eastAsia="楷体_GB2312" w:hint="eastAsia"/>
          <w:b/>
          <w:bCs/>
        </w:rPr>
        <w:t>长：</w:t>
      </w:r>
      <w:r>
        <w:rPr>
          <w:rFonts w:eastAsia="楷体_GB2312" w:hint="eastAsia"/>
          <w:b/>
          <w:bCs/>
        </w:rPr>
        <w:t xml:space="preserve"> </w:t>
      </w:r>
      <w:r>
        <w:rPr>
          <w:rFonts w:ascii="楷体_GB2312" w:eastAsia="楷体_GB2312" w:hAnsi="宋体" w:hint="eastAsia"/>
          <w:szCs w:val="28"/>
          <w:lang/>
        </w:rPr>
        <w:t>王</w:t>
      </w:r>
      <w:r>
        <w:rPr>
          <w:rFonts w:ascii="楷体_GB2312" w:eastAsia="楷体_GB2312" w:hAnsi="宋体" w:hint="eastAsia"/>
          <w:szCs w:val="28"/>
          <w:lang/>
        </w:rPr>
        <w:t xml:space="preserve">  </w:t>
      </w:r>
      <w:r>
        <w:rPr>
          <w:rFonts w:ascii="楷体_GB2312" w:eastAsia="楷体_GB2312" w:hAnsi="宋体" w:hint="eastAsia"/>
          <w:szCs w:val="28"/>
          <w:lang/>
        </w:rPr>
        <w:t>营</w:t>
      </w:r>
      <w:r>
        <w:rPr>
          <w:rFonts w:ascii="楷体_GB2312" w:eastAsia="楷体_GB2312" w:hAnsi="宋体" w:hint="eastAsia"/>
          <w:szCs w:val="28"/>
        </w:rPr>
        <w:t xml:space="preserve">    </w:t>
      </w:r>
    </w:p>
    <w:p w:rsidR="00494413" w:rsidRDefault="00D41907">
      <w:pPr>
        <w:spacing w:line="500" w:lineRule="exact"/>
        <w:ind w:firstLineChars="196" w:firstLine="551"/>
        <w:rPr>
          <w:rFonts w:ascii="楷体_GB2312" w:eastAsia="楷体_GB2312" w:hAnsi="宋体"/>
          <w:szCs w:val="28"/>
        </w:rPr>
      </w:pPr>
      <w:r>
        <w:rPr>
          <w:rFonts w:eastAsia="楷体_GB2312" w:hint="eastAsia"/>
          <w:b/>
          <w:bCs/>
        </w:rPr>
        <w:t>副组长：</w:t>
      </w:r>
      <w:r>
        <w:rPr>
          <w:rFonts w:eastAsia="楷体_GB2312" w:hint="eastAsia"/>
          <w:b/>
          <w:bCs/>
        </w:rPr>
        <w:t xml:space="preserve"> </w:t>
      </w:r>
      <w:r>
        <w:rPr>
          <w:rFonts w:ascii="楷体_GB2312" w:eastAsia="楷体_GB2312" w:hAnsi="宋体" w:hint="eastAsia"/>
          <w:szCs w:val="28"/>
          <w:lang/>
        </w:rPr>
        <w:t>蒋廷泉</w:t>
      </w:r>
      <w:r>
        <w:rPr>
          <w:rFonts w:ascii="楷体_GB2312" w:eastAsia="楷体_GB2312" w:hAnsi="宋体" w:hint="eastAsia"/>
          <w:szCs w:val="28"/>
          <w:lang/>
        </w:rPr>
        <w:t xml:space="preserve">  </w:t>
      </w:r>
      <w:r>
        <w:rPr>
          <w:rFonts w:ascii="楷体_GB2312" w:eastAsia="楷体_GB2312" w:hAnsi="宋体" w:hint="eastAsia"/>
          <w:szCs w:val="28"/>
          <w:lang/>
        </w:rPr>
        <w:t>刘宗源</w:t>
      </w:r>
      <w:r>
        <w:rPr>
          <w:rFonts w:ascii="楷体_GB2312" w:eastAsia="楷体_GB2312" w:hAnsi="宋体" w:hint="eastAsia"/>
          <w:szCs w:val="28"/>
        </w:rPr>
        <w:t xml:space="preserve"> </w:t>
      </w:r>
    </w:p>
    <w:p w:rsidR="00494413" w:rsidRDefault="00D41907">
      <w:pPr>
        <w:spacing w:line="500" w:lineRule="exact"/>
        <w:ind w:firstLineChars="196" w:firstLine="551"/>
        <w:rPr>
          <w:rFonts w:ascii="楷体_GB2312" w:eastAsia="楷体_GB2312" w:hAnsi="宋体"/>
          <w:szCs w:val="28"/>
        </w:rPr>
      </w:pPr>
      <w:r>
        <w:rPr>
          <w:rFonts w:eastAsia="楷体_GB2312" w:hint="eastAsia"/>
          <w:b/>
          <w:bCs/>
        </w:rPr>
        <w:t>成</w:t>
      </w:r>
      <w:r>
        <w:rPr>
          <w:rFonts w:eastAsia="楷体_GB2312" w:hint="eastAsia"/>
          <w:b/>
          <w:bCs/>
        </w:rPr>
        <w:t xml:space="preserve">  </w:t>
      </w:r>
      <w:r>
        <w:rPr>
          <w:rFonts w:eastAsia="楷体_GB2312" w:hint="eastAsia"/>
          <w:b/>
          <w:bCs/>
        </w:rPr>
        <w:t>员：</w:t>
      </w:r>
      <w:r>
        <w:rPr>
          <w:rFonts w:eastAsia="楷体_GB2312" w:hint="eastAsia"/>
          <w:b/>
          <w:bCs/>
        </w:rPr>
        <w:t xml:space="preserve"> </w:t>
      </w:r>
      <w:r>
        <w:rPr>
          <w:rFonts w:ascii="楷体_GB2312" w:eastAsia="楷体_GB2312" w:hAnsi="宋体" w:hint="eastAsia"/>
          <w:szCs w:val="28"/>
          <w:lang/>
        </w:rPr>
        <w:t>陈</w:t>
      </w:r>
      <w:r>
        <w:rPr>
          <w:rFonts w:ascii="楷体_GB2312" w:eastAsia="楷体_GB2312" w:hAnsi="宋体" w:hint="eastAsia"/>
          <w:szCs w:val="28"/>
          <w:lang/>
        </w:rPr>
        <w:t xml:space="preserve">  </w:t>
      </w:r>
      <w:r>
        <w:rPr>
          <w:rFonts w:ascii="楷体_GB2312" w:eastAsia="楷体_GB2312" w:hAnsi="宋体" w:hint="eastAsia"/>
          <w:szCs w:val="28"/>
          <w:lang/>
        </w:rPr>
        <w:t>锋</w:t>
      </w:r>
      <w:r>
        <w:rPr>
          <w:rFonts w:ascii="楷体_GB2312" w:eastAsia="楷体_GB2312" w:hAnsi="宋体" w:hint="eastAsia"/>
          <w:szCs w:val="28"/>
          <w:lang/>
        </w:rPr>
        <w:t xml:space="preserve">  </w:t>
      </w:r>
      <w:r>
        <w:rPr>
          <w:rFonts w:ascii="楷体_GB2312" w:eastAsia="楷体_GB2312" w:hAnsi="宋体" w:hint="eastAsia"/>
          <w:szCs w:val="28"/>
          <w:lang/>
        </w:rPr>
        <w:t>李景龙</w:t>
      </w:r>
      <w:r>
        <w:rPr>
          <w:rFonts w:ascii="楷体_GB2312" w:eastAsia="楷体_GB2312" w:hAnsi="宋体" w:hint="eastAsia"/>
          <w:szCs w:val="28"/>
          <w:lang/>
        </w:rPr>
        <w:t xml:space="preserve">  </w:t>
      </w:r>
      <w:r>
        <w:rPr>
          <w:rFonts w:ascii="楷体_GB2312" w:eastAsia="楷体_GB2312" w:hAnsi="宋体" w:hint="eastAsia"/>
          <w:szCs w:val="28"/>
          <w:lang/>
        </w:rPr>
        <w:t>廉士刚</w:t>
      </w:r>
      <w:r>
        <w:rPr>
          <w:rFonts w:ascii="楷体_GB2312" w:eastAsia="楷体_GB2312" w:hAnsi="宋体" w:hint="eastAsia"/>
          <w:szCs w:val="28"/>
          <w:lang/>
        </w:rPr>
        <w:t xml:space="preserve">  </w:t>
      </w:r>
      <w:r>
        <w:rPr>
          <w:rFonts w:ascii="楷体_GB2312" w:eastAsia="楷体_GB2312" w:hAnsi="宋体" w:hint="eastAsia"/>
          <w:szCs w:val="28"/>
          <w:lang/>
        </w:rPr>
        <w:t>孙启斌</w:t>
      </w:r>
      <w:r>
        <w:rPr>
          <w:rFonts w:ascii="楷体_GB2312" w:eastAsia="楷体_GB2312" w:hAnsi="宋体" w:hint="eastAsia"/>
          <w:szCs w:val="28"/>
          <w:lang/>
        </w:rPr>
        <w:t xml:space="preserve">  </w:t>
      </w:r>
      <w:r>
        <w:rPr>
          <w:rFonts w:ascii="楷体_GB2312" w:eastAsia="楷体_GB2312" w:hAnsi="宋体" w:hint="eastAsia"/>
          <w:szCs w:val="28"/>
          <w:lang/>
        </w:rPr>
        <w:t>张</w:t>
      </w:r>
      <w:r>
        <w:rPr>
          <w:rFonts w:ascii="楷体_GB2312" w:eastAsia="楷体_GB2312" w:hAnsi="宋体" w:hint="eastAsia"/>
          <w:szCs w:val="28"/>
          <w:lang/>
        </w:rPr>
        <w:t xml:space="preserve">  </w:t>
      </w:r>
      <w:r>
        <w:rPr>
          <w:rFonts w:ascii="楷体_GB2312" w:eastAsia="楷体_GB2312" w:hAnsi="宋体" w:hint="eastAsia"/>
          <w:szCs w:val="28"/>
          <w:lang/>
        </w:rPr>
        <w:t>峰</w:t>
      </w:r>
    </w:p>
    <w:p w:rsidR="00494413" w:rsidRDefault="00D41907">
      <w:pPr>
        <w:spacing w:line="500" w:lineRule="exact"/>
        <w:ind w:firstLineChars="650" w:firstLine="1820"/>
        <w:rPr>
          <w:rFonts w:ascii="楷体_GB2312" w:eastAsia="楷体_GB2312" w:hAnsi="宋体"/>
          <w:szCs w:val="28"/>
        </w:rPr>
      </w:pPr>
      <w:r>
        <w:rPr>
          <w:rFonts w:ascii="楷体_GB2312" w:eastAsia="楷体_GB2312" w:hAnsi="宋体" w:hint="eastAsia"/>
          <w:szCs w:val="28"/>
          <w:lang/>
        </w:rPr>
        <w:t>刘玉龙</w:t>
      </w:r>
      <w:r>
        <w:rPr>
          <w:rFonts w:ascii="楷体_GB2312" w:eastAsia="楷体_GB2312" w:hAnsi="宋体" w:hint="eastAsia"/>
          <w:szCs w:val="28"/>
          <w:lang/>
        </w:rPr>
        <w:t xml:space="preserve">  </w:t>
      </w:r>
      <w:r>
        <w:rPr>
          <w:rFonts w:ascii="楷体_GB2312" w:eastAsia="楷体_GB2312" w:hAnsi="宋体" w:hint="eastAsia"/>
          <w:szCs w:val="28"/>
          <w:lang/>
        </w:rPr>
        <w:t>杨玉国</w:t>
      </w:r>
      <w:r>
        <w:rPr>
          <w:rFonts w:ascii="楷体_GB2312" w:eastAsia="楷体_GB2312" w:hAnsi="宋体" w:hint="eastAsia"/>
          <w:szCs w:val="28"/>
          <w:lang/>
        </w:rPr>
        <w:t xml:space="preserve">  </w:t>
      </w:r>
      <w:r>
        <w:rPr>
          <w:rFonts w:ascii="楷体_GB2312" w:eastAsia="楷体_GB2312" w:hAnsi="宋体" w:hint="eastAsia"/>
          <w:szCs w:val="28"/>
          <w:lang/>
        </w:rPr>
        <w:t>王晓飞</w:t>
      </w:r>
      <w:r>
        <w:rPr>
          <w:rFonts w:ascii="楷体_GB2312" w:eastAsia="楷体_GB2312" w:hAnsi="宋体" w:hint="eastAsia"/>
          <w:szCs w:val="28"/>
          <w:lang/>
        </w:rPr>
        <w:t xml:space="preserve">  </w:t>
      </w:r>
      <w:r>
        <w:rPr>
          <w:rFonts w:ascii="楷体_GB2312" w:eastAsia="楷体_GB2312" w:hAnsi="宋体" w:hint="eastAsia"/>
          <w:szCs w:val="28"/>
          <w:lang/>
        </w:rPr>
        <w:t>张佰康</w:t>
      </w:r>
      <w:r>
        <w:rPr>
          <w:rFonts w:ascii="楷体_GB2312" w:eastAsia="楷体_GB2312" w:hAnsi="宋体" w:hint="eastAsia"/>
          <w:szCs w:val="28"/>
          <w:lang/>
        </w:rPr>
        <w:t xml:space="preserve">  </w:t>
      </w:r>
      <w:r>
        <w:rPr>
          <w:rFonts w:ascii="楷体_GB2312" w:eastAsia="楷体_GB2312" w:hAnsi="宋体" w:hint="eastAsia"/>
          <w:szCs w:val="28"/>
          <w:lang/>
        </w:rPr>
        <w:t>陈向前</w:t>
      </w:r>
    </w:p>
    <w:p w:rsidR="00494413" w:rsidRDefault="00494413">
      <w:pPr>
        <w:spacing w:line="500" w:lineRule="exact"/>
        <w:jc w:val="center"/>
        <w:rPr>
          <w:rFonts w:eastAsia="仿宋_GB2312"/>
          <w:b/>
          <w:bCs/>
          <w:sz w:val="44"/>
        </w:rPr>
      </w:pPr>
    </w:p>
    <w:p w:rsidR="00494413" w:rsidRDefault="00494413">
      <w:pPr>
        <w:spacing w:line="500" w:lineRule="exact"/>
        <w:jc w:val="center"/>
        <w:rPr>
          <w:rFonts w:eastAsia="仿宋_GB2312"/>
          <w:b/>
          <w:bCs/>
          <w:sz w:val="44"/>
        </w:rPr>
      </w:pPr>
    </w:p>
    <w:p w:rsidR="00494413" w:rsidRDefault="00494413">
      <w:pPr>
        <w:spacing w:line="500" w:lineRule="exact"/>
        <w:jc w:val="center"/>
        <w:rPr>
          <w:rFonts w:eastAsia="仿宋_GB2312"/>
          <w:b/>
          <w:bCs/>
          <w:sz w:val="44"/>
        </w:rPr>
      </w:pPr>
    </w:p>
    <w:p w:rsidR="00494413" w:rsidRDefault="00D41907">
      <w:pPr>
        <w:spacing w:line="500" w:lineRule="exact"/>
        <w:jc w:val="center"/>
        <w:rPr>
          <w:rFonts w:eastAsia="仿宋_GB2312"/>
          <w:b/>
          <w:bCs/>
          <w:sz w:val="44"/>
        </w:rPr>
      </w:pPr>
      <w:r>
        <w:rPr>
          <w:rFonts w:eastAsia="仿宋_GB2312" w:hint="eastAsia"/>
          <w:b/>
          <w:bCs/>
          <w:sz w:val="44"/>
        </w:rPr>
        <w:t>《山东省泗水县</w:t>
      </w:r>
      <w:r>
        <w:rPr>
          <w:rFonts w:eastAsia="仿宋_GB2312"/>
          <w:b/>
          <w:bCs/>
          <w:sz w:val="44"/>
        </w:rPr>
        <w:t>地质灾害防治规划</w:t>
      </w:r>
      <w:r>
        <w:rPr>
          <w:rFonts w:eastAsia="仿宋_GB2312" w:hint="eastAsia"/>
          <w:b/>
          <w:bCs/>
          <w:sz w:val="44"/>
        </w:rPr>
        <w:t>》</w:t>
      </w:r>
    </w:p>
    <w:p w:rsidR="00494413" w:rsidRDefault="00D41907">
      <w:pPr>
        <w:spacing w:line="500" w:lineRule="exact"/>
        <w:jc w:val="center"/>
        <w:rPr>
          <w:rFonts w:eastAsia="仿宋_GB2312"/>
          <w:b/>
          <w:bCs/>
          <w:sz w:val="44"/>
        </w:rPr>
      </w:pPr>
      <w:r>
        <w:rPr>
          <w:rFonts w:eastAsia="仿宋_GB2312" w:hint="eastAsia"/>
          <w:b/>
          <w:bCs/>
          <w:sz w:val="44"/>
        </w:rPr>
        <w:t>编审委员会</w:t>
      </w:r>
    </w:p>
    <w:p w:rsidR="00494413" w:rsidRDefault="00494413">
      <w:pPr>
        <w:spacing w:line="500" w:lineRule="exact"/>
        <w:ind w:firstLineChars="196" w:firstLine="551"/>
        <w:rPr>
          <w:rFonts w:eastAsia="楷体_GB2312"/>
          <w:b/>
          <w:bCs/>
        </w:rPr>
      </w:pPr>
    </w:p>
    <w:p w:rsidR="00494413" w:rsidRDefault="00D41907">
      <w:pPr>
        <w:spacing w:line="500" w:lineRule="exact"/>
        <w:ind w:firstLineChars="196" w:firstLine="551"/>
        <w:rPr>
          <w:rFonts w:eastAsia="楷体_GB2312"/>
        </w:rPr>
      </w:pPr>
      <w:r>
        <w:rPr>
          <w:rFonts w:eastAsia="楷体_GB2312" w:hint="eastAsia"/>
          <w:b/>
          <w:bCs/>
        </w:rPr>
        <w:t>主</w:t>
      </w:r>
      <w:r>
        <w:rPr>
          <w:rFonts w:eastAsia="楷体_GB2312" w:hint="eastAsia"/>
          <w:b/>
          <w:bCs/>
        </w:rPr>
        <w:t xml:space="preserve">    </w:t>
      </w:r>
      <w:r>
        <w:rPr>
          <w:rFonts w:eastAsia="楷体_GB2312" w:hint="eastAsia"/>
          <w:b/>
          <w:bCs/>
        </w:rPr>
        <w:t>任：</w:t>
      </w:r>
      <w:r>
        <w:rPr>
          <w:rFonts w:eastAsia="楷体_GB2312" w:hint="eastAsia"/>
          <w:b/>
          <w:bCs/>
        </w:rPr>
        <w:t xml:space="preserve"> </w:t>
      </w:r>
      <w:r>
        <w:rPr>
          <w:rFonts w:ascii="楷体_GB2312" w:eastAsia="楷体_GB2312" w:hAnsi="宋体" w:hint="eastAsia"/>
          <w:szCs w:val="28"/>
          <w:lang/>
        </w:rPr>
        <w:t>蒋廷泉</w:t>
      </w:r>
    </w:p>
    <w:p w:rsidR="00494413" w:rsidRDefault="00D41907">
      <w:pPr>
        <w:spacing w:line="500" w:lineRule="exact"/>
        <w:ind w:firstLineChars="196" w:firstLine="551"/>
        <w:rPr>
          <w:rFonts w:ascii="楷体_GB2312" w:eastAsia="楷体_GB2312" w:hAnsi="宋体"/>
          <w:szCs w:val="28"/>
        </w:rPr>
      </w:pPr>
      <w:r>
        <w:rPr>
          <w:rFonts w:eastAsia="楷体_GB2312" w:hint="eastAsia"/>
          <w:b/>
          <w:bCs/>
        </w:rPr>
        <w:t>副</w:t>
      </w:r>
      <w:r>
        <w:rPr>
          <w:rFonts w:eastAsia="楷体_GB2312" w:hint="eastAsia"/>
          <w:b/>
          <w:bCs/>
        </w:rPr>
        <w:t xml:space="preserve"> </w:t>
      </w:r>
      <w:r>
        <w:rPr>
          <w:rFonts w:eastAsia="楷体_GB2312" w:hint="eastAsia"/>
          <w:b/>
          <w:bCs/>
        </w:rPr>
        <w:t>主</w:t>
      </w:r>
      <w:r>
        <w:rPr>
          <w:rFonts w:eastAsia="楷体_GB2312" w:hint="eastAsia"/>
          <w:b/>
          <w:bCs/>
        </w:rPr>
        <w:t xml:space="preserve"> </w:t>
      </w:r>
      <w:r>
        <w:rPr>
          <w:rFonts w:eastAsia="楷体_GB2312" w:hint="eastAsia"/>
          <w:b/>
          <w:bCs/>
        </w:rPr>
        <w:t>任</w:t>
      </w:r>
      <w:r>
        <w:rPr>
          <w:rFonts w:eastAsia="楷体_GB2312" w:hint="eastAsia"/>
        </w:rPr>
        <w:t>：</w:t>
      </w:r>
      <w:r>
        <w:rPr>
          <w:rFonts w:eastAsia="楷体_GB2312" w:hint="eastAsia"/>
        </w:rPr>
        <w:t xml:space="preserve"> </w:t>
      </w:r>
      <w:r>
        <w:rPr>
          <w:rFonts w:ascii="楷体_GB2312" w:eastAsia="楷体_GB2312" w:hAnsi="宋体" w:hint="eastAsia"/>
          <w:szCs w:val="28"/>
          <w:lang/>
        </w:rPr>
        <w:t>陈</w:t>
      </w:r>
      <w:r>
        <w:rPr>
          <w:rFonts w:ascii="楷体_GB2312" w:eastAsia="楷体_GB2312" w:hAnsi="宋体" w:hint="eastAsia"/>
          <w:szCs w:val="28"/>
          <w:lang/>
        </w:rPr>
        <w:t xml:space="preserve">  </w:t>
      </w:r>
      <w:r>
        <w:rPr>
          <w:rFonts w:ascii="楷体_GB2312" w:eastAsia="楷体_GB2312" w:hAnsi="宋体" w:hint="eastAsia"/>
          <w:szCs w:val="28"/>
          <w:lang/>
        </w:rPr>
        <w:t>锋</w:t>
      </w:r>
      <w:r>
        <w:rPr>
          <w:rFonts w:ascii="楷体_GB2312" w:eastAsia="楷体_GB2312" w:hAnsi="宋体" w:hint="eastAsia"/>
          <w:szCs w:val="28"/>
          <w:lang/>
        </w:rPr>
        <w:t xml:space="preserve">  </w:t>
      </w:r>
      <w:r>
        <w:rPr>
          <w:rFonts w:ascii="楷体_GB2312" w:eastAsia="楷体_GB2312" w:hAnsi="宋体" w:hint="eastAsia"/>
          <w:szCs w:val="28"/>
          <w:lang/>
        </w:rPr>
        <w:t>廉士刚</w:t>
      </w:r>
    </w:p>
    <w:p w:rsidR="00494413" w:rsidRDefault="00D41907">
      <w:pPr>
        <w:spacing w:line="500" w:lineRule="exact"/>
        <w:ind w:firstLineChars="196" w:firstLine="551"/>
        <w:rPr>
          <w:rFonts w:ascii="楷体_GB2312" w:eastAsia="楷体_GB2312" w:hAnsi="宋体"/>
          <w:bCs/>
          <w:szCs w:val="28"/>
        </w:rPr>
      </w:pPr>
      <w:r>
        <w:rPr>
          <w:rFonts w:eastAsia="楷体_GB2312" w:hint="eastAsia"/>
          <w:b/>
          <w:bCs/>
        </w:rPr>
        <w:t>委</w:t>
      </w:r>
      <w:r>
        <w:rPr>
          <w:rFonts w:eastAsia="楷体_GB2312" w:hint="eastAsia"/>
          <w:b/>
          <w:bCs/>
        </w:rPr>
        <w:t xml:space="preserve">    </w:t>
      </w:r>
      <w:r>
        <w:rPr>
          <w:rFonts w:eastAsia="楷体_GB2312" w:hint="eastAsia"/>
          <w:b/>
          <w:bCs/>
        </w:rPr>
        <w:t>员</w:t>
      </w:r>
      <w:r>
        <w:rPr>
          <w:rFonts w:eastAsia="楷体_GB2312" w:hint="eastAsia"/>
        </w:rPr>
        <w:t>：</w:t>
      </w:r>
      <w:r>
        <w:rPr>
          <w:rFonts w:eastAsia="楷体_GB2312" w:hint="eastAsia"/>
        </w:rPr>
        <w:t xml:space="preserve"> </w:t>
      </w:r>
      <w:r>
        <w:rPr>
          <w:rFonts w:ascii="楷体_GB2312" w:eastAsia="楷体_GB2312" w:hAnsi="宋体" w:hint="eastAsia"/>
          <w:szCs w:val="28"/>
          <w:lang/>
        </w:rPr>
        <w:t>张</w:t>
      </w:r>
      <w:r>
        <w:rPr>
          <w:rFonts w:ascii="楷体_GB2312" w:eastAsia="楷体_GB2312" w:hAnsi="宋体" w:hint="eastAsia"/>
          <w:szCs w:val="28"/>
          <w:lang/>
        </w:rPr>
        <w:t xml:space="preserve">  </w:t>
      </w:r>
      <w:r>
        <w:rPr>
          <w:rFonts w:ascii="楷体_GB2312" w:eastAsia="楷体_GB2312" w:hAnsi="宋体" w:hint="eastAsia"/>
          <w:szCs w:val="28"/>
          <w:lang/>
        </w:rPr>
        <w:t>凯</w:t>
      </w:r>
      <w:r>
        <w:rPr>
          <w:rFonts w:ascii="楷体_GB2312" w:eastAsia="楷体_GB2312" w:hAnsi="宋体" w:hint="eastAsia"/>
          <w:szCs w:val="28"/>
          <w:lang/>
        </w:rPr>
        <w:t xml:space="preserve">  </w:t>
      </w:r>
      <w:r>
        <w:rPr>
          <w:rFonts w:ascii="楷体_GB2312" w:eastAsia="楷体_GB2312" w:hAnsi="宋体" w:hint="eastAsia"/>
          <w:szCs w:val="28"/>
          <w:lang/>
        </w:rPr>
        <w:t>钱世祥</w:t>
      </w:r>
      <w:r>
        <w:rPr>
          <w:rFonts w:ascii="楷体_GB2312" w:eastAsia="楷体_GB2312" w:hAnsi="宋体" w:hint="eastAsia"/>
          <w:szCs w:val="28"/>
          <w:lang/>
        </w:rPr>
        <w:t xml:space="preserve">  </w:t>
      </w:r>
      <w:r>
        <w:rPr>
          <w:rFonts w:ascii="楷体_GB2312" w:eastAsia="楷体_GB2312" w:hAnsi="宋体" w:hint="eastAsia"/>
          <w:szCs w:val="28"/>
          <w:lang/>
        </w:rPr>
        <w:t>王晓飞</w:t>
      </w:r>
      <w:r>
        <w:rPr>
          <w:rFonts w:ascii="楷体_GB2312" w:eastAsia="楷体_GB2312" w:hAnsi="宋体" w:hint="eastAsia"/>
          <w:szCs w:val="28"/>
          <w:lang/>
        </w:rPr>
        <w:t xml:space="preserve">  </w:t>
      </w:r>
      <w:r>
        <w:rPr>
          <w:rFonts w:ascii="楷体_GB2312" w:eastAsia="楷体_GB2312" w:hAnsi="宋体" w:hint="eastAsia"/>
          <w:szCs w:val="28"/>
          <w:lang/>
        </w:rPr>
        <w:t>张佰康</w:t>
      </w:r>
    </w:p>
    <w:p w:rsidR="00494413" w:rsidRDefault="00494413">
      <w:pPr>
        <w:spacing w:line="500" w:lineRule="exact"/>
        <w:ind w:firstLineChars="196" w:firstLine="588"/>
        <w:rPr>
          <w:rFonts w:ascii="仿宋_GB2312" w:eastAsia="仿宋_GB2312"/>
          <w:bCs/>
          <w:sz w:val="30"/>
          <w:szCs w:val="30"/>
        </w:rPr>
      </w:pPr>
    </w:p>
    <w:p w:rsidR="00494413" w:rsidRDefault="00D41907">
      <w:pPr>
        <w:spacing w:line="500" w:lineRule="exact"/>
        <w:ind w:firstLineChars="196" w:firstLine="551"/>
        <w:rPr>
          <w:rFonts w:ascii="楷体_GB2312" w:eastAsia="楷体_GB2312" w:hAnsi="宋体"/>
          <w:szCs w:val="28"/>
        </w:rPr>
      </w:pPr>
      <w:r>
        <w:rPr>
          <w:rFonts w:eastAsia="楷体_GB2312" w:hint="eastAsia"/>
          <w:b/>
          <w:bCs/>
        </w:rPr>
        <w:t>主</w:t>
      </w:r>
      <w:r>
        <w:rPr>
          <w:rFonts w:eastAsia="楷体_GB2312" w:hint="eastAsia"/>
          <w:b/>
          <w:bCs/>
        </w:rPr>
        <w:t xml:space="preserve">    </w:t>
      </w:r>
      <w:r>
        <w:rPr>
          <w:rFonts w:eastAsia="楷体_GB2312" w:hint="eastAsia"/>
          <w:b/>
          <w:bCs/>
        </w:rPr>
        <w:t>编：</w:t>
      </w:r>
      <w:r>
        <w:rPr>
          <w:rFonts w:eastAsia="楷体_GB2312" w:hint="eastAsia"/>
          <w:b/>
          <w:bCs/>
        </w:rPr>
        <w:t xml:space="preserve"> </w:t>
      </w:r>
      <w:r>
        <w:rPr>
          <w:rFonts w:ascii="楷体_GB2312" w:eastAsia="楷体_GB2312" w:hAnsi="宋体" w:hint="eastAsia"/>
          <w:szCs w:val="28"/>
        </w:rPr>
        <w:t>王</w:t>
      </w:r>
      <w:r>
        <w:rPr>
          <w:rFonts w:ascii="楷体_GB2312" w:eastAsia="楷体_GB2312" w:hAnsi="宋体" w:hint="eastAsia"/>
          <w:szCs w:val="28"/>
        </w:rPr>
        <w:t xml:space="preserve">  </w:t>
      </w:r>
      <w:r>
        <w:rPr>
          <w:rFonts w:ascii="楷体_GB2312" w:eastAsia="楷体_GB2312" w:hAnsi="宋体" w:hint="eastAsia"/>
          <w:szCs w:val="28"/>
        </w:rPr>
        <w:t>猛</w:t>
      </w:r>
      <w:r>
        <w:rPr>
          <w:rFonts w:ascii="楷体_GB2312" w:eastAsia="楷体_GB2312" w:hAnsi="宋体" w:hint="eastAsia"/>
          <w:szCs w:val="28"/>
        </w:rPr>
        <w:t xml:space="preserve">  </w:t>
      </w:r>
      <w:r>
        <w:rPr>
          <w:rFonts w:ascii="楷体_GB2312" w:eastAsia="楷体_GB2312" w:hAnsi="宋体" w:hint="eastAsia"/>
          <w:szCs w:val="28"/>
          <w:lang/>
        </w:rPr>
        <w:t>王晓飞</w:t>
      </w:r>
    </w:p>
    <w:p w:rsidR="00494413" w:rsidRDefault="00D41907">
      <w:pPr>
        <w:spacing w:line="500" w:lineRule="exact"/>
        <w:ind w:firstLineChars="196" w:firstLine="551"/>
        <w:rPr>
          <w:rFonts w:eastAsia="楷体_GB2312"/>
        </w:rPr>
      </w:pPr>
      <w:r>
        <w:rPr>
          <w:rFonts w:eastAsia="楷体_GB2312" w:hint="eastAsia"/>
          <w:b/>
          <w:bCs/>
        </w:rPr>
        <w:t>副</w:t>
      </w:r>
      <w:r>
        <w:rPr>
          <w:rFonts w:eastAsia="楷体_GB2312" w:hint="eastAsia"/>
          <w:b/>
          <w:bCs/>
        </w:rPr>
        <w:t xml:space="preserve"> </w:t>
      </w:r>
      <w:r>
        <w:rPr>
          <w:rFonts w:eastAsia="楷体_GB2312" w:hint="eastAsia"/>
          <w:b/>
          <w:bCs/>
        </w:rPr>
        <w:t>主</w:t>
      </w:r>
      <w:r>
        <w:rPr>
          <w:rFonts w:eastAsia="楷体_GB2312" w:hint="eastAsia"/>
          <w:b/>
          <w:bCs/>
        </w:rPr>
        <w:t xml:space="preserve"> </w:t>
      </w:r>
      <w:r>
        <w:rPr>
          <w:rFonts w:eastAsia="楷体_GB2312" w:hint="eastAsia"/>
          <w:b/>
          <w:bCs/>
        </w:rPr>
        <w:t>编：</w:t>
      </w:r>
      <w:r>
        <w:rPr>
          <w:rFonts w:eastAsia="楷体_GB2312" w:hint="eastAsia"/>
          <w:b/>
          <w:bCs/>
        </w:rPr>
        <w:t xml:space="preserve"> </w:t>
      </w:r>
      <w:r>
        <w:rPr>
          <w:rFonts w:ascii="楷体_GB2312" w:eastAsia="楷体_GB2312" w:hAnsi="宋体" w:hint="eastAsia"/>
          <w:szCs w:val="28"/>
        </w:rPr>
        <w:t>董周宾</w:t>
      </w:r>
      <w:r>
        <w:rPr>
          <w:rFonts w:ascii="楷体_GB2312" w:eastAsia="楷体_GB2312" w:hAnsi="宋体" w:hint="eastAsia"/>
          <w:szCs w:val="28"/>
        </w:rPr>
        <w:t xml:space="preserve">  </w:t>
      </w:r>
      <w:r>
        <w:rPr>
          <w:rFonts w:ascii="楷体_GB2312" w:eastAsia="楷体_GB2312" w:hAnsi="宋体" w:hint="eastAsia"/>
          <w:szCs w:val="28"/>
        </w:rPr>
        <w:t>张跃跃</w:t>
      </w:r>
      <w:r>
        <w:rPr>
          <w:rFonts w:ascii="楷体_GB2312" w:eastAsia="楷体_GB2312" w:hAnsi="宋体" w:hint="eastAsia"/>
          <w:szCs w:val="28"/>
        </w:rPr>
        <w:t xml:space="preserve">  </w:t>
      </w:r>
      <w:r>
        <w:rPr>
          <w:rFonts w:ascii="楷体_GB2312" w:eastAsia="楷体_GB2312" w:hAnsi="宋体" w:hint="eastAsia"/>
          <w:szCs w:val="28"/>
          <w:lang/>
        </w:rPr>
        <w:t>张佰康</w:t>
      </w:r>
    </w:p>
    <w:p w:rsidR="00494413" w:rsidRDefault="00D41907">
      <w:pPr>
        <w:spacing w:line="500" w:lineRule="exact"/>
        <w:ind w:firstLineChars="196" w:firstLine="551"/>
        <w:rPr>
          <w:rFonts w:ascii="楷体_GB2312" w:eastAsia="楷体_GB2312" w:hAnsi="宋体"/>
          <w:szCs w:val="28"/>
        </w:rPr>
      </w:pPr>
      <w:r>
        <w:rPr>
          <w:rFonts w:eastAsia="楷体_GB2312" w:hint="eastAsia"/>
          <w:b/>
          <w:bCs/>
        </w:rPr>
        <w:t>撰</w:t>
      </w:r>
      <w:r>
        <w:rPr>
          <w:rFonts w:eastAsia="楷体_GB2312" w:hint="eastAsia"/>
          <w:b/>
          <w:bCs/>
        </w:rPr>
        <w:t xml:space="preserve"> </w:t>
      </w:r>
      <w:r>
        <w:rPr>
          <w:rFonts w:eastAsia="楷体_GB2312" w:hint="eastAsia"/>
          <w:b/>
          <w:bCs/>
        </w:rPr>
        <w:t>稿</w:t>
      </w:r>
      <w:r>
        <w:rPr>
          <w:rFonts w:eastAsia="楷体_GB2312" w:hint="eastAsia"/>
          <w:b/>
          <w:bCs/>
        </w:rPr>
        <w:t xml:space="preserve"> </w:t>
      </w:r>
      <w:r>
        <w:rPr>
          <w:rFonts w:eastAsia="楷体_GB2312" w:hint="eastAsia"/>
          <w:b/>
          <w:bCs/>
        </w:rPr>
        <w:t>人</w:t>
      </w:r>
      <w:r>
        <w:rPr>
          <w:rFonts w:eastAsia="楷体_GB2312" w:hint="eastAsia"/>
        </w:rPr>
        <w:t>：</w:t>
      </w:r>
      <w:r>
        <w:rPr>
          <w:rFonts w:eastAsia="楷体_GB2312" w:hint="eastAsia"/>
        </w:rPr>
        <w:t xml:space="preserve"> </w:t>
      </w:r>
      <w:r>
        <w:rPr>
          <w:rFonts w:ascii="楷体_GB2312" w:eastAsia="楷体_GB2312" w:hAnsi="宋体" w:hint="eastAsia"/>
          <w:szCs w:val="28"/>
        </w:rPr>
        <w:t>刘</w:t>
      </w:r>
      <w:r>
        <w:rPr>
          <w:rFonts w:ascii="楷体_GB2312" w:eastAsia="楷体_GB2312" w:hAnsi="宋体" w:hint="eastAsia"/>
          <w:szCs w:val="28"/>
        </w:rPr>
        <w:t xml:space="preserve">  </w:t>
      </w:r>
      <w:r>
        <w:rPr>
          <w:rFonts w:ascii="楷体_GB2312" w:eastAsia="楷体_GB2312" w:hAnsi="宋体" w:hint="eastAsia"/>
          <w:szCs w:val="28"/>
        </w:rPr>
        <w:t>康</w:t>
      </w:r>
      <w:r>
        <w:rPr>
          <w:rFonts w:ascii="楷体_GB2312" w:eastAsia="楷体_GB2312" w:hAnsi="宋体" w:hint="eastAsia"/>
          <w:szCs w:val="28"/>
        </w:rPr>
        <w:t xml:space="preserve">  </w:t>
      </w:r>
      <w:r>
        <w:rPr>
          <w:rFonts w:ascii="楷体_GB2312" w:eastAsia="楷体_GB2312" w:hAnsi="宋体" w:hint="eastAsia"/>
          <w:szCs w:val="28"/>
        </w:rPr>
        <w:t>王</w:t>
      </w:r>
      <w:r>
        <w:rPr>
          <w:rFonts w:ascii="楷体_GB2312" w:eastAsia="楷体_GB2312" w:hAnsi="宋体" w:hint="eastAsia"/>
          <w:szCs w:val="28"/>
        </w:rPr>
        <w:t xml:space="preserve">  </w:t>
      </w:r>
      <w:r>
        <w:rPr>
          <w:rFonts w:ascii="楷体_GB2312" w:eastAsia="楷体_GB2312" w:hAnsi="宋体" w:hint="eastAsia"/>
          <w:szCs w:val="28"/>
        </w:rPr>
        <w:t>君</w:t>
      </w:r>
      <w:r>
        <w:rPr>
          <w:rFonts w:ascii="楷体_GB2312" w:eastAsia="楷体_GB2312" w:hAnsi="宋体" w:hint="eastAsia"/>
          <w:szCs w:val="28"/>
        </w:rPr>
        <w:t xml:space="preserve">  </w:t>
      </w:r>
      <w:r>
        <w:rPr>
          <w:rFonts w:ascii="楷体_GB2312" w:eastAsia="楷体_GB2312" w:hAnsi="宋体" w:hint="eastAsia"/>
          <w:szCs w:val="28"/>
        </w:rPr>
        <w:t>尹亚军</w:t>
      </w:r>
      <w:r>
        <w:rPr>
          <w:rFonts w:ascii="楷体_GB2312" w:eastAsia="楷体_GB2312" w:hAnsi="宋体" w:hint="eastAsia"/>
          <w:szCs w:val="28"/>
        </w:rPr>
        <w:t xml:space="preserve">  </w:t>
      </w:r>
      <w:r>
        <w:rPr>
          <w:rFonts w:ascii="楷体_GB2312" w:eastAsia="楷体_GB2312" w:hAnsi="宋体" w:hint="eastAsia"/>
          <w:szCs w:val="28"/>
        </w:rPr>
        <w:t>王志亮</w:t>
      </w:r>
    </w:p>
    <w:p w:rsidR="00494413" w:rsidRDefault="00D41907">
      <w:pPr>
        <w:spacing w:line="500" w:lineRule="exact"/>
        <w:ind w:firstLineChars="750" w:firstLine="2100"/>
        <w:rPr>
          <w:rFonts w:ascii="楷体_GB2312" w:eastAsia="楷体_GB2312" w:hAnsi="宋体"/>
          <w:szCs w:val="28"/>
        </w:rPr>
      </w:pPr>
      <w:r>
        <w:rPr>
          <w:rFonts w:ascii="楷体_GB2312" w:eastAsia="楷体_GB2312" w:hAnsi="宋体" w:hint="eastAsia"/>
          <w:szCs w:val="28"/>
        </w:rPr>
        <w:t>卢国宏</w:t>
      </w:r>
      <w:r>
        <w:rPr>
          <w:rFonts w:ascii="楷体_GB2312" w:eastAsia="楷体_GB2312" w:hAnsi="宋体" w:hint="eastAsia"/>
          <w:szCs w:val="28"/>
        </w:rPr>
        <w:t xml:space="preserve">  </w:t>
      </w:r>
      <w:r>
        <w:rPr>
          <w:rFonts w:ascii="楷体_GB2312" w:eastAsia="楷体_GB2312" w:hAnsi="宋体" w:hint="eastAsia"/>
          <w:szCs w:val="28"/>
        </w:rPr>
        <w:t>李传夏</w:t>
      </w:r>
      <w:r>
        <w:rPr>
          <w:rFonts w:ascii="楷体_GB2312" w:eastAsia="楷体_GB2312" w:hAnsi="宋体" w:hint="eastAsia"/>
          <w:szCs w:val="28"/>
        </w:rPr>
        <w:t xml:space="preserve">  </w:t>
      </w:r>
      <w:r>
        <w:rPr>
          <w:rFonts w:ascii="楷体_GB2312" w:eastAsia="楷体_GB2312" w:hAnsi="宋体" w:hint="eastAsia"/>
          <w:szCs w:val="28"/>
        </w:rPr>
        <w:t>李晓莉</w:t>
      </w:r>
      <w:r>
        <w:rPr>
          <w:rFonts w:ascii="楷体_GB2312" w:eastAsia="楷体_GB2312" w:hAnsi="宋体" w:hint="eastAsia"/>
          <w:szCs w:val="28"/>
        </w:rPr>
        <w:t xml:space="preserve">  </w:t>
      </w:r>
      <w:r>
        <w:rPr>
          <w:rFonts w:ascii="楷体_GB2312" w:eastAsia="楷体_GB2312" w:hAnsi="宋体" w:hint="eastAsia"/>
          <w:szCs w:val="28"/>
        </w:rPr>
        <w:t>郑国栋</w:t>
      </w:r>
    </w:p>
    <w:p w:rsidR="00494413" w:rsidRDefault="00494413">
      <w:pPr>
        <w:pStyle w:val="1"/>
        <w:jc w:val="both"/>
      </w:pPr>
    </w:p>
    <w:p w:rsidR="00494413" w:rsidRDefault="00494413">
      <w:pPr>
        <w:spacing w:line="500" w:lineRule="exact"/>
        <w:ind w:firstLineChars="750" w:firstLine="2100"/>
        <w:rPr>
          <w:rFonts w:ascii="楷体_GB2312" w:eastAsia="楷体_GB2312" w:hAnsi="宋体"/>
          <w:szCs w:val="28"/>
        </w:rPr>
        <w:sectPr w:rsidR="00494413">
          <w:pgSz w:w="11906" w:h="16838"/>
          <w:pgMar w:top="1418" w:right="1418" w:bottom="1418" w:left="1418" w:header="567" w:footer="907" w:gutter="0"/>
          <w:pgNumType w:start="1"/>
          <w:cols w:space="720"/>
          <w:docGrid w:linePitch="312"/>
        </w:sectPr>
      </w:pPr>
    </w:p>
    <w:p w:rsidR="00494413" w:rsidRDefault="00D41907">
      <w:pPr>
        <w:pStyle w:val="32"/>
        <w:spacing w:line="276" w:lineRule="auto"/>
        <w:ind w:left="0"/>
        <w:jc w:val="center"/>
        <w:rPr>
          <w:rFonts w:eastAsia="黑体"/>
          <w:sz w:val="28"/>
          <w:szCs w:val="28"/>
        </w:rPr>
      </w:pPr>
      <w:r>
        <w:rPr>
          <w:rFonts w:eastAsia="黑体"/>
          <w:sz w:val="28"/>
          <w:szCs w:val="28"/>
        </w:rPr>
        <w:lastRenderedPageBreak/>
        <w:t>目</w:t>
      </w:r>
      <w:r>
        <w:rPr>
          <w:rFonts w:eastAsia="黑体"/>
          <w:sz w:val="28"/>
          <w:szCs w:val="28"/>
        </w:rPr>
        <w:t xml:space="preserve"> </w:t>
      </w:r>
      <w:r>
        <w:rPr>
          <w:rFonts w:eastAsia="黑体" w:hint="eastAsia"/>
          <w:sz w:val="28"/>
          <w:szCs w:val="28"/>
        </w:rPr>
        <w:t xml:space="preserve">   </w:t>
      </w:r>
      <w:r>
        <w:rPr>
          <w:rFonts w:eastAsia="黑体"/>
          <w:sz w:val="28"/>
          <w:szCs w:val="28"/>
        </w:rPr>
        <w:t xml:space="preserve"> </w:t>
      </w:r>
      <w:r>
        <w:rPr>
          <w:rFonts w:eastAsia="黑体"/>
          <w:sz w:val="28"/>
          <w:szCs w:val="28"/>
        </w:rPr>
        <w:t>录</w:t>
      </w:r>
    </w:p>
    <w:p w:rsidR="00494413" w:rsidRDefault="00494413">
      <w:pPr>
        <w:pStyle w:val="32"/>
        <w:spacing w:line="276" w:lineRule="auto"/>
        <w:rPr>
          <w:rFonts w:asciiTheme="minorHAnsi" w:eastAsiaTheme="minorEastAsia" w:hAnsiTheme="minorHAnsi" w:cstheme="minorBidi"/>
          <w:b w:val="0"/>
          <w:iCs w:val="0"/>
          <w:kern w:val="2"/>
          <w:sz w:val="28"/>
          <w:szCs w:val="28"/>
        </w:rPr>
      </w:pPr>
      <w:r w:rsidRPr="00494413">
        <w:rPr>
          <w:sz w:val="28"/>
          <w:szCs w:val="28"/>
        </w:rPr>
        <w:fldChar w:fldCharType="begin"/>
      </w:r>
      <w:r w:rsidR="00D41907">
        <w:rPr>
          <w:sz w:val="28"/>
          <w:szCs w:val="28"/>
        </w:rPr>
        <w:instrText xml:space="preserve"> TOC \o "1-4" \h \z \u </w:instrText>
      </w:r>
      <w:r w:rsidRPr="00494413">
        <w:rPr>
          <w:sz w:val="28"/>
          <w:szCs w:val="28"/>
        </w:rPr>
        <w:fldChar w:fldCharType="separate"/>
      </w:r>
      <w:hyperlink w:anchor="_Toc72304772" w:history="1">
        <w:r w:rsidR="00D41907">
          <w:rPr>
            <w:rStyle w:val="af3"/>
            <w:rFonts w:eastAsia="黑体" w:hint="eastAsia"/>
            <w:sz w:val="28"/>
            <w:szCs w:val="28"/>
          </w:rPr>
          <w:t>前</w:t>
        </w:r>
        <w:r w:rsidR="00D41907">
          <w:rPr>
            <w:rStyle w:val="af3"/>
            <w:rFonts w:eastAsia="黑体"/>
            <w:sz w:val="28"/>
            <w:szCs w:val="28"/>
          </w:rPr>
          <w:t xml:space="preserve">    </w:t>
        </w:r>
        <w:r w:rsidR="00D41907">
          <w:rPr>
            <w:rStyle w:val="af3"/>
            <w:rFonts w:eastAsia="黑体" w:hint="eastAsia"/>
            <w:sz w:val="28"/>
            <w:szCs w:val="28"/>
          </w:rPr>
          <w:t>言</w:t>
        </w:r>
        <w:r w:rsidR="00D41907">
          <w:rPr>
            <w:sz w:val="28"/>
            <w:szCs w:val="28"/>
          </w:rPr>
          <w:tab/>
        </w:r>
        <w:r>
          <w:rPr>
            <w:sz w:val="28"/>
            <w:szCs w:val="28"/>
          </w:rPr>
          <w:fldChar w:fldCharType="begin"/>
        </w:r>
        <w:r w:rsidR="00D41907">
          <w:rPr>
            <w:sz w:val="28"/>
            <w:szCs w:val="28"/>
          </w:rPr>
          <w:instrText xml:space="preserve"> PAGEREF _Toc72304772 \h </w:instrText>
        </w:r>
        <w:r>
          <w:rPr>
            <w:sz w:val="28"/>
            <w:szCs w:val="28"/>
          </w:rPr>
        </w:r>
        <w:r>
          <w:rPr>
            <w:sz w:val="28"/>
            <w:szCs w:val="28"/>
          </w:rPr>
          <w:fldChar w:fldCharType="separate"/>
        </w:r>
        <w:r w:rsidR="00D41907">
          <w:rPr>
            <w:sz w:val="28"/>
            <w:szCs w:val="28"/>
          </w:rPr>
          <w:t>1</w:t>
        </w:r>
        <w:r>
          <w:rPr>
            <w:sz w:val="28"/>
            <w:szCs w:val="28"/>
          </w:rPr>
          <w:fldChar w:fldCharType="end"/>
        </w:r>
      </w:hyperlink>
    </w:p>
    <w:p w:rsidR="00494413" w:rsidRDefault="00494413">
      <w:pPr>
        <w:pStyle w:val="32"/>
        <w:spacing w:line="276" w:lineRule="auto"/>
        <w:rPr>
          <w:rFonts w:asciiTheme="minorHAnsi" w:eastAsiaTheme="minorEastAsia" w:hAnsiTheme="minorHAnsi" w:cstheme="minorBidi"/>
          <w:b w:val="0"/>
          <w:iCs w:val="0"/>
          <w:kern w:val="2"/>
          <w:sz w:val="28"/>
          <w:szCs w:val="28"/>
        </w:rPr>
      </w:pPr>
      <w:hyperlink w:anchor="_Toc72304773" w:history="1">
        <w:r w:rsidR="00D41907">
          <w:rPr>
            <w:rStyle w:val="af3"/>
            <w:rFonts w:eastAsia="黑体" w:hint="eastAsia"/>
            <w:sz w:val="28"/>
            <w:szCs w:val="28"/>
          </w:rPr>
          <w:t>一、地质灾害现状与防治工作进展</w:t>
        </w:r>
        <w:r w:rsidR="00D41907">
          <w:rPr>
            <w:sz w:val="28"/>
            <w:szCs w:val="28"/>
          </w:rPr>
          <w:tab/>
        </w:r>
        <w:r>
          <w:rPr>
            <w:sz w:val="28"/>
            <w:szCs w:val="28"/>
          </w:rPr>
          <w:fldChar w:fldCharType="begin"/>
        </w:r>
        <w:r w:rsidR="00D41907">
          <w:rPr>
            <w:sz w:val="28"/>
            <w:szCs w:val="28"/>
          </w:rPr>
          <w:instrText xml:space="preserve"> PAGEREF _Toc72304773 \h </w:instrText>
        </w:r>
        <w:r>
          <w:rPr>
            <w:sz w:val="28"/>
            <w:szCs w:val="28"/>
          </w:rPr>
        </w:r>
        <w:r>
          <w:rPr>
            <w:sz w:val="28"/>
            <w:szCs w:val="28"/>
          </w:rPr>
          <w:fldChar w:fldCharType="separate"/>
        </w:r>
        <w:r w:rsidR="00D41907">
          <w:rPr>
            <w:sz w:val="28"/>
            <w:szCs w:val="28"/>
          </w:rPr>
          <w:t>1</w:t>
        </w:r>
        <w:r>
          <w:rPr>
            <w:sz w:val="28"/>
            <w:szCs w:val="28"/>
          </w:rPr>
          <w:fldChar w:fldCharType="end"/>
        </w:r>
      </w:hyperlink>
    </w:p>
    <w:p w:rsidR="00494413" w:rsidRDefault="00494413">
      <w:pPr>
        <w:pStyle w:val="40"/>
        <w:tabs>
          <w:tab w:val="right" w:leader="dot" w:pos="9060"/>
        </w:tabs>
        <w:spacing w:line="276" w:lineRule="auto"/>
        <w:rPr>
          <w:rFonts w:ascii="楷体" w:eastAsia="楷体" w:hAnsi="楷体" w:cstheme="minorBidi"/>
          <w:sz w:val="28"/>
          <w:szCs w:val="28"/>
        </w:rPr>
      </w:pPr>
      <w:hyperlink w:anchor="_Toc72304774" w:history="1">
        <w:r w:rsidR="00D41907">
          <w:rPr>
            <w:rStyle w:val="af3"/>
            <w:rFonts w:ascii="楷体" w:eastAsia="楷体" w:hAnsi="楷体" w:hint="eastAsia"/>
            <w:sz w:val="28"/>
            <w:szCs w:val="28"/>
          </w:rPr>
          <w:t>(</w:t>
        </w:r>
        <w:r w:rsidR="00D41907">
          <w:rPr>
            <w:rStyle w:val="af3"/>
            <w:rFonts w:ascii="楷体" w:eastAsia="楷体" w:hAnsi="楷体" w:hint="eastAsia"/>
            <w:sz w:val="28"/>
            <w:szCs w:val="28"/>
          </w:rPr>
          <w:t>一</w:t>
        </w:r>
        <w:r w:rsidR="00D41907">
          <w:rPr>
            <w:rStyle w:val="af3"/>
            <w:rFonts w:ascii="楷体" w:eastAsia="楷体" w:hAnsi="楷体" w:hint="eastAsia"/>
            <w:sz w:val="28"/>
            <w:szCs w:val="28"/>
          </w:rPr>
          <w:t>)</w:t>
        </w:r>
        <w:r w:rsidR="00D41907">
          <w:rPr>
            <w:rStyle w:val="af3"/>
            <w:rFonts w:ascii="楷体" w:eastAsia="楷体" w:hAnsi="楷体" w:hint="eastAsia"/>
            <w:sz w:val="28"/>
            <w:szCs w:val="28"/>
          </w:rPr>
          <w:t>地质灾害现状</w:t>
        </w:r>
        <w:r w:rsidR="00D41907">
          <w:rPr>
            <w:rFonts w:ascii="楷体" w:eastAsia="楷体" w:hAnsi="楷体"/>
            <w:sz w:val="28"/>
            <w:szCs w:val="28"/>
          </w:rPr>
          <w:tab/>
        </w:r>
        <w:r>
          <w:rPr>
            <w:rFonts w:ascii="楷体" w:eastAsia="楷体" w:hAnsi="楷体"/>
            <w:sz w:val="28"/>
            <w:szCs w:val="28"/>
          </w:rPr>
          <w:fldChar w:fldCharType="begin"/>
        </w:r>
        <w:r w:rsidR="00D41907">
          <w:rPr>
            <w:rFonts w:ascii="楷体" w:eastAsia="楷体" w:hAnsi="楷体"/>
            <w:sz w:val="28"/>
            <w:szCs w:val="28"/>
          </w:rPr>
          <w:instrText xml:space="preserve"> PAGEREF _Toc72304774 \h </w:instrText>
        </w:r>
        <w:r>
          <w:rPr>
            <w:rFonts w:ascii="楷体" w:eastAsia="楷体" w:hAnsi="楷体"/>
            <w:sz w:val="28"/>
            <w:szCs w:val="28"/>
          </w:rPr>
        </w:r>
        <w:r>
          <w:rPr>
            <w:rFonts w:ascii="楷体" w:eastAsia="楷体" w:hAnsi="楷体"/>
            <w:sz w:val="28"/>
            <w:szCs w:val="28"/>
          </w:rPr>
          <w:fldChar w:fldCharType="separate"/>
        </w:r>
        <w:r w:rsidR="00D41907">
          <w:rPr>
            <w:rFonts w:ascii="楷体" w:eastAsia="楷体" w:hAnsi="楷体"/>
            <w:sz w:val="28"/>
            <w:szCs w:val="28"/>
          </w:rPr>
          <w:t>1</w:t>
        </w:r>
        <w:r>
          <w:rPr>
            <w:rFonts w:ascii="楷体" w:eastAsia="楷体" w:hAnsi="楷体"/>
            <w:sz w:val="28"/>
            <w:szCs w:val="28"/>
          </w:rPr>
          <w:fldChar w:fldCharType="end"/>
        </w:r>
      </w:hyperlink>
    </w:p>
    <w:p w:rsidR="00494413" w:rsidRDefault="00494413">
      <w:pPr>
        <w:pStyle w:val="40"/>
        <w:tabs>
          <w:tab w:val="right" w:leader="dot" w:pos="9060"/>
        </w:tabs>
        <w:spacing w:line="276" w:lineRule="auto"/>
        <w:rPr>
          <w:rFonts w:ascii="楷体" w:eastAsia="楷体" w:hAnsi="楷体" w:cstheme="minorBidi"/>
          <w:sz w:val="28"/>
          <w:szCs w:val="28"/>
        </w:rPr>
      </w:pPr>
      <w:hyperlink w:anchor="_Toc72304775" w:history="1">
        <w:r w:rsidR="00D41907">
          <w:rPr>
            <w:rStyle w:val="af3"/>
            <w:rFonts w:ascii="楷体" w:eastAsia="楷体" w:hAnsi="楷体" w:hint="eastAsia"/>
            <w:sz w:val="28"/>
            <w:szCs w:val="28"/>
          </w:rPr>
          <w:t>(</w:t>
        </w:r>
        <w:r w:rsidR="00D41907">
          <w:rPr>
            <w:rStyle w:val="af3"/>
            <w:rFonts w:ascii="楷体" w:eastAsia="楷体" w:hAnsi="楷体" w:hint="eastAsia"/>
            <w:sz w:val="28"/>
            <w:szCs w:val="28"/>
          </w:rPr>
          <w:t>二</w:t>
        </w:r>
        <w:r w:rsidR="00D41907">
          <w:rPr>
            <w:rStyle w:val="af3"/>
            <w:rFonts w:ascii="楷体" w:eastAsia="楷体" w:hAnsi="楷体" w:hint="eastAsia"/>
            <w:sz w:val="28"/>
            <w:szCs w:val="28"/>
          </w:rPr>
          <w:t>)</w:t>
        </w:r>
        <w:r w:rsidR="00D41907">
          <w:rPr>
            <w:rStyle w:val="af3"/>
            <w:rFonts w:ascii="楷体" w:eastAsia="楷体" w:hAnsi="楷体" w:hint="eastAsia"/>
            <w:sz w:val="28"/>
            <w:szCs w:val="28"/>
          </w:rPr>
          <w:t>地质灾害趋势预测</w:t>
        </w:r>
        <w:r w:rsidR="00D41907">
          <w:rPr>
            <w:rFonts w:ascii="楷体" w:eastAsia="楷体" w:hAnsi="楷体"/>
            <w:sz w:val="28"/>
            <w:szCs w:val="28"/>
          </w:rPr>
          <w:tab/>
        </w:r>
        <w:r>
          <w:rPr>
            <w:rFonts w:ascii="楷体" w:eastAsia="楷体" w:hAnsi="楷体"/>
            <w:sz w:val="28"/>
            <w:szCs w:val="28"/>
          </w:rPr>
          <w:fldChar w:fldCharType="begin"/>
        </w:r>
        <w:r w:rsidR="00D41907">
          <w:rPr>
            <w:rFonts w:ascii="楷体" w:eastAsia="楷体" w:hAnsi="楷体"/>
            <w:sz w:val="28"/>
            <w:szCs w:val="28"/>
          </w:rPr>
          <w:instrText xml:space="preserve"> PAGEREF _Toc72304775 \h </w:instrText>
        </w:r>
        <w:r>
          <w:rPr>
            <w:rFonts w:ascii="楷体" w:eastAsia="楷体" w:hAnsi="楷体"/>
            <w:sz w:val="28"/>
            <w:szCs w:val="28"/>
          </w:rPr>
        </w:r>
        <w:r>
          <w:rPr>
            <w:rFonts w:ascii="楷体" w:eastAsia="楷体" w:hAnsi="楷体"/>
            <w:sz w:val="28"/>
            <w:szCs w:val="28"/>
          </w:rPr>
          <w:fldChar w:fldCharType="separate"/>
        </w:r>
        <w:r w:rsidR="00D41907">
          <w:rPr>
            <w:rFonts w:ascii="楷体" w:eastAsia="楷体" w:hAnsi="楷体"/>
            <w:sz w:val="28"/>
            <w:szCs w:val="28"/>
          </w:rPr>
          <w:t>2</w:t>
        </w:r>
        <w:r>
          <w:rPr>
            <w:rFonts w:ascii="楷体" w:eastAsia="楷体" w:hAnsi="楷体"/>
            <w:sz w:val="28"/>
            <w:szCs w:val="28"/>
          </w:rPr>
          <w:fldChar w:fldCharType="end"/>
        </w:r>
      </w:hyperlink>
    </w:p>
    <w:p w:rsidR="00494413" w:rsidRDefault="00494413">
      <w:pPr>
        <w:pStyle w:val="40"/>
        <w:tabs>
          <w:tab w:val="right" w:leader="dot" w:pos="9060"/>
        </w:tabs>
        <w:spacing w:line="276" w:lineRule="auto"/>
        <w:rPr>
          <w:rFonts w:ascii="楷体" w:eastAsia="楷体" w:hAnsi="楷体" w:cstheme="minorBidi"/>
          <w:sz w:val="28"/>
          <w:szCs w:val="28"/>
        </w:rPr>
      </w:pPr>
      <w:hyperlink w:anchor="_Toc72304776" w:history="1">
        <w:r w:rsidR="00D41907">
          <w:rPr>
            <w:rStyle w:val="af3"/>
            <w:rFonts w:ascii="楷体" w:eastAsia="楷体" w:hAnsi="楷体" w:hint="eastAsia"/>
            <w:sz w:val="28"/>
            <w:szCs w:val="28"/>
          </w:rPr>
          <w:t>(</w:t>
        </w:r>
        <w:r w:rsidR="00D41907">
          <w:rPr>
            <w:rStyle w:val="af3"/>
            <w:rFonts w:ascii="楷体" w:eastAsia="楷体" w:hAnsi="楷体" w:hint="eastAsia"/>
            <w:sz w:val="28"/>
            <w:szCs w:val="28"/>
          </w:rPr>
          <w:t>三</w:t>
        </w:r>
        <w:r w:rsidR="00D41907">
          <w:rPr>
            <w:rStyle w:val="af3"/>
            <w:rFonts w:ascii="楷体" w:eastAsia="楷体" w:hAnsi="楷体" w:hint="eastAsia"/>
            <w:sz w:val="28"/>
            <w:szCs w:val="28"/>
          </w:rPr>
          <w:t>)</w:t>
        </w:r>
        <w:r w:rsidR="00D41907">
          <w:rPr>
            <w:rStyle w:val="af3"/>
            <w:rFonts w:ascii="楷体" w:eastAsia="楷体" w:hAnsi="楷体" w:hint="eastAsia"/>
            <w:sz w:val="28"/>
            <w:szCs w:val="28"/>
          </w:rPr>
          <w:t>地质灾害防治成效</w:t>
        </w:r>
        <w:r w:rsidR="00D41907">
          <w:rPr>
            <w:rFonts w:ascii="楷体" w:eastAsia="楷体" w:hAnsi="楷体"/>
            <w:sz w:val="28"/>
            <w:szCs w:val="28"/>
          </w:rPr>
          <w:tab/>
        </w:r>
        <w:r>
          <w:rPr>
            <w:rFonts w:ascii="楷体" w:eastAsia="楷体" w:hAnsi="楷体"/>
            <w:sz w:val="28"/>
            <w:szCs w:val="28"/>
          </w:rPr>
          <w:fldChar w:fldCharType="begin"/>
        </w:r>
        <w:r w:rsidR="00D41907">
          <w:rPr>
            <w:rFonts w:ascii="楷体" w:eastAsia="楷体" w:hAnsi="楷体"/>
            <w:sz w:val="28"/>
            <w:szCs w:val="28"/>
          </w:rPr>
          <w:instrText xml:space="preserve"> PAGEREF _Toc72304776 \h </w:instrText>
        </w:r>
        <w:r>
          <w:rPr>
            <w:rFonts w:ascii="楷体" w:eastAsia="楷体" w:hAnsi="楷体"/>
            <w:sz w:val="28"/>
            <w:szCs w:val="28"/>
          </w:rPr>
        </w:r>
        <w:r>
          <w:rPr>
            <w:rFonts w:ascii="楷体" w:eastAsia="楷体" w:hAnsi="楷体"/>
            <w:sz w:val="28"/>
            <w:szCs w:val="28"/>
          </w:rPr>
          <w:fldChar w:fldCharType="separate"/>
        </w:r>
        <w:r w:rsidR="00D41907">
          <w:rPr>
            <w:rFonts w:ascii="楷体" w:eastAsia="楷体" w:hAnsi="楷体"/>
            <w:sz w:val="28"/>
            <w:szCs w:val="28"/>
          </w:rPr>
          <w:t>2</w:t>
        </w:r>
        <w:r>
          <w:rPr>
            <w:rFonts w:ascii="楷体" w:eastAsia="楷体" w:hAnsi="楷体"/>
            <w:sz w:val="28"/>
            <w:szCs w:val="28"/>
          </w:rPr>
          <w:fldChar w:fldCharType="end"/>
        </w:r>
      </w:hyperlink>
    </w:p>
    <w:p w:rsidR="00494413" w:rsidRDefault="00494413">
      <w:pPr>
        <w:pStyle w:val="40"/>
        <w:tabs>
          <w:tab w:val="right" w:leader="dot" w:pos="9060"/>
        </w:tabs>
        <w:spacing w:line="276" w:lineRule="auto"/>
        <w:rPr>
          <w:rFonts w:ascii="楷体" w:eastAsia="楷体" w:hAnsi="楷体" w:cstheme="minorBidi"/>
          <w:sz w:val="28"/>
          <w:szCs w:val="28"/>
        </w:rPr>
      </w:pPr>
      <w:hyperlink w:anchor="_Toc72304777" w:history="1">
        <w:r w:rsidR="00D41907">
          <w:rPr>
            <w:rStyle w:val="af3"/>
            <w:rFonts w:ascii="楷体" w:eastAsia="楷体" w:hAnsi="楷体" w:hint="eastAsia"/>
            <w:sz w:val="28"/>
            <w:szCs w:val="28"/>
          </w:rPr>
          <w:t>(</w:t>
        </w:r>
        <w:r w:rsidR="00D41907">
          <w:rPr>
            <w:rStyle w:val="af3"/>
            <w:rFonts w:ascii="楷体" w:eastAsia="楷体" w:hAnsi="楷体" w:hint="eastAsia"/>
            <w:sz w:val="28"/>
            <w:szCs w:val="28"/>
          </w:rPr>
          <w:t>四</w:t>
        </w:r>
        <w:r w:rsidR="00D41907">
          <w:rPr>
            <w:rStyle w:val="af3"/>
            <w:rFonts w:ascii="楷体" w:eastAsia="楷体" w:hAnsi="楷体" w:hint="eastAsia"/>
            <w:sz w:val="28"/>
            <w:szCs w:val="28"/>
          </w:rPr>
          <w:t>)</w:t>
        </w:r>
        <w:r w:rsidR="00D41907">
          <w:rPr>
            <w:rStyle w:val="af3"/>
            <w:rFonts w:ascii="楷体" w:eastAsia="楷体" w:hAnsi="楷体" w:hint="eastAsia"/>
            <w:sz w:val="28"/>
            <w:szCs w:val="28"/>
          </w:rPr>
          <w:t>地质灾害防治工作存在的主要问题</w:t>
        </w:r>
        <w:r w:rsidR="00D41907">
          <w:rPr>
            <w:rFonts w:ascii="楷体" w:eastAsia="楷体" w:hAnsi="楷体"/>
            <w:sz w:val="28"/>
            <w:szCs w:val="28"/>
          </w:rPr>
          <w:tab/>
        </w:r>
        <w:r>
          <w:rPr>
            <w:rFonts w:ascii="楷体" w:eastAsia="楷体" w:hAnsi="楷体"/>
            <w:sz w:val="28"/>
            <w:szCs w:val="28"/>
          </w:rPr>
          <w:fldChar w:fldCharType="begin"/>
        </w:r>
        <w:r w:rsidR="00D41907">
          <w:rPr>
            <w:rFonts w:ascii="楷体" w:eastAsia="楷体" w:hAnsi="楷体"/>
            <w:sz w:val="28"/>
            <w:szCs w:val="28"/>
          </w:rPr>
          <w:instrText xml:space="preserve"> PA</w:instrText>
        </w:r>
        <w:r w:rsidR="00D41907">
          <w:rPr>
            <w:rFonts w:ascii="楷体" w:eastAsia="楷体" w:hAnsi="楷体"/>
            <w:sz w:val="28"/>
            <w:szCs w:val="28"/>
          </w:rPr>
          <w:instrText xml:space="preserve">GEREF _Toc72304777 \h </w:instrText>
        </w:r>
        <w:r>
          <w:rPr>
            <w:rFonts w:ascii="楷体" w:eastAsia="楷体" w:hAnsi="楷体"/>
            <w:sz w:val="28"/>
            <w:szCs w:val="28"/>
          </w:rPr>
        </w:r>
        <w:r>
          <w:rPr>
            <w:rFonts w:ascii="楷体" w:eastAsia="楷体" w:hAnsi="楷体"/>
            <w:sz w:val="28"/>
            <w:szCs w:val="28"/>
          </w:rPr>
          <w:fldChar w:fldCharType="separate"/>
        </w:r>
        <w:r w:rsidR="00D41907">
          <w:rPr>
            <w:rFonts w:ascii="楷体" w:eastAsia="楷体" w:hAnsi="楷体"/>
            <w:sz w:val="28"/>
            <w:szCs w:val="28"/>
          </w:rPr>
          <w:t>4</w:t>
        </w:r>
        <w:r>
          <w:rPr>
            <w:rFonts w:ascii="楷体" w:eastAsia="楷体" w:hAnsi="楷体"/>
            <w:sz w:val="28"/>
            <w:szCs w:val="28"/>
          </w:rPr>
          <w:fldChar w:fldCharType="end"/>
        </w:r>
      </w:hyperlink>
    </w:p>
    <w:p w:rsidR="00494413" w:rsidRDefault="00494413">
      <w:pPr>
        <w:pStyle w:val="32"/>
        <w:spacing w:line="276" w:lineRule="auto"/>
        <w:rPr>
          <w:rFonts w:asciiTheme="minorHAnsi" w:eastAsiaTheme="minorEastAsia" w:hAnsiTheme="minorHAnsi" w:cstheme="minorBidi"/>
          <w:b w:val="0"/>
          <w:iCs w:val="0"/>
          <w:kern w:val="2"/>
          <w:sz w:val="28"/>
          <w:szCs w:val="28"/>
        </w:rPr>
      </w:pPr>
      <w:hyperlink w:anchor="_Toc72304778" w:history="1">
        <w:r w:rsidR="00D41907">
          <w:rPr>
            <w:rStyle w:val="af3"/>
            <w:rFonts w:eastAsia="黑体" w:hint="eastAsia"/>
            <w:sz w:val="28"/>
            <w:szCs w:val="28"/>
          </w:rPr>
          <w:t>二、规划指导思想、原则和目标</w:t>
        </w:r>
        <w:r w:rsidR="00D41907">
          <w:rPr>
            <w:sz w:val="28"/>
            <w:szCs w:val="28"/>
          </w:rPr>
          <w:tab/>
        </w:r>
        <w:r>
          <w:rPr>
            <w:sz w:val="28"/>
            <w:szCs w:val="28"/>
          </w:rPr>
          <w:fldChar w:fldCharType="begin"/>
        </w:r>
        <w:r w:rsidR="00D41907">
          <w:rPr>
            <w:sz w:val="28"/>
            <w:szCs w:val="28"/>
          </w:rPr>
          <w:instrText xml:space="preserve"> PAGEREF _Toc72304778 \h </w:instrText>
        </w:r>
        <w:r>
          <w:rPr>
            <w:sz w:val="28"/>
            <w:szCs w:val="28"/>
          </w:rPr>
        </w:r>
        <w:r>
          <w:rPr>
            <w:sz w:val="28"/>
            <w:szCs w:val="28"/>
          </w:rPr>
          <w:fldChar w:fldCharType="separate"/>
        </w:r>
        <w:r w:rsidR="00D41907">
          <w:rPr>
            <w:sz w:val="28"/>
            <w:szCs w:val="28"/>
          </w:rPr>
          <w:t>5</w:t>
        </w:r>
        <w:r>
          <w:rPr>
            <w:sz w:val="28"/>
            <w:szCs w:val="28"/>
          </w:rPr>
          <w:fldChar w:fldCharType="end"/>
        </w:r>
      </w:hyperlink>
    </w:p>
    <w:p w:rsidR="00494413" w:rsidRDefault="00494413">
      <w:pPr>
        <w:pStyle w:val="40"/>
        <w:tabs>
          <w:tab w:val="right" w:leader="dot" w:pos="9060"/>
        </w:tabs>
        <w:spacing w:line="276" w:lineRule="auto"/>
        <w:rPr>
          <w:rFonts w:ascii="楷体" w:eastAsia="楷体" w:hAnsi="楷体" w:cstheme="minorBidi"/>
          <w:sz w:val="28"/>
          <w:szCs w:val="28"/>
        </w:rPr>
      </w:pPr>
      <w:hyperlink w:anchor="_Toc72304779" w:history="1">
        <w:r w:rsidR="00D41907">
          <w:rPr>
            <w:rStyle w:val="af3"/>
            <w:rFonts w:ascii="楷体" w:eastAsia="楷体" w:hAnsi="楷体"/>
            <w:sz w:val="28"/>
            <w:szCs w:val="28"/>
          </w:rPr>
          <w:t>(</w:t>
        </w:r>
        <w:r w:rsidR="00D41907">
          <w:rPr>
            <w:rStyle w:val="af3"/>
            <w:rFonts w:ascii="楷体" w:eastAsia="楷体" w:hAnsi="楷体" w:hint="eastAsia"/>
            <w:sz w:val="28"/>
            <w:szCs w:val="28"/>
          </w:rPr>
          <w:t>一</w:t>
        </w:r>
        <w:r w:rsidR="00D41907">
          <w:rPr>
            <w:rStyle w:val="af3"/>
            <w:rFonts w:ascii="楷体" w:eastAsia="楷体" w:hAnsi="楷体"/>
            <w:sz w:val="28"/>
            <w:szCs w:val="28"/>
          </w:rPr>
          <w:t>)</w:t>
        </w:r>
        <w:r w:rsidR="00D41907">
          <w:rPr>
            <w:rStyle w:val="af3"/>
            <w:rFonts w:ascii="楷体" w:eastAsia="楷体" w:hAnsi="楷体" w:hint="eastAsia"/>
            <w:sz w:val="28"/>
            <w:szCs w:val="28"/>
          </w:rPr>
          <w:t>指导思想</w:t>
        </w:r>
        <w:r w:rsidR="00D41907">
          <w:rPr>
            <w:rFonts w:ascii="楷体" w:eastAsia="楷体" w:hAnsi="楷体"/>
            <w:sz w:val="28"/>
            <w:szCs w:val="28"/>
          </w:rPr>
          <w:tab/>
        </w:r>
        <w:r>
          <w:rPr>
            <w:rFonts w:ascii="楷体" w:eastAsia="楷体" w:hAnsi="楷体"/>
            <w:sz w:val="28"/>
            <w:szCs w:val="28"/>
          </w:rPr>
          <w:fldChar w:fldCharType="begin"/>
        </w:r>
        <w:r w:rsidR="00D41907">
          <w:rPr>
            <w:rFonts w:ascii="楷体" w:eastAsia="楷体" w:hAnsi="楷体"/>
            <w:sz w:val="28"/>
            <w:szCs w:val="28"/>
          </w:rPr>
          <w:instrText xml:space="preserve"> PAGEREF _Toc72304779 \h </w:instrText>
        </w:r>
        <w:r>
          <w:rPr>
            <w:rFonts w:ascii="楷体" w:eastAsia="楷体" w:hAnsi="楷体"/>
            <w:sz w:val="28"/>
            <w:szCs w:val="28"/>
          </w:rPr>
        </w:r>
        <w:r>
          <w:rPr>
            <w:rFonts w:ascii="楷体" w:eastAsia="楷体" w:hAnsi="楷体"/>
            <w:sz w:val="28"/>
            <w:szCs w:val="28"/>
          </w:rPr>
          <w:fldChar w:fldCharType="separate"/>
        </w:r>
        <w:r w:rsidR="00D41907">
          <w:rPr>
            <w:rFonts w:ascii="楷体" w:eastAsia="楷体" w:hAnsi="楷体"/>
            <w:sz w:val="28"/>
            <w:szCs w:val="28"/>
          </w:rPr>
          <w:t>5</w:t>
        </w:r>
        <w:r>
          <w:rPr>
            <w:rFonts w:ascii="楷体" w:eastAsia="楷体" w:hAnsi="楷体"/>
            <w:sz w:val="28"/>
            <w:szCs w:val="28"/>
          </w:rPr>
          <w:fldChar w:fldCharType="end"/>
        </w:r>
      </w:hyperlink>
    </w:p>
    <w:p w:rsidR="00494413" w:rsidRDefault="00494413">
      <w:pPr>
        <w:pStyle w:val="40"/>
        <w:tabs>
          <w:tab w:val="right" w:leader="dot" w:pos="9060"/>
        </w:tabs>
        <w:spacing w:line="276" w:lineRule="auto"/>
        <w:rPr>
          <w:rFonts w:ascii="楷体" w:eastAsia="楷体" w:hAnsi="楷体" w:cstheme="minorBidi"/>
          <w:sz w:val="28"/>
          <w:szCs w:val="28"/>
        </w:rPr>
      </w:pPr>
      <w:hyperlink w:anchor="_Toc72304780" w:history="1">
        <w:r w:rsidR="00D41907">
          <w:rPr>
            <w:rStyle w:val="af3"/>
            <w:rFonts w:ascii="楷体" w:eastAsia="楷体" w:hAnsi="楷体"/>
            <w:sz w:val="28"/>
            <w:szCs w:val="28"/>
          </w:rPr>
          <w:t>(</w:t>
        </w:r>
        <w:r w:rsidR="00D41907">
          <w:rPr>
            <w:rStyle w:val="af3"/>
            <w:rFonts w:ascii="楷体" w:eastAsia="楷体" w:hAnsi="楷体" w:hint="eastAsia"/>
            <w:sz w:val="28"/>
            <w:szCs w:val="28"/>
          </w:rPr>
          <w:t>二</w:t>
        </w:r>
        <w:r w:rsidR="00D41907">
          <w:rPr>
            <w:rStyle w:val="af3"/>
            <w:rFonts w:ascii="楷体" w:eastAsia="楷体" w:hAnsi="楷体"/>
            <w:sz w:val="28"/>
            <w:szCs w:val="28"/>
          </w:rPr>
          <w:t>)</w:t>
        </w:r>
        <w:r w:rsidR="00D41907">
          <w:rPr>
            <w:rStyle w:val="af3"/>
            <w:rFonts w:ascii="楷体" w:eastAsia="楷体" w:hAnsi="楷体" w:hint="eastAsia"/>
            <w:sz w:val="28"/>
            <w:szCs w:val="28"/>
          </w:rPr>
          <w:t>规划原则</w:t>
        </w:r>
        <w:r w:rsidR="00D41907">
          <w:rPr>
            <w:rFonts w:ascii="楷体" w:eastAsia="楷体" w:hAnsi="楷体"/>
            <w:sz w:val="28"/>
            <w:szCs w:val="28"/>
          </w:rPr>
          <w:tab/>
        </w:r>
        <w:r>
          <w:rPr>
            <w:rFonts w:ascii="楷体" w:eastAsia="楷体" w:hAnsi="楷体"/>
            <w:sz w:val="28"/>
            <w:szCs w:val="28"/>
          </w:rPr>
          <w:fldChar w:fldCharType="begin"/>
        </w:r>
        <w:r w:rsidR="00D41907">
          <w:rPr>
            <w:rFonts w:ascii="楷体" w:eastAsia="楷体" w:hAnsi="楷体"/>
            <w:sz w:val="28"/>
            <w:szCs w:val="28"/>
          </w:rPr>
          <w:instrText xml:space="preserve"> PAGEREF _Toc72304780 \h </w:instrText>
        </w:r>
        <w:r>
          <w:rPr>
            <w:rFonts w:ascii="楷体" w:eastAsia="楷体" w:hAnsi="楷体"/>
            <w:sz w:val="28"/>
            <w:szCs w:val="28"/>
          </w:rPr>
        </w:r>
        <w:r>
          <w:rPr>
            <w:rFonts w:ascii="楷体" w:eastAsia="楷体" w:hAnsi="楷体"/>
            <w:sz w:val="28"/>
            <w:szCs w:val="28"/>
          </w:rPr>
          <w:fldChar w:fldCharType="separate"/>
        </w:r>
        <w:r w:rsidR="00D41907">
          <w:rPr>
            <w:rFonts w:ascii="楷体" w:eastAsia="楷体" w:hAnsi="楷体"/>
            <w:sz w:val="28"/>
            <w:szCs w:val="28"/>
          </w:rPr>
          <w:t>5</w:t>
        </w:r>
        <w:r>
          <w:rPr>
            <w:rFonts w:ascii="楷体" w:eastAsia="楷体" w:hAnsi="楷体"/>
            <w:sz w:val="28"/>
            <w:szCs w:val="28"/>
          </w:rPr>
          <w:fldChar w:fldCharType="end"/>
        </w:r>
      </w:hyperlink>
    </w:p>
    <w:p w:rsidR="00494413" w:rsidRDefault="00494413">
      <w:pPr>
        <w:pStyle w:val="40"/>
        <w:tabs>
          <w:tab w:val="right" w:leader="dot" w:pos="9060"/>
        </w:tabs>
        <w:spacing w:line="276" w:lineRule="auto"/>
        <w:rPr>
          <w:rFonts w:ascii="楷体" w:eastAsia="楷体" w:hAnsi="楷体" w:cstheme="minorBidi"/>
          <w:sz w:val="28"/>
          <w:szCs w:val="28"/>
        </w:rPr>
      </w:pPr>
      <w:hyperlink w:anchor="_Toc72304781" w:history="1">
        <w:r w:rsidR="00D41907">
          <w:rPr>
            <w:rStyle w:val="af3"/>
            <w:rFonts w:ascii="楷体" w:eastAsia="楷体" w:hAnsi="楷体"/>
            <w:sz w:val="28"/>
            <w:szCs w:val="28"/>
          </w:rPr>
          <w:t>(</w:t>
        </w:r>
        <w:r w:rsidR="00D41907">
          <w:rPr>
            <w:rStyle w:val="af3"/>
            <w:rFonts w:ascii="楷体" w:eastAsia="楷体" w:hAnsi="楷体" w:hint="eastAsia"/>
            <w:sz w:val="28"/>
            <w:szCs w:val="28"/>
          </w:rPr>
          <w:t>三</w:t>
        </w:r>
        <w:r w:rsidR="00D41907">
          <w:rPr>
            <w:rStyle w:val="af3"/>
            <w:rFonts w:ascii="楷体" w:eastAsia="楷体" w:hAnsi="楷体"/>
            <w:sz w:val="28"/>
            <w:szCs w:val="28"/>
          </w:rPr>
          <w:t>)</w:t>
        </w:r>
        <w:r w:rsidR="00D41907">
          <w:rPr>
            <w:rStyle w:val="af3"/>
            <w:rFonts w:ascii="楷体" w:eastAsia="楷体" w:hAnsi="楷体" w:hint="eastAsia"/>
            <w:sz w:val="28"/>
            <w:szCs w:val="28"/>
          </w:rPr>
          <w:t>规划目标</w:t>
        </w:r>
        <w:r w:rsidR="00D41907">
          <w:rPr>
            <w:rFonts w:ascii="楷体" w:eastAsia="楷体" w:hAnsi="楷体"/>
            <w:sz w:val="28"/>
            <w:szCs w:val="28"/>
          </w:rPr>
          <w:tab/>
        </w:r>
        <w:r>
          <w:rPr>
            <w:rFonts w:ascii="楷体" w:eastAsia="楷体" w:hAnsi="楷体"/>
            <w:sz w:val="28"/>
            <w:szCs w:val="28"/>
          </w:rPr>
          <w:fldChar w:fldCharType="begin"/>
        </w:r>
        <w:r w:rsidR="00D41907">
          <w:rPr>
            <w:rFonts w:ascii="楷体" w:eastAsia="楷体" w:hAnsi="楷体"/>
            <w:sz w:val="28"/>
            <w:szCs w:val="28"/>
          </w:rPr>
          <w:instrText xml:space="preserve"> PAGEREF _Toc72304781 \h </w:instrText>
        </w:r>
        <w:r>
          <w:rPr>
            <w:rFonts w:ascii="楷体" w:eastAsia="楷体" w:hAnsi="楷体"/>
            <w:sz w:val="28"/>
            <w:szCs w:val="28"/>
          </w:rPr>
        </w:r>
        <w:r>
          <w:rPr>
            <w:rFonts w:ascii="楷体" w:eastAsia="楷体" w:hAnsi="楷体"/>
            <w:sz w:val="28"/>
            <w:szCs w:val="28"/>
          </w:rPr>
          <w:fldChar w:fldCharType="separate"/>
        </w:r>
        <w:r w:rsidR="00D41907">
          <w:rPr>
            <w:rFonts w:ascii="楷体" w:eastAsia="楷体" w:hAnsi="楷体"/>
            <w:sz w:val="28"/>
            <w:szCs w:val="28"/>
          </w:rPr>
          <w:t>6</w:t>
        </w:r>
        <w:r>
          <w:rPr>
            <w:rFonts w:ascii="楷体" w:eastAsia="楷体" w:hAnsi="楷体"/>
            <w:sz w:val="28"/>
            <w:szCs w:val="28"/>
          </w:rPr>
          <w:fldChar w:fldCharType="end"/>
        </w:r>
      </w:hyperlink>
    </w:p>
    <w:p w:rsidR="00494413" w:rsidRDefault="00494413">
      <w:pPr>
        <w:pStyle w:val="40"/>
        <w:tabs>
          <w:tab w:val="right" w:leader="dot" w:pos="9060"/>
        </w:tabs>
        <w:spacing w:line="276" w:lineRule="auto"/>
        <w:rPr>
          <w:rFonts w:ascii="楷体" w:eastAsia="楷体" w:hAnsi="楷体" w:cstheme="minorBidi"/>
          <w:sz w:val="28"/>
          <w:szCs w:val="28"/>
        </w:rPr>
      </w:pPr>
      <w:hyperlink w:anchor="_Toc72304782" w:history="1">
        <w:r w:rsidR="00D41907">
          <w:rPr>
            <w:rStyle w:val="af3"/>
            <w:rFonts w:ascii="楷体" w:eastAsia="楷体" w:hAnsi="楷体"/>
            <w:sz w:val="28"/>
            <w:szCs w:val="28"/>
          </w:rPr>
          <w:t>(</w:t>
        </w:r>
        <w:r w:rsidR="00D41907">
          <w:rPr>
            <w:rStyle w:val="af3"/>
            <w:rFonts w:ascii="楷体" w:eastAsia="楷体" w:hAnsi="楷体" w:hint="eastAsia"/>
            <w:sz w:val="28"/>
            <w:szCs w:val="28"/>
          </w:rPr>
          <w:t>四</w:t>
        </w:r>
        <w:r w:rsidR="00D41907">
          <w:rPr>
            <w:rStyle w:val="af3"/>
            <w:rFonts w:ascii="楷体" w:eastAsia="楷体" w:hAnsi="楷体"/>
            <w:sz w:val="28"/>
            <w:szCs w:val="28"/>
          </w:rPr>
          <w:t>)</w:t>
        </w:r>
        <w:r w:rsidR="00D41907">
          <w:rPr>
            <w:rStyle w:val="af3"/>
            <w:rFonts w:ascii="楷体" w:eastAsia="楷体" w:hAnsi="楷体" w:hint="eastAsia"/>
            <w:sz w:val="28"/>
            <w:szCs w:val="28"/>
          </w:rPr>
          <w:t>规划编制依据</w:t>
        </w:r>
        <w:r w:rsidR="00D41907">
          <w:rPr>
            <w:rFonts w:ascii="楷体" w:eastAsia="楷体" w:hAnsi="楷体"/>
            <w:sz w:val="28"/>
            <w:szCs w:val="28"/>
          </w:rPr>
          <w:tab/>
        </w:r>
        <w:r>
          <w:rPr>
            <w:rFonts w:ascii="楷体" w:eastAsia="楷体" w:hAnsi="楷体"/>
            <w:sz w:val="28"/>
            <w:szCs w:val="28"/>
          </w:rPr>
          <w:fldChar w:fldCharType="begin"/>
        </w:r>
        <w:r w:rsidR="00D41907">
          <w:rPr>
            <w:rFonts w:ascii="楷体" w:eastAsia="楷体" w:hAnsi="楷体"/>
            <w:sz w:val="28"/>
            <w:szCs w:val="28"/>
          </w:rPr>
          <w:instrText xml:space="preserve"> PAGEREF _Toc72304782 \h </w:instrText>
        </w:r>
        <w:r>
          <w:rPr>
            <w:rFonts w:ascii="楷体" w:eastAsia="楷体" w:hAnsi="楷体"/>
            <w:sz w:val="28"/>
            <w:szCs w:val="28"/>
          </w:rPr>
        </w:r>
        <w:r>
          <w:rPr>
            <w:rFonts w:ascii="楷体" w:eastAsia="楷体" w:hAnsi="楷体"/>
            <w:sz w:val="28"/>
            <w:szCs w:val="28"/>
          </w:rPr>
          <w:fldChar w:fldCharType="separate"/>
        </w:r>
        <w:r w:rsidR="00D41907">
          <w:rPr>
            <w:rFonts w:ascii="楷体" w:eastAsia="楷体" w:hAnsi="楷体"/>
            <w:sz w:val="28"/>
            <w:szCs w:val="28"/>
          </w:rPr>
          <w:t>6</w:t>
        </w:r>
        <w:r>
          <w:rPr>
            <w:rFonts w:ascii="楷体" w:eastAsia="楷体" w:hAnsi="楷体"/>
            <w:sz w:val="28"/>
            <w:szCs w:val="28"/>
          </w:rPr>
          <w:fldChar w:fldCharType="end"/>
        </w:r>
      </w:hyperlink>
    </w:p>
    <w:p w:rsidR="00494413" w:rsidRDefault="00494413">
      <w:pPr>
        <w:pStyle w:val="32"/>
        <w:spacing w:line="276" w:lineRule="auto"/>
        <w:rPr>
          <w:rFonts w:asciiTheme="minorHAnsi" w:eastAsiaTheme="minorEastAsia" w:hAnsiTheme="minorHAnsi" w:cstheme="minorBidi"/>
          <w:b w:val="0"/>
          <w:iCs w:val="0"/>
          <w:kern w:val="2"/>
          <w:sz w:val="28"/>
          <w:szCs w:val="28"/>
        </w:rPr>
      </w:pPr>
      <w:hyperlink w:anchor="_Toc72304783" w:history="1">
        <w:r w:rsidR="00D41907">
          <w:rPr>
            <w:rStyle w:val="af3"/>
            <w:rFonts w:eastAsia="黑体" w:hint="eastAsia"/>
            <w:sz w:val="28"/>
            <w:szCs w:val="28"/>
          </w:rPr>
          <w:t>三、地质灾害易发区划分</w:t>
        </w:r>
        <w:r w:rsidR="00D41907">
          <w:rPr>
            <w:sz w:val="28"/>
            <w:szCs w:val="28"/>
          </w:rPr>
          <w:tab/>
        </w:r>
        <w:r>
          <w:rPr>
            <w:sz w:val="28"/>
            <w:szCs w:val="28"/>
          </w:rPr>
          <w:fldChar w:fldCharType="begin"/>
        </w:r>
        <w:r w:rsidR="00D41907">
          <w:rPr>
            <w:sz w:val="28"/>
            <w:szCs w:val="28"/>
          </w:rPr>
          <w:instrText xml:space="preserve"> PAGEREF _Toc72304783 \h </w:instrText>
        </w:r>
        <w:r>
          <w:rPr>
            <w:sz w:val="28"/>
            <w:szCs w:val="28"/>
          </w:rPr>
        </w:r>
        <w:r>
          <w:rPr>
            <w:sz w:val="28"/>
            <w:szCs w:val="28"/>
          </w:rPr>
          <w:fldChar w:fldCharType="separate"/>
        </w:r>
        <w:r w:rsidR="00D41907">
          <w:rPr>
            <w:sz w:val="28"/>
            <w:szCs w:val="28"/>
          </w:rPr>
          <w:t>8</w:t>
        </w:r>
        <w:r>
          <w:rPr>
            <w:sz w:val="28"/>
            <w:szCs w:val="28"/>
          </w:rPr>
          <w:fldChar w:fldCharType="end"/>
        </w:r>
      </w:hyperlink>
    </w:p>
    <w:p w:rsidR="00494413" w:rsidRDefault="00494413">
      <w:pPr>
        <w:pStyle w:val="40"/>
        <w:tabs>
          <w:tab w:val="right" w:leader="dot" w:pos="9060"/>
        </w:tabs>
        <w:spacing w:line="276" w:lineRule="auto"/>
        <w:rPr>
          <w:rFonts w:asciiTheme="minorHAnsi" w:eastAsiaTheme="minorEastAsia" w:hAnsiTheme="minorHAnsi" w:cstheme="minorBidi"/>
          <w:sz w:val="28"/>
          <w:szCs w:val="28"/>
        </w:rPr>
      </w:pPr>
      <w:hyperlink w:anchor="_Toc72304784" w:history="1">
        <w:r w:rsidR="00D41907">
          <w:rPr>
            <w:rStyle w:val="af3"/>
            <w:rFonts w:ascii="黑体"/>
            <w:sz w:val="28"/>
            <w:szCs w:val="28"/>
          </w:rPr>
          <w:t>(</w:t>
        </w:r>
        <w:r w:rsidR="00D41907">
          <w:rPr>
            <w:rStyle w:val="af3"/>
            <w:rFonts w:ascii="黑体" w:hint="eastAsia"/>
            <w:sz w:val="28"/>
            <w:szCs w:val="28"/>
          </w:rPr>
          <w:t>一</w:t>
        </w:r>
        <w:r w:rsidR="00D41907">
          <w:rPr>
            <w:rStyle w:val="af3"/>
            <w:rFonts w:ascii="黑体"/>
            <w:sz w:val="28"/>
            <w:szCs w:val="28"/>
          </w:rPr>
          <w:t>)</w:t>
        </w:r>
        <w:r w:rsidR="00D41907">
          <w:rPr>
            <w:rStyle w:val="af3"/>
            <w:rFonts w:ascii="黑体" w:hint="eastAsia"/>
            <w:sz w:val="28"/>
            <w:szCs w:val="28"/>
          </w:rPr>
          <w:t>分区原则</w:t>
        </w:r>
        <w:r w:rsidR="00D41907">
          <w:rPr>
            <w:sz w:val="28"/>
            <w:szCs w:val="28"/>
          </w:rPr>
          <w:tab/>
        </w:r>
        <w:r>
          <w:rPr>
            <w:sz w:val="28"/>
            <w:szCs w:val="28"/>
          </w:rPr>
          <w:fldChar w:fldCharType="begin"/>
        </w:r>
        <w:r w:rsidR="00D41907">
          <w:rPr>
            <w:sz w:val="28"/>
            <w:szCs w:val="28"/>
          </w:rPr>
          <w:instrText xml:space="preserve"> PAGEREF _Toc7</w:instrText>
        </w:r>
        <w:r w:rsidR="00D41907">
          <w:rPr>
            <w:sz w:val="28"/>
            <w:szCs w:val="28"/>
          </w:rPr>
          <w:instrText xml:space="preserve">2304784 \h </w:instrText>
        </w:r>
        <w:r>
          <w:rPr>
            <w:sz w:val="28"/>
            <w:szCs w:val="28"/>
          </w:rPr>
        </w:r>
        <w:r>
          <w:rPr>
            <w:sz w:val="28"/>
            <w:szCs w:val="28"/>
          </w:rPr>
          <w:fldChar w:fldCharType="separate"/>
        </w:r>
        <w:r w:rsidR="00D41907">
          <w:rPr>
            <w:sz w:val="28"/>
            <w:szCs w:val="28"/>
          </w:rPr>
          <w:t>8</w:t>
        </w:r>
        <w:r>
          <w:rPr>
            <w:sz w:val="28"/>
            <w:szCs w:val="28"/>
          </w:rPr>
          <w:fldChar w:fldCharType="end"/>
        </w:r>
      </w:hyperlink>
    </w:p>
    <w:p w:rsidR="00494413" w:rsidRDefault="00494413">
      <w:pPr>
        <w:pStyle w:val="40"/>
        <w:tabs>
          <w:tab w:val="right" w:leader="dot" w:pos="9060"/>
        </w:tabs>
        <w:spacing w:line="276" w:lineRule="auto"/>
        <w:rPr>
          <w:rFonts w:asciiTheme="minorHAnsi" w:eastAsiaTheme="minorEastAsia" w:hAnsiTheme="minorHAnsi" w:cstheme="minorBidi"/>
          <w:sz w:val="28"/>
          <w:szCs w:val="28"/>
        </w:rPr>
      </w:pPr>
      <w:hyperlink w:anchor="_Toc72304785" w:history="1">
        <w:r w:rsidR="00D41907">
          <w:rPr>
            <w:rStyle w:val="af3"/>
            <w:rFonts w:ascii="黑体"/>
            <w:sz w:val="28"/>
            <w:szCs w:val="28"/>
          </w:rPr>
          <w:t>(</w:t>
        </w:r>
        <w:r w:rsidR="00D41907">
          <w:rPr>
            <w:rStyle w:val="af3"/>
            <w:rFonts w:ascii="黑体" w:hint="eastAsia"/>
            <w:sz w:val="28"/>
            <w:szCs w:val="28"/>
          </w:rPr>
          <w:t>二</w:t>
        </w:r>
        <w:r w:rsidR="00D41907">
          <w:rPr>
            <w:rStyle w:val="af3"/>
            <w:rFonts w:ascii="黑体"/>
            <w:sz w:val="28"/>
            <w:szCs w:val="28"/>
          </w:rPr>
          <w:t>)</w:t>
        </w:r>
        <w:r w:rsidR="00D41907">
          <w:rPr>
            <w:rStyle w:val="af3"/>
            <w:rFonts w:ascii="黑体" w:hint="eastAsia"/>
            <w:sz w:val="28"/>
            <w:szCs w:val="28"/>
          </w:rPr>
          <w:t>易发区划分及分区概述</w:t>
        </w:r>
        <w:r w:rsidR="00D41907">
          <w:rPr>
            <w:sz w:val="28"/>
            <w:szCs w:val="28"/>
          </w:rPr>
          <w:tab/>
        </w:r>
        <w:r>
          <w:rPr>
            <w:sz w:val="28"/>
            <w:szCs w:val="28"/>
          </w:rPr>
          <w:fldChar w:fldCharType="begin"/>
        </w:r>
        <w:r w:rsidR="00D41907">
          <w:rPr>
            <w:sz w:val="28"/>
            <w:szCs w:val="28"/>
          </w:rPr>
          <w:instrText xml:space="preserve"> PAGEREF _Toc72304785 \h </w:instrText>
        </w:r>
        <w:r>
          <w:rPr>
            <w:sz w:val="28"/>
            <w:szCs w:val="28"/>
          </w:rPr>
        </w:r>
        <w:r>
          <w:rPr>
            <w:sz w:val="28"/>
            <w:szCs w:val="28"/>
          </w:rPr>
          <w:fldChar w:fldCharType="separate"/>
        </w:r>
        <w:r w:rsidR="00D41907">
          <w:rPr>
            <w:sz w:val="28"/>
            <w:szCs w:val="28"/>
          </w:rPr>
          <w:t>8</w:t>
        </w:r>
        <w:r>
          <w:rPr>
            <w:sz w:val="28"/>
            <w:szCs w:val="28"/>
          </w:rPr>
          <w:fldChar w:fldCharType="end"/>
        </w:r>
      </w:hyperlink>
    </w:p>
    <w:p w:rsidR="00494413" w:rsidRDefault="00494413">
      <w:pPr>
        <w:pStyle w:val="32"/>
        <w:spacing w:line="276" w:lineRule="auto"/>
        <w:rPr>
          <w:rFonts w:asciiTheme="minorHAnsi" w:eastAsiaTheme="minorEastAsia" w:hAnsiTheme="minorHAnsi" w:cstheme="minorBidi"/>
          <w:b w:val="0"/>
          <w:iCs w:val="0"/>
          <w:kern w:val="2"/>
          <w:sz w:val="28"/>
          <w:szCs w:val="28"/>
        </w:rPr>
      </w:pPr>
      <w:hyperlink w:anchor="_Toc72304786" w:history="1">
        <w:r w:rsidR="00D41907">
          <w:rPr>
            <w:rStyle w:val="af3"/>
            <w:rFonts w:eastAsia="黑体" w:hint="eastAsia"/>
            <w:sz w:val="28"/>
            <w:szCs w:val="28"/>
          </w:rPr>
          <w:t>四、地质灾害防治分区及工作部署</w:t>
        </w:r>
        <w:r w:rsidR="00D41907">
          <w:rPr>
            <w:sz w:val="28"/>
            <w:szCs w:val="28"/>
          </w:rPr>
          <w:tab/>
        </w:r>
        <w:r>
          <w:rPr>
            <w:sz w:val="28"/>
            <w:szCs w:val="28"/>
          </w:rPr>
          <w:fldChar w:fldCharType="begin"/>
        </w:r>
        <w:r w:rsidR="00D41907">
          <w:rPr>
            <w:sz w:val="28"/>
            <w:szCs w:val="28"/>
          </w:rPr>
          <w:instrText xml:space="preserve"> PAGEREF _Toc72304786 \h </w:instrText>
        </w:r>
        <w:r>
          <w:rPr>
            <w:sz w:val="28"/>
            <w:szCs w:val="28"/>
          </w:rPr>
        </w:r>
        <w:r>
          <w:rPr>
            <w:sz w:val="28"/>
            <w:szCs w:val="28"/>
          </w:rPr>
          <w:fldChar w:fldCharType="separate"/>
        </w:r>
        <w:r w:rsidR="00D41907">
          <w:rPr>
            <w:sz w:val="28"/>
            <w:szCs w:val="28"/>
          </w:rPr>
          <w:t>13</w:t>
        </w:r>
        <w:r>
          <w:rPr>
            <w:sz w:val="28"/>
            <w:szCs w:val="28"/>
          </w:rPr>
          <w:fldChar w:fldCharType="end"/>
        </w:r>
      </w:hyperlink>
    </w:p>
    <w:p w:rsidR="00494413" w:rsidRDefault="00494413">
      <w:pPr>
        <w:pStyle w:val="40"/>
        <w:tabs>
          <w:tab w:val="right" w:leader="dot" w:pos="9060"/>
        </w:tabs>
        <w:spacing w:line="276" w:lineRule="auto"/>
        <w:rPr>
          <w:rFonts w:ascii="楷体" w:eastAsia="楷体" w:hAnsi="楷体" w:cstheme="minorBidi"/>
          <w:sz w:val="28"/>
          <w:szCs w:val="28"/>
        </w:rPr>
      </w:pPr>
      <w:hyperlink w:anchor="_Toc72304787" w:history="1">
        <w:r w:rsidR="00D41907">
          <w:rPr>
            <w:rStyle w:val="af3"/>
            <w:rFonts w:ascii="楷体" w:eastAsia="楷体" w:hAnsi="楷体"/>
            <w:sz w:val="28"/>
            <w:szCs w:val="28"/>
          </w:rPr>
          <w:t>(</w:t>
        </w:r>
        <w:r w:rsidR="00D41907">
          <w:rPr>
            <w:rStyle w:val="af3"/>
            <w:rFonts w:ascii="楷体" w:eastAsia="楷体" w:hAnsi="楷体" w:hint="eastAsia"/>
            <w:sz w:val="28"/>
            <w:szCs w:val="28"/>
          </w:rPr>
          <w:t>一</w:t>
        </w:r>
        <w:r w:rsidR="00D41907">
          <w:rPr>
            <w:rStyle w:val="af3"/>
            <w:rFonts w:ascii="楷体" w:eastAsia="楷体" w:hAnsi="楷体"/>
            <w:sz w:val="28"/>
            <w:szCs w:val="28"/>
          </w:rPr>
          <w:t>)</w:t>
        </w:r>
        <w:r w:rsidR="00D41907">
          <w:rPr>
            <w:rStyle w:val="af3"/>
            <w:rFonts w:ascii="楷体" w:eastAsia="楷体" w:hAnsi="楷体" w:hint="eastAsia"/>
            <w:sz w:val="28"/>
            <w:szCs w:val="28"/>
          </w:rPr>
          <w:t>重点防治区（Ⅰ）</w:t>
        </w:r>
        <w:r w:rsidR="00D41907">
          <w:rPr>
            <w:rFonts w:ascii="楷体" w:eastAsia="楷体" w:hAnsi="楷体"/>
            <w:sz w:val="28"/>
            <w:szCs w:val="28"/>
          </w:rPr>
          <w:tab/>
        </w:r>
        <w:r>
          <w:rPr>
            <w:rFonts w:ascii="楷体" w:eastAsia="楷体" w:hAnsi="楷体"/>
            <w:sz w:val="28"/>
            <w:szCs w:val="28"/>
          </w:rPr>
          <w:fldChar w:fldCharType="begin"/>
        </w:r>
        <w:r w:rsidR="00D41907">
          <w:rPr>
            <w:rFonts w:ascii="楷体" w:eastAsia="楷体" w:hAnsi="楷体"/>
            <w:sz w:val="28"/>
            <w:szCs w:val="28"/>
          </w:rPr>
          <w:instrText xml:space="preserve"> PAGER</w:instrText>
        </w:r>
        <w:r w:rsidR="00D41907">
          <w:rPr>
            <w:rFonts w:ascii="楷体" w:eastAsia="楷体" w:hAnsi="楷体"/>
            <w:sz w:val="28"/>
            <w:szCs w:val="28"/>
          </w:rPr>
          <w:instrText xml:space="preserve">EF _Toc72304787 \h </w:instrText>
        </w:r>
        <w:r>
          <w:rPr>
            <w:rFonts w:ascii="楷体" w:eastAsia="楷体" w:hAnsi="楷体"/>
            <w:sz w:val="28"/>
            <w:szCs w:val="28"/>
          </w:rPr>
        </w:r>
        <w:r>
          <w:rPr>
            <w:rFonts w:ascii="楷体" w:eastAsia="楷体" w:hAnsi="楷体"/>
            <w:sz w:val="28"/>
            <w:szCs w:val="28"/>
          </w:rPr>
          <w:fldChar w:fldCharType="separate"/>
        </w:r>
        <w:r w:rsidR="00D41907">
          <w:rPr>
            <w:rFonts w:ascii="楷体" w:eastAsia="楷体" w:hAnsi="楷体"/>
            <w:sz w:val="28"/>
            <w:szCs w:val="28"/>
          </w:rPr>
          <w:t>14</w:t>
        </w:r>
        <w:r>
          <w:rPr>
            <w:rFonts w:ascii="楷体" w:eastAsia="楷体" w:hAnsi="楷体"/>
            <w:sz w:val="28"/>
            <w:szCs w:val="28"/>
          </w:rPr>
          <w:fldChar w:fldCharType="end"/>
        </w:r>
      </w:hyperlink>
    </w:p>
    <w:p w:rsidR="00494413" w:rsidRDefault="00494413">
      <w:pPr>
        <w:pStyle w:val="40"/>
        <w:tabs>
          <w:tab w:val="right" w:leader="dot" w:pos="9060"/>
        </w:tabs>
        <w:spacing w:line="276" w:lineRule="auto"/>
        <w:rPr>
          <w:rFonts w:ascii="楷体" w:eastAsia="楷体" w:hAnsi="楷体" w:cstheme="minorBidi"/>
          <w:sz w:val="28"/>
          <w:szCs w:val="28"/>
        </w:rPr>
      </w:pPr>
      <w:hyperlink w:anchor="_Toc72304788" w:history="1">
        <w:r w:rsidR="00D41907">
          <w:rPr>
            <w:rStyle w:val="af3"/>
            <w:rFonts w:ascii="楷体" w:eastAsia="楷体" w:hAnsi="楷体"/>
            <w:sz w:val="28"/>
            <w:szCs w:val="28"/>
          </w:rPr>
          <w:t>(</w:t>
        </w:r>
        <w:r w:rsidR="00D41907">
          <w:rPr>
            <w:rStyle w:val="af3"/>
            <w:rFonts w:ascii="楷体" w:eastAsia="楷体" w:hAnsi="楷体" w:hint="eastAsia"/>
            <w:sz w:val="28"/>
            <w:szCs w:val="28"/>
          </w:rPr>
          <w:t>二</w:t>
        </w:r>
        <w:r w:rsidR="00D41907">
          <w:rPr>
            <w:rStyle w:val="af3"/>
            <w:rFonts w:ascii="楷体" w:eastAsia="楷体" w:hAnsi="楷体"/>
            <w:sz w:val="28"/>
            <w:szCs w:val="28"/>
          </w:rPr>
          <w:t>)</w:t>
        </w:r>
        <w:r w:rsidR="00D41907">
          <w:rPr>
            <w:rStyle w:val="af3"/>
            <w:rFonts w:ascii="楷体" w:eastAsia="楷体" w:hAnsi="楷体" w:hint="eastAsia"/>
            <w:sz w:val="28"/>
            <w:szCs w:val="28"/>
          </w:rPr>
          <w:t>次重点防治区（Ⅱ）</w:t>
        </w:r>
        <w:r w:rsidR="00D41907">
          <w:rPr>
            <w:rFonts w:ascii="楷体" w:eastAsia="楷体" w:hAnsi="楷体"/>
            <w:sz w:val="28"/>
            <w:szCs w:val="28"/>
          </w:rPr>
          <w:tab/>
        </w:r>
        <w:r>
          <w:rPr>
            <w:rFonts w:ascii="楷体" w:eastAsia="楷体" w:hAnsi="楷体"/>
            <w:sz w:val="28"/>
            <w:szCs w:val="28"/>
          </w:rPr>
          <w:fldChar w:fldCharType="begin"/>
        </w:r>
        <w:r w:rsidR="00D41907">
          <w:rPr>
            <w:rFonts w:ascii="楷体" w:eastAsia="楷体" w:hAnsi="楷体"/>
            <w:sz w:val="28"/>
            <w:szCs w:val="28"/>
          </w:rPr>
          <w:instrText xml:space="preserve"> PAGEREF _Toc72304788 \h </w:instrText>
        </w:r>
        <w:r>
          <w:rPr>
            <w:rFonts w:ascii="楷体" w:eastAsia="楷体" w:hAnsi="楷体"/>
            <w:sz w:val="28"/>
            <w:szCs w:val="28"/>
          </w:rPr>
        </w:r>
        <w:r>
          <w:rPr>
            <w:rFonts w:ascii="楷体" w:eastAsia="楷体" w:hAnsi="楷体"/>
            <w:sz w:val="28"/>
            <w:szCs w:val="28"/>
          </w:rPr>
          <w:fldChar w:fldCharType="separate"/>
        </w:r>
        <w:r w:rsidR="00D41907">
          <w:rPr>
            <w:rFonts w:ascii="楷体" w:eastAsia="楷体" w:hAnsi="楷体"/>
            <w:sz w:val="28"/>
            <w:szCs w:val="28"/>
          </w:rPr>
          <w:t>14</w:t>
        </w:r>
        <w:r>
          <w:rPr>
            <w:rFonts w:ascii="楷体" w:eastAsia="楷体" w:hAnsi="楷体"/>
            <w:sz w:val="28"/>
            <w:szCs w:val="28"/>
          </w:rPr>
          <w:fldChar w:fldCharType="end"/>
        </w:r>
      </w:hyperlink>
    </w:p>
    <w:p w:rsidR="00494413" w:rsidRDefault="00494413">
      <w:pPr>
        <w:pStyle w:val="40"/>
        <w:tabs>
          <w:tab w:val="right" w:leader="dot" w:pos="9060"/>
        </w:tabs>
        <w:spacing w:line="276" w:lineRule="auto"/>
        <w:rPr>
          <w:rFonts w:ascii="楷体" w:eastAsia="楷体" w:hAnsi="楷体" w:cstheme="minorBidi"/>
          <w:sz w:val="28"/>
          <w:szCs w:val="28"/>
        </w:rPr>
      </w:pPr>
      <w:hyperlink w:anchor="_Toc72304789" w:history="1">
        <w:r w:rsidR="00D41907">
          <w:rPr>
            <w:rStyle w:val="af3"/>
            <w:rFonts w:ascii="楷体" w:eastAsia="楷体" w:hAnsi="楷体"/>
            <w:sz w:val="28"/>
            <w:szCs w:val="28"/>
          </w:rPr>
          <w:t>(</w:t>
        </w:r>
        <w:r w:rsidR="00D41907">
          <w:rPr>
            <w:rStyle w:val="af3"/>
            <w:rFonts w:ascii="楷体" w:eastAsia="楷体" w:hAnsi="楷体" w:hint="eastAsia"/>
            <w:sz w:val="28"/>
            <w:szCs w:val="28"/>
          </w:rPr>
          <w:t>三</w:t>
        </w:r>
        <w:r w:rsidR="00D41907">
          <w:rPr>
            <w:rStyle w:val="af3"/>
            <w:rFonts w:ascii="楷体" w:eastAsia="楷体" w:hAnsi="楷体"/>
            <w:sz w:val="28"/>
            <w:szCs w:val="28"/>
          </w:rPr>
          <w:t>)</w:t>
        </w:r>
        <w:r w:rsidR="00D41907">
          <w:rPr>
            <w:rStyle w:val="af3"/>
            <w:rFonts w:ascii="楷体" w:eastAsia="楷体" w:hAnsi="楷体" w:hint="eastAsia"/>
            <w:sz w:val="28"/>
            <w:szCs w:val="28"/>
          </w:rPr>
          <w:t>一般防治区（Ⅲ）</w:t>
        </w:r>
        <w:r w:rsidR="00D41907">
          <w:rPr>
            <w:rFonts w:ascii="楷体" w:eastAsia="楷体" w:hAnsi="楷体"/>
            <w:sz w:val="28"/>
            <w:szCs w:val="28"/>
          </w:rPr>
          <w:tab/>
        </w:r>
        <w:r>
          <w:rPr>
            <w:rFonts w:ascii="楷体" w:eastAsia="楷体" w:hAnsi="楷体"/>
            <w:sz w:val="28"/>
            <w:szCs w:val="28"/>
          </w:rPr>
          <w:fldChar w:fldCharType="begin"/>
        </w:r>
        <w:r w:rsidR="00D41907">
          <w:rPr>
            <w:rFonts w:ascii="楷体" w:eastAsia="楷体" w:hAnsi="楷体"/>
            <w:sz w:val="28"/>
            <w:szCs w:val="28"/>
          </w:rPr>
          <w:instrText xml:space="preserve"> PAGEREF _Toc72304789 \h </w:instrText>
        </w:r>
        <w:r>
          <w:rPr>
            <w:rFonts w:ascii="楷体" w:eastAsia="楷体" w:hAnsi="楷体"/>
            <w:sz w:val="28"/>
            <w:szCs w:val="28"/>
          </w:rPr>
        </w:r>
        <w:r>
          <w:rPr>
            <w:rFonts w:ascii="楷体" w:eastAsia="楷体" w:hAnsi="楷体"/>
            <w:sz w:val="28"/>
            <w:szCs w:val="28"/>
          </w:rPr>
          <w:fldChar w:fldCharType="separate"/>
        </w:r>
        <w:r w:rsidR="00D41907">
          <w:rPr>
            <w:rFonts w:ascii="楷体" w:eastAsia="楷体" w:hAnsi="楷体"/>
            <w:sz w:val="28"/>
            <w:szCs w:val="28"/>
          </w:rPr>
          <w:t>15</w:t>
        </w:r>
        <w:r>
          <w:rPr>
            <w:rFonts w:ascii="楷体" w:eastAsia="楷体" w:hAnsi="楷体"/>
            <w:sz w:val="28"/>
            <w:szCs w:val="28"/>
          </w:rPr>
          <w:fldChar w:fldCharType="end"/>
        </w:r>
      </w:hyperlink>
    </w:p>
    <w:p w:rsidR="00494413" w:rsidRDefault="00494413">
      <w:pPr>
        <w:pStyle w:val="32"/>
        <w:spacing w:line="276" w:lineRule="auto"/>
        <w:rPr>
          <w:rFonts w:asciiTheme="minorHAnsi" w:eastAsiaTheme="minorEastAsia" w:hAnsiTheme="minorHAnsi" w:cstheme="minorBidi"/>
          <w:b w:val="0"/>
          <w:iCs w:val="0"/>
          <w:kern w:val="2"/>
          <w:sz w:val="28"/>
          <w:szCs w:val="28"/>
        </w:rPr>
      </w:pPr>
      <w:hyperlink w:anchor="_Toc72304790" w:history="1">
        <w:r w:rsidR="00D41907">
          <w:rPr>
            <w:rStyle w:val="af3"/>
            <w:rFonts w:eastAsia="黑体" w:hint="eastAsia"/>
            <w:sz w:val="28"/>
            <w:szCs w:val="28"/>
          </w:rPr>
          <w:t>五、地质灾害防治任务</w:t>
        </w:r>
        <w:r w:rsidR="00D41907">
          <w:rPr>
            <w:sz w:val="28"/>
            <w:szCs w:val="28"/>
          </w:rPr>
          <w:tab/>
        </w:r>
        <w:r>
          <w:rPr>
            <w:sz w:val="28"/>
            <w:szCs w:val="28"/>
          </w:rPr>
          <w:fldChar w:fldCharType="begin"/>
        </w:r>
        <w:r w:rsidR="00D41907">
          <w:rPr>
            <w:sz w:val="28"/>
            <w:szCs w:val="28"/>
          </w:rPr>
          <w:instrText xml:space="preserve"> PAGEREF _T</w:instrText>
        </w:r>
        <w:r w:rsidR="00D41907">
          <w:rPr>
            <w:sz w:val="28"/>
            <w:szCs w:val="28"/>
          </w:rPr>
          <w:instrText xml:space="preserve">oc72304790 \h </w:instrText>
        </w:r>
        <w:r>
          <w:rPr>
            <w:sz w:val="28"/>
            <w:szCs w:val="28"/>
          </w:rPr>
        </w:r>
        <w:r>
          <w:rPr>
            <w:sz w:val="28"/>
            <w:szCs w:val="28"/>
          </w:rPr>
          <w:fldChar w:fldCharType="separate"/>
        </w:r>
        <w:r w:rsidR="00D41907">
          <w:rPr>
            <w:sz w:val="28"/>
            <w:szCs w:val="28"/>
          </w:rPr>
          <w:t>16</w:t>
        </w:r>
        <w:r>
          <w:rPr>
            <w:sz w:val="28"/>
            <w:szCs w:val="28"/>
          </w:rPr>
          <w:fldChar w:fldCharType="end"/>
        </w:r>
      </w:hyperlink>
    </w:p>
    <w:p w:rsidR="00494413" w:rsidRDefault="00494413">
      <w:pPr>
        <w:pStyle w:val="40"/>
        <w:tabs>
          <w:tab w:val="right" w:leader="dot" w:pos="9060"/>
        </w:tabs>
        <w:spacing w:line="276" w:lineRule="auto"/>
        <w:rPr>
          <w:rFonts w:ascii="楷体" w:eastAsia="楷体" w:hAnsi="楷体" w:cstheme="minorBidi"/>
          <w:sz w:val="28"/>
          <w:szCs w:val="28"/>
        </w:rPr>
      </w:pPr>
      <w:hyperlink w:anchor="_Toc72304791" w:history="1">
        <w:r w:rsidR="00D41907">
          <w:rPr>
            <w:rStyle w:val="af3"/>
            <w:rFonts w:ascii="楷体" w:eastAsia="楷体" w:hAnsi="楷体"/>
            <w:sz w:val="28"/>
            <w:szCs w:val="28"/>
          </w:rPr>
          <w:t>(</w:t>
        </w:r>
        <w:r w:rsidR="00D41907">
          <w:rPr>
            <w:rStyle w:val="af3"/>
            <w:rFonts w:ascii="楷体" w:eastAsia="楷体" w:hAnsi="楷体" w:hint="eastAsia"/>
            <w:sz w:val="28"/>
            <w:szCs w:val="28"/>
          </w:rPr>
          <w:t>一</w:t>
        </w:r>
        <w:r w:rsidR="00D41907">
          <w:rPr>
            <w:rStyle w:val="af3"/>
            <w:rFonts w:ascii="楷体" w:eastAsia="楷体" w:hAnsi="楷体"/>
            <w:sz w:val="28"/>
            <w:szCs w:val="28"/>
          </w:rPr>
          <w:t>)</w:t>
        </w:r>
        <w:r w:rsidR="00D41907">
          <w:rPr>
            <w:rStyle w:val="af3"/>
            <w:rFonts w:ascii="楷体" w:eastAsia="楷体" w:hAnsi="楷体" w:hint="eastAsia"/>
            <w:sz w:val="28"/>
            <w:szCs w:val="28"/>
          </w:rPr>
          <w:t>地质灾害防治基础调查工作</w:t>
        </w:r>
        <w:r w:rsidR="00D41907">
          <w:rPr>
            <w:rFonts w:ascii="楷体" w:eastAsia="楷体" w:hAnsi="楷体"/>
            <w:sz w:val="28"/>
            <w:szCs w:val="28"/>
          </w:rPr>
          <w:tab/>
        </w:r>
        <w:r>
          <w:rPr>
            <w:rFonts w:ascii="楷体" w:eastAsia="楷体" w:hAnsi="楷体"/>
            <w:sz w:val="28"/>
            <w:szCs w:val="28"/>
          </w:rPr>
          <w:fldChar w:fldCharType="begin"/>
        </w:r>
        <w:r w:rsidR="00D41907">
          <w:rPr>
            <w:rFonts w:ascii="楷体" w:eastAsia="楷体" w:hAnsi="楷体"/>
            <w:sz w:val="28"/>
            <w:szCs w:val="28"/>
          </w:rPr>
          <w:instrText xml:space="preserve"> PAGEREF _Toc72304791 \h </w:instrText>
        </w:r>
        <w:r>
          <w:rPr>
            <w:rFonts w:ascii="楷体" w:eastAsia="楷体" w:hAnsi="楷体"/>
            <w:sz w:val="28"/>
            <w:szCs w:val="28"/>
          </w:rPr>
        </w:r>
        <w:r>
          <w:rPr>
            <w:rFonts w:ascii="楷体" w:eastAsia="楷体" w:hAnsi="楷体"/>
            <w:sz w:val="28"/>
            <w:szCs w:val="28"/>
          </w:rPr>
          <w:fldChar w:fldCharType="separate"/>
        </w:r>
        <w:r w:rsidR="00D41907">
          <w:rPr>
            <w:rFonts w:ascii="楷体" w:eastAsia="楷体" w:hAnsi="楷体"/>
            <w:sz w:val="28"/>
            <w:szCs w:val="28"/>
          </w:rPr>
          <w:t>16</w:t>
        </w:r>
        <w:r>
          <w:rPr>
            <w:rFonts w:ascii="楷体" w:eastAsia="楷体" w:hAnsi="楷体"/>
            <w:sz w:val="28"/>
            <w:szCs w:val="28"/>
          </w:rPr>
          <w:fldChar w:fldCharType="end"/>
        </w:r>
      </w:hyperlink>
    </w:p>
    <w:p w:rsidR="00494413" w:rsidRDefault="00494413">
      <w:pPr>
        <w:pStyle w:val="40"/>
        <w:tabs>
          <w:tab w:val="right" w:leader="dot" w:pos="9060"/>
        </w:tabs>
        <w:spacing w:line="276" w:lineRule="auto"/>
        <w:rPr>
          <w:rFonts w:ascii="楷体" w:eastAsia="楷体" w:hAnsi="楷体" w:cstheme="minorBidi"/>
          <w:sz w:val="28"/>
          <w:szCs w:val="28"/>
        </w:rPr>
      </w:pPr>
      <w:hyperlink w:anchor="_Toc72304792" w:history="1">
        <w:r w:rsidR="00D41907">
          <w:rPr>
            <w:rStyle w:val="af3"/>
            <w:rFonts w:ascii="楷体" w:eastAsia="楷体" w:hAnsi="楷体"/>
            <w:sz w:val="28"/>
            <w:szCs w:val="28"/>
          </w:rPr>
          <w:t>(</w:t>
        </w:r>
        <w:r w:rsidR="00D41907">
          <w:rPr>
            <w:rStyle w:val="af3"/>
            <w:rFonts w:ascii="楷体" w:eastAsia="楷体" w:hAnsi="楷体" w:hint="eastAsia"/>
            <w:sz w:val="28"/>
            <w:szCs w:val="28"/>
          </w:rPr>
          <w:t>二</w:t>
        </w:r>
        <w:r w:rsidR="00D41907">
          <w:rPr>
            <w:rStyle w:val="af3"/>
            <w:rFonts w:ascii="楷体" w:eastAsia="楷体" w:hAnsi="楷体"/>
            <w:sz w:val="28"/>
            <w:szCs w:val="28"/>
          </w:rPr>
          <w:t>)</w:t>
        </w:r>
        <w:r w:rsidR="00D41907">
          <w:rPr>
            <w:rStyle w:val="af3"/>
            <w:rFonts w:ascii="楷体" w:eastAsia="楷体" w:hAnsi="楷体" w:hint="eastAsia"/>
            <w:sz w:val="28"/>
            <w:szCs w:val="28"/>
          </w:rPr>
          <w:t>地质灾害减灾工程</w:t>
        </w:r>
        <w:r w:rsidR="00D41907">
          <w:rPr>
            <w:rFonts w:ascii="楷体" w:eastAsia="楷体" w:hAnsi="楷体"/>
            <w:sz w:val="28"/>
            <w:szCs w:val="28"/>
          </w:rPr>
          <w:tab/>
        </w:r>
        <w:r>
          <w:rPr>
            <w:rFonts w:ascii="楷体" w:eastAsia="楷体" w:hAnsi="楷体"/>
            <w:sz w:val="28"/>
            <w:szCs w:val="28"/>
          </w:rPr>
          <w:fldChar w:fldCharType="begin"/>
        </w:r>
        <w:r w:rsidR="00D41907">
          <w:rPr>
            <w:rFonts w:ascii="楷体" w:eastAsia="楷体" w:hAnsi="楷体"/>
            <w:sz w:val="28"/>
            <w:szCs w:val="28"/>
          </w:rPr>
          <w:instrText xml:space="preserve"> PAGEREF _Toc72304792 \h </w:instrText>
        </w:r>
        <w:r>
          <w:rPr>
            <w:rFonts w:ascii="楷体" w:eastAsia="楷体" w:hAnsi="楷体"/>
            <w:sz w:val="28"/>
            <w:szCs w:val="28"/>
          </w:rPr>
        </w:r>
        <w:r>
          <w:rPr>
            <w:rFonts w:ascii="楷体" w:eastAsia="楷体" w:hAnsi="楷体"/>
            <w:sz w:val="28"/>
            <w:szCs w:val="28"/>
          </w:rPr>
          <w:fldChar w:fldCharType="separate"/>
        </w:r>
        <w:r w:rsidR="00D41907">
          <w:rPr>
            <w:rFonts w:ascii="楷体" w:eastAsia="楷体" w:hAnsi="楷体"/>
            <w:sz w:val="28"/>
            <w:szCs w:val="28"/>
          </w:rPr>
          <w:t>17</w:t>
        </w:r>
        <w:r>
          <w:rPr>
            <w:rFonts w:ascii="楷体" w:eastAsia="楷体" w:hAnsi="楷体"/>
            <w:sz w:val="28"/>
            <w:szCs w:val="28"/>
          </w:rPr>
          <w:fldChar w:fldCharType="end"/>
        </w:r>
      </w:hyperlink>
    </w:p>
    <w:p w:rsidR="00494413" w:rsidRDefault="00494413">
      <w:pPr>
        <w:pStyle w:val="40"/>
        <w:tabs>
          <w:tab w:val="right" w:leader="dot" w:pos="9060"/>
        </w:tabs>
        <w:spacing w:line="276" w:lineRule="auto"/>
        <w:rPr>
          <w:rFonts w:ascii="楷体" w:eastAsia="楷体" w:hAnsi="楷体" w:cstheme="minorBidi"/>
          <w:sz w:val="28"/>
          <w:szCs w:val="28"/>
        </w:rPr>
      </w:pPr>
      <w:hyperlink w:anchor="_Toc72304793" w:history="1">
        <w:r w:rsidR="00D41907">
          <w:rPr>
            <w:rStyle w:val="af3"/>
            <w:rFonts w:ascii="楷体" w:eastAsia="楷体" w:hAnsi="楷体"/>
            <w:sz w:val="28"/>
            <w:szCs w:val="28"/>
          </w:rPr>
          <w:t>(</w:t>
        </w:r>
        <w:r w:rsidR="00D41907">
          <w:rPr>
            <w:rStyle w:val="af3"/>
            <w:rFonts w:ascii="楷体" w:eastAsia="楷体" w:hAnsi="楷体" w:hint="eastAsia"/>
            <w:sz w:val="28"/>
            <w:szCs w:val="28"/>
          </w:rPr>
          <w:t>三</w:t>
        </w:r>
        <w:r w:rsidR="00D41907">
          <w:rPr>
            <w:rStyle w:val="af3"/>
            <w:rFonts w:ascii="楷体" w:eastAsia="楷体" w:hAnsi="楷体"/>
            <w:sz w:val="28"/>
            <w:szCs w:val="28"/>
          </w:rPr>
          <w:t>)</w:t>
        </w:r>
        <w:r w:rsidR="00D41907">
          <w:rPr>
            <w:rStyle w:val="af3"/>
            <w:rFonts w:ascii="楷体" w:eastAsia="楷体" w:hAnsi="楷体" w:hint="eastAsia"/>
            <w:sz w:val="28"/>
            <w:szCs w:val="28"/>
          </w:rPr>
          <w:t>完善监测网络体系</w:t>
        </w:r>
        <w:r w:rsidR="00D41907">
          <w:rPr>
            <w:rFonts w:ascii="楷体" w:eastAsia="楷体" w:hAnsi="楷体"/>
            <w:sz w:val="28"/>
            <w:szCs w:val="28"/>
          </w:rPr>
          <w:tab/>
        </w:r>
        <w:r>
          <w:rPr>
            <w:rFonts w:ascii="楷体" w:eastAsia="楷体" w:hAnsi="楷体"/>
            <w:sz w:val="28"/>
            <w:szCs w:val="28"/>
          </w:rPr>
          <w:fldChar w:fldCharType="begin"/>
        </w:r>
        <w:r w:rsidR="00D41907">
          <w:rPr>
            <w:rFonts w:ascii="楷体" w:eastAsia="楷体" w:hAnsi="楷体"/>
            <w:sz w:val="28"/>
            <w:szCs w:val="28"/>
          </w:rPr>
          <w:instrText xml:space="preserve"> PAGEREF _</w:instrText>
        </w:r>
        <w:r w:rsidR="00D41907">
          <w:rPr>
            <w:rFonts w:ascii="楷体" w:eastAsia="楷体" w:hAnsi="楷体"/>
            <w:sz w:val="28"/>
            <w:szCs w:val="28"/>
          </w:rPr>
          <w:instrText xml:space="preserve">Toc72304793 \h </w:instrText>
        </w:r>
        <w:r>
          <w:rPr>
            <w:rFonts w:ascii="楷体" w:eastAsia="楷体" w:hAnsi="楷体"/>
            <w:sz w:val="28"/>
            <w:szCs w:val="28"/>
          </w:rPr>
        </w:r>
        <w:r>
          <w:rPr>
            <w:rFonts w:ascii="楷体" w:eastAsia="楷体" w:hAnsi="楷体"/>
            <w:sz w:val="28"/>
            <w:szCs w:val="28"/>
          </w:rPr>
          <w:fldChar w:fldCharType="separate"/>
        </w:r>
        <w:r w:rsidR="00D41907">
          <w:rPr>
            <w:rFonts w:ascii="楷体" w:eastAsia="楷体" w:hAnsi="楷体"/>
            <w:sz w:val="28"/>
            <w:szCs w:val="28"/>
          </w:rPr>
          <w:t>18</w:t>
        </w:r>
        <w:r>
          <w:rPr>
            <w:rFonts w:ascii="楷体" w:eastAsia="楷体" w:hAnsi="楷体"/>
            <w:sz w:val="28"/>
            <w:szCs w:val="28"/>
          </w:rPr>
          <w:fldChar w:fldCharType="end"/>
        </w:r>
      </w:hyperlink>
    </w:p>
    <w:p w:rsidR="00494413" w:rsidRDefault="00494413">
      <w:pPr>
        <w:pStyle w:val="40"/>
        <w:tabs>
          <w:tab w:val="right" w:leader="dot" w:pos="9060"/>
        </w:tabs>
        <w:spacing w:line="276" w:lineRule="auto"/>
        <w:rPr>
          <w:rFonts w:ascii="楷体" w:eastAsia="楷体" w:hAnsi="楷体" w:cstheme="minorBidi"/>
          <w:sz w:val="28"/>
          <w:szCs w:val="28"/>
        </w:rPr>
      </w:pPr>
      <w:hyperlink w:anchor="_Toc72304794" w:history="1">
        <w:r w:rsidR="00D41907">
          <w:rPr>
            <w:rStyle w:val="af3"/>
            <w:rFonts w:ascii="楷体" w:eastAsia="楷体" w:hAnsi="楷体"/>
            <w:sz w:val="28"/>
            <w:szCs w:val="28"/>
          </w:rPr>
          <w:t>(</w:t>
        </w:r>
        <w:r w:rsidR="00D41907">
          <w:rPr>
            <w:rStyle w:val="af3"/>
            <w:rFonts w:ascii="楷体" w:eastAsia="楷体" w:hAnsi="楷体" w:hint="eastAsia"/>
            <w:sz w:val="28"/>
            <w:szCs w:val="28"/>
          </w:rPr>
          <w:t>四</w:t>
        </w:r>
        <w:r w:rsidR="00D41907">
          <w:rPr>
            <w:rStyle w:val="af3"/>
            <w:rFonts w:ascii="楷体" w:eastAsia="楷体" w:hAnsi="楷体"/>
            <w:sz w:val="28"/>
            <w:szCs w:val="28"/>
          </w:rPr>
          <w:t>)</w:t>
        </w:r>
        <w:r w:rsidR="00D41907">
          <w:rPr>
            <w:rStyle w:val="af3"/>
            <w:rFonts w:ascii="楷体" w:eastAsia="楷体" w:hAnsi="楷体" w:hint="eastAsia"/>
            <w:sz w:val="28"/>
            <w:szCs w:val="28"/>
          </w:rPr>
          <w:t>应急反应系统建设</w:t>
        </w:r>
        <w:r w:rsidR="00D41907">
          <w:rPr>
            <w:rFonts w:ascii="楷体" w:eastAsia="楷体" w:hAnsi="楷体"/>
            <w:sz w:val="28"/>
            <w:szCs w:val="28"/>
          </w:rPr>
          <w:tab/>
        </w:r>
        <w:r>
          <w:rPr>
            <w:rFonts w:ascii="楷体" w:eastAsia="楷体" w:hAnsi="楷体"/>
            <w:sz w:val="28"/>
            <w:szCs w:val="28"/>
          </w:rPr>
          <w:fldChar w:fldCharType="begin"/>
        </w:r>
        <w:r w:rsidR="00D41907">
          <w:rPr>
            <w:rFonts w:ascii="楷体" w:eastAsia="楷体" w:hAnsi="楷体"/>
            <w:sz w:val="28"/>
            <w:szCs w:val="28"/>
          </w:rPr>
          <w:instrText xml:space="preserve"> PAGEREF _Toc72304794 \h </w:instrText>
        </w:r>
        <w:r>
          <w:rPr>
            <w:rFonts w:ascii="楷体" w:eastAsia="楷体" w:hAnsi="楷体"/>
            <w:sz w:val="28"/>
            <w:szCs w:val="28"/>
          </w:rPr>
        </w:r>
        <w:r>
          <w:rPr>
            <w:rFonts w:ascii="楷体" w:eastAsia="楷体" w:hAnsi="楷体"/>
            <w:sz w:val="28"/>
            <w:szCs w:val="28"/>
          </w:rPr>
          <w:fldChar w:fldCharType="separate"/>
        </w:r>
        <w:r w:rsidR="00D41907">
          <w:rPr>
            <w:rFonts w:ascii="楷体" w:eastAsia="楷体" w:hAnsi="楷体"/>
            <w:sz w:val="28"/>
            <w:szCs w:val="28"/>
          </w:rPr>
          <w:t>19</w:t>
        </w:r>
        <w:r>
          <w:rPr>
            <w:rFonts w:ascii="楷体" w:eastAsia="楷体" w:hAnsi="楷体"/>
            <w:sz w:val="28"/>
            <w:szCs w:val="28"/>
          </w:rPr>
          <w:fldChar w:fldCharType="end"/>
        </w:r>
      </w:hyperlink>
    </w:p>
    <w:p w:rsidR="00494413" w:rsidRDefault="00494413">
      <w:pPr>
        <w:pStyle w:val="32"/>
        <w:spacing w:line="276" w:lineRule="auto"/>
        <w:rPr>
          <w:rFonts w:asciiTheme="minorHAnsi" w:eastAsiaTheme="minorEastAsia" w:hAnsiTheme="minorHAnsi" w:cstheme="minorBidi"/>
          <w:b w:val="0"/>
          <w:iCs w:val="0"/>
          <w:kern w:val="2"/>
          <w:sz w:val="28"/>
          <w:szCs w:val="28"/>
        </w:rPr>
      </w:pPr>
      <w:hyperlink w:anchor="_Toc72304795" w:history="1">
        <w:r w:rsidR="00D41907">
          <w:rPr>
            <w:rStyle w:val="af3"/>
            <w:rFonts w:eastAsia="黑体" w:hint="eastAsia"/>
            <w:sz w:val="28"/>
            <w:szCs w:val="28"/>
          </w:rPr>
          <w:t>六、规划实施的保障措施</w:t>
        </w:r>
        <w:r w:rsidR="00D41907">
          <w:rPr>
            <w:sz w:val="28"/>
            <w:szCs w:val="28"/>
          </w:rPr>
          <w:tab/>
        </w:r>
        <w:r>
          <w:rPr>
            <w:sz w:val="28"/>
            <w:szCs w:val="28"/>
          </w:rPr>
          <w:fldChar w:fldCharType="begin"/>
        </w:r>
        <w:r w:rsidR="00D41907">
          <w:rPr>
            <w:sz w:val="28"/>
            <w:szCs w:val="28"/>
          </w:rPr>
          <w:instrText xml:space="preserve"> PAGEREF _Toc72304795 \h </w:instrText>
        </w:r>
        <w:r>
          <w:rPr>
            <w:sz w:val="28"/>
            <w:szCs w:val="28"/>
          </w:rPr>
        </w:r>
        <w:r>
          <w:rPr>
            <w:sz w:val="28"/>
            <w:szCs w:val="28"/>
          </w:rPr>
          <w:fldChar w:fldCharType="separate"/>
        </w:r>
        <w:r w:rsidR="00D41907">
          <w:rPr>
            <w:sz w:val="28"/>
            <w:szCs w:val="28"/>
          </w:rPr>
          <w:t>20</w:t>
        </w:r>
        <w:r>
          <w:rPr>
            <w:sz w:val="28"/>
            <w:szCs w:val="28"/>
          </w:rPr>
          <w:fldChar w:fldCharType="end"/>
        </w:r>
      </w:hyperlink>
    </w:p>
    <w:p w:rsidR="00494413" w:rsidRDefault="00494413">
      <w:pPr>
        <w:pStyle w:val="40"/>
        <w:tabs>
          <w:tab w:val="right" w:leader="dot" w:pos="9060"/>
        </w:tabs>
        <w:spacing w:line="276" w:lineRule="auto"/>
        <w:rPr>
          <w:rFonts w:ascii="楷体" w:eastAsia="楷体" w:hAnsi="楷体" w:cstheme="minorBidi"/>
          <w:sz w:val="28"/>
          <w:szCs w:val="28"/>
        </w:rPr>
      </w:pPr>
      <w:hyperlink w:anchor="_Toc72304796" w:history="1">
        <w:r w:rsidR="00D41907">
          <w:rPr>
            <w:rStyle w:val="af3"/>
            <w:rFonts w:ascii="楷体" w:eastAsia="楷体" w:hAnsi="楷体"/>
            <w:sz w:val="28"/>
            <w:szCs w:val="28"/>
          </w:rPr>
          <w:t>(</w:t>
        </w:r>
        <w:r w:rsidR="00D41907">
          <w:rPr>
            <w:rStyle w:val="af3"/>
            <w:rFonts w:ascii="楷体" w:eastAsia="楷体" w:hAnsi="楷体" w:hint="eastAsia"/>
            <w:sz w:val="28"/>
            <w:szCs w:val="28"/>
          </w:rPr>
          <w:t>一</w:t>
        </w:r>
        <w:r w:rsidR="00D41907">
          <w:rPr>
            <w:rStyle w:val="af3"/>
            <w:rFonts w:ascii="楷体" w:eastAsia="楷体" w:hAnsi="楷体"/>
            <w:sz w:val="28"/>
            <w:szCs w:val="28"/>
          </w:rPr>
          <w:t>)</w:t>
        </w:r>
        <w:r w:rsidR="00D41907">
          <w:rPr>
            <w:rStyle w:val="af3"/>
            <w:rFonts w:ascii="楷体" w:eastAsia="楷体" w:hAnsi="楷体" w:hint="eastAsia"/>
            <w:sz w:val="28"/>
            <w:szCs w:val="28"/>
          </w:rPr>
          <w:t>组织领导</w:t>
        </w:r>
        <w:r w:rsidR="00D41907">
          <w:rPr>
            <w:rFonts w:ascii="楷体" w:eastAsia="楷体" w:hAnsi="楷体"/>
            <w:sz w:val="28"/>
            <w:szCs w:val="28"/>
          </w:rPr>
          <w:tab/>
        </w:r>
        <w:r>
          <w:rPr>
            <w:rFonts w:ascii="楷体" w:eastAsia="楷体" w:hAnsi="楷体"/>
            <w:sz w:val="28"/>
            <w:szCs w:val="28"/>
          </w:rPr>
          <w:fldChar w:fldCharType="begin"/>
        </w:r>
        <w:r w:rsidR="00D41907">
          <w:rPr>
            <w:rFonts w:ascii="楷体" w:eastAsia="楷体" w:hAnsi="楷体"/>
            <w:sz w:val="28"/>
            <w:szCs w:val="28"/>
          </w:rPr>
          <w:instrText xml:space="preserve"> PAGEREF _Toc72304796 \h </w:instrText>
        </w:r>
        <w:r>
          <w:rPr>
            <w:rFonts w:ascii="楷体" w:eastAsia="楷体" w:hAnsi="楷体"/>
            <w:sz w:val="28"/>
            <w:szCs w:val="28"/>
          </w:rPr>
        </w:r>
        <w:r>
          <w:rPr>
            <w:rFonts w:ascii="楷体" w:eastAsia="楷体" w:hAnsi="楷体"/>
            <w:sz w:val="28"/>
            <w:szCs w:val="28"/>
          </w:rPr>
          <w:fldChar w:fldCharType="separate"/>
        </w:r>
        <w:r w:rsidR="00D41907">
          <w:rPr>
            <w:rFonts w:ascii="楷体" w:eastAsia="楷体" w:hAnsi="楷体"/>
            <w:sz w:val="28"/>
            <w:szCs w:val="28"/>
          </w:rPr>
          <w:t>20</w:t>
        </w:r>
        <w:r>
          <w:rPr>
            <w:rFonts w:ascii="楷体" w:eastAsia="楷体" w:hAnsi="楷体"/>
            <w:sz w:val="28"/>
            <w:szCs w:val="28"/>
          </w:rPr>
          <w:fldChar w:fldCharType="end"/>
        </w:r>
      </w:hyperlink>
    </w:p>
    <w:p w:rsidR="00494413" w:rsidRDefault="00494413">
      <w:pPr>
        <w:pStyle w:val="40"/>
        <w:tabs>
          <w:tab w:val="right" w:leader="dot" w:pos="9060"/>
        </w:tabs>
        <w:spacing w:line="276" w:lineRule="auto"/>
        <w:rPr>
          <w:rFonts w:ascii="楷体" w:eastAsia="楷体" w:hAnsi="楷体" w:cstheme="minorBidi"/>
          <w:sz w:val="28"/>
          <w:szCs w:val="28"/>
        </w:rPr>
      </w:pPr>
      <w:hyperlink w:anchor="_Toc72304797" w:history="1">
        <w:r w:rsidR="00D41907">
          <w:rPr>
            <w:rStyle w:val="af3"/>
            <w:rFonts w:ascii="楷体" w:eastAsia="楷体" w:hAnsi="楷体"/>
            <w:sz w:val="28"/>
            <w:szCs w:val="28"/>
          </w:rPr>
          <w:t>(</w:t>
        </w:r>
        <w:r w:rsidR="00D41907">
          <w:rPr>
            <w:rStyle w:val="af3"/>
            <w:rFonts w:ascii="楷体" w:eastAsia="楷体" w:hAnsi="楷体" w:hint="eastAsia"/>
            <w:sz w:val="28"/>
            <w:szCs w:val="28"/>
          </w:rPr>
          <w:t>二</w:t>
        </w:r>
        <w:r w:rsidR="00D41907">
          <w:rPr>
            <w:rStyle w:val="af3"/>
            <w:rFonts w:ascii="楷体" w:eastAsia="楷体" w:hAnsi="楷体"/>
            <w:sz w:val="28"/>
            <w:szCs w:val="28"/>
          </w:rPr>
          <w:t>)</w:t>
        </w:r>
        <w:r w:rsidR="00D41907">
          <w:rPr>
            <w:rStyle w:val="af3"/>
            <w:rFonts w:ascii="楷体" w:eastAsia="楷体" w:hAnsi="楷体" w:hint="eastAsia"/>
            <w:sz w:val="28"/>
            <w:szCs w:val="28"/>
          </w:rPr>
          <w:t>强化协作配合</w:t>
        </w:r>
        <w:r w:rsidR="00D41907">
          <w:rPr>
            <w:rFonts w:ascii="楷体" w:eastAsia="楷体" w:hAnsi="楷体"/>
            <w:sz w:val="28"/>
            <w:szCs w:val="28"/>
          </w:rPr>
          <w:tab/>
        </w:r>
        <w:r>
          <w:rPr>
            <w:rFonts w:ascii="楷体" w:eastAsia="楷体" w:hAnsi="楷体"/>
            <w:sz w:val="28"/>
            <w:szCs w:val="28"/>
          </w:rPr>
          <w:fldChar w:fldCharType="begin"/>
        </w:r>
        <w:r w:rsidR="00D41907">
          <w:rPr>
            <w:rFonts w:ascii="楷体" w:eastAsia="楷体" w:hAnsi="楷体"/>
            <w:sz w:val="28"/>
            <w:szCs w:val="28"/>
          </w:rPr>
          <w:instrText xml:space="preserve"> PAGEREF _Toc72304797 \h </w:instrText>
        </w:r>
        <w:r>
          <w:rPr>
            <w:rFonts w:ascii="楷体" w:eastAsia="楷体" w:hAnsi="楷体"/>
            <w:sz w:val="28"/>
            <w:szCs w:val="28"/>
          </w:rPr>
        </w:r>
        <w:r>
          <w:rPr>
            <w:rFonts w:ascii="楷体" w:eastAsia="楷体" w:hAnsi="楷体"/>
            <w:sz w:val="28"/>
            <w:szCs w:val="28"/>
          </w:rPr>
          <w:fldChar w:fldCharType="separate"/>
        </w:r>
        <w:r w:rsidR="00D41907">
          <w:rPr>
            <w:rFonts w:ascii="楷体" w:eastAsia="楷体" w:hAnsi="楷体"/>
            <w:sz w:val="28"/>
            <w:szCs w:val="28"/>
          </w:rPr>
          <w:t>20</w:t>
        </w:r>
        <w:r>
          <w:rPr>
            <w:rFonts w:ascii="楷体" w:eastAsia="楷体" w:hAnsi="楷体"/>
            <w:sz w:val="28"/>
            <w:szCs w:val="28"/>
          </w:rPr>
          <w:fldChar w:fldCharType="end"/>
        </w:r>
      </w:hyperlink>
    </w:p>
    <w:p w:rsidR="00494413" w:rsidRDefault="00494413">
      <w:pPr>
        <w:pStyle w:val="40"/>
        <w:tabs>
          <w:tab w:val="right" w:leader="dot" w:pos="9060"/>
        </w:tabs>
        <w:spacing w:line="276" w:lineRule="auto"/>
        <w:rPr>
          <w:rFonts w:ascii="楷体" w:eastAsia="楷体" w:hAnsi="楷体" w:cstheme="minorBidi"/>
          <w:sz w:val="28"/>
          <w:szCs w:val="28"/>
        </w:rPr>
      </w:pPr>
      <w:hyperlink w:anchor="_Toc72304798" w:history="1">
        <w:r w:rsidR="00D41907">
          <w:rPr>
            <w:rStyle w:val="af3"/>
            <w:rFonts w:ascii="楷体" w:eastAsia="楷体" w:hAnsi="楷体"/>
            <w:sz w:val="28"/>
            <w:szCs w:val="28"/>
          </w:rPr>
          <w:t>(</w:t>
        </w:r>
        <w:r w:rsidR="00D41907">
          <w:rPr>
            <w:rStyle w:val="af3"/>
            <w:rFonts w:ascii="楷体" w:eastAsia="楷体" w:hAnsi="楷体" w:hint="eastAsia"/>
            <w:sz w:val="28"/>
            <w:szCs w:val="28"/>
          </w:rPr>
          <w:t>三</w:t>
        </w:r>
        <w:r w:rsidR="00D41907">
          <w:rPr>
            <w:rStyle w:val="af3"/>
            <w:rFonts w:ascii="楷体" w:eastAsia="楷体" w:hAnsi="楷体"/>
            <w:sz w:val="28"/>
            <w:szCs w:val="28"/>
          </w:rPr>
          <w:t>)</w:t>
        </w:r>
        <w:r w:rsidR="00D41907">
          <w:rPr>
            <w:rStyle w:val="af3"/>
            <w:rFonts w:ascii="楷体" w:eastAsia="楷体" w:hAnsi="楷体" w:hint="eastAsia"/>
            <w:sz w:val="28"/>
            <w:szCs w:val="28"/>
          </w:rPr>
          <w:t>保障资金投入</w:t>
        </w:r>
        <w:r w:rsidR="00D41907">
          <w:rPr>
            <w:rFonts w:ascii="楷体" w:eastAsia="楷体" w:hAnsi="楷体"/>
            <w:sz w:val="28"/>
            <w:szCs w:val="28"/>
          </w:rPr>
          <w:tab/>
        </w:r>
        <w:r>
          <w:rPr>
            <w:rFonts w:ascii="楷体" w:eastAsia="楷体" w:hAnsi="楷体"/>
            <w:sz w:val="28"/>
            <w:szCs w:val="28"/>
          </w:rPr>
          <w:fldChar w:fldCharType="begin"/>
        </w:r>
        <w:r w:rsidR="00D41907">
          <w:rPr>
            <w:rFonts w:ascii="楷体" w:eastAsia="楷体" w:hAnsi="楷体"/>
            <w:sz w:val="28"/>
            <w:szCs w:val="28"/>
          </w:rPr>
          <w:instrText xml:space="preserve"> PAGEREF _Toc72304798 \h </w:instrText>
        </w:r>
        <w:r>
          <w:rPr>
            <w:rFonts w:ascii="楷体" w:eastAsia="楷体" w:hAnsi="楷体"/>
            <w:sz w:val="28"/>
            <w:szCs w:val="28"/>
          </w:rPr>
        </w:r>
        <w:r>
          <w:rPr>
            <w:rFonts w:ascii="楷体" w:eastAsia="楷体" w:hAnsi="楷体"/>
            <w:sz w:val="28"/>
            <w:szCs w:val="28"/>
          </w:rPr>
          <w:fldChar w:fldCharType="separate"/>
        </w:r>
        <w:r w:rsidR="00D41907">
          <w:rPr>
            <w:rFonts w:ascii="楷体" w:eastAsia="楷体" w:hAnsi="楷体"/>
            <w:sz w:val="28"/>
            <w:szCs w:val="28"/>
          </w:rPr>
          <w:t>20</w:t>
        </w:r>
        <w:r>
          <w:rPr>
            <w:rFonts w:ascii="楷体" w:eastAsia="楷体" w:hAnsi="楷体"/>
            <w:sz w:val="28"/>
            <w:szCs w:val="28"/>
          </w:rPr>
          <w:fldChar w:fldCharType="end"/>
        </w:r>
      </w:hyperlink>
    </w:p>
    <w:p w:rsidR="00494413" w:rsidRDefault="00494413">
      <w:pPr>
        <w:pStyle w:val="40"/>
        <w:tabs>
          <w:tab w:val="right" w:leader="dot" w:pos="9060"/>
        </w:tabs>
        <w:spacing w:line="276" w:lineRule="auto"/>
        <w:rPr>
          <w:rFonts w:ascii="楷体" w:eastAsia="楷体" w:hAnsi="楷体" w:cstheme="minorBidi"/>
          <w:sz w:val="28"/>
          <w:szCs w:val="28"/>
        </w:rPr>
      </w:pPr>
      <w:hyperlink w:anchor="_Toc72304799" w:history="1">
        <w:r w:rsidR="00D41907">
          <w:rPr>
            <w:rStyle w:val="af3"/>
            <w:rFonts w:ascii="楷体" w:eastAsia="楷体" w:hAnsi="楷体"/>
            <w:sz w:val="28"/>
            <w:szCs w:val="28"/>
          </w:rPr>
          <w:t>(</w:t>
        </w:r>
        <w:r w:rsidR="00D41907">
          <w:rPr>
            <w:rStyle w:val="af3"/>
            <w:rFonts w:ascii="楷体" w:eastAsia="楷体" w:hAnsi="楷体" w:hint="eastAsia"/>
            <w:sz w:val="28"/>
            <w:szCs w:val="28"/>
          </w:rPr>
          <w:t>四</w:t>
        </w:r>
        <w:r w:rsidR="00D41907">
          <w:rPr>
            <w:rStyle w:val="af3"/>
            <w:rFonts w:ascii="楷体" w:eastAsia="楷体" w:hAnsi="楷体"/>
            <w:sz w:val="28"/>
            <w:szCs w:val="28"/>
          </w:rPr>
          <w:t>)</w:t>
        </w:r>
        <w:r w:rsidR="00D41907">
          <w:rPr>
            <w:rStyle w:val="af3"/>
            <w:rFonts w:ascii="楷体" w:eastAsia="楷体" w:hAnsi="楷体" w:hint="eastAsia"/>
            <w:sz w:val="28"/>
            <w:szCs w:val="28"/>
          </w:rPr>
          <w:t>全面加强督导</w:t>
        </w:r>
        <w:r w:rsidR="00D41907">
          <w:rPr>
            <w:rFonts w:ascii="楷体" w:eastAsia="楷体" w:hAnsi="楷体"/>
            <w:sz w:val="28"/>
            <w:szCs w:val="28"/>
          </w:rPr>
          <w:tab/>
        </w:r>
        <w:r>
          <w:rPr>
            <w:rFonts w:ascii="楷体" w:eastAsia="楷体" w:hAnsi="楷体"/>
            <w:sz w:val="28"/>
            <w:szCs w:val="28"/>
          </w:rPr>
          <w:fldChar w:fldCharType="begin"/>
        </w:r>
        <w:r w:rsidR="00D41907">
          <w:rPr>
            <w:rFonts w:ascii="楷体" w:eastAsia="楷体" w:hAnsi="楷体"/>
            <w:sz w:val="28"/>
            <w:szCs w:val="28"/>
          </w:rPr>
          <w:instrText xml:space="preserve"> PAGEREF _Toc72304799 \h </w:instrText>
        </w:r>
        <w:r>
          <w:rPr>
            <w:rFonts w:ascii="楷体" w:eastAsia="楷体" w:hAnsi="楷体"/>
            <w:sz w:val="28"/>
            <w:szCs w:val="28"/>
          </w:rPr>
        </w:r>
        <w:r>
          <w:rPr>
            <w:rFonts w:ascii="楷体" w:eastAsia="楷体" w:hAnsi="楷体"/>
            <w:sz w:val="28"/>
            <w:szCs w:val="28"/>
          </w:rPr>
          <w:fldChar w:fldCharType="separate"/>
        </w:r>
        <w:r w:rsidR="00D41907">
          <w:rPr>
            <w:rFonts w:ascii="楷体" w:eastAsia="楷体" w:hAnsi="楷体"/>
            <w:sz w:val="28"/>
            <w:szCs w:val="28"/>
          </w:rPr>
          <w:t>21</w:t>
        </w:r>
        <w:r>
          <w:rPr>
            <w:rFonts w:ascii="楷体" w:eastAsia="楷体" w:hAnsi="楷体"/>
            <w:sz w:val="28"/>
            <w:szCs w:val="28"/>
          </w:rPr>
          <w:fldChar w:fldCharType="end"/>
        </w:r>
      </w:hyperlink>
    </w:p>
    <w:p w:rsidR="00494413" w:rsidRDefault="00494413">
      <w:pPr>
        <w:spacing w:line="276" w:lineRule="auto"/>
        <w:jc w:val="center"/>
        <w:rPr>
          <w:rFonts w:ascii="黑体" w:eastAsia="黑体"/>
          <w:b/>
          <w:bCs/>
          <w:kern w:val="30"/>
          <w:szCs w:val="28"/>
        </w:rPr>
      </w:pPr>
      <w:r>
        <w:rPr>
          <w:szCs w:val="28"/>
        </w:rPr>
        <w:fldChar w:fldCharType="end"/>
      </w:r>
      <w:r w:rsidR="00D41907">
        <w:rPr>
          <w:rFonts w:ascii="黑体" w:eastAsia="黑体" w:hint="eastAsia"/>
          <w:b/>
          <w:bCs/>
          <w:kern w:val="30"/>
          <w:szCs w:val="28"/>
        </w:rPr>
        <w:t>附</w:t>
      </w:r>
      <w:r w:rsidR="00D41907">
        <w:rPr>
          <w:rFonts w:ascii="黑体" w:eastAsia="黑体" w:hint="eastAsia"/>
          <w:b/>
          <w:bCs/>
          <w:kern w:val="30"/>
          <w:szCs w:val="28"/>
        </w:rPr>
        <w:t xml:space="preserve">   </w:t>
      </w:r>
      <w:r w:rsidR="00D41907">
        <w:rPr>
          <w:rFonts w:ascii="黑体" w:eastAsia="黑体" w:hint="eastAsia"/>
          <w:b/>
          <w:bCs/>
          <w:kern w:val="30"/>
          <w:szCs w:val="28"/>
        </w:rPr>
        <w:t>件（附正文后）</w:t>
      </w:r>
    </w:p>
    <w:p w:rsidR="00494413" w:rsidRDefault="00D41907">
      <w:pPr>
        <w:spacing w:line="276" w:lineRule="auto"/>
        <w:ind w:leftChars="192" w:left="538"/>
        <w:rPr>
          <w:rFonts w:ascii="楷体" w:eastAsia="楷体" w:hAnsi="楷体" w:cs="楷体_GB2312"/>
          <w:szCs w:val="28"/>
        </w:rPr>
      </w:pPr>
      <w:r>
        <w:rPr>
          <w:rFonts w:ascii="楷体" w:eastAsia="楷体" w:hAnsi="楷体" w:cs="楷体_GB2312" w:hint="eastAsia"/>
          <w:szCs w:val="28"/>
        </w:rPr>
        <w:t>附件</w:t>
      </w:r>
      <w:r>
        <w:rPr>
          <w:rFonts w:ascii="楷体" w:eastAsia="楷体" w:hAnsi="楷体" w:cs="楷体_GB2312" w:hint="eastAsia"/>
          <w:szCs w:val="28"/>
        </w:rPr>
        <w:t xml:space="preserve">1  </w:t>
      </w:r>
      <w:r>
        <w:rPr>
          <w:rFonts w:ascii="楷体" w:eastAsia="楷体" w:hAnsi="楷体" w:cs="楷体_GB2312" w:hint="eastAsia"/>
          <w:szCs w:val="28"/>
        </w:rPr>
        <w:t>泗水县地质灾害基本情况一览表</w:t>
      </w:r>
    </w:p>
    <w:p w:rsidR="00494413" w:rsidRDefault="00D41907">
      <w:pPr>
        <w:spacing w:line="276" w:lineRule="auto"/>
        <w:ind w:leftChars="192" w:left="538"/>
        <w:rPr>
          <w:rFonts w:ascii="楷体" w:eastAsia="楷体" w:hAnsi="楷体" w:cs="楷体_GB2312"/>
          <w:szCs w:val="28"/>
        </w:rPr>
      </w:pPr>
      <w:r>
        <w:rPr>
          <w:rFonts w:ascii="楷体" w:eastAsia="楷体" w:hAnsi="楷体" w:cs="楷体_GB2312" w:hint="eastAsia"/>
          <w:szCs w:val="28"/>
        </w:rPr>
        <w:t>附件</w:t>
      </w:r>
      <w:r>
        <w:rPr>
          <w:rFonts w:ascii="楷体" w:eastAsia="楷体" w:hAnsi="楷体" w:cs="楷体_GB2312" w:hint="eastAsia"/>
          <w:szCs w:val="28"/>
        </w:rPr>
        <w:t xml:space="preserve">2  </w:t>
      </w:r>
      <w:r>
        <w:rPr>
          <w:rFonts w:ascii="楷体" w:eastAsia="楷体" w:hAnsi="楷体" w:cs="楷体_GB2312" w:hint="eastAsia"/>
          <w:szCs w:val="28"/>
        </w:rPr>
        <w:t>泗水县地质灾害易发性分区图</w:t>
      </w:r>
    </w:p>
    <w:p w:rsidR="00494413" w:rsidRDefault="00D41907">
      <w:pPr>
        <w:spacing w:line="276" w:lineRule="auto"/>
        <w:ind w:leftChars="192" w:left="538"/>
        <w:rPr>
          <w:rFonts w:eastAsia="仿宋_GB2312"/>
          <w:b/>
          <w:bCs/>
          <w:sz w:val="30"/>
        </w:rPr>
      </w:pPr>
      <w:r>
        <w:rPr>
          <w:rFonts w:ascii="楷体" w:eastAsia="楷体" w:hAnsi="楷体" w:cs="楷体_GB2312" w:hint="eastAsia"/>
          <w:szCs w:val="28"/>
        </w:rPr>
        <w:t>附件</w:t>
      </w:r>
      <w:r>
        <w:rPr>
          <w:rFonts w:ascii="楷体" w:eastAsia="楷体" w:hAnsi="楷体" w:cs="楷体_GB2312" w:hint="eastAsia"/>
          <w:szCs w:val="28"/>
        </w:rPr>
        <w:t xml:space="preserve">3  </w:t>
      </w:r>
      <w:r>
        <w:rPr>
          <w:rFonts w:ascii="楷体" w:eastAsia="楷体" w:hAnsi="楷体" w:cs="楷体_GB2312" w:hint="eastAsia"/>
          <w:szCs w:val="28"/>
        </w:rPr>
        <w:t>泗水县地质灾害点防治规划分区图</w:t>
      </w:r>
    </w:p>
    <w:p w:rsidR="00494413" w:rsidRDefault="00494413">
      <w:pPr>
        <w:rPr>
          <w:rFonts w:eastAsia="仿宋_GB2312"/>
          <w:b/>
          <w:bCs/>
          <w:sz w:val="30"/>
        </w:rPr>
        <w:sectPr w:rsidR="00494413">
          <w:footerReference w:type="default" r:id="rId10"/>
          <w:pgSz w:w="11906" w:h="16838"/>
          <w:pgMar w:top="1418" w:right="1418" w:bottom="1418" w:left="1418" w:header="567" w:footer="907" w:gutter="0"/>
          <w:pgNumType w:fmt="upperRoman" w:start="1"/>
          <w:cols w:space="720"/>
          <w:docGrid w:linePitch="312"/>
        </w:sectPr>
      </w:pPr>
    </w:p>
    <w:p w:rsidR="00494413" w:rsidRDefault="00D41907">
      <w:pPr>
        <w:pStyle w:val="30"/>
        <w:jc w:val="center"/>
        <w:rPr>
          <w:rFonts w:eastAsia="黑体"/>
          <w:kern w:val="52"/>
        </w:rPr>
      </w:pPr>
      <w:bookmarkStart w:id="46" w:name="_Toc85246372"/>
      <w:bookmarkStart w:id="47" w:name="_Toc153870363"/>
      <w:bookmarkStart w:id="48" w:name="_Toc72304772"/>
      <w:bookmarkStart w:id="49" w:name="_Toc144538701"/>
      <w:bookmarkStart w:id="50" w:name="_Toc316028083"/>
      <w:r>
        <w:rPr>
          <w:rFonts w:eastAsia="黑体"/>
          <w:kern w:val="52"/>
        </w:rPr>
        <w:lastRenderedPageBreak/>
        <w:t>前</w:t>
      </w:r>
      <w:r>
        <w:rPr>
          <w:rFonts w:eastAsia="黑体"/>
          <w:kern w:val="52"/>
        </w:rPr>
        <w:t xml:space="preserve">    </w:t>
      </w:r>
      <w:r>
        <w:rPr>
          <w:rFonts w:eastAsia="黑体"/>
          <w:kern w:val="52"/>
        </w:rPr>
        <w:t>言</w:t>
      </w:r>
      <w:bookmarkEnd w:id="0"/>
      <w:bookmarkEnd w:id="1"/>
      <w:bookmarkEnd w:id="2"/>
      <w:bookmarkEnd w:id="3"/>
      <w:bookmarkEnd w:id="4"/>
      <w:bookmarkEnd w:id="5"/>
      <w:bookmarkEnd w:id="6"/>
      <w:bookmarkEnd w:id="7"/>
      <w:bookmarkEnd w:id="8"/>
      <w:bookmarkEnd w:id="9"/>
      <w:bookmarkEnd w:id="10"/>
      <w:bookmarkEnd w:id="11"/>
      <w:bookmarkEnd w:id="12"/>
      <w:bookmarkEnd w:id="13"/>
      <w:bookmarkEnd w:id="46"/>
      <w:bookmarkEnd w:id="47"/>
      <w:bookmarkEnd w:id="48"/>
      <w:bookmarkEnd w:id="49"/>
      <w:bookmarkEnd w:id="50"/>
    </w:p>
    <w:p w:rsidR="00494413" w:rsidRDefault="00D41907">
      <w:pPr>
        <w:spacing w:line="360" w:lineRule="auto"/>
        <w:ind w:firstLineChars="200" w:firstLine="560"/>
        <w:rPr>
          <w:rFonts w:eastAsia="楷体_GB2312"/>
          <w:szCs w:val="28"/>
        </w:rPr>
      </w:pPr>
      <w:r>
        <w:rPr>
          <w:rFonts w:eastAsia="楷体_GB2312" w:hint="eastAsia"/>
          <w:szCs w:val="28"/>
        </w:rPr>
        <w:t>为有效防治地质灾害，最大限度避免和减少地质灾害造成的人民群众生命财产损失，合理开发利用矿产资源，切实保护地质环境，促进泗水县经济社会可持续发展，依据《山东省地质环境保护条例》《山东省地质灾害防治规划》等</w:t>
      </w:r>
      <w:r>
        <w:rPr>
          <w:rFonts w:eastAsia="楷体_GB2312"/>
          <w:szCs w:val="28"/>
        </w:rPr>
        <w:t>，</w:t>
      </w:r>
      <w:r>
        <w:rPr>
          <w:rFonts w:eastAsia="楷体_GB2312" w:hint="eastAsia"/>
          <w:szCs w:val="28"/>
        </w:rPr>
        <w:t>泗水县人民政府于</w:t>
      </w:r>
      <w:r>
        <w:rPr>
          <w:rFonts w:eastAsia="楷体_GB2312" w:hint="eastAsia"/>
          <w:szCs w:val="28"/>
        </w:rPr>
        <w:t>2012</w:t>
      </w:r>
      <w:r>
        <w:rPr>
          <w:rFonts w:eastAsia="楷体_GB2312" w:hint="eastAsia"/>
          <w:szCs w:val="28"/>
        </w:rPr>
        <w:t>年</w:t>
      </w:r>
      <w:r>
        <w:rPr>
          <w:rFonts w:eastAsia="楷体_GB2312" w:hint="eastAsia"/>
          <w:szCs w:val="28"/>
        </w:rPr>
        <w:t>5</w:t>
      </w:r>
      <w:r>
        <w:rPr>
          <w:rFonts w:eastAsia="楷体_GB2312" w:hint="eastAsia"/>
          <w:szCs w:val="28"/>
        </w:rPr>
        <w:t>月发布实施了</w:t>
      </w:r>
      <w:r>
        <w:rPr>
          <w:rFonts w:eastAsia="楷体_GB2312"/>
          <w:szCs w:val="28"/>
        </w:rPr>
        <w:t>《</w:t>
      </w:r>
      <w:r>
        <w:rPr>
          <w:rFonts w:eastAsia="楷体_GB2312" w:hint="eastAsia"/>
          <w:szCs w:val="28"/>
        </w:rPr>
        <w:t>山东省泗水县</w:t>
      </w:r>
      <w:r>
        <w:rPr>
          <w:rFonts w:eastAsia="楷体_GB2312"/>
          <w:szCs w:val="28"/>
        </w:rPr>
        <w:t>地质灾害防治规划（</w:t>
      </w:r>
      <w:r>
        <w:rPr>
          <w:rFonts w:eastAsia="楷体_GB2312"/>
          <w:szCs w:val="28"/>
        </w:rPr>
        <w:t>20</w:t>
      </w:r>
      <w:r>
        <w:rPr>
          <w:rFonts w:eastAsia="楷体_GB2312" w:hint="eastAsia"/>
          <w:szCs w:val="28"/>
        </w:rPr>
        <w:t>12</w:t>
      </w:r>
      <w:r>
        <w:rPr>
          <w:rFonts w:eastAsia="楷体_GB2312"/>
          <w:szCs w:val="28"/>
        </w:rPr>
        <w:t>-202</w:t>
      </w:r>
      <w:r>
        <w:rPr>
          <w:rFonts w:eastAsia="楷体_GB2312" w:hint="eastAsia"/>
          <w:szCs w:val="28"/>
        </w:rPr>
        <w:t>5</w:t>
      </w:r>
      <w:r>
        <w:rPr>
          <w:rFonts w:eastAsia="楷体_GB2312"/>
          <w:szCs w:val="28"/>
        </w:rPr>
        <w:t>年）》</w:t>
      </w:r>
      <w:r>
        <w:rPr>
          <w:rFonts w:eastAsia="楷体_GB2312" w:hint="eastAsia"/>
          <w:szCs w:val="28"/>
        </w:rPr>
        <w:t>，取得了良好的效果。</w:t>
      </w:r>
    </w:p>
    <w:p w:rsidR="00494413" w:rsidRDefault="00D41907">
      <w:pPr>
        <w:spacing w:line="360" w:lineRule="auto"/>
        <w:ind w:firstLineChars="200" w:firstLine="560"/>
        <w:rPr>
          <w:rFonts w:eastAsia="楷体_GB2312"/>
          <w:szCs w:val="28"/>
        </w:rPr>
      </w:pPr>
      <w:r>
        <w:rPr>
          <w:rFonts w:eastAsia="楷体_GB2312" w:hint="eastAsia"/>
          <w:szCs w:val="28"/>
        </w:rPr>
        <w:t>随着全县经济社会的快速发展，</w:t>
      </w:r>
      <w:r>
        <w:rPr>
          <w:rFonts w:eastAsia="楷体_GB2312"/>
          <w:szCs w:val="28"/>
        </w:rPr>
        <w:t>《</w:t>
      </w:r>
      <w:r>
        <w:rPr>
          <w:rFonts w:eastAsia="楷体_GB2312" w:hint="eastAsia"/>
          <w:szCs w:val="28"/>
        </w:rPr>
        <w:t>山东省泗水县</w:t>
      </w:r>
      <w:r>
        <w:rPr>
          <w:rFonts w:eastAsia="楷体_GB2312"/>
          <w:szCs w:val="28"/>
        </w:rPr>
        <w:t>地质灾害防治规划（</w:t>
      </w:r>
      <w:r>
        <w:rPr>
          <w:rFonts w:eastAsia="楷体_GB2312"/>
          <w:szCs w:val="28"/>
        </w:rPr>
        <w:t>20</w:t>
      </w:r>
      <w:r>
        <w:rPr>
          <w:rFonts w:eastAsia="楷体_GB2312" w:hint="eastAsia"/>
          <w:szCs w:val="28"/>
        </w:rPr>
        <w:t>12</w:t>
      </w:r>
      <w:r>
        <w:rPr>
          <w:rFonts w:eastAsia="楷体_GB2312"/>
          <w:szCs w:val="28"/>
        </w:rPr>
        <w:t>-202</w:t>
      </w:r>
      <w:r>
        <w:rPr>
          <w:rFonts w:eastAsia="楷体_GB2312" w:hint="eastAsia"/>
          <w:szCs w:val="28"/>
        </w:rPr>
        <w:t>5</w:t>
      </w:r>
      <w:r>
        <w:rPr>
          <w:rFonts w:eastAsia="楷体_GB2312"/>
          <w:szCs w:val="28"/>
        </w:rPr>
        <w:t>年）》</w:t>
      </w:r>
      <w:r>
        <w:rPr>
          <w:rFonts w:eastAsia="楷体_GB2312" w:hint="eastAsia"/>
          <w:szCs w:val="28"/>
        </w:rPr>
        <w:t>已难以适应当前地质灾害防治工作的要求，为了促进地质灾害防治规划的规范化，增强规划的科学性、实用性和可操作性，结合全县地质灾害现状与发展趋势、经济社会发展特点及有关部门规划，泗水县自然资源和规划局修订编制了《山东省泗水县</w:t>
      </w:r>
      <w:r>
        <w:rPr>
          <w:rFonts w:eastAsia="楷体_GB2312"/>
          <w:szCs w:val="28"/>
        </w:rPr>
        <w:t>地质灾害防治规划（</w:t>
      </w:r>
      <w:r>
        <w:rPr>
          <w:rFonts w:eastAsia="楷体_GB2312"/>
          <w:szCs w:val="28"/>
        </w:rPr>
        <w:t>20</w:t>
      </w:r>
      <w:r>
        <w:rPr>
          <w:rFonts w:eastAsia="楷体_GB2312" w:hint="eastAsia"/>
          <w:szCs w:val="28"/>
        </w:rPr>
        <w:t>21</w:t>
      </w:r>
      <w:r>
        <w:rPr>
          <w:rFonts w:eastAsia="楷体_GB2312"/>
          <w:szCs w:val="28"/>
        </w:rPr>
        <w:t>-202</w:t>
      </w:r>
      <w:r>
        <w:rPr>
          <w:rFonts w:eastAsia="楷体_GB2312" w:hint="eastAsia"/>
          <w:szCs w:val="28"/>
        </w:rPr>
        <w:t>5</w:t>
      </w:r>
      <w:r>
        <w:rPr>
          <w:rFonts w:eastAsia="楷体_GB2312"/>
          <w:szCs w:val="28"/>
        </w:rPr>
        <w:t>年）》</w:t>
      </w:r>
      <w:r>
        <w:rPr>
          <w:rFonts w:eastAsia="楷体_GB2312" w:hint="eastAsia"/>
          <w:szCs w:val="28"/>
        </w:rPr>
        <w:t>（以下简称《规划》）。</w:t>
      </w:r>
    </w:p>
    <w:p w:rsidR="00494413" w:rsidRDefault="00D41907">
      <w:pPr>
        <w:spacing w:line="360" w:lineRule="auto"/>
        <w:ind w:firstLineChars="200" w:firstLine="560"/>
        <w:rPr>
          <w:rFonts w:eastAsia="楷体_GB2312"/>
          <w:szCs w:val="28"/>
        </w:rPr>
      </w:pPr>
      <w:r>
        <w:rPr>
          <w:rFonts w:eastAsia="楷体_GB2312" w:hint="eastAsia"/>
          <w:szCs w:val="28"/>
        </w:rPr>
        <w:t>《规划》是泗水县地质灾害防治工作的指导性文件，是县政府各职能部门开展地质灾害防治工作的主要依据，规划基准年为</w:t>
      </w:r>
      <w:r>
        <w:rPr>
          <w:rFonts w:eastAsia="楷体_GB2312" w:hint="eastAsia"/>
          <w:szCs w:val="28"/>
        </w:rPr>
        <w:t>2020</w:t>
      </w:r>
      <w:r>
        <w:rPr>
          <w:rFonts w:eastAsia="楷体_GB2312" w:hint="eastAsia"/>
          <w:szCs w:val="28"/>
        </w:rPr>
        <w:t>年，规划期为</w:t>
      </w:r>
      <w:r>
        <w:rPr>
          <w:rFonts w:eastAsia="楷体_GB2312" w:hint="eastAsia"/>
          <w:szCs w:val="28"/>
        </w:rPr>
        <w:t>2</w:t>
      </w:r>
      <w:r>
        <w:rPr>
          <w:rFonts w:eastAsia="楷体_GB2312"/>
          <w:szCs w:val="28"/>
        </w:rPr>
        <w:t>021-201</w:t>
      </w:r>
      <w:r>
        <w:rPr>
          <w:rFonts w:eastAsia="楷体_GB2312"/>
          <w:szCs w:val="28"/>
        </w:rPr>
        <w:t>5</w:t>
      </w:r>
      <w:r>
        <w:rPr>
          <w:rFonts w:eastAsia="楷体_GB2312" w:hint="eastAsia"/>
          <w:szCs w:val="28"/>
        </w:rPr>
        <w:t>年，规划范围为泗水县全县范围。</w:t>
      </w:r>
    </w:p>
    <w:p w:rsidR="00494413" w:rsidRDefault="00D41907">
      <w:pPr>
        <w:spacing w:line="360" w:lineRule="auto"/>
        <w:ind w:firstLineChars="200" w:firstLine="560"/>
        <w:rPr>
          <w:rFonts w:eastAsia="楷体_GB2312"/>
          <w:szCs w:val="28"/>
        </w:rPr>
      </w:pPr>
      <w:r>
        <w:rPr>
          <w:rFonts w:eastAsia="楷体_GB2312"/>
          <w:szCs w:val="28"/>
        </w:rPr>
        <w:t>本</w:t>
      </w:r>
      <w:r>
        <w:rPr>
          <w:rFonts w:eastAsia="楷体_GB2312" w:hint="eastAsia"/>
          <w:szCs w:val="28"/>
        </w:rPr>
        <w:t>《规划》</w:t>
      </w:r>
      <w:r>
        <w:rPr>
          <w:rFonts w:eastAsia="楷体_GB2312"/>
          <w:szCs w:val="28"/>
        </w:rPr>
        <w:t>所</w:t>
      </w:r>
      <w:r>
        <w:rPr>
          <w:rFonts w:eastAsia="楷体_GB2312" w:hint="eastAsia"/>
          <w:color w:val="000000" w:themeColor="text1"/>
          <w:szCs w:val="28"/>
        </w:rPr>
        <w:t>称</w:t>
      </w:r>
      <w:r>
        <w:rPr>
          <w:rFonts w:eastAsia="楷体_GB2312"/>
          <w:szCs w:val="28"/>
        </w:rPr>
        <w:t>地质灾害</w:t>
      </w:r>
      <w:r>
        <w:rPr>
          <w:rFonts w:eastAsia="楷体_GB2312" w:hint="eastAsia"/>
          <w:szCs w:val="28"/>
        </w:rPr>
        <w:t>，包括</w:t>
      </w:r>
      <w:r>
        <w:rPr>
          <w:rFonts w:eastAsia="楷体_GB2312"/>
          <w:szCs w:val="28"/>
        </w:rPr>
        <w:t>自然因素或人为活动引发的危害人民群众生命财产安全的山体崩塌、滑坡等与地质作用有关的灾害</w:t>
      </w:r>
      <w:r>
        <w:rPr>
          <w:rFonts w:eastAsia="楷体_GB2312" w:hint="eastAsia"/>
          <w:szCs w:val="28"/>
        </w:rPr>
        <w:t>，根据鲁国土资环函</w:t>
      </w:r>
      <w:r>
        <w:rPr>
          <w:rFonts w:eastAsia="楷体_GB2312" w:hint="eastAsia"/>
          <w:szCs w:val="28"/>
        </w:rPr>
        <w:t>[2011]5</w:t>
      </w:r>
      <w:r>
        <w:rPr>
          <w:rFonts w:eastAsia="楷体_GB2312" w:hint="eastAsia"/>
          <w:szCs w:val="28"/>
        </w:rPr>
        <w:t>号文“关于地质灾害防治规划修编有关问题的通知”，因矿产资源勘查开采等活动造成矿区地面塌陷、地裂缝、崩塌、滑坡不再纳入本规划。</w:t>
      </w:r>
    </w:p>
    <w:p w:rsidR="00494413" w:rsidRDefault="00494413">
      <w:pPr>
        <w:pStyle w:val="1"/>
        <w:jc w:val="both"/>
        <w:rPr>
          <w:rFonts w:ascii="楷体" w:eastAsia="楷体" w:hAnsi="楷体"/>
          <w:sz w:val="28"/>
          <w:szCs w:val="28"/>
        </w:rPr>
      </w:pPr>
    </w:p>
    <w:p w:rsidR="00494413" w:rsidRDefault="00494413">
      <w:pPr>
        <w:spacing w:line="520" w:lineRule="exact"/>
        <w:rPr>
          <w:rFonts w:eastAsia="楷体_GB2312"/>
          <w:szCs w:val="28"/>
        </w:rPr>
        <w:sectPr w:rsidR="00494413">
          <w:footerReference w:type="default" r:id="rId11"/>
          <w:pgSz w:w="11906" w:h="16838"/>
          <w:pgMar w:top="1418" w:right="1418" w:bottom="1418" w:left="1418" w:header="567" w:footer="907" w:gutter="0"/>
          <w:pgNumType w:start="1"/>
          <w:cols w:space="720"/>
          <w:docGrid w:linePitch="312"/>
        </w:sectPr>
      </w:pPr>
    </w:p>
    <w:p w:rsidR="00494413" w:rsidRDefault="00D41907">
      <w:pPr>
        <w:pStyle w:val="30"/>
        <w:jc w:val="center"/>
        <w:rPr>
          <w:rFonts w:eastAsia="黑体"/>
          <w:kern w:val="52"/>
        </w:rPr>
      </w:pPr>
      <w:bookmarkStart w:id="51" w:name="_Toc82594590"/>
      <w:bookmarkStart w:id="52" w:name="_Toc81969746"/>
      <w:bookmarkStart w:id="53" w:name="_Toc85077359"/>
      <w:bookmarkStart w:id="54" w:name="_Toc79809937"/>
      <w:bookmarkStart w:id="55" w:name="_Toc85246373"/>
      <w:bookmarkStart w:id="56" w:name="_Toc82678990"/>
      <w:bookmarkStart w:id="57" w:name="_Toc82679206"/>
      <w:bookmarkStart w:id="58" w:name="_Toc81816097"/>
      <w:bookmarkStart w:id="59" w:name="_Toc81185997"/>
      <w:bookmarkStart w:id="60" w:name="_Toc81816705"/>
      <w:bookmarkStart w:id="61" w:name="_Toc82658947"/>
      <w:bookmarkStart w:id="62" w:name="_Toc82678789"/>
      <w:bookmarkStart w:id="63" w:name="_Toc82677039"/>
      <w:bookmarkStart w:id="64" w:name="_Toc81816812"/>
      <w:bookmarkStart w:id="65" w:name="_Toc82678563"/>
      <w:bookmarkStart w:id="66" w:name="_Toc153870364"/>
      <w:bookmarkStart w:id="67" w:name="_Toc72304773"/>
      <w:bookmarkStart w:id="68" w:name="_Toc144538702"/>
      <w:r>
        <w:rPr>
          <w:rFonts w:eastAsia="黑体"/>
          <w:kern w:val="52"/>
        </w:rPr>
        <w:lastRenderedPageBreak/>
        <w:t>一、地质灾害</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Pr>
          <w:rFonts w:eastAsia="黑体" w:hint="eastAsia"/>
          <w:kern w:val="52"/>
        </w:rPr>
        <w:t>现状</w:t>
      </w:r>
      <w:r>
        <w:rPr>
          <w:rFonts w:eastAsia="黑体"/>
          <w:kern w:val="52"/>
        </w:rPr>
        <w:t>与防治工作进展</w:t>
      </w:r>
      <w:bookmarkEnd w:id="66"/>
      <w:bookmarkEnd w:id="67"/>
      <w:bookmarkEnd w:id="68"/>
    </w:p>
    <w:p w:rsidR="00494413" w:rsidRDefault="00D41907">
      <w:pPr>
        <w:pStyle w:val="4"/>
        <w:spacing w:before="120" w:after="120" w:line="560" w:lineRule="exact"/>
        <w:ind w:firstLineChars="200" w:firstLine="562"/>
        <w:rPr>
          <w:rFonts w:ascii="黑体" w:hAnsi="Times New Roman"/>
        </w:rPr>
      </w:pPr>
      <w:bookmarkStart w:id="69" w:name="_Toc82678564"/>
      <w:bookmarkStart w:id="70" w:name="_Toc79809938"/>
      <w:bookmarkStart w:id="71" w:name="_Toc85246374"/>
      <w:bookmarkStart w:id="72" w:name="_Toc82678991"/>
      <w:bookmarkStart w:id="73" w:name="_Toc82677040"/>
      <w:bookmarkStart w:id="74" w:name="_Toc82658948"/>
      <w:bookmarkStart w:id="75" w:name="_Toc81185998"/>
      <w:bookmarkStart w:id="76" w:name="_Toc81816098"/>
      <w:bookmarkStart w:id="77" w:name="_Toc81816813"/>
      <w:bookmarkStart w:id="78" w:name="_Toc81969747"/>
      <w:bookmarkStart w:id="79" w:name="_Toc85077360"/>
      <w:bookmarkStart w:id="80" w:name="_Toc81816706"/>
      <w:bookmarkStart w:id="81" w:name="_Toc82678790"/>
      <w:bookmarkStart w:id="82" w:name="_Toc82594591"/>
      <w:bookmarkStart w:id="83" w:name="_Toc72304774"/>
      <w:bookmarkStart w:id="84" w:name="_Toc153870365"/>
      <w:bookmarkStart w:id="85" w:name="_Toc82679207"/>
      <w:bookmarkStart w:id="86" w:name="_Toc144538703"/>
      <w:r>
        <w:rPr>
          <w:rFonts w:ascii="黑体" w:hAnsi="Times New Roman" w:hint="eastAsia"/>
        </w:rPr>
        <w:t>(</w:t>
      </w:r>
      <w:r>
        <w:rPr>
          <w:rFonts w:ascii="黑体" w:hAnsi="Times New Roman" w:hint="eastAsia"/>
        </w:rPr>
        <w:t>一</w:t>
      </w:r>
      <w:r>
        <w:rPr>
          <w:rFonts w:ascii="黑体" w:hAnsi="Times New Roman" w:hint="eastAsia"/>
        </w:rPr>
        <w:t>)</w:t>
      </w:r>
      <w:r>
        <w:rPr>
          <w:rFonts w:ascii="黑体" w:hAnsi="Times New Roman" w:hint="eastAsia"/>
        </w:rPr>
        <w:t>地质灾害现状</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rsidR="00494413" w:rsidRDefault="00D41907">
      <w:pPr>
        <w:spacing w:line="500" w:lineRule="exact"/>
        <w:ind w:firstLineChars="200" w:firstLine="560"/>
        <w:rPr>
          <w:rFonts w:eastAsia="楷体_GB2312"/>
          <w:szCs w:val="28"/>
        </w:rPr>
      </w:pPr>
      <w:r>
        <w:rPr>
          <w:rFonts w:eastAsia="楷体_GB2312"/>
          <w:szCs w:val="28"/>
        </w:rPr>
        <w:t>泗水县地处鲁中山区的西南部，地质环境条件</w:t>
      </w:r>
      <w:r>
        <w:rPr>
          <w:rFonts w:eastAsia="楷体_GB2312" w:hint="eastAsia"/>
          <w:szCs w:val="28"/>
        </w:rPr>
        <w:t>较为</w:t>
      </w:r>
      <w:r>
        <w:rPr>
          <w:rFonts w:eastAsia="楷体_GB2312"/>
          <w:szCs w:val="28"/>
        </w:rPr>
        <w:t>复杂，</w:t>
      </w:r>
      <w:r>
        <w:rPr>
          <w:rFonts w:eastAsia="楷体_GB2312" w:hint="eastAsia"/>
          <w:szCs w:val="28"/>
        </w:rPr>
        <w:t>工程活动频繁，降水相对集中，</w:t>
      </w:r>
      <w:r>
        <w:rPr>
          <w:rFonts w:eastAsia="楷体_GB2312"/>
          <w:szCs w:val="28"/>
        </w:rPr>
        <w:t>地质灾害隐患点</w:t>
      </w:r>
      <w:r>
        <w:rPr>
          <w:rFonts w:eastAsia="楷体_GB2312" w:hint="eastAsia"/>
          <w:szCs w:val="28"/>
        </w:rPr>
        <w:t>相对较</w:t>
      </w:r>
      <w:r>
        <w:rPr>
          <w:rFonts w:eastAsia="楷体_GB2312"/>
          <w:szCs w:val="28"/>
        </w:rPr>
        <w:t>多</w:t>
      </w:r>
      <w:r>
        <w:rPr>
          <w:rFonts w:eastAsia="楷体_GB2312" w:hint="eastAsia"/>
          <w:szCs w:val="28"/>
        </w:rPr>
        <w:t>，</w:t>
      </w:r>
      <w:r>
        <w:rPr>
          <w:rFonts w:eastAsia="楷体_GB2312"/>
          <w:szCs w:val="28"/>
        </w:rPr>
        <w:t>地质灾害类型主要有</w:t>
      </w:r>
      <w:r>
        <w:rPr>
          <w:rFonts w:eastAsia="楷体_GB2312" w:hint="eastAsia"/>
          <w:szCs w:val="28"/>
        </w:rPr>
        <w:t>崩塌、滑坡二种</w:t>
      </w:r>
      <w:r>
        <w:rPr>
          <w:rFonts w:eastAsia="楷体_GB2312"/>
          <w:szCs w:val="28"/>
        </w:rPr>
        <w:t>。截</w:t>
      </w:r>
      <w:r>
        <w:rPr>
          <w:rFonts w:eastAsia="楷体_GB2312" w:hint="eastAsia"/>
          <w:szCs w:val="28"/>
        </w:rPr>
        <w:t>至</w:t>
      </w:r>
      <w:r>
        <w:rPr>
          <w:rFonts w:eastAsia="楷体_GB2312" w:hint="eastAsia"/>
          <w:szCs w:val="28"/>
        </w:rPr>
        <w:t>202</w:t>
      </w:r>
      <w:r>
        <w:rPr>
          <w:rFonts w:eastAsia="楷体_GB2312"/>
          <w:szCs w:val="28"/>
        </w:rPr>
        <w:t>0</w:t>
      </w:r>
      <w:r>
        <w:rPr>
          <w:rFonts w:eastAsia="楷体_GB2312"/>
          <w:szCs w:val="28"/>
        </w:rPr>
        <w:t>年</w:t>
      </w:r>
      <w:r>
        <w:rPr>
          <w:rFonts w:eastAsia="楷体_GB2312" w:hint="eastAsia"/>
          <w:szCs w:val="28"/>
        </w:rPr>
        <w:t>1</w:t>
      </w:r>
      <w:r>
        <w:rPr>
          <w:rFonts w:eastAsia="楷体_GB2312"/>
          <w:szCs w:val="28"/>
        </w:rPr>
        <w:t>2</w:t>
      </w:r>
      <w:r>
        <w:rPr>
          <w:rFonts w:eastAsia="楷体_GB2312" w:hint="eastAsia"/>
          <w:szCs w:val="28"/>
        </w:rPr>
        <w:t>月</w:t>
      </w:r>
      <w:r>
        <w:rPr>
          <w:rFonts w:eastAsia="楷体_GB2312"/>
          <w:szCs w:val="28"/>
        </w:rPr>
        <w:t>，全</w:t>
      </w:r>
      <w:r>
        <w:rPr>
          <w:rFonts w:eastAsia="楷体_GB2312" w:hint="eastAsia"/>
          <w:szCs w:val="28"/>
        </w:rPr>
        <w:t>县</w:t>
      </w:r>
      <w:r>
        <w:rPr>
          <w:rFonts w:eastAsia="楷体_GB2312"/>
          <w:szCs w:val="28"/>
        </w:rPr>
        <w:t>共</w:t>
      </w:r>
      <w:r>
        <w:rPr>
          <w:rFonts w:eastAsia="楷体_GB2312" w:hint="eastAsia"/>
          <w:szCs w:val="28"/>
        </w:rPr>
        <w:t>有</w:t>
      </w:r>
      <w:r>
        <w:rPr>
          <w:rFonts w:eastAsia="楷体_GB2312"/>
          <w:szCs w:val="28"/>
        </w:rPr>
        <w:t>地质灾害</w:t>
      </w:r>
      <w:r>
        <w:rPr>
          <w:rFonts w:eastAsia="楷体_GB2312" w:hint="eastAsia"/>
          <w:szCs w:val="28"/>
        </w:rPr>
        <w:t>隐患</w:t>
      </w:r>
      <w:r>
        <w:rPr>
          <w:rFonts w:eastAsia="楷体_GB2312"/>
          <w:szCs w:val="28"/>
        </w:rPr>
        <w:t>点</w:t>
      </w:r>
      <w:r>
        <w:rPr>
          <w:rFonts w:eastAsia="楷体_GB2312" w:hint="eastAsia"/>
          <w:szCs w:val="28"/>
        </w:rPr>
        <w:t>26</w:t>
      </w:r>
      <w:r>
        <w:rPr>
          <w:rFonts w:eastAsia="楷体_GB2312"/>
          <w:szCs w:val="28"/>
        </w:rPr>
        <w:t>处，</w:t>
      </w:r>
      <w:r>
        <w:rPr>
          <w:rFonts w:eastAsia="楷体_GB2312" w:hint="eastAsia"/>
          <w:szCs w:val="28"/>
        </w:rPr>
        <w:t>其中</w:t>
      </w:r>
      <w:r>
        <w:rPr>
          <w:rFonts w:eastAsia="楷体_GB2312"/>
          <w:szCs w:val="28"/>
        </w:rPr>
        <w:t>崩塌</w:t>
      </w:r>
      <w:r>
        <w:rPr>
          <w:rFonts w:eastAsia="楷体_GB2312" w:hint="eastAsia"/>
          <w:szCs w:val="28"/>
        </w:rPr>
        <w:t>25</w:t>
      </w:r>
      <w:r>
        <w:rPr>
          <w:rFonts w:eastAsia="楷体_GB2312"/>
          <w:szCs w:val="28"/>
        </w:rPr>
        <w:t>处</w:t>
      </w:r>
      <w:r>
        <w:rPr>
          <w:rFonts w:eastAsia="楷体_GB2312" w:hint="eastAsia"/>
          <w:szCs w:val="28"/>
        </w:rPr>
        <w:t>、滑</w:t>
      </w:r>
      <w:r>
        <w:rPr>
          <w:rFonts w:eastAsia="楷体_GB2312"/>
          <w:szCs w:val="28"/>
        </w:rPr>
        <w:t>坡</w:t>
      </w:r>
      <w:r>
        <w:rPr>
          <w:rFonts w:eastAsia="楷体_GB2312" w:hint="eastAsia"/>
          <w:szCs w:val="28"/>
        </w:rPr>
        <w:t>1</w:t>
      </w:r>
      <w:r>
        <w:rPr>
          <w:rFonts w:eastAsia="楷体_GB2312"/>
          <w:szCs w:val="28"/>
        </w:rPr>
        <w:t>处，威胁人口</w:t>
      </w:r>
      <w:r>
        <w:rPr>
          <w:rFonts w:eastAsia="楷体_GB2312"/>
          <w:szCs w:val="28"/>
        </w:rPr>
        <w:t>97</w:t>
      </w:r>
      <w:r>
        <w:rPr>
          <w:rFonts w:eastAsia="楷体_GB2312"/>
          <w:szCs w:val="28"/>
        </w:rPr>
        <w:t>人，潜在威胁财产</w:t>
      </w:r>
      <w:r>
        <w:rPr>
          <w:rFonts w:eastAsia="楷体_GB2312" w:hint="eastAsia"/>
          <w:szCs w:val="28"/>
        </w:rPr>
        <w:t>41</w:t>
      </w:r>
      <w:r>
        <w:rPr>
          <w:rFonts w:eastAsia="楷体_GB2312"/>
          <w:szCs w:val="28"/>
        </w:rPr>
        <w:t>6</w:t>
      </w:r>
      <w:r>
        <w:rPr>
          <w:rFonts w:eastAsia="楷体_GB2312"/>
          <w:szCs w:val="28"/>
        </w:rPr>
        <w:t>万元。已发生</w:t>
      </w:r>
      <w:r>
        <w:rPr>
          <w:rFonts w:eastAsia="楷体_GB2312" w:hint="eastAsia"/>
          <w:szCs w:val="28"/>
        </w:rPr>
        <w:t>23</w:t>
      </w:r>
      <w:r>
        <w:rPr>
          <w:rFonts w:eastAsia="楷体_GB2312"/>
          <w:szCs w:val="28"/>
        </w:rPr>
        <w:t>处，</w:t>
      </w:r>
      <w:r>
        <w:rPr>
          <w:rFonts w:eastAsia="楷体_GB2312" w:hint="eastAsia"/>
          <w:szCs w:val="28"/>
        </w:rPr>
        <w:t>全部</w:t>
      </w:r>
      <w:r>
        <w:rPr>
          <w:rFonts w:eastAsia="楷体_GB2312"/>
          <w:szCs w:val="28"/>
        </w:rPr>
        <w:t>为崩塌地质灾害。</w:t>
      </w:r>
      <w:r>
        <w:rPr>
          <w:rFonts w:eastAsia="楷体_GB2312"/>
          <w:szCs w:val="28"/>
        </w:rPr>
        <w:t>1</w:t>
      </w:r>
      <w:r>
        <w:rPr>
          <w:rFonts w:eastAsia="楷体_GB2312" w:hint="eastAsia"/>
          <w:szCs w:val="28"/>
        </w:rPr>
        <w:t>3</w:t>
      </w:r>
      <w:r>
        <w:rPr>
          <w:rFonts w:eastAsia="楷体_GB2312"/>
          <w:szCs w:val="28"/>
        </w:rPr>
        <w:t>个镇</w:t>
      </w:r>
      <w:r>
        <w:rPr>
          <w:rFonts w:eastAsia="楷体_GB2312" w:hint="eastAsia"/>
          <w:szCs w:val="28"/>
        </w:rPr>
        <w:t>（街道）</w:t>
      </w:r>
      <w:r>
        <w:rPr>
          <w:rFonts w:eastAsia="楷体_GB2312"/>
          <w:szCs w:val="28"/>
        </w:rPr>
        <w:t>中有</w:t>
      </w:r>
      <w:r>
        <w:rPr>
          <w:rFonts w:eastAsia="楷体_GB2312" w:hint="eastAsia"/>
          <w:szCs w:val="28"/>
        </w:rPr>
        <w:t>4</w:t>
      </w:r>
      <w:r>
        <w:rPr>
          <w:rFonts w:eastAsia="楷体_GB2312"/>
          <w:szCs w:val="28"/>
        </w:rPr>
        <w:t>个镇存在地质灾害</w:t>
      </w:r>
      <w:r>
        <w:rPr>
          <w:rFonts w:eastAsia="楷体_GB2312" w:hint="eastAsia"/>
          <w:szCs w:val="28"/>
        </w:rPr>
        <w:t>隐患</w:t>
      </w:r>
      <w:r>
        <w:rPr>
          <w:rFonts w:eastAsia="楷体_GB2312"/>
          <w:szCs w:val="28"/>
        </w:rPr>
        <w:t>点（表</w:t>
      </w:r>
      <w:r>
        <w:rPr>
          <w:rFonts w:eastAsia="楷体_GB2312"/>
          <w:szCs w:val="28"/>
        </w:rPr>
        <w:t>1-1</w:t>
      </w:r>
      <w:r>
        <w:rPr>
          <w:rFonts w:eastAsia="楷体_GB2312" w:hint="eastAsia"/>
          <w:szCs w:val="28"/>
        </w:rPr>
        <w:t>，附表</w:t>
      </w:r>
      <w:r>
        <w:rPr>
          <w:rFonts w:eastAsia="楷体_GB2312" w:hint="eastAsia"/>
          <w:szCs w:val="28"/>
        </w:rPr>
        <w:t>1</w:t>
      </w:r>
      <w:r>
        <w:rPr>
          <w:rFonts w:eastAsia="楷体_GB2312"/>
          <w:szCs w:val="28"/>
        </w:rPr>
        <w:t>）。地质灾害</w:t>
      </w:r>
      <w:r>
        <w:rPr>
          <w:rFonts w:eastAsia="楷体_GB2312" w:hint="eastAsia"/>
          <w:szCs w:val="28"/>
        </w:rPr>
        <w:t>隐患</w:t>
      </w:r>
      <w:r>
        <w:rPr>
          <w:rFonts w:eastAsia="楷体_GB2312"/>
          <w:szCs w:val="28"/>
        </w:rPr>
        <w:t>点</w:t>
      </w:r>
      <w:r>
        <w:rPr>
          <w:rFonts w:eastAsia="楷体_GB2312" w:hint="eastAsia"/>
          <w:szCs w:val="28"/>
        </w:rPr>
        <w:t>在</w:t>
      </w:r>
      <w:r>
        <w:rPr>
          <w:rFonts w:eastAsia="楷体_GB2312"/>
          <w:szCs w:val="28"/>
        </w:rPr>
        <w:t>空间上的分布主要受</w:t>
      </w:r>
      <w:r>
        <w:rPr>
          <w:rFonts w:eastAsia="楷体_GB2312" w:hint="eastAsia"/>
          <w:szCs w:val="28"/>
        </w:rPr>
        <w:t>地质环境</w:t>
      </w:r>
      <w:r>
        <w:rPr>
          <w:rFonts w:eastAsia="楷体_GB2312"/>
          <w:szCs w:val="28"/>
        </w:rPr>
        <w:t>条件、人类工程</w:t>
      </w:r>
      <w:r>
        <w:rPr>
          <w:rFonts w:eastAsia="楷体_GB2312" w:hint="eastAsia"/>
          <w:szCs w:val="28"/>
        </w:rPr>
        <w:t>建设</w:t>
      </w:r>
      <w:r>
        <w:rPr>
          <w:rFonts w:eastAsia="楷体_GB2312"/>
          <w:szCs w:val="28"/>
        </w:rPr>
        <w:t>活动的影响，多集中在中低山丘陵区，在时间分布上呈现明显的集中性，各类地质灾害</w:t>
      </w:r>
      <w:r>
        <w:rPr>
          <w:rFonts w:eastAsia="楷体_GB2312" w:hint="eastAsia"/>
          <w:szCs w:val="28"/>
        </w:rPr>
        <w:t>主要发生</w:t>
      </w:r>
      <w:r>
        <w:rPr>
          <w:rFonts w:eastAsia="楷体_GB2312"/>
          <w:szCs w:val="28"/>
        </w:rPr>
        <w:t>在每年的汛期（</w:t>
      </w:r>
      <w:r>
        <w:rPr>
          <w:rFonts w:eastAsia="楷体_GB2312"/>
          <w:szCs w:val="28"/>
        </w:rPr>
        <w:t>6-9</w:t>
      </w:r>
      <w:r>
        <w:rPr>
          <w:rFonts w:eastAsia="楷体_GB2312"/>
          <w:szCs w:val="28"/>
        </w:rPr>
        <w:t>月份）。</w:t>
      </w:r>
    </w:p>
    <w:p w:rsidR="00494413" w:rsidRDefault="00D41907">
      <w:pPr>
        <w:spacing w:line="560" w:lineRule="exact"/>
        <w:jc w:val="center"/>
        <w:rPr>
          <w:rFonts w:ascii="黑体" w:eastAsia="黑体" w:hAnsi="黑体"/>
          <w:sz w:val="24"/>
        </w:rPr>
      </w:pPr>
      <w:r>
        <w:rPr>
          <w:rFonts w:ascii="黑体" w:eastAsia="黑体" w:hAnsi="黑体" w:hint="eastAsia"/>
          <w:sz w:val="24"/>
        </w:rPr>
        <w:t>表</w:t>
      </w:r>
      <w:r>
        <w:rPr>
          <w:rFonts w:ascii="黑体" w:eastAsia="黑体" w:hAnsi="黑体" w:hint="eastAsia"/>
          <w:sz w:val="24"/>
        </w:rPr>
        <w:t>1</w:t>
      </w:r>
      <w:r>
        <w:rPr>
          <w:rFonts w:ascii="黑体" w:eastAsia="黑体" w:hAnsi="黑体"/>
          <w:sz w:val="24"/>
        </w:rPr>
        <w:t>-1</w:t>
      </w:r>
      <w:r>
        <w:rPr>
          <w:rFonts w:ascii="黑体" w:eastAsia="黑体" w:hAnsi="黑体" w:hint="eastAsia"/>
          <w:sz w:val="24"/>
        </w:rPr>
        <w:t xml:space="preserve">  </w:t>
      </w:r>
      <w:r>
        <w:rPr>
          <w:rFonts w:ascii="黑体" w:eastAsia="黑体" w:hAnsi="黑体" w:hint="eastAsia"/>
          <w:sz w:val="24"/>
        </w:rPr>
        <w:t>泗水县地质灾害隐患点分布表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13"/>
        <w:gridCol w:w="2250"/>
        <w:gridCol w:w="2251"/>
        <w:gridCol w:w="2028"/>
      </w:tblGrid>
      <w:tr w:rsidR="00494413">
        <w:trPr>
          <w:jc w:val="center"/>
        </w:trPr>
        <w:tc>
          <w:tcPr>
            <w:tcW w:w="2113" w:type="dxa"/>
            <w:shd w:val="clear" w:color="auto" w:fill="auto"/>
            <w:vAlign w:val="center"/>
          </w:tcPr>
          <w:p w:rsidR="00494413" w:rsidRDefault="00D41907">
            <w:pPr>
              <w:spacing w:line="276" w:lineRule="auto"/>
              <w:jc w:val="center"/>
              <w:rPr>
                <w:rFonts w:eastAsia="楷体_GB2312"/>
                <w:sz w:val="21"/>
                <w:szCs w:val="21"/>
              </w:rPr>
            </w:pPr>
            <w:r>
              <w:rPr>
                <w:rFonts w:eastAsia="楷体_GB2312" w:hint="eastAsia"/>
                <w:sz w:val="21"/>
                <w:szCs w:val="21"/>
              </w:rPr>
              <w:t>乡镇</w:t>
            </w:r>
          </w:p>
        </w:tc>
        <w:tc>
          <w:tcPr>
            <w:tcW w:w="2250" w:type="dxa"/>
            <w:shd w:val="clear" w:color="auto" w:fill="auto"/>
            <w:vAlign w:val="center"/>
          </w:tcPr>
          <w:p w:rsidR="00494413" w:rsidRDefault="00D41907">
            <w:pPr>
              <w:spacing w:line="276" w:lineRule="auto"/>
              <w:jc w:val="center"/>
              <w:rPr>
                <w:rFonts w:eastAsia="楷体_GB2312"/>
                <w:sz w:val="21"/>
                <w:szCs w:val="21"/>
              </w:rPr>
            </w:pPr>
            <w:r>
              <w:rPr>
                <w:rFonts w:eastAsia="楷体_GB2312" w:hint="eastAsia"/>
                <w:sz w:val="21"/>
                <w:szCs w:val="21"/>
              </w:rPr>
              <w:t>地质灾害隐患点</w:t>
            </w:r>
            <w:r>
              <w:rPr>
                <w:rFonts w:eastAsia="楷体_GB2312" w:hint="eastAsia"/>
                <w:sz w:val="21"/>
                <w:szCs w:val="21"/>
              </w:rPr>
              <w:t>(</w:t>
            </w:r>
            <w:r>
              <w:rPr>
                <w:rFonts w:eastAsia="楷体_GB2312" w:hint="eastAsia"/>
                <w:sz w:val="21"/>
                <w:szCs w:val="21"/>
              </w:rPr>
              <w:t>个</w:t>
            </w:r>
            <w:r>
              <w:rPr>
                <w:rFonts w:eastAsia="楷体_GB2312" w:hint="eastAsia"/>
                <w:sz w:val="21"/>
                <w:szCs w:val="21"/>
              </w:rPr>
              <w:t>)</w:t>
            </w:r>
          </w:p>
        </w:tc>
        <w:tc>
          <w:tcPr>
            <w:tcW w:w="2251" w:type="dxa"/>
            <w:shd w:val="clear" w:color="auto" w:fill="auto"/>
            <w:vAlign w:val="center"/>
          </w:tcPr>
          <w:p w:rsidR="00494413" w:rsidRDefault="00D41907">
            <w:pPr>
              <w:spacing w:line="276" w:lineRule="auto"/>
              <w:jc w:val="center"/>
              <w:rPr>
                <w:rFonts w:eastAsia="楷体_GB2312"/>
                <w:sz w:val="21"/>
                <w:szCs w:val="21"/>
              </w:rPr>
            </w:pPr>
            <w:r>
              <w:rPr>
                <w:rFonts w:eastAsia="楷体_GB2312" w:hint="eastAsia"/>
                <w:sz w:val="21"/>
                <w:szCs w:val="21"/>
              </w:rPr>
              <w:t>威胁人口</w:t>
            </w:r>
            <w:r>
              <w:rPr>
                <w:rFonts w:eastAsia="楷体_GB2312" w:hint="eastAsia"/>
                <w:sz w:val="21"/>
                <w:szCs w:val="21"/>
              </w:rPr>
              <w:t>(</w:t>
            </w:r>
            <w:r>
              <w:rPr>
                <w:rFonts w:eastAsia="楷体_GB2312" w:hint="eastAsia"/>
                <w:sz w:val="21"/>
                <w:szCs w:val="21"/>
              </w:rPr>
              <w:t>人</w:t>
            </w:r>
            <w:r>
              <w:rPr>
                <w:rFonts w:eastAsia="楷体_GB2312" w:hint="eastAsia"/>
                <w:sz w:val="21"/>
                <w:szCs w:val="21"/>
              </w:rPr>
              <w:t>)</w:t>
            </w:r>
          </w:p>
        </w:tc>
        <w:tc>
          <w:tcPr>
            <w:tcW w:w="2028" w:type="dxa"/>
            <w:shd w:val="clear" w:color="auto" w:fill="auto"/>
            <w:vAlign w:val="center"/>
          </w:tcPr>
          <w:p w:rsidR="00494413" w:rsidRDefault="00D41907">
            <w:pPr>
              <w:spacing w:line="276" w:lineRule="auto"/>
              <w:jc w:val="center"/>
              <w:rPr>
                <w:rFonts w:eastAsia="楷体_GB2312"/>
                <w:sz w:val="21"/>
                <w:szCs w:val="21"/>
              </w:rPr>
            </w:pPr>
            <w:r>
              <w:rPr>
                <w:rFonts w:eastAsia="楷体_GB2312" w:hint="eastAsia"/>
                <w:sz w:val="21"/>
                <w:szCs w:val="21"/>
              </w:rPr>
              <w:t>威胁财产</w:t>
            </w:r>
            <w:r>
              <w:rPr>
                <w:rFonts w:eastAsia="楷体_GB2312" w:hint="eastAsia"/>
                <w:sz w:val="21"/>
                <w:szCs w:val="21"/>
              </w:rPr>
              <w:t>(</w:t>
            </w:r>
            <w:r>
              <w:rPr>
                <w:rFonts w:eastAsia="楷体_GB2312" w:hint="eastAsia"/>
                <w:sz w:val="21"/>
                <w:szCs w:val="21"/>
              </w:rPr>
              <w:t>万元</w:t>
            </w:r>
            <w:r>
              <w:rPr>
                <w:rFonts w:eastAsia="楷体_GB2312" w:hint="eastAsia"/>
                <w:sz w:val="21"/>
                <w:szCs w:val="21"/>
              </w:rPr>
              <w:t>)</w:t>
            </w:r>
          </w:p>
        </w:tc>
      </w:tr>
      <w:tr w:rsidR="00494413">
        <w:trPr>
          <w:jc w:val="center"/>
        </w:trPr>
        <w:tc>
          <w:tcPr>
            <w:tcW w:w="2113" w:type="dxa"/>
            <w:shd w:val="clear" w:color="auto" w:fill="auto"/>
            <w:vAlign w:val="center"/>
          </w:tcPr>
          <w:p w:rsidR="00494413" w:rsidRDefault="00D41907">
            <w:pPr>
              <w:spacing w:line="276" w:lineRule="auto"/>
              <w:jc w:val="center"/>
              <w:rPr>
                <w:rFonts w:eastAsia="楷体_GB2312"/>
                <w:sz w:val="21"/>
                <w:szCs w:val="21"/>
              </w:rPr>
            </w:pPr>
            <w:r>
              <w:rPr>
                <w:rFonts w:eastAsia="楷体_GB2312" w:hint="eastAsia"/>
                <w:sz w:val="21"/>
                <w:szCs w:val="21"/>
              </w:rPr>
              <w:t>金庄镇</w:t>
            </w:r>
          </w:p>
        </w:tc>
        <w:tc>
          <w:tcPr>
            <w:tcW w:w="2250" w:type="dxa"/>
            <w:shd w:val="clear" w:color="auto" w:fill="auto"/>
            <w:vAlign w:val="center"/>
          </w:tcPr>
          <w:p w:rsidR="00494413" w:rsidRDefault="00D41907">
            <w:pPr>
              <w:widowControl/>
              <w:adjustRightInd w:val="0"/>
              <w:snapToGrid w:val="0"/>
              <w:spacing w:line="276" w:lineRule="auto"/>
              <w:jc w:val="center"/>
              <w:rPr>
                <w:rFonts w:eastAsia="楷体_GB2312"/>
                <w:sz w:val="21"/>
                <w:szCs w:val="21"/>
              </w:rPr>
            </w:pPr>
            <w:r>
              <w:rPr>
                <w:color w:val="000000"/>
                <w:kern w:val="0"/>
                <w:sz w:val="22"/>
                <w:szCs w:val="22"/>
              </w:rPr>
              <w:t>8</w:t>
            </w:r>
          </w:p>
        </w:tc>
        <w:tc>
          <w:tcPr>
            <w:tcW w:w="2251" w:type="dxa"/>
            <w:shd w:val="clear" w:color="auto" w:fill="auto"/>
            <w:vAlign w:val="center"/>
          </w:tcPr>
          <w:p w:rsidR="00494413" w:rsidRDefault="00D41907">
            <w:pPr>
              <w:widowControl/>
              <w:adjustRightInd w:val="0"/>
              <w:snapToGrid w:val="0"/>
              <w:spacing w:line="276" w:lineRule="auto"/>
              <w:jc w:val="center"/>
              <w:rPr>
                <w:rFonts w:eastAsia="楷体_GB2312"/>
                <w:sz w:val="21"/>
                <w:szCs w:val="21"/>
              </w:rPr>
            </w:pPr>
            <w:r>
              <w:rPr>
                <w:color w:val="000000"/>
                <w:kern w:val="0"/>
                <w:sz w:val="22"/>
                <w:szCs w:val="22"/>
              </w:rPr>
              <w:t>21</w:t>
            </w:r>
          </w:p>
        </w:tc>
        <w:tc>
          <w:tcPr>
            <w:tcW w:w="2028" w:type="dxa"/>
            <w:shd w:val="clear" w:color="auto" w:fill="auto"/>
            <w:vAlign w:val="center"/>
          </w:tcPr>
          <w:p w:rsidR="00494413" w:rsidRDefault="00D41907">
            <w:pPr>
              <w:widowControl/>
              <w:adjustRightInd w:val="0"/>
              <w:snapToGrid w:val="0"/>
              <w:spacing w:line="276" w:lineRule="auto"/>
              <w:jc w:val="center"/>
              <w:rPr>
                <w:rFonts w:eastAsia="楷体_GB2312"/>
                <w:sz w:val="21"/>
                <w:szCs w:val="21"/>
              </w:rPr>
            </w:pPr>
            <w:r>
              <w:rPr>
                <w:color w:val="000000"/>
                <w:kern w:val="0"/>
                <w:sz w:val="22"/>
                <w:szCs w:val="22"/>
              </w:rPr>
              <w:t>92</w:t>
            </w:r>
          </w:p>
        </w:tc>
      </w:tr>
      <w:tr w:rsidR="00494413">
        <w:trPr>
          <w:jc w:val="center"/>
        </w:trPr>
        <w:tc>
          <w:tcPr>
            <w:tcW w:w="2113" w:type="dxa"/>
            <w:shd w:val="clear" w:color="auto" w:fill="auto"/>
            <w:vAlign w:val="center"/>
          </w:tcPr>
          <w:p w:rsidR="00494413" w:rsidRDefault="00D41907">
            <w:pPr>
              <w:spacing w:line="276" w:lineRule="auto"/>
              <w:jc w:val="center"/>
              <w:rPr>
                <w:rFonts w:eastAsia="楷体_GB2312"/>
                <w:sz w:val="21"/>
                <w:szCs w:val="21"/>
              </w:rPr>
            </w:pPr>
            <w:r>
              <w:rPr>
                <w:rFonts w:eastAsia="楷体_GB2312" w:hint="eastAsia"/>
                <w:sz w:val="21"/>
                <w:szCs w:val="21"/>
              </w:rPr>
              <w:t>圣水峪镇</w:t>
            </w:r>
          </w:p>
        </w:tc>
        <w:tc>
          <w:tcPr>
            <w:tcW w:w="2250" w:type="dxa"/>
            <w:shd w:val="clear" w:color="auto" w:fill="auto"/>
            <w:vAlign w:val="center"/>
          </w:tcPr>
          <w:p w:rsidR="00494413" w:rsidRDefault="00D41907">
            <w:pPr>
              <w:widowControl/>
              <w:adjustRightInd w:val="0"/>
              <w:snapToGrid w:val="0"/>
              <w:spacing w:line="276" w:lineRule="auto"/>
              <w:jc w:val="center"/>
              <w:rPr>
                <w:rFonts w:eastAsia="楷体_GB2312"/>
                <w:sz w:val="21"/>
                <w:szCs w:val="21"/>
              </w:rPr>
            </w:pPr>
            <w:r>
              <w:rPr>
                <w:color w:val="000000"/>
                <w:kern w:val="0"/>
                <w:sz w:val="22"/>
                <w:szCs w:val="22"/>
              </w:rPr>
              <w:t>6</w:t>
            </w:r>
          </w:p>
        </w:tc>
        <w:tc>
          <w:tcPr>
            <w:tcW w:w="2251" w:type="dxa"/>
            <w:shd w:val="clear" w:color="auto" w:fill="auto"/>
            <w:vAlign w:val="center"/>
          </w:tcPr>
          <w:p w:rsidR="00494413" w:rsidRDefault="00D41907">
            <w:pPr>
              <w:widowControl/>
              <w:adjustRightInd w:val="0"/>
              <w:snapToGrid w:val="0"/>
              <w:spacing w:line="276" w:lineRule="auto"/>
              <w:jc w:val="center"/>
              <w:rPr>
                <w:rFonts w:eastAsia="楷体_GB2312"/>
                <w:sz w:val="21"/>
                <w:szCs w:val="21"/>
              </w:rPr>
            </w:pPr>
            <w:r>
              <w:rPr>
                <w:color w:val="000000"/>
                <w:kern w:val="0"/>
                <w:sz w:val="22"/>
                <w:szCs w:val="22"/>
              </w:rPr>
              <w:t>18</w:t>
            </w:r>
          </w:p>
        </w:tc>
        <w:tc>
          <w:tcPr>
            <w:tcW w:w="2028" w:type="dxa"/>
            <w:shd w:val="clear" w:color="auto" w:fill="auto"/>
            <w:vAlign w:val="center"/>
          </w:tcPr>
          <w:p w:rsidR="00494413" w:rsidRDefault="00D41907">
            <w:pPr>
              <w:widowControl/>
              <w:adjustRightInd w:val="0"/>
              <w:snapToGrid w:val="0"/>
              <w:spacing w:line="276" w:lineRule="auto"/>
              <w:jc w:val="center"/>
              <w:rPr>
                <w:rFonts w:eastAsia="楷体_GB2312"/>
                <w:sz w:val="21"/>
                <w:szCs w:val="21"/>
              </w:rPr>
            </w:pPr>
            <w:r>
              <w:rPr>
                <w:color w:val="000000"/>
                <w:kern w:val="0"/>
                <w:sz w:val="22"/>
                <w:szCs w:val="22"/>
              </w:rPr>
              <w:t>71</w:t>
            </w:r>
          </w:p>
        </w:tc>
      </w:tr>
      <w:tr w:rsidR="00494413">
        <w:trPr>
          <w:jc w:val="center"/>
        </w:trPr>
        <w:tc>
          <w:tcPr>
            <w:tcW w:w="2113" w:type="dxa"/>
            <w:shd w:val="clear" w:color="auto" w:fill="auto"/>
            <w:vAlign w:val="center"/>
          </w:tcPr>
          <w:p w:rsidR="00494413" w:rsidRDefault="00D41907">
            <w:pPr>
              <w:spacing w:line="276" w:lineRule="auto"/>
              <w:jc w:val="center"/>
              <w:rPr>
                <w:rFonts w:eastAsia="楷体_GB2312"/>
                <w:sz w:val="21"/>
                <w:szCs w:val="21"/>
              </w:rPr>
            </w:pPr>
            <w:r>
              <w:rPr>
                <w:rFonts w:eastAsia="楷体_GB2312" w:hint="eastAsia"/>
                <w:sz w:val="21"/>
                <w:szCs w:val="21"/>
              </w:rPr>
              <w:t>泗张镇</w:t>
            </w:r>
          </w:p>
        </w:tc>
        <w:tc>
          <w:tcPr>
            <w:tcW w:w="2250" w:type="dxa"/>
            <w:shd w:val="clear" w:color="auto" w:fill="auto"/>
            <w:vAlign w:val="center"/>
          </w:tcPr>
          <w:p w:rsidR="00494413" w:rsidRDefault="00D41907">
            <w:pPr>
              <w:widowControl/>
              <w:adjustRightInd w:val="0"/>
              <w:snapToGrid w:val="0"/>
              <w:spacing w:line="276" w:lineRule="auto"/>
              <w:jc w:val="center"/>
              <w:rPr>
                <w:rFonts w:eastAsia="楷体_GB2312"/>
                <w:sz w:val="21"/>
                <w:szCs w:val="21"/>
              </w:rPr>
            </w:pPr>
            <w:r>
              <w:rPr>
                <w:color w:val="000000"/>
                <w:kern w:val="0"/>
                <w:sz w:val="22"/>
                <w:szCs w:val="22"/>
              </w:rPr>
              <w:t>11</w:t>
            </w:r>
          </w:p>
        </w:tc>
        <w:tc>
          <w:tcPr>
            <w:tcW w:w="2251" w:type="dxa"/>
            <w:shd w:val="clear" w:color="auto" w:fill="auto"/>
            <w:vAlign w:val="center"/>
          </w:tcPr>
          <w:p w:rsidR="00494413" w:rsidRDefault="00D41907">
            <w:pPr>
              <w:widowControl/>
              <w:adjustRightInd w:val="0"/>
              <w:snapToGrid w:val="0"/>
              <w:spacing w:line="276" w:lineRule="auto"/>
              <w:jc w:val="center"/>
              <w:rPr>
                <w:rFonts w:eastAsia="楷体_GB2312"/>
                <w:sz w:val="21"/>
                <w:szCs w:val="21"/>
              </w:rPr>
            </w:pPr>
            <w:r>
              <w:rPr>
                <w:color w:val="000000"/>
                <w:kern w:val="0"/>
                <w:sz w:val="22"/>
                <w:szCs w:val="22"/>
              </w:rPr>
              <w:t>43</w:t>
            </w:r>
          </w:p>
        </w:tc>
        <w:tc>
          <w:tcPr>
            <w:tcW w:w="2028" w:type="dxa"/>
            <w:shd w:val="clear" w:color="auto" w:fill="auto"/>
            <w:vAlign w:val="center"/>
          </w:tcPr>
          <w:p w:rsidR="00494413" w:rsidRDefault="00D41907">
            <w:pPr>
              <w:widowControl/>
              <w:adjustRightInd w:val="0"/>
              <w:snapToGrid w:val="0"/>
              <w:spacing w:line="276" w:lineRule="auto"/>
              <w:jc w:val="center"/>
              <w:rPr>
                <w:rFonts w:eastAsia="楷体_GB2312"/>
                <w:sz w:val="21"/>
                <w:szCs w:val="21"/>
              </w:rPr>
            </w:pPr>
            <w:r>
              <w:rPr>
                <w:color w:val="000000"/>
                <w:kern w:val="0"/>
                <w:sz w:val="22"/>
                <w:szCs w:val="22"/>
              </w:rPr>
              <w:t>223</w:t>
            </w:r>
          </w:p>
        </w:tc>
      </w:tr>
      <w:tr w:rsidR="00494413">
        <w:trPr>
          <w:jc w:val="center"/>
        </w:trPr>
        <w:tc>
          <w:tcPr>
            <w:tcW w:w="2113" w:type="dxa"/>
            <w:shd w:val="clear" w:color="auto" w:fill="auto"/>
            <w:vAlign w:val="center"/>
          </w:tcPr>
          <w:p w:rsidR="00494413" w:rsidRDefault="00D41907">
            <w:pPr>
              <w:spacing w:line="276" w:lineRule="auto"/>
              <w:jc w:val="center"/>
              <w:rPr>
                <w:rFonts w:eastAsia="楷体_GB2312"/>
                <w:sz w:val="21"/>
                <w:szCs w:val="21"/>
              </w:rPr>
            </w:pPr>
            <w:r>
              <w:rPr>
                <w:rFonts w:eastAsia="楷体_GB2312" w:hint="eastAsia"/>
                <w:sz w:val="21"/>
                <w:szCs w:val="21"/>
              </w:rPr>
              <w:t>苗馆镇</w:t>
            </w:r>
          </w:p>
        </w:tc>
        <w:tc>
          <w:tcPr>
            <w:tcW w:w="2250" w:type="dxa"/>
            <w:shd w:val="clear" w:color="auto" w:fill="auto"/>
            <w:vAlign w:val="center"/>
          </w:tcPr>
          <w:p w:rsidR="00494413" w:rsidRDefault="00D41907">
            <w:pPr>
              <w:spacing w:line="276" w:lineRule="auto"/>
              <w:jc w:val="center"/>
              <w:rPr>
                <w:rFonts w:eastAsia="楷体_GB2312"/>
                <w:sz w:val="21"/>
                <w:szCs w:val="21"/>
              </w:rPr>
            </w:pPr>
            <w:r>
              <w:rPr>
                <w:rFonts w:eastAsia="楷体_GB2312"/>
                <w:sz w:val="21"/>
                <w:szCs w:val="21"/>
              </w:rPr>
              <w:t>1</w:t>
            </w:r>
          </w:p>
        </w:tc>
        <w:tc>
          <w:tcPr>
            <w:tcW w:w="2251" w:type="dxa"/>
            <w:shd w:val="clear" w:color="auto" w:fill="auto"/>
            <w:vAlign w:val="center"/>
          </w:tcPr>
          <w:p w:rsidR="00494413" w:rsidRDefault="00D41907">
            <w:pPr>
              <w:spacing w:line="276" w:lineRule="auto"/>
              <w:jc w:val="center"/>
              <w:rPr>
                <w:rFonts w:eastAsia="楷体_GB2312"/>
                <w:sz w:val="21"/>
                <w:szCs w:val="21"/>
              </w:rPr>
            </w:pPr>
            <w:r>
              <w:rPr>
                <w:rFonts w:eastAsia="楷体_GB2312"/>
                <w:sz w:val="21"/>
                <w:szCs w:val="21"/>
              </w:rPr>
              <w:t>15</w:t>
            </w:r>
          </w:p>
        </w:tc>
        <w:tc>
          <w:tcPr>
            <w:tcW w:w="2028" w:type="dxa"/>
            <w:shd w:val="clear" w:color="auto" w:fill="auto"/>
            <w:vAlign w:val="center"/>
          </w:tcPr>
          <w:p w:rsidR="00494413" w:rsidRDefault="00D41907">
            <w:pPr>
              <w:spacing w:line="276" w:lineRule="auto"/>
              <w:jc w:val="center"/>
              <w:rPr>
                <w:rFonts w:eastAsia="楷体_GB2312"/>
                <w:sz w:val="21"/>
                <w:szCs w:val="21"/>
              </w:rPr>
            </w:pPr>
            <w:r>
              <w:rPr>
                <w:rFonts w:eastAsia="楷体_GB2312"/>
                <w:sz w:val="21"/>
                <w:szCs w:val="21"/>
              </w:rPr>
              <w:t>30</w:t>
            </w:r>
          </w:p>
        </w:tc>
      </w:tr>
      <w:tr w:rsidR="00494413">
        <w:trPr>
          <w:jc w:val="center"/>
        </w:trPr>
        <w:tc>
          <w:tcPr>
            <w:tcW w:w="2113" w:type="dxa"/>
            <w:shd w:val="clear" w:color="auto" w:fill="auto"/>
            <w:vAlign w:val="center"/>
          </w:tcPr>
          <w:p w:rsidR="00494413" w:rsidRDefault="00D41907">
            <w:pPr>
              <w:spacing w:line="276" w:lineRule="auto"/>
              <w:jc w:val="center"/>
              <w:rPr>
                <w:rFonts w:eastAsia="楷体_GB2312"/>
                <w:sz w:val="21"/>
                <w:szCs w:val="21"/>
              </w:rPr>
            </w:pPr>
            <w:r>
              <w:rPr>
                <w:rFonts w:eastAsia="楷体_GB2312" w:hint="eastAsia"/>
                <w:sz w:val="21"/>
                <w:szCs w:val="21"/>
              </w:rPr>
              <w:t>合</w:t>
            </w:r>
            <w:r>
              <w:rPr>
                <w:rFonts w:eastAsia="楷体_GB2312" w:hint="eastAsia"/>
                <w:sz w:val="21"/>
                <w:szCs w:val="21"/>
              </w:rPr>
              <w:t xml:space="preserve"> </w:t>
            </w:r>
            <w:r>
              <w:rPr>
                <w:rFonts w:eastAsia="楷体_GB2312"/>
                <w:sz w:val="21"/>
                <w:szCs w:val="21"/>
              </w:rPr>
              <w:t xml:space="preserve"> </w:t>
            </w:r>
            <w:r>
              <w:rPr>
                <w:rFonts w:eastAsia="楷体_GB2312" w:hint="eastAsia"/>
                <w:sz w:val="21"/>
                <w:szCs w:val="21"/>
              </w:rPr>
              <w:t>计</w:t>
            </w:r>
          </w:p>
        </w:tc>
        <w:tc>
          <w:tcPr>
            <w:tcW w:w="2250" w:type="dxa"/>
            <w:shd w:val="clear" w:color="auto" w:fill="auto"/>
            <w:vAlign w:val="center"/>
          </w:tcPr>
          <w:p w:rsidR="00494413" w:rsidRDefault="00D41907">
            <w:pPr>
              <w:widowControl/>
              <w:adjustRightInd w:val="0"/>
              <w:snapToGrid w:val="0"/>
              <w:spacing w:line="276" w:lineRule="auto"/>
              <w:jc w:val="center"/>
              <w:rPr>
                <w:rFonts w:eastAsia="楷体_GB2312"/>
                <w:sz w:val="21"/>
                <w:szCs w:val="21"/>
              </w:rPr>
            </w:pPr>
            <w:r>
              <w:rPr>
                <w:color w:val="000000"/>
                <w:kern w:val="0"/>
                <w:sz w:val="22"/>
                <w:szCs w:val="22"/>
              </w:rPr>
              <w:t>26</w:t>
            </w:r>
          </w:p>
        </w:tc>
        <w:tc>
          <w:tcPr>
            <w:tcW w:w="2251" w:type="dxa"/>
            <w:shd w:val="clear" w:color="auto" w:fill="auto"/>
            <w:vAlign w:val="center"/>
          </w:tcPr>
          <w:p w:rsidR="00494413" w:rsidRDefault="00D41907">
            <w:pPr>
              <w:widowControl/>
              <w:adjustRightInd w:val="0"/>
              <w:snapToGrid w:val="0"/>
              <w:spacing w:line="276" w:lineRule="auto"/>
              <w:jc w:val="center"/>
              <w:rPr>
                <w:rFonts w:eastAsia="楷体_GB2312"/>
                <w:sz w:val="21"/>
                <w:szCs w:val="21"/>
              </w:rPr>
            </w:pPr>
            <w:r>
              <w:rPr>
                <w:color w:val="000000"/>
                <w:kern w:val="0"/>
                <w:sz w:val="22"/>
                <w:szCs w:val="22"/>
              </w:rPr>
              <w:t>97</w:t>
            </w:r>
          </w:p>
        </w:tc>
        <w:tc>
          <w:tcPr>
            <w:tcW w:w="2028" w:type="dxa"/>
            <w:shd w:val="clear" w:color="auto" w:fill="auto"/>
            <w:vAlign w:val="center"/>
          </w:tcPr>
          <w:p w:rsidR="00494413" w:rsidRDefault="00D41907">
            <w:pPr>
              <w:widowControl/>
              <w:adjustRightInd w:val="0"/>
              <w:snapToGrid w:val="0"/>
              <w:spacing w:line="276" w:lineRule="auto"/>
              <w:jc w:val="center"/>
              <w:rPr>
                <w:rFonts w:eastAsia="楷体_GB2312"/>
                <w:sz w:val="21"/>
                <w:szCs w:val="21"/>
              </w:rPr>
            </w:pPr>
            <w:r>
              <w:rPr>
                <w:color w:val="000000"/>
                <w:kern w:val="0"/>
                <w:sz w:val="22"/>
                <w:szCs w:val="22"/>
              </w:rPr>
              <w:t>416</w:t>
            </w:r>
          </w:p>
        </w:tc>
      </w:tr>
    </w:tbl>
    <w:p w:rsidR="00494413" w:rsidRDefault="00D41907">
      <w:pPr>
        <w:spacing w:line="500" w:lineRule="exact"/>
        <w:ind w:firstLineChars="200" w:firstLine="560"/>
        <w:rPr>
          <w:rFonts w:eastAsia="楷体_GB2312"/>
          <w:szCs w:val="28"/>
        </w:rPr>
      </w:pPr>
      <w:r>
        <w:rPr>
          <w:rFonts w:eastAsia="楷体_GB2312" w:hint="eastAsia"/>
          <w:szCs w:val="28"/>
        </w:rPr>
        <w:t>根据原国土资源部</w:t>
      </w:r>
      <w:r>
        <w:rPr>
          <w:rFonts w:eastAsia="楷体_GB2312"/>
          <w:szCs w:val="28"/>
        </w:rPr>
        <w:t>《县（市）地质灾害调查与区划基本要求实施细则》地质灾害规模分级标准</w:t>
      </w:r>
      <w:r>
        <w:rPr>
          <w:rFonts w:eastAsia="楷体_GB2312" w:hint="eastAsia"/>
          <w:szCs w:val="28"/>
        </w:rPr>
        <w:t>，泗水县</w:t>
      </w:r>
      <w:r>
        <w:rPr>
          <w:rFonts w:eastAsia="楷体_GB2312" w:hint="eastAsia"/>
          <w:szCs w:val="28"/>
        </w:rPr>
        <w:t>26</w:t>
      </w:r>
      <w:r>
        <w:rPr>
          <w:rFonts w:eastAsia="楷体_GB2312" w:hint="eastAsia"/>
          <w:szCs w:val="28"/>
        </w:rPr>
        <w:t>处</w:t>
      </w:r>
      <w:r>
        <w:rPr>
          <w:rFonts w:eastAsia="楷体_GB2312"/>
          <w:szCs w:val="28"/>
        </w:rPr>
        <w:t>地质灾害</w:t>
      </w:r>
      <w:r>
        <w:rPr>
          <w:rFonts w:eastAsia="楷体_GB2312" w:hint="eastAsia"/>
          <w:szCs w:val="28"/>
        </w:rPr>
        <w:t>隐患点全部为小型地质灾害隐患点。</w:t>
      </w:r>
    </w:p>
    <w:p w:rsidR="00494413" w:rsidRDefault="00D41907">
      <w:pPr>
        <w:spacing w:line="560" w:lineRule="exact"/>
        <w:ind w:firstLineChars="200" w:firstLine="562"/>
        <w:rPr>
          <w:rFonts w:eastAsia="楷体_GB2312"/>
          <w:b/>
          <w:szCs w:val="28"/>
        </w:rPr>
      </w:pPr>
      <w:r>
        <w:rPr>
          <w:rFonts w:eastAsia="楷体_GB2312"/>
          <w:b/>
          <w:szCs w:val="28"/>
        </w:rPr>
        <w:t>1</w:t>
      </w:r>
      <w:r>
        <w:rPr>
          <w:rFonts w:eastAsia="楷体_GB2312"/>
          <w:b/>
          <w:szCs w:val="28"/>
        </w:rPr>
        <w:t>、崩塌</w:t>
      </w:r>
    </w:p>
    <w:p w:rsidR="00494413" w:rsidRDefault="00D41907">
      <w:pPr>
        <w:spacing w:line="560" w:lineRule="exact"/>
        <w:ind w:firstLineChars="200" w:firstLine="560"/>
        <w:rPr>
          <w:rFonts w:eastAsia="楷体_GB2312"/>
          <w:szCs w:val="28"/>
        </w:rPr>
      </w:pPr>
      <w:r>
        <w:rPr>
          <w:rFonts w:eastAsia="楷体_GB2312"/>
          <w:szCs w:val="28"/>
        </w:rPr>
        <w:t>崩塌地质灾害是</w:t>
      </w:r>
      <w:r>
        <w:rPr>
          <w:rFonts w:eastAsia="楷体_GB2312" w:hint="eastAsia"/>
          <w:szCs w:val="28"/>
        </w:rPr>
        <w:t>泗水县</w:t>
      </w:r>
      <w:r>
        <w:rPr>
          <w:rFonts w:eastAsia="楷体_GB2312"/>
          <w:szCs w:val="28"/>
        </w:rPr>
        <w:t>区内发育的主要地质灾害类型之一，目前已发现崩塌灾害点</w:t>
      </w:r>
      <w:r>
        <w:rPr>
          <w:rFonts w:eastAsia="楷体_GB2312" w:hint="eastAsia"/>
          <w:szCs w:val="28"/>
        </w:rPr>
        <w:t>25</w:t>
      </w:r>
      <w:r>
        <w:rPr>
          <w:rFonts w:eastAsia="楷体_GB2312"/>
          <w:szCs w:val="28"/>
        </w:rPr>
        <w:t>处</w:t>
      </w:r>
      <w:r>
        <w:rPr>
          <w:rFonts w:eastAsia="楷体_GB2312" w:hint="eastAsia"/>
          <w:szCs w:val="28"/>
        </w:rPr>
        <w:t>，出现于泗水县南部低山丘陵区内，地面高程一般为</w:t>
      </w:r>
      <w:r>
        <w:rPr>
          <w:rFonts w:eastAsia="楷体_GB2312" w:hint="eastAsia"/>
          <w:szCs w:val="28"/>
        </w:rPr>
        <w:t>200-520</w:t>
      </w:r>
      <w:r>
        <w:rPr>
          <w:rFonts w:eastAsia="楷体_GB2312" w:hint="eastAsia"/>
          <w:szCs w:val="28"/>
        </w:rPr>
        <w:t>米。崩塌地质灾害隐患点一是受筑路、景点开发等人类工程活动影响，被人为开挖，形成陡坡和破碎松散的崩落体，在降雨或震动等外力作用下，容易发生崩塌；二是新太古代花岗岩球状风化强烈，常形成球状危岩体，极易发生崩塌地质灾害。</w:t>
      </w:r>
    </w:p>
    <w:p w:rsidR="00494413" w:rsidRDefault="00D41907">
      <w:pPr>
        <w:spacing w:line="560" w:lineRule="exact"/>
        <w:ind w:firstLineChars="200" w:firstLine="562"/>
        <w:rPr>
          <w:rFonts w:eastAsia="楷体_GB2312"/>
          <w:b/>
          <w:szCs w:val="28"/>
        </w:rPr>
      </w:pPr>
      <w:r>
        <w:rPr>
          <w:rFonts w:eastAsia="楷体_GB2312"/>
          <w:b/>
          <w:szCs w:val="28"/>
        </w:rPr>
        <w:lastRenderedPageBreak/>
        <w:t>2</w:t>
      </w:r>
      <w:r>
        <w:rPr>
          <w:rFonts w:eastAsia="楷体_GB2312"/>
          <w:b/>
          <w:szCs w:val="28"/>
        </w:rPr>
        <w:t>、</w:t>
      </w:r>
      <w:r>
        <w:rPr>
          <w:rFonts w:eastAsia="楷体_GB2312" w:hint="eastAsia"/>
          <w:b/>
          <w:szCs w:val="28"/>
        </w:rPr>
        <w:t>滑坡</w:t>
      </w:r>
    </w:p>
    <w:p w:rsidR="00494413" w:rsidRDefault="00D41907">
      <w:pPr>
        <w:spacing w:line="560" w:lineRule="exact"/>
        <w:ind w:firstLineChars="200" w:firstLine="560"/>
        <w:rPr>
          <w:rFonts w:eastAsia="楷体_GB2312"/>
          <w:szCs w:val="28"/>
        </w:rPr>
      </w:pPr>
      <w:r>
        <w:rPr>
          <w:rFonts w:eastAsia="楷体_GB2312" w:hint="eastAsia"/>
          <w:szCs w:val="28"/>
        </w:rPr>
        <w:t>泗水县现有滑坡隐患点</w:t>
      </w:r>
      <w:r>
        <w:rPr>
          <w:rFonts w:eastAsia="楷体_GB2312" w:hint="eastAsia"/>
          <w:szCs w:val="28"/>
        </w:rPr>
        <w:t>1</w:t>
      </w:r>
      <w:r>
        <w:rPr>
          <w:rFonts w:eastAsia="楷体_GB2312" w:hint="eastAsia"/>
          <w:szCs w:val="28"/>
        </w:rPr>
        <w:t>处，位于苗馆镇查山峪南侧，位于地面标高</w:t>
      </w:r>
      <w:r>
        <w:rPr>
          <w:rFonts w:eastAsia="楷体_GB2312"/>
          <w:szCs w:val="28"/>
        </w:rPr>
        <w:t>200m</w:t>
      </w:r>
      <w:r>
        <w:rPr>
          <w:rFonts w:eastAsia="楷体_GB2312" w:hint="eastAsia"/>
          <w:szCs w:val="28"/>
        </w:rPr>
        <w:t>以上地段，地面植被不发育，总体坡度大于</w:t>
      </w:r>
      <w:r>
        <w:rPr>
          <w:rFonts w:eastAsia="楷体_GB2312"/>
          <w:szCs w:val="28"/>
        </w:rPr>
        <w:t>35</w:t>
      </w:r>
      <w:r>
        <w:rPr>
          <w:rFonts w:eastAsia="楷体_GB2312" w:hint="eastAsia"/>
          <w:szCs w:val="28"/>
        </w:rPr>
        <w:t>°，属小型土质滑坡，滑床为寒武系灰岩，滑体为坡积土及碎石等。</w:t>
      </w:r>
    </w:p>
    <w:p w:rsidR="00494413" w:rsidRDefault="00D41907">
      <w:pPr>
        <w:pStyle w:val="4"/>
        <w:spacing w:before="120" w:after="120" w:line="560" w:lineRule="exact"/>
        <w:ind w:firstLineChars="200" w:firstLine="562"/>
        <w:rPr>
          <w:rFonts w:ascii="黑体" w:hAnsi="Times New Roman"/>
        </w:rPr>
      </w:pPr>
      <w:bookmarkStart w:id="87" w:name="_Toc81816707"/>
      <w:bookmarkStart w:id="88" w:name="_Toc82678565"/>
      <w:bookmarkStart w:id="89" w:name="_Toc82678992"/>
      <w:bookmarkStart w:id="90" w:name="_Toc144538704"/>
      <w:bookmarkStart w:id="91" w:name="_Toc72304775"/>
      <w:bookmarkStart w:id="92" w:name="_Toc81816099"/>
      <w:bookmarkStart w:id="93" w:name="_Toc82677041"/>
      <w:bookmarkStart w:id="94" w:name="_Toc85246375"/>
      <w:bookmarkStart w:id="95" w:name="_Toc82658949"/>
      <w:bookmarkStart w:id="96" w:name="_Toc81185999"/>
      <w:bookmarkStart w:id="97" w:name="_Toc82679208"/>
      <w:bookmarkStart w:id="98" w:name="_Toc81816814"/>
      <w:bookmarkStart w:id="99" w:name="_Toc79809939"/>
      <w:bookmarkStart w:id="100" w:name="_Toc81969748"/>
      <w:bookmarkStart w:id="101" w:name="_Toc82594592"/>
      <w:bookmarkStart w:id="102" w:name="_Toc85077361"/>
      <w:bookmarkStart w:id="103" w:name="_Toc153870366"/>
      <w:bookmarkStart w:id="104" w:name="_Toc82678791"/>
      <w:r>
        <w:rPr>
          <w:rFonts w:ascii="黑体" w:hAnsi="Times New Roman" w:hint="eastAsia"/>
        </w:rPr>
        <w:t>(</w:t>
      </w:r>
      <w:r>
        <w:rPr>
          <w:rFonts w:ascii="黑体" w:hAnsi="Times New Roman" w:hint="eastAsia"/>
        </w:rPr>
        <w:t>二</w:t>
      </w:r>
      <w:r>
        <w:rPr>
          <w:rFonts w:ascii="黑体" w:hAnsi="Times New Roman" w:hint="eastAsia"/>
        </w:rPr>
        <w:t>)</w:t>
      </w:r>
      <w:r>
        <w:rPr>
          <w:rFonts w:ascii="黑体" w:hAnsi="Times New Roman" w:hint="eastAsia"/>
        </w:rPr>
        <w:t>地质灾害趋势预测</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rsidR="00494413" w:rsidRDefault="00D41907">
      <w:pPr>
        <w:spacing w:line="560" w:lineRule="exact"/>
        <w:ind w:firstLineChars="200" w:firstLine="560"/>
        <w:rPr>
          <w:rFonts w:eastAsia="楷体_GB2312"/>
          <w:szCs w:val="28"/>
        </w:rPr>
      </w:pPr>
      <w:r>
        <w:rPr>
          <w:rFonts w:eastAsia="楷体_GB2312" w:hint="eastAsia"/>
          <w:szCs w:val="28"/>
        </w:rPr>
        <w:t>崩塌、滑坡</w:t>
      </w:r>
      <w:r>
        <w:rPr>
          <w:rFonts w:eastAsia="楷体_GB2312"/>
          <w:szCs w:val="28"/>
        </w:rPr>
        <w:t>地质灾害</w:t>
      </w:r>
      <w:r>
        <w:rPr>
          <w:rFonts w:eastAsia="楷体_GB2312" w:hint="eastAsia"/>
          <w:szCs w:val="28"/>
        </w:rPr>
        <w:t>隐患点主要分布于泗水县南部低山丘陵区，该区山高势陡，尤其是侵入岩和变质岩山体植被较差，岩石风化破碎较严重，部分地段</w:t>
      </w:r>
      <w:r>
        <w:rPr>
          <w:rFonts w:eastAsia="楷体_GB2312"/>
          <w:szCs w:val="28"/>
        </w:rPr>
        <w:t>人为活动强烈。在持续强降雨或剧烈震动时</w:t>
      </w:r>
      <w:r>
        <w:rPr>
          <w:rFonts w:eastAsia="楷体_GB2312" w:hint="eastAsia"/>
          <w:szCs w:val="28"/>
        </w:rPr>
        <w:t>，规划期内</w:t>
      </w:r>
      <w:r>
        <w:rPr>
          <w:rFonts w:eastAsia="楷体_GB2312"/>
          <w:szCs w:val="28"/>
        </w:rPr>
        <w:t>发生崩塌、</w:t>
      </w:r>
      <w:r>
        <w:rPr>
          <w:rFonts w:eastAsia="楷体_GB2312" w:hint="eastAsia"/>
          <w:szCs w:val="28"/>
        </w:rPr>
        <w:t>滑坡</w:t>
      </w:r>
      <w:r>
        <w:rPr>
          <w:rFonts w:eastAsia="楷体_GB2312"/>
          <w:szCs w:val="28"/>
        </w:rPr>
        <w:t>等地质灾害的可能</w:t>
      </w:r>
      <w:r>
        <w:rPr>
          <w:rFonts w:eastAsia="楷体_GB2312" w:hint="eastAsia"/>
          <w:szCs w:val="28"/>
        </w:rPr>
        <w:t>性大。由于所在区域为多为休闲旅游区，随着景点的开发，人类工程活动的增多，崩塌、滑坡受其影响发生的概率较大</w:t>
      </w:r>
      <w:r>
        <w:rPr>
          <w:rFonts w:eastAsia="楷体_GB2312"/>
          <w:szCs w:val="28"/>
        </w:rPr>
        <w:t>。</w:t>
      </w:r>
    </w:p>
    <w:p w:rsidR="00494413" w:rsidRDefault="00D41907">
      <w:pPr>
        <w:pStyle w:val="4"/>
        <w:spacing w:before="120" w:after="120" w:line="560" w:lineRule="exact"/>
        <w:ind w:firstLineChars="200" w:firstLine="562"/>
        <w:rPr>
          <w:rFonts w:ascii="黑体" w:hAnsi="Times New Roman"/>
        </w:rPr>
      </w:pPr>
      <w:bookmarkStart w:id="105" w:name="_Toc81969749"/>
      <w:bookmarkStart w:id="106" w:name="_Toc82678566"/>
      <w:bookmarkStart w:id="107" w:name="_Toc82679209"/>
      <w:bookmarkStart w:id="108" w:name="_Toc81816100"/>
      <w:bookmarkStart w:id="109" w:name="_Toc144538705"/>
      <w:bookmarkStart w:id="110" w:name="_Toc82594593"/>
      <w:bookmarkStart w:id="111" w:name="_Toc81816815"/>
      <w:bookmarkStart w:id="112" w:name="_Toc82677042"/>
      <w:bookmarkStart w:id="113" w:name="_Toc82678993"/>
      <w:bookmarkStart w:id="114" w:name="_Toc153870367"/>
      <w:bookmarkStart w:id="115" w:name="_Toc81186000"/>
      <w:bookmarkStart w:id="116" w:name="_Toc82678792"/>
      <w:bookmarkStart w:id="117" w:name="_Toc85246376"/>
      <w:bookmarkStart w:id="118" w:name="_Toc81816708"/>
      <w:bookmarkStart w:id="119" w:name="_Toc79809940"/>
      <w:bookmarkStart w:id="120" w:name="_Toc82658950"/>
      <w:bookmarkStart w:id="121" w:name="_Toc85077362"/>
      <w:bookmarkStart w:id="122" w:name="_Toc72304776"/>
      <w:r>
        <w:rPr>
          <w:rFonts w:ascii="黑体" w:hAnsi="Times New Roman" w:hint="eastAsia"/>
        </w:rPr>
        <w:t>(</w:t>
      </w:r>
      <w:r>
        <w:rPr>
          <w:rFonts w:ascii="黑体" w:hAnsi="Times New Roman" w:hint="eastAsia"/>
        </w:rPr>
        <w:t>三</w:t>
      </w:r>
      <w:r>
        <w:rPr>
          <w:rFonts w:ascii="黑体" w:hAnsi="Times New Roman" w:hint="eastAsia"/>
        </w:rPr>
        <w:t>)</w:t>
      </w:r>
      <w:r>
        <w:rPr>
          <w:rFonts w:ascii="黑体" w:hAnsi="Times New Roman" w:hint="eastAsia"/>
        </w:rPr>
        <w:t>地质灾害防治</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rPr>
          <w:rFonts w:ascii="黑体" w:hAnsi="Times New Roman" w:hint="eastAsia"/>
        </w:rPr>
        <w:t>成效</w:t>
      </w:r>
      <w:bookmarkEnd w:id="122"/>
    </w:p>
    <w:p w:rsidR="00494413" w:rsidRDefault="00D41907">
      <w:pPr>
        <w:pStyle w:val="a7"/>
        <w:spacing w:line="360" w:lineRule="auto"/>
        <w:ind w:firstLineChars="200" w:firstLine="560"/>
        <w:rPr>
          <w:rFonts w:eastAsia="楷体_GB2312"/>
          <w:sz w:val="28"/>
          <w:szCs w:val="28"/>
        </w:rPr>
      </w:pPr>
      <w:r>
        <w:rPr>
          <w:rFonts w:eastAsia="楷体_GB2312" w:hint="eastAsia"/>
          <w:sz w:val="28"/>
          <w:szCs w:val="28"/>
        </w:rPr>
        <w:t>自《山东省泗水县地质灾害防治规划（</w:t>
      </w:r>
      <w:r>
        <w:rPr>
          <w:rFonts w:eastAsia="楷体_GB2312" w:hint="eastAsia"/>
          <w:sz w:val="28"/>
          <w:szCs w:val="28"/>
        </w:rPr>
        <w:t>2012</w:t>
      </w:r>
      <w:r>
        <w:rPr>
          <w:rFonts w:eastAsia="楷体_GB2312"/>
          <w:sz w:val="28"/>
          <w:szCs w:val="28"/>
        </w:rPr>
        <w:t>-</w:t>
      </w:r>
      <w:r>
        <w:rPr>
          <w:rFonts w:eastAsia="楷体_GB2312" w:hint="eastAsia"/>
          <w:sz w:val="28"/>
          <w:szCs w:val="28"/>
        </w:rPr>
        <w:t>2025</w:t>
      </w:r>
      <w:r>
        <w:rPr>
          <w:rFonts w:eastAsia="楷体_GB2312" w:hint="eastAsia"/>
          <w:sz w:val="28"/>
          <w:szCs w:val="28"/>
        </w:rPr>
        <w:t>年）》实施以来，在县委、县政府的高度重视和领导下，在县自然资源和规划局的组织、协调、指导和监督下，坚持以“预防为主，避让与治理相结合”的</w:t>
      </w:r>
      <w:r>
        <w:rPr>
          <w:rFonts w:eastAsia="楷体_GB2312" w:hint="eastAsia"/>
          <w:sz w:val="28"/>
          <w:szCs w:val="28"/>
        </w:rPr>
        <w:t>原则，结合实际、全面规划、突出重点，按照《地质灾害防治条例》要求，积极开展防治工作，在防灾减灾方面取得了显著成绩。</w:t>
      </w:r>
    </w:p>
    <w:p w:rsidR="00494413" w:rsidRDefault="00D41907">
      <w:pPr>
        <w:spacing w:line="560" w:lineRule="exact"/>
        <w:ind w:firstLineChars="200" w:firstLine="562"/>
        <w:rPr>
          <w:rFonts w:eastAsia="楷体_GB2312"/>
          <w:b/>
          <w:szCs w:val="28"/>
        </w:rPr>
      </w:pPr>
      <w:r>
        <w:rPr>
          <w:rFonts w:eastAsia="楷体_GB2312" w:hint="eastAsia"/>
          <w:b/>
          <w:szCs w:val="28"/>
        </w:rPr>
        <w:t>1</w:t>
      </w:r>
      <w:r>
        <w:rPr>
          <w:rFonts w:eastAsia="楷体_GB2312" w:hint="eastAsia"/>
          <w:b/>
          <w:szCs w:val="28"/>
        </w:rPr>
        <w:t>、地质灾害防治管理体系基本建立</w:t>
      </w:r>
    </w:p>
    <w:p w:rsidR="00494413" w:rsidRDefault="00D41907">
      <w:pPr>
        <w:spacing w:line="560" w:lineRule="exact"/>
        <w:ind w:firstLineChars="200" w:firstLine="560"/>
        <w:rPr>
          <w:rFonts w:eastAsia="楷体_GB2312"/>
          <w:szCs w:val="28"/>
        </w:rPr>
      </w:pPr>
      <w:r>
        <w:rPr>
          <w:rFonts w:eastAsia="楷体_GB2312" w:hint="eastAsia"/>
          <w:szCs w:val="28"/>
        </w:rPr>
        <w:t>全面编制并实施了《山东省泗水县地质灾害防治规划（</w:t>
      </w:r>
      <w:r>
        <w:rPr>
          <w:rFonts w:eastAsia="楷体_GB2312" w:hint="eastAsia"/>
          <w:szCs w:val="28"/>
        </w:rPr>
        <w:t>2012</w:t>
      </w:r>
      <w:r>
        <w:rPr>
          <w:rFonts w:eastAsia="楷体_GB2312"/>
          <w:szCs w:val="28"/>
        </w:rPr>
        <w:t>-</w:t>
      </w:r>
      <w:r>
        <w:rPr>
          <w:rFonts w:eastAsia="楷体_GB2312" w:hint="eastAsia"/>
          <w:szCs w:val="28"/>
        </w:rPr>
        <w:t>2025</w:t>
      </w:r>
      <w:r>
        <w:rPr>
          <w:rFonts w:eastAsia="楷体_GB2312" w:hint="eastAsia"/>
          <w:szCs w:val="28"/>
        </w:rPr>
        <w:t>年）》，为全县地质灾害防治工作提供了科学依据，为国土空间规划、美丽宜居乡村建设提供了重要参考。初步建立了县、镇（街道）、村三级地质灾害防治管理机构和监测网络体系，明确了防治责任人，且每年都依据《规划》制订防灾预案，明确防治重点和防治措施，落实了汛前排查、汛中巡查、汛后核查的“三查”制度、灾情险情</w:t>
      </w:r>
      <w:r>
        <w:rPr>
          <w:rFonts w:eastAsia="楷体_GB2312" w:hint="eastAsia"/>
          <w:szCs w:val="28"/>
        </w:rPr>
        <w:t>速报制度、</w:t>
      </w:r>
      <w:r>
        <w:rPr>
          <w:rFonts w:eastAsia="楷体_GB2312" w:hint="eastAsia"/>
          <w:szCs w:val="28"/>
        </w:rPr>
        <w:t>24</w:t>
      </w:r>
      <w:r>
        <w:rPr>
          <w:rFonts w:eastAsia="楷体_GB2312" w:hint="eastAsia"/>
          <w:szCs w:val="28"/>
        </w:rPr>
        <w:t>小时值班制度等汛期工作制度。</w:t>
      </w:r>
    </w:p>
    <w:p w:rsidR="00494413" w:rsidRDefault="00D41907">
      <w:pPr>
        <w:spacing w:line="560" w:lineRule="exact"/>
        <w:ind w:firstLineChars="200" w:firstLine="562"/>
        <w:rPr>
          <w:rFonts w:eastAsia="楷体_GB2312"/>
          <w:b/>
          <w:szCs w:val="28"/>
        </w:rPr>
      </w:pPr>
      <w:r>
        <w:rPr>
          <w:rFonts w:eastAsia="楷体_GB2312" w:hint="eastAsia"/>
          <w:b/>
          <w:szCs w:val="28"/>
        </w:rPr>
        <w:lastRenderedPageBreak/>
        <w:t>2</w:t>
      </w:r>
      <w:r>
        <w:rPr>
          <w:rFonts w:eastAsia="楷体_GB2312" w:hint="eastAsia"/>
          <w:b/>
          <w:szCs w:val="28"/>
        </w:rPr>
        <w:t>、地质灾害调查工作逐步开展</w:t>
      </w:r>
    </w:p>
    <w:p w:rsidR="00494413" w:rsidRDefault="00D41907">
      <w:pPr>
        <w:spacing w:line="560" w:lineRule="exact"/>
        <w:ind w:firstLineChars="200" w:firstLine="560"/>
        <w:rPr>
          <w:rFonts w:eastAsia="楷体_GB2312"/>
          <w:szCs w:val="28"/>
        </w:rPr>
      </w:pPr>
      <w:r>
        <w:rPr>
          <w:rFonts w:eastAsia="楷体_GB2312" w:hint="eastAsia"/>
          <w:szCs w:val="28"/>
        </w:rPr>
        <w:t>完成了</w:t>
      </w:r>
      <w:r>
        <w:rPr>
          <w:rFonts w:eastAsia="楷体_GB2312" w:hint="eastAsia"/>
          <w:szCs w:val="28"/>
        </w:rPr>
        <w:t>1:5</w:t>
      </w:r>
      <w:r>
        <w:rPr>
          <w:rFonts w:eastAsia="楷体_GB2312" w:hint="eastAsia"/>
          <w:szCs w:val="28"/>
        </w:rPr>
        <w:t>万地质灾害调查，基本查明了全县地质灾害的类型、数量、规模与分布规律，掌握了地质灾害的发育特征、形成条件和影响因素，初步评价了地质灾害隐患点的稳定性与危害性，划分了地质灾害易发分区，为地质灾害防治、城乡建设、国土空间规划编制等提供了依据。</w:t>
      </w:r>
    </w:p>
    <w:p w:rsidR="00494413" w:rsidRDefault="00D41907">
      <w:pPr>
        <w:spacing w:line="560" w:lineRule="exact"/>
        <w:ind w:firstLineChars="200" w:firstLine="562"/>
        <w:rPr>
          <w:rFonts w:eastAsia="楷体_GB2312"/>
          <w:b/>
          <w:szCs w:val="28"/>
        </w:rPr>
      </w:pPr>
      <w:r>
        <w:rPr>
          <w:rFonts w:eastAsia="楷体_GB2312" w:hint="eastAsia"/>
          <w:b/>
          <w:szCs w:val="28"/>
        </w:rPr>
        <w:t>3</w:t>
      </w:r>
      <w:r>
        <w:rPr>
          <w:rFonts w:eastAsia="楷体_GB2312" w:hint="eastAsia"/>
          <w:b/>
          <w:szCs w:val="28"/>
        </w:rPr>
        <w:t>、积极推进地质灾害危险性评估制度</w:t>
      </w:r>
    </w:p>
    <w:p w:rsidR="00494413" w:rsidRDefault="00D41907">
      <w:pPr>
        <w:spacing w:line="560" w:lineRule="exact"/>
        <w:ind w:firstLineChars="200" w:firstLine="560"/>
        <w:rPr>
          <w:rFonts w:eastAsia="楷体_GB2312"/>
          <w:szCs w:val="28"/>
        </w:rPr>
      </w:pPr>
      <w:r>
        <w:rPr>
          <w:rFonts w:eastAsia="楷体_GB2312" w:hint="eastAsia"/>
          <w:szCs w:val="28"/>
        </w:rPr>
        <w:t>为从源头上杜绝人类工程活动引发地质灾害，在建设用地审批、矿业权设置等环节，严格执行部、省、市有关地质灾害危险性评估的各项制度，不断加大地质灾害危险性评估</w:t>
      </w:r>
      <w:r>
        <w:rPr>
          <w:rFonts w:eastAsia="楷体_GB2312" w:hint="eastAsia"/>
          <w:szCs w:val="28"/>
        </w:rPr>
        <w:t>工作监管力度，降低了人类工程活动引发的地质灾害。</w:t>
      </w:r>
    </w:p>
    <w:p w:rsidR="00494413" w:rsidRDefault="00D41907">
      <w:pPr>
        <w:spacing w:line="560" w:lineRule="exact"/>
        <w:ind w:firstLineChars="200" w:firstLine="562"/>
        <w:rPr>
          <w:rFonts w:eastAsia="楷体_GB2312"/>
          <w:b/>
          <w:szCs w:val="28"/>
        </w:rPr>
      </w:pPr>
      <w:r>
        <w:rPr>
          <w:rFonts w:eastAsia="楷体_GB2312" w:hint="eastAsia"/>
          <w:b/>
          <w:szCs w:val="28"/>
        </w:rPr>
        <w:t>4</w:t>
      </w:r>
      <w:r>
        <w:rPr>
          <w:rFonts w:eastAsia="楷体_GB2312" w:hint="eastAsia"/>
          <w:b/>
          <w:szCs w:val="28"/>
        </w:rPr>
        <w:t>、建立了地质灾害群测群防网络</w:t>
      </w:r>
    </w:p>
    <w:p w:rsidR="00494413" w:rsidRDefault="00D41907">
      <w:pPr>
        <w:spacing w:line="560" w:lineRule="exact"/>
        <w:ind w:firstLineChars="200" w:firstLine="560"/>
        <w:rPr>
          <w:rFonts w:eastAsia="楷体_GB2312"/>
          <w:szCs w:val="28"/>
        </w:rPr>
      </w:pPr>
      <w:r>
        <w:rPr>
          <w:rFonts w:eastAsia="楷体_GB2312" w:hint="eastAsia"/>
          <w:szCs w:val="28"/>
        </w:rPr>
        <w:t>建成了县、镇（街道）、村三级地质灾害管理体系，建立了地质灾害群测群防的网络体系，获得原国土资源部地质灾害群测群防“十有县”称号。通过报纸、电视、广播、墙面标语、警示牌等手段，加强了地质灾害防治有关知识的宣传力度，在地质灾害隐患点设置了地质灾害“防治工作明白卡”和“避险明白卡”。</w:t>
      </w:r>
    </w:p>
    <w:p w:rsidR="00494413" w:rsidRDefault="00D41907">
      <w:pPr>
        <w:spacing w:line="560" w:lineRule="exact"/>
        <w:ind w:firstLineChars="200" w:firstLine="562"/>
        <w:rPr>
          <w:rFonts w:eastAsia="楷体_GB2312"/>
          <w:b/>
          <w:szCs w:val="28"/>
        </w:rPr>
      </w:pPr>
      <w:r>
        <w:rPr>
          <w:rFonts w:eastAsia="楷体_GB2312" w:hint="eastAsia"/>
          <w:b/>
          <w:szCs w:val="28"/>
        </w:rPr>
        <w:t>5</w:t>
      </w:r>
      <w:r>
        <w:rPr>
          <w:rFonts w:eastAsia="楷体_GB2312" w:hint="eastAsia"/>
          <w:b/>
          <w:szCs w:val="28"/>
        </w:rPr>
        <w:t>、地质灾害防治工作取得初步成效</w:t>
      </w:r>
    </w:p>
    <w:p w:rsidR="00494413" w:rsidRDefault="00D41907">
      <w:pPr>
        <w:spacing w:line="560" w:lineRule="exact"/>
        <w:ind w:firstLineChars="200" w:firstLine="560"/>
        <w:rPr>
          <w:rFonts w:eastAsia="楷体_GB2312"/>
          <w:szCs w:val="28"/>
        </w:rPr>
      </w:pPr>
      <w:r>
        <w:rPr>
          <w:rFonts w:eastAsia="楷体_GB2312" w:hint="eastAsia"/>
          <w:szCs w:val="28"/>
        </w:rPr>
        <w:t>积极做好地质灾害及其隐患的应急排险、勘查治理和搬迁避让工作，努力减少地质灾害威胁，完成了泉林镇青山滑坡治理、金庄镇立</w:t>
      </w:r>
      <w:r>
        <w:rPr>
          <w:rFonts w:eastAsia="楷体_GB2312" w:hint="eastAsia"/>
          <w:szCs w:val="28"/>
        </w:rPr>
        <w:t>山崆崩塌治理、泗张镇苇子沟村搬迁避让工作，同时正在积极申请财政资金与社会资金，加快地质灾害隐患点治理工作。</w:t>
      </w:r>
    </w:p>
    <w:p w:rsidR="00494413" w:rsidRDefault="00D41907">
      <w:pPr>
        <w:spacing w:line="560" w:lineRule="exact"/>
        <w:ind w:firstLineChars="200" w:firstLine="562"/>
        <w:rPr>
          <w:rFonts w:eastAsia="楷体_GB2312"/>
          <w:b/>
          <w:szCs w:val="28"/>
        </w:rPr>
      </w:pPr>
      <w:r>
        <w:rPr>
          <w:rFonts w:eastAsia="楷体_GB2312" w:hint="eastAsia"/>
          <w:b/>
          <w:szCs w:val="28"/>
        </w:rPr>
        <w:t>6</w:t>
      </w:r>
      <w:r>
        <w:rPr>
          <w:rFonts w:eastAsia="楷体_GB2312" w:hint="eastAsia"/>
          <w:b/>
          <w:szCs w:val="28"/>
        </w:rPr>
        <w:t>、科普宣传工作初见成效</w:t>
      </w:r>
    </w:p>
    <w:p w:rsidR="00494413" w:rsidRDefault="00D41907">
      <w:pPr>
        <w:spacing w:line="560" w:lineRule="exact"/>
        <w:ind w:firstLineChars="200" w:firstLine="560"/>
        <w:rPr>
          <w:rFonts w:eastAsia="楷体_GB2312"/>
          <w:szCs w:val="28"/>
        </w:rPr>
      </w:pPr>
      <w:r>
        <w:rPr>
          <w:rFonts w:eastAsia="楷体_GB2312" w:hint="eastAsia"/>
          <w:szCs w:val="28"/>
        </w:rPr>
        <w:t>近年来，泗水县采取多种形式，利用“世界地球日”、“防灾减灾日”、“环境日”、“土地日”等有利时机，广泛开展地质环境及地质灾害防治科普宣传活动，提高了灾害多发区及矿山企业干部群众的防灾减灾意识。</w:t>
      </w:r>
    </w:p>
    <w:p w:rsidR="00494413" w:rsidRDefault="00D41907">
      <w:pPr>
        <w:pStyle w:val="4"/>
        <w:spacing w:before="120" w:after="120" w:line="560" w:lineRule="exact"/>
        <w:ind w:firstLineChars="200" w:firstLine="562"/>
        <w:rPr>
          <w:rFonts w:ascii="黑体" w:hAnsi="Times New Roman"/>
        </w:rPr>
      </w:pPr>
      <w:bookmarkStart w:id="123" w:name="_Toc82679210"/>
      <w:bookmarkStart w:id="124" w:name="_Toc153870368"/>
      <w:bookmarkStart w:id="125" w:name="_Toc82678793"/>
      <w:bookmarkStart w:id="126" w:name="_Toc81186001"/>
      <w:bookmarkStart w:id="127" w:name="_Toc81816709"/>
      <w:bookmarkStart w:id="128" w:name="_Toc144538706"/>
      <w:bookmarkStart w:id="129" w:name="_Toc82677043"/>
      <w:bookmarkStart w:id="130" w:name="_Toc72304777"/>
      <w:bookmarkStart w:id="131" w:name="_Toc81969750"/>
      <w:bookmarkStart w:id="132" w:name="_Toc82594594"/>
      <w:bookmarkStart w:id="133" w:name="_Toc81816101"/>
      <w:bookmarkStart w:id="134" w:name="_Toc85077363"/>
      <w:bookmarkStart w:id="135" w:name="_Toc82678567"/>
      <w:bookmarkStart w:id="136" w:name="_Toc79809941"/>
      <w:bookmarkStart w:id="137" w:name="_Toc85246377"/>
      <w:bookmarkStart w:id="138" w:name="_Toc82678994"/>
      <w:bookmarkStart w:id="139" w:name="_Toc81816816"/>
      <w:bookmarkStart w:id="140" w:name="_Toc82658951"/>
      <w:r>
        <w:rPr>
          <w:rFonts w:ascii="黑体" w:hAnsi="Times New Roman"/>
        </w:rPr>
        <w:lastRenderedPageBreak/>
        <w:t>(</w:t>
      </w:r>
      <w:r>
        <w:rPr>
          <w:rFonts w:ascii="黑体" w:hAnsi="Times New Roman"/>
        </w:rPr>
        <w:t>四</w:t>
      </w:r>
      <w:r>
        <w:rPr>
          <w:rFonts w:ascii="黑体" w:hAnsi="Times New Roman"/>
        </w:rPr>
        <w:t>)</w:t>
      </w:r>
      <w:r>
        <w:rPr>
          <w:rFonts w:ascii="黑体" w:hAnsi="Times New Roman"/>
        </w:rPr>
        <w:t>地质灾害防治工作存在的主要问题</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p w:rsidR="00494413" w:rsidRDefault="00D41907">
      <w:pPr>
        <w:spacing w:line="560" w:lineRule="exact"/>
        <w:ind w:firstLineChars="200" w:firstLine="562"/>
        <w:rPr>
          <w:rFonts w:eastAsia="楷体_GB2312"/>
          <w:b/>
          <w:szCs w:val="28"/>
        </w:rPr>
      </w:pPr>
      <w:bookmarkStart w:id="141" w:name="_Toc82678568"/>
      <w:bookmarkStart w:id="142" w:name="_Toc81816710"/>
      <w:bookmarkStart w:id="143" w:name="_Toc81186002"/>
      <w:bookmarkStart w:id="144" w:name="_Toc82678794"/>
      <w:bookmarkStart w:id="145" w:name="_Toc81969751"/>
      <w:bookmarkStart w:id="146" w:name="_Toc82678995"/>
      <w:bookmarkStart w:id="147" w:name="_Toc81816817"/>
      <w:bookmarkStart w:id="148" w:name="_Toc82677044"/>
      <w:bookmarkStart w:id="149" w:name="_Toc82679211"/>
      <w:bookmarkStart w:id="150" w:name="_Toc81816102"/>
      <w:bookmarkStart w:id="151" w:name="_Toc82594595"/>
      <w:bookmarkStart w:id="152" w:name="_Toc82658952"/>
      <w:bookmarkStart w:id="153" w:name="_Toc85077364"/>
      <w:bookmarkStart w:id="154" w:name="_Toc85246378"/>
      <w:bookmarkStart w:id="155" w:name="_Toc79809942"/>
      <w:r>
        <w:rPr>
          <w:rFonts w:eastAsia="楷体_GB2312" w:hint="eastAsia"/>
          <w:b/>
          <w:szCs w:val="28"/>
        </w:rPr>
        <w:t>1</w:t>
      </w:r>
      <w:r>
        <w:rPr>
          <w:rFonts w:eastAsia="楷体_GB2312" w:hint="eastAsia"/>
          <w:b/>
          <w:szCs w:val="28"/>
        </w:rPr>
        <w:t>、地质灾害的监测、预警预报系统有待完善</w:t>
      </w:r>
    </w:p>
    <w:p w:rsidR="00494413" w:rsidRDefault="00D41907">
      <w:pPr>
        <w:spacing w:line="560" w:lineRule="exact"/>
        <w:ind w:firstLineChars="200" w:firstLine="560"/>
        <w:rPr>
          <w:rFonts w:eastAsia="楷体_GB2312"/>
          <w:szCs w:val="28"/>
        </w:rPr>
      </w:pPr>
      <w:r>
        <w:rPr>
          <w:rFonts w:eastAsia="楷体_GB2312" w:hint="eastAsia"/>
          <w:szCs w:val="28"/>
        </w:rPr>
        <w:t>地质灾害监测、预警预报体系刚刚起步，尚不能为地质灾害防治提供较为充分的支持。县级监测机构尚未健全，地质灾害信息系统处于基本数据库建设阶段，不能提供快速动态查询服务。</w:t>
      </w:r>
    </w:p>
    <w:p w:rsidR="00494413" w:rsidRDefault="00D41907">
      <w:pPr>
        <w:spacing w:line="560" w:lineRule="exact"/>
        <w:ind w:firstLineChars="200" w:firstLine="562"/>
        <w:rPr>
          <w:rFonts w:eastAsia="楷体_GB2312"/>
          <w:b/>
          <w:szCs w:val="28"/>
        </w:rPr>
      </w:pPr>
      <w:r>
        <w:rPr>
          <w:rFonts w:eastAsia="楷体_GB2312" w:hint="eastAsia"/>
          <w:b/>
          <w:szCs w:val="28"/>
        </w:rPr>
        <w:t>2</w:t>
      </w:r>
      <w:r>
        <w:rPr>
          <w:rFonts w:eastAsia="楷体_GB2312" w:hint="eastAsia"/>
          <w:b/>
          <w:szCs w:val="28"/>
        </w:rPr>
        <w:t>、防治资金来源与渠道单一</w:t>
      </w:r>
    </w:p>
    <w:p w:rsidR="00494413" w:rsidRDefault="00D41907">
      <w:pPr>
        <w:spacing w:line="560" w:lineRule="exact"/>
        <w:ind w:firstLineChars="200" w:firstLine="560"/>
        <w:rPr>
          <w:rFonts w:eastAsia="楷体_GB2312"/>
          <w:szCs w:val="28"/>
        </w:rPr>
      </w:pPr>
      <w:r>
        <w:rPr>
          <w:rFonts w:eastAsia="楷体_GB2312" w:hint="eastAsia"/>
          <w:szCs w:val="28"/>
        </w:rPr>
        <w:t>地质灾害防治治理资金仅靠财政拨款，资金来源与渠道相对单一，缺乏社会资金的投入，导致一些急需治理的特别是影响社会安定的隐患点，得不到及时勘查和治理。</w:t>
      </w:r>
    </w:p>
    <w:p w:rsidR="00494413" w:rsidRDefault="00D41907">
      <w:pPr>
        <w:spacing w:line="560" w:lineRule="exact"/>
        <w:ind w:firstLineChars="200" w:firstLine="562"/>
        <w:rPr>
          <w:rFonts w:eastAsia="楷体_GB2312"/>
          <w:b/>
          <w:szCs w:val="28"/>
        </w:rPr>
      </w:pPr>
      <w:r>
        <w:rPr>
          <w:rFonts w:eastAsia="楷体_GB2312" w:hint="eastAsia"/>
          <w:b/>
          <w:szCs w:val="28"/>
        </w:rPr>
        <w:t>3</w:t>
      </w:r>
      <w:r>
        <w:rPr>
          <w:rFonts w:eastAsia="楷体_GB2312" w:hint="eastAsia"/>
          <w:b/>
          <w:szCs w:val="28"/>
        </w:rPr>
        <w:t>、防灾意识需要进一步提高</w:t>
      </w:r>
    </w:p>
    <w:p w:rsidR="00494413" w:rsidRDefault="00D41907">
      <w:pPr>
        <w:spacing w:line="560" w:lineRule="exact"/>
        <w:ind w:firstLineChars="200" w:firstLine="560"/>
        <w:rPr>
          <w:rFonts w:eastAsia="楷体_GB2312"/>
          <w:szCs w:val="28"/>
        </w:rPr>
      </w:pPr>
      <w:r>
        <w:rPr>
          <w:rFonts w:eastAsia="楷体_GB2312" w:hint="eastAsia"/>
          <w:szCs w:val="28"/>
        </w:rPr>
        <w:t>随着经济建设的发展，人类工程活动越来越强烈，由于缺乏科学预见性，或防范措施不到位，人为引发的地质灾害时有发生。地质灾害防治知识宣传力度不够，干</w:t>
      </w:r>
      <w:r>
        <w:rPr>
          <w:rFonts w:eastAsia="楷体_GB2312" w:hint="eastAsia"/>
          <w:szCs w:val="28"/>
        </w:rPr>
        <w:t>部群众防灾意识不够深入。避免人为引发地质灾害，提高全民防灾意识，是当前及今后地质灾害防治工作的重点和难点。</w:t>
      </w:r>
    </w:p>
    <w:p w:rsidR="00494413" w:rsidRDefault="00494413">
      <w:pPr>
        <w:pStyle w:val="1"/>
        <w:rPr>
          <w:rFonts w:eastAsia="仿宋_GB2312"/>
          <w:b/>
          <w:bCs/>
        </w:rPr>
      </w:pPr>
    </w:p>
    <w:p w:rsidR="00494413" w:rsidRDefault="00494413">
      <w:pPr>
        <w:pStyle w:val="1"/>
        <w:jc w:val="both"/>
        <w:rPr>
          <w:rFonts w:eastAsia="仿宋_GB2312"/>
          <w:b/>
          <w:bCs/>
        </w:rPr>
      </w:pPr>
    </w:p>
    <w:p w:rsidR="00494413" w:rsidRDefault="00494413">
      <w:pPr>
        <w:pStyle w:val="1"/>
        <w:rPr>
          <w:rFonts w:eastAsia="仿宋_GB2312"/>
          <w:b/>
          <w:bCs/>
        </w:rPr>
        <w:sectPr w:rsidR="00494413">
          <w:pgSz w:w="11906" w:h="16838"/>
          <w:pgMar w:top="1418" w:right="1418" w:bottom="1418" w:left="1418" w:header="567" w:footer="907" w:gutter="0"/>
          <w:pgNumType w:start="1"/>
          <w:cols w:space="720"/>
          <w:docGrid w:linePitch="312"/>
        </w:sectPr>
      </w:pPr>
    </w:p>
    <w:p w:rsidR="00494413" w:rsidRDefault="00D41907">
      <w:pPr>
        <w:pStyle w:val="30"/>
        <w:jc w:val="center"/>
        <w:rPr>
          <w:rFonts w:eastAsia="黑体"/>
          <w:kern w:val="52"/>
        </w:rPr>
      </w:pPr>
      <w:bookmarkStart w:id="156" w:name="_Toc144538707"/>
      <w:bookmarkStart w:id="157" w:name="_Toc153870369"/>
      <w:bookmarkStart w:id="158" w:name="_Toc72304778"/>
      <w:r>
        <w:rPr>
          <w:rFonts w:eastAsia="黑体"/>
          <w:kern w:val="52"/>
        </w:rPr>
        <w:lastRenderedPageBreak/>
        <w:t>二、规划</w:t>
      </w:r>
      <w:r>
        <w:rPr>
          <w:rFonts w:eastAsia="黑体" w:hint="eastAsia"/>
          <w:kern w:val="52"/>
        </w:rPr>
        <w:t>指导思想、</w:t>
      </w:r>
      <w:r>
        <w:rPr>
          <w:rFonts w:eastAsia="黑体"/>
          <w:kern w:val="52"/>
        </w:rPr>
        <w:t>原则和目标</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rsidR="00494413" w:rsidRDefault="00D41907">
      <w:pPr>
        <w:pStyle w:val="4"/>
        <w:spacing w:before="120" w:after="120" w:line="560" w:lineRule="exact"/>
        <w:ind w:firstLineChars="200" w:firstLine="562"/>
        <w:rPr>
          <w:rFonts w:ascii="黑体" w:hAnsi="Times New Roman"/>
        </w:rPr>
      </w:pPr>
      <w:bookmarkStart w:id="159" w:name="_Toc85077365"/>
      <w:bookmarkStart w:id="160" w:name="_Toc82594596"/>
      <w:bookmarkStart w:id="161" w:name="_Toc144538708"/>
      <w:bookmarkStart w:id="162" w:name="_Toc82677045"/>
      <w:bookmarkStart w:id="163" w:name="_Toc79809943"/>
      <w:bookmarkStart w:id="164" w:name="_Toc82658953"/>
      <w:bookmarkStart w:id="165" w:name="_Toc82678795"/>
      <w:bookmarkStart w:id="166" w:name="_Toc81969752"/>
      <w:bookmarkStart w:id="167" w:name="_Toc81816818"/>
      <w:bookmarkStart w:id="168" w:name="_Toc82678569"/>
      <w:bookmarkStart w:id="169" w:name="_Toc82678996"/>
      <w:bookmarkStart w:id="170" w:name="_Toc81186003"/>
      <w:bookmarkStart w:id="171" w:name="_Toc82679212"/>
      <w:bookmarkStart w:id="172" w:name="_Toc81816103"/>
      <w:bookmarkStart w:id="173" w:name="_Toc153870370"/>
      <w:bookmarkStart w:id="174" w:name="_Toc85246379"/>
      <w:bookmarkStart w:id="175" w:name="_Toc81816711"/>
      <w:bookmarkStart w:id="176" w:name="_Toc72304779"/>
      <w:r>
        <w:rPr>
          <w:rFonts w:ascii="黑体" w:hAnsi="Times New Roman"/>
        </w:rPr>
        <w:t>(</w:t>
      </w:r>
      <w:r>
        <w:rPr>
          <w:rFonts w:ascii="黑体" w:hAnsi="Times New Roman" w:hint="eastAsia"/>
        </w:rPr>
        <w:t>一</w:t>
      </w:r>
      <w:r>
        <w:rPr>
          <w:rFonts w:ascii="黑体" w:hAnsi="Times New Roman"/>
        </w:rPr>
        <w:t>)</w:t>
      </w:r>
      <w:r>
        <w:rPr>
          <w:rFonts w:ascii="黑体" w:hAnsi="Times New Roman"/>
        </w:rPr>
        <w:t>指导思想</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rsidR="00494413" w:rsidRDefault="00D41907">
      <w:pPr>
        <w:spacing w:line="560" w:lineRule="exact"/>
        <w:ind w:firstLineChars="200" w:firstLine="560"/>
        <w:rPr>
          <w:rFonts w:eastAsia="楷体_GB2312"/>
          <w:szCs w:val="28"/>
        </w:rPr>
      </w:pPr>
      <w:r>
        <w:rPr>
          <w:rFonts w:eastAsia="楷体_GB2312"/>
          <w:szCs w:val="28"/>
        </w:rPr>
        <w:t>坚持以习近平新时代中国特色社会主义思想为指导，深入贯彻党的十九大和十九届二中、三中、四中</w:t>
      </w:r>
      <w:r>
        <w:rPr>
          <w:rFonts w:eastAsia="楷体_GB2312" w:hint="eastAsia"/>
          <w:szCs w:val="28"/>
        </w:rPr>
        <w:t>、五中</w:t>
      </w:r>
      <w:r>
        <w:rPr>
          <w:rFonts w:eastAsia="楷体_GB2312"/>
          <w:szCs w:val="28"/>
        </w:rPr>
        <w:t>全会精神。</w:t>
      </w:r>
      <w:r>
        <w:rPr>
          <w:rFonts w:eastAsia="楷体_GB2312" w:hint="eastAsia"/>
          <w:szCs w:val="28"/>
        </w:rPr>
        <w:t>把</w:t>
      </w:r>
      <w:r>
        <w:rPr>
          <w:rFonts w:eastAsia="楷体_GB2312"/>
          <w:szCs w:val="28"/>
        </w:rPr>
        <w:t>“</w:t>
      </w:r>
      <w:r>
        <w:rPr>
          <w:rFonts w:eastAsia="楷体_GB2312"/>
          <w:szCs w:val="28"/>
        </w:rPr>
        <w:t>以人为本</w:t>
      </w:r>
      <w:r>
        <w:rPr>
          <w:rFonts w:eastAsia="楷体_GB2312"/>
          <w:szCs w:val="28"/>
        </w:rPr>
        <w:t>”</w:t>
      </w:r>
      <w:r>
        <w:rPr>
          <w:rFonts w:eastAsia="楷体_GB2312"/>
          <w:szCs w:val="28"/>
        </w:rPr>
        <w:t>、人与自然和谐发展</w:t>
      </w:r>
      <w:r>
        <w:rPr>
          <w:rFonts w:eastAsia="楷体_GB2312" w:hint="eastAsia"/>
          <w:szCs w:val="28"/>
        </w:rPr>
        <w:t>作为</w:t>
      </w:r>
      <w:r>
        <w:rPr>
          <w:rFonts w:eastAsia="楷体_GB2312"/>
          <w:szCs w:val="28"/>
        </w:rPr>
        <w:t>主</w:t>
      </w:r>
      <w:r>
        <w:rPr>
          <w:rFonts w:eastAsia="楷体_GB2312" w:hint="eastAsia"/>
          <w:szCs w:val="28"/>
        </w:rPr>
        <w:t>线</w:t>
      </w:r>
      <w:r>
        <w:rPr>
          <w:rFonts w:eastAsia="楷体_GB2312"/>
          <w:szCs w:val="28"/>
        </w:rPr>
        <w:t>，</w:t>
      </w:r>
      <w:r>
        <w:rPr>
          <w:rFonts w:eastAsia="楷体_GB2312" w:hint="eastAsia"/>
          <w:szCs w:val="28"/>
        </w:rPr>
        <w:t>改善</w:t>
      </w:r>
      <w:r>
        <w:rPr>
          <w:rFonts w:eastAsia="楷体_GB2312"/>
          <w:szCs w:val="28"/>
        </w:rPr>
        <w:t>地质环境，</w:t>
      </w:r>
      <w:r>
        <w:rPr>
          <w:rFonts w:eastAsia="楷体_GB2312" w:hint="eastAsia"/>
          <w:szCs w:val="28"/>
        </w:rPr>
        <w:t>以</w:t>
      </w:r>
      <w:r>
        <w:rPr>
          <w:rFonts w:eastAsia="楷体_GB2312"/>
          <w:szCs w:val="28"/>
        </w:rPr>
        <w:t>保护人民群众生命财产安全，</w:t>
      </w:r>
      <w:r>
        <w:rPr>
          <w:rFonts w:eastAsia="楷体_GB2312" w:hint="eastAsia"/>
          <w:szCs w:val="28"/>
        </w:rPr>
        <w:t>维护</w:t>
      </w:r>
      <w:r>
        <w:rPr>
          <w:rFonts w:eastAsia="楷体_GB2312"/>
          <w:szCs w:val="28"/>
        </w:rPr>
        <w:t>社会稳定为目标，突发性地质灾害</w:t>
      </w:r>
      <w:r>
        <w:rPr>
          <w:rFonts w:eastAsia="楷体_GB2312" w:hint="eastAsia"/>
          <w:szCs w:val="28"/>
        </w:rPr>
        <w:t>防治</w:t>
      </w:r>
      <w:r>
        <w:rPr>
          <w:rFonts w:eastAsia="楷体_GB2312"/>
          <w:szCs w:val="28"/>
        </w:rPr>
        <w:t>为重点，</w:t>
      </w:r>
      <w:r>
        <w:rPr>
          <w:rFonts w:eastAsia="楷体_GB2312" w:hint="eastAsia"/>
          <w:szCs w:val="28"/>
        </w:rPr>
        <w:t>以</w:t>
      </w:r>
      <w:r>
        <w:rPr>
          <w:rFonts w:eastAsia="楷体_GB2312"/>
          <w:szCs w:val="28"/>
        </w:rPr>
        <w:t>地质灾害调查为基础，科学技术为依托，群测群防、治理为手段，采取以防为主，避让与治理相结合的方法，把地质灾害防治与经济发展紧密结合起来，提高地质灾害的</w:t>
      </w:r>
      <w:r>
        <w:rPr>
          <w:rFonts w:eastAsia="楷体_GB2312" w:hint="eastAsia"/>
          <w:szCs w:val="28"/>
        </w:rPr>
        <w:t>监测</w:t>
      </w:r>
      <w:r>
        <w:rPr>
          <w:rFonts w:eastAsia="楷体_GB2312"/>
          <w:szCs w:val="28"/>
        </w:rPr>
        <w:t>预警</w:t>
      </w:r>
      <w:r>
        <w:rPr>
          <w:rFonts w:eastAsia="楷体_GB2312" w:hint="eastAsia"/>
          <w:szCs w:val="28"/>
        </w:rPr>
        <w:t>预报</w:t>
      </w:r>
      <w:r>
        <w:rPr>
          <w:rFonts w:eastAsia="楷体_GB2312"/>
          <w:szCs w:val="28"/>
        </w:rPr>
        <w:t>能力和防治水平，建立和完善防灾减灾体系等长效机制，最大限度地减少</w:t>
      </w:r>
      <w:r>
        <w:rPr>
          <w:rFonts w:eastAsia="楷体_GB2312" w:hint="eastAsia"/>
          <w:szCs w:val="28"/>
        </w:rPr>
        <w:t>地质灾害造成的</w:t>
      </w:r>
      <w:r>
        <w:rPr>
          <w:rFonts w:eastAsia="楷体_GB2312"/>
          <w:szCs w:val="28"/>
        </w:rPr>
        <w:t>人员伤亡和经济损失</w:t>
      </w:r>
      <w:r>
        <w:rPr>
          <w:rFonts w:eastAsia="楷体_GB2312" w:hint="eastAsia"/>
          <w:szCs w:val="28"/>
        </w:rPr>
        <w:t>。</w:t>
      </w:r>
    </w:p>
    <w:p w:rsidR="00494413" w:rsidRDefault="00D41907">
      <w:pPr>
        <w:pStyle w:val="4"/>
        <w:spacing w:before="120" w:after="120" w:line="560" w:lineRule="exact"/>
        <w:ind w:firstLineChars="200" w:firstLine="562"/>
        <w:rPr>
          <w:rFonts w:ascii="黑体" w:hAnsi="Times New Roman"/>
        </w:rPr>
      </w:pPr>
      <w:bookmarkStart w:id="177" w:name="_Toc81816712"/>
      <w:bookmarkStart w:id="178" w:name="_Toc82678997"/>
      <w:bookmarkStart w:id="179" w:name="_Toc82678570"/>
      <w:bookmarkStart w:id="180" w:name="_Toc82679213"/>
      <w:bookmarkStart w:id="181" w:name="_Toc85246380"/>
      <w:bookmarkStart w:id="182" w:name="_Toc81816104"/>
      <w:bookmarkStart w:id="183" w:name="_Toc81816819"/>
      <w:bookmarkStart w:id="184" w:name="_Toc82677046"/>
      <w:bookmarkStart w:id="185" w:name="_Toc144538709"/>
      <w:bookmarkStart w:id="186" w:name="_Toc81969753"/>
      <w:bookmarkStart w:id="187" w:name="_Toc72304780"/>
      <w:bookmarkStart w:id="188" w:name="_Toc153870371"/>
      <w:bookmarkStart w:id="189" w:name="_Toc85077366"/>
      <w:bookmarkStart w:id="190" w:name="_Toc82678796"/>
      <w:bookmarkStart w:id="191" w:name="_Toc82594597"/>
      <w:bookmarkStart w:id="192" w:name="_Toc82658954"/>
      <w:bookmarkStart w:id="193" w:name="_Toc79809944"/>
      <w:bookmarkStart w:id="194" w:name="_Toc81186004"/>
      <w:r>
        <w:rPr>
          <w:rFonts w:ascii="黑体" w:hAnsi="Times New Roman"/>
        </w:rPr>
        <w:t>(</w:t>
      </w:r>
      <w:r>
        <w:rPr>
          <w:rFonts w:ascii="黑体" w:hAnsi="Times New Roman"/>
        </w:rPr>
        <w:t>二</w:t>
      </w:r>
      <w:r>
        <w:rPr>
          <w:rFonts w:ascii="黑体" w:hAnsi="Times New Roman"/>
        </w:rPr>
        <w:t>)</w:t>
      </w:r>
      <w:r>
        <w:rPr>
          <w:rFonts w:ascii="黑体" w:hAnsi="Times New Roman"/>
        </w:rPr>
        <w:t>规划原则</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rsidR="00494413" w:rsidRDefault="00D41907">
      <w:pPr>
        <w:pStyle w:val="24"/>
        <w:spacing w:before="40" w:after="40" w:line="560" w:lineRule="exact"/>
        <w:ind w:firstLineChars="200" w:firstLine="562"/>
        <w:rPr>
          <w:rFonts w:eastAsia="楷体_GB2312"/>
          <w:kern w:val="0"/>
          <w:sz w:val="28"/>
          <w:szCs w:val="28"/>
        </w:rPr>
      </w:pPr>
      <w:r>
        <w:rPr>
          <w:rFonts w:eastAsia="楷体_GB2312"/>
          <w:sz w:val="28"/>
          <w:szCs w:val="28"/>
        </w:rPr>
        <w:t>1</w:t>
      </w:r>
      <w:r>
        <w:rPr>
          <w:rFonts w:eastAsia="楷体_GB2312"/>
          <w:sz w:val="28"/>
          <w:szCs w:val="28"/>
        </w:rPr>
        <w:t>、坚持</w:t>
      </w:r>
      <w:r>
        <w:rPr>
          <w:rFonts w:eastAsia="楷体_GB2312" w:hint="eastAsia"/>
          <w:sz w:val="28"/>
          <w:szCs w:val="28"/>
        </w:rPr>
        <w:t>“</w:t>
      </w:r>
      <w:r>
        <w:rPr>
          <w:rFonts w:eastAsia="楷体_GB2312"/>
          <w:sz w:val="28"/>
          <w:szCs w:val="28"/>
        </w:rPr>
        <w:t>以人为本</w:t>
      </w:r>
      <w:r>
        <w:rPr>
          <w:rFonts w:eastAsia="楷体_GB2312" w:hint="eastAsia"/>
          <w:sz w:val="28"/>
          <w:szCs w:val="28"/>
        </w:rPr>
        <w:t>”</w:t>
      </w:r>
      <w:r>
        <w:rPr>
          <w:rFonts w:eastAsia="楷体_GB2312"/>
          <w:sz w:val="28"/>
          <w:szCs w:val="28"/>
        </w:rPr>
        <w:t>的原则</w:t>
      </w:r>
    </w:p>
    <w:p w:rsidR="00494413" w:rsidRDefault="00D41907">
      <w:pPr>
        <w:spacing w:line="560" w:lineRule="exact"/>
        <w:ind w:firstLineChars="200" w:firstLine="560"/>
        <w:rPr>
          <w:rFonts w:eastAsia="楷体_GB2312"/>
          <w:kern w:val="0"/>
          <w:szCs w:val="28"/>
        </w:rPr>
      </w:pPr>
      <w:r>
        <w:rPr>
          <w:rFonts w:eastAsia="楷体_GB2312"/>
          <w:szCs w:val="28"/>
        </w:rPr>
        <w:t>把人民群众生命安全放在首位，最大限度的减少地质灾害造成的人员伤亡和经济损失，重点防治人群活动聚集地。同时</w:t>
      </w:r>
      <w:r>
        <w:rPr>
          <w:rFonts w:eastAsia="楷体_GB2312" w:hint="eastAsia"/>
          <w:szCs w:val="28"/>
        </w:rPr>
        <w:t>，</w:t>
      </w:r>
      <w:r>
        <w:rPr>
          <w:rFonts w:eastAsia="楷体_GB2312"/>
          <w:szCs w:val="28"/>
        </w:rPr>
        <w:t>加强地质灾害知识的宣传普及，提高公众防灾减灾意识和能力。</w:t>
      </w:r>
    </w:p>
    <w:p w:rsidR="00494413" w:rsidRDefault="00D41907">
      <w:pPr>
        <w:pStyle w:val="24"/>
        <w:spacing w:before="40" w:after="40" w:line="560" w:lineRule="exact"/>
        <w:ind w:firstLineChars="200" w:firstLine="562"/>
        <w:rPr>
          <w:rFonts w:eastAsia="楷体_GB2312"/>
          <w:sz w:val="28"/>
          <w:szCs w:val="28"/>
        </w:rPr>
      </w:pPr>
      <w:r>
        <w:rPr>
          <w:rFonts w:eastAsia="楷体_GB2312"/>
          <w:sz w:val="28"/>
          <w:szCs w:val="28"/>
        </w:rPr>
        <w:t>2</w:t>
      </w:r>
      <w:r>
        <w:rPr>
          <w:rFonts w:eastAsia="楷体_GB2312"/>
          <w:sz w:val="28"/>
          <w:szCs w:val="28"/>
        </w:rPr>
        <w:t>、坚持预防为主、避让与治理相结合的原则</w:t>
      </w:r>
    </w:p>
    <w:p w:rsidR="00494413" w:rsidRDefault="00D41907">
      <w:pPr>
        <w:spacing w:line="560" w:lineRule="exact"/>
        <w:ind w:firstLineChars="200" w:firstLine="560"/>
        <w:rPr>
          <w:rFonts w:eastAsia="楷体_GB2312"/>
          <w:szCs w:val="28"/>
        </w:rPr>
      </w:pPr>
      <w:r>
        <w:rPr>
          <w:rFonts w:eastAsia="楷体_GB2312"/>
          <w:szCs w:val="28"/>
        </w:rPr>
        <w:t>开展地质灾害防治工作，首先考虑预防，特别是预防人为诱发</w:t>
      </w:r>
      <w:r>
        <w:rPr>
          <w:rFonts w:eastAsia="楷体_GB2312" w:hint="eastAsia"/>
          <w:szCs w:val="28"/>
        </w:rPr>
        <w:t>的</w:t>
      </w:r>
      <w:r>
        <w:rPr>
          <w:rFonts w:eastAsia="楷体_GB2312"/>
          <w:szCs w:val="28"/>
        </w:rPr>
        <w:t>地质灾害</w:t>
      </w:r>
      <w:r>
        <w:rPr>
          <w:rFonts w:eastAsia="楷体_GB2312" w:hint="eastAsia"/>
          <w:szCs w:val="28"/>
        </w:rPr>
        <w:t>，</w:t>
      </w:r>
      <w:r>
        <w:rPr>
          <w:rFonts w:eastAsia="楷体_GB2312"/>
          <w:szCs w:val="28"/>
        </w:rPr>
        <w:t>其次合理避让，最后选择治理。充分发挥政府</w:t>
      </w:r>
      <w:r>
        <w:rPr>
          <w:rFonts w:eastAsia="楷体_GB2312" w:hint="eastAsia"/>
          <w:szCs w:val="28"/>
        </w:rPr>
        <w:t>部门</w:t>
      </w:r>
      <w:r>
        <w:rPr>
          <w:rFonts w:eastAsia="楷体_GB2312"/>
          <w:szCs w:val="28"/>
        </w:rPr>
        <w:t>的主导作用，</w:t>
      </w:r>
      <w:r>
        <w:rPr>
          <w:rFonts w:eastAsia="楷体_GB2312" w:hint="eastAsia"/>
          <w:szCs w:val="28"/>
        </w:rPr>
        <w:t>广泛</w:t>
      </w:r>
      <w:r>
        <w:rPr>
          <w:rFonts w:eastAsia="楷体_GB2312"/>
          <w:szCs w:val="28"/>
        </w:rPr>
        <w:t>调动企业、</w:t>
      </w:r>
      <w:r>
        <w:rPr>
          <w:rFonts w:eastAsia="楷体_GB2312" w:hint="eastAsia"/>
          <w:szCs w:val="28"/>
        </w:rPr>
        <w:t>团体、其他</w:t>
      </w:r>
      <w:r>
        <w:rPr>
          <w:rFonts w:eastAsia="楷体_GB2312"/>
          <w:szCs w:val="28"/>
        </w:rPr>
        <w:t>社会组织和广大公众的积极性，从实际工作出发，因地制宜，讲</w:t>
      </w:r>
      <w:r>
        <w:rPr>
          <w:rFonts w:eastAsia="楷体_GB2312" w:hint="eastAsia"/>
          <w:szCs w:val="28"/>
        </w:rPr>
        <w:t>求</w:t>
      </w:r>
      <w:r>
        <w:rPr>
          <w:rFonts w:eastAsia="楷体_GB2312"/>
          <w:szCs w:val="28"/>
        </w:rPr>
        <w:t>实效。</w:t>
      </w:r>
    </w:p>
    <w:p w:rsidR="00494413" w:rsidRDefault="00D41907">
      <w:pPr>
        <w:pStyle w:val="24"/>
        <w:spacing w:before="40" w:after="40" w:line="560" w:lineRule="exact"/>
        <w:ind w:firstLineChars="200" w:firstLine="562"/>
        <w:rPr>
          <w:rFonts w:eastAsia="楷体_GB2312"/>
          <w:kern w:val="0"/>
          <w:sz w:val="28"/>
          <w:szCs w:val="28"/>
        </w:rPr>
      </w:pPr>
      <w:r>
        <w:rPr>
          <w:rFonts w:eastAsia="楷体_GB2312"/>
          <w:kern w:val="0"/>
          <w:sz w:val="28"/>
          <w:szCs w:val="28"/>
        </w:rPr>
        <w:t>3</w:t>
      </w:r>
      <w:r>
        <w:rPr>
          <w:rFonts w:eastAsia="楷体_GB2312"/>
          <w:kern w:val="0"/>
          <w:sz w:val="28"/>
          <w:szCs w:val="28"/>
        </w:rPr>
        <w:t>、坚持统筹规划、突出重点、分步实施、全面推进的原则</w:t>
      </w:r>
    </w:p>
    <w:p w:rsidR="00494413" w:rsidRDefault="00D41907">
      <w:pPr>
        <w:spacing w:line="560" w:lineRule="exact"/>
        <w:ind w:firstLineChars="200" w:firstLine="560"/>
        <w:rPr>
          <w:rFonts w:eastAsia="楷体_GB2312"/>
          <w:szCs w:val="28"/>
        </w:rPr>
      </w:pPr>
      <w:r>
        <w:rPr>
          <w:rFonts w:eastAsia="楷体_GB2312"/>
          <w:szCs w:val="28"/>
        </w:rPr>
        <w:t>地质灾害防治</w:t>
      </w:r>
      <w:r>
        <w:rPr>
          <w:rFonts w:eastAsia="楷体_GB2312" w:hint="eastAsia"/>
          <w:szCs w:val="28"/>
        </w:rPr>
        <w:t>工作</w:t>
      </w:r>
      <w:r>
        <w:rPr>
          <w:rFonts w:eastAsia="楷体_GB2312"/>
          <w:szCs w:val="28"/>
        </w:rPr>
        <w:t>需要投入大量人</w:t>
      </w:r>
      <w:r>
        <w:rPr>
          <w:rFonts w:eastAsia="楷体_GB2312" w:hint="eastAsia"/>
          <w:szCs w:val="28"/>
        </w:rPr>
        <w:t>力</w:t>
      </w:r>
      <w:r>
        <w:rPr>
          <w:rFonts w:eastAsia="楷体_GB2312"/>
          <w:szCs w:val="28"/>
        </w:rPr>
        <w:t>、</w:t>
      </w:r>
      <w:r>
        <w:rPr>
          <w:rFonts w:eastAsia="楷体_GB2312" w:hint="eastAsia"/>
          <w:szCs w:val="28"/>
        </w:rPr>
        <w:t>物力和财力的工作</w:t>
      </w:r>
      <w:r>
        <w:rPr>
          <w:rFonts w:eastAsia="楷体_GB2312"/>
          <w:szCs w:val="28"/>
        </w:rPr>
        <w:t>，是一项长</w:t>
      </w:r>
      <w:r>
        <w:rPr>
          <w:rFonts w:eastAsia="楷体_GB2312"/>
          <w:szCs w:val="28"/>
        </w:rPr>
        <w:lastRenderedPageBreak/>
        <w:t>期性工作</w:t>
      </w:r>
      <w:r>
        <w:rPr>
          <w:rFonts w:eastAsia="楷体_GB2312" w:hint="eastAsia"/>
          <w:szCs w:val="28"/>
        </w:rPr>
        <w:t>，</w:t>
      </w:r>
      <w:r>
        <w:rPr>
          <w:rFonts w:eastAsia="楷体_GB2312"/>
          <w:szCs w:val="28"/>
        </w:rPr>
        <w:t>综合考虑</w:t>
      </w:r>
      <w:r>
        <w:rPr>
          <w:rFonts w:eastAsia="楷体_GB2312" w:hint="eastAsia"/>
          <w:szCs w:val="28"/>
        </w:rPr>
        <w:t>各镇（街道）</w:t>
      </w:r>
      <w:r>
        <w:rPr>
          <w:rFonts w:eastAsia="楷体_GB2312"/>
          <w:szCs w:val="28"/>
        </w:rPr>
        <w:t>地质灾害特点和经济社会发展水平，进行统一规划，选择重点地区进行重点</w:t>
      </w:r>
      <w:r>
        <w:rPr>
          <w:rFonts w:eastAsia="楷体_GB2312" w:hint="eastAsia"/>
          <w:szCs w:val="28"/>
        </w:rPr>
        <w:t>工程</w:t>
      </w:r>
      <w:r>
        <w:rPr>
          <w:rFonts w:eastAsia="楷体_GB2312"/>
          <w:szCs w:val="28"/>
        </w:rPr>
        <w:t>防治，分步实施。根据地质灾害的危险程度，按照轻重缓急，先易后难的程序，有计划、有步骤的</w:t>
      </w:r>
      <w:r>
        <w:rPr>
          <w:rFonts w:eastAsia="楷体_GB2312"/>
          <w:szCs w:val="28"/>
        </w:rPr>
        <w:t>分阶段、分层次实施，进而推动全</w:t>
      </w:r>
      <w:r>
        <w:rPr>
          <w:rFonts w:eastAsia="楷体_GB2312" w:hint="eastAsia"/>
          <w:szCs w:val="28"/>
        </w:rPr>
        <w:t>县</w:t>
      </w:r>
      <w:r>
        <w:rPr>
          <w:rFonts w:eastAsia="楷体_GB2312"/>
          <w:szCs w:val="28"/>
        </w:rPr>
        <w:t>地质灾害防治工作。</w:t>
      </w:r>
    </w:p>
    <w:p w:rsidR="00494413" w:rsidRDefault="00D41907">
      <w:pPr>
        <w:spacing w:line="560" w:lineRule="exact"/>
        <w:ind w:firstLineChars="200" w:firstLine="562"/>
        <w:rPr>
          <w:rFonts w:eastAsia="楷体_GB2312"/>
          <w:szCs w:val="28"/>
        </w:rPr>
      </w:pPr>
      <w:r>
        <w:rPr>
          <w:rFonts w:eastAsia="楷体_GB2312"/>
          <w:b/>
          <w:bCs/>
          <w:kern w:val="0"/>
          <w:szCs w:val="28"/>
        </w:rPr>
        <w:t>4</w:t>
      </w:r>
      <w:r>
        <w:rPr>
          <w:rFonts w:eastAsia="楷体_GB2312"/>
          <w:b/>
          <w:bCs/>
          <w:kern w:val="0"/>
          <w:szCs w:val="28"/>
        </w:rPr>
        <w:t>、坚持各级政府对辖区内地质灾害防治负责的原则</w:t>
      </w:r>
    </w:p>
    <w:p w:rsidR="00494413" w:rsidRDefault="00D41907">
      <w:pPr>
        <w:spacing w:line="560" w:lineRule="exact"/>
        <w:ind w:firstLineChars="200" w:firstLine="560"/>
        <w:rPr>
          <w:rFonts w:eastAsia="楷体_GB2312"/>
          <w:szCs w:val="28"/>
        </w:rPr>
      </w:pPr>
      <w:bookmarkStart w:id="195" w:name="_Toc82678998"/>
      <w:bookmarkStart w:id="196" w:name="_Toc153870372"/>
      <w:bookmarkStart w:id="197" w:name="_Toc82677047"/>
      <w:bookmarkStart w:id="198" w:name="_Toc82679214"/>
      <w:bookmarkStart w:id="199" w:name="_Toc81816713"/>
      <w:bookmarkStart w:id="200" w:name="_Toc82678571"/>
      <w:bookmarkStart w:id="201" w:name="_Toc82658955"/>
      <w:bookmarkStart w:id="202" w:name="_Toc81969754"/>
      <w:bookmarkStart w:id="203" w:name="_Toc144538710"/>
      <w:bookmarkStart w:id="204" w:name="_Toc81186005"/>
      <w:bookmarkStart w:id="205" w:name="_Toc81816105"/>
      <w:bookmarkStart w:id="206" w:name="_Toc85077367"/>
      <w:bookmarkStart w:id="207" w:name="_Toc82678797"/>
      <w:bookmarkStart w:id="208" w:name="_Toc82594598"/>
      <w:bookmarkStart w:id="209" w:name="_Toc81816820"/>
      <w:bookmarkStart w:id="210" w:name="_Toc79809945"/>
      <w:bookmarkStart w:id="211" w:name="_Toc85246381"/>
      <w:r>
        <w:rPr>
          <w:rFonts w:eastAsia="楷体_GB2312" w:hint="eastAsia"/>
          <w:szCs w:val="28"/>
        </w:rPr>
        <w:t>县、镇两级</w:t>
      </w:r>
      <w:r>
        <w:rPr>
          <w:rFonts w:eastAsia="楷体_GB2312"/>
          <w:szCs w:val="28"/>
        </w:rPr>
        <w:t>政府对辖区内地质灾害防治工作负责。</w:t>
      </w:r>
      <w:r>
        <w:rPr>
          <w:rFonts w:eastAsia="楷体_GB2312" w:hint="eastAsia"/>
          <w:szCs w:val="28"/>
        </w:rPr>
        <w:t>县自然资源和规划局</w:t>
      </w:r>
      <w:r>
        <w:rPr>
          <w:rFonts w:eastAsia="楷体_GB2312"/>
          <w:szCs w:val="28"/>
        </w:rPr>
        <w:t>负责</w:t>
      </w:r>
      <w:r>
        <w:rPr>
          <w:rFonts w:eastAsia="楷体_GB2312" w:hint="eastAsia"/>
          <w:szCs w:val="28"/>
        </w:rPr>
        <w:t>全县范围内的</w:t>
      </w:r>
      <w:r>
        <w:rPr>
          <w:rFonts w:eastAsia="楷体_GB2312"/>
          <w:szCs w:val="28"/>
        </w:rPr>
        <w:t>地质灾害防治的组织、协调、指导和监督</w:t>
      </w:r>
      <w:r>
        <w:rPr>
          <w:rFonts w:eastAsia="楷体_GB2312" w:hint="eastAsia"/>
          <w:szCs w:val="28"/>
        </w:rPr>
        <w:t>，县各</w:t>
      </w:r>
      <w:r>
        <w:rPr>
          <w:rFonts w:eastAsia="楷体_GB2312"/>
          <w:szCs w:val="28"/>
        </w:rPr>
        <w:t>有关</w:t>
      </w:r>
      <w:r>
        <w:rPr>
          <w:rFonts w:eastAsia="楷体_GB2312" w:hint="eastAsia"/>
          <w:szCs w:val="28"/>
        </w:rPr>
        <w:t>管理</w:t>
      </w:r>
      <w:r>
        <w:rPr>
          <w:rFonts w:eastAsia="楷体_GB2312"/>
          <w:szCs w:val="28"/>
        </w:rPr>
        <w:t>部门按照各自职责开展地质灾害防治工作，充分调动企业、</w:t>
      </w:r>
      <w:r>
        <w:rPr>
          <w:rFonts w:eastAsia="楷体_GB2312" w:hint="eastAsia"/>
          <w:szCs w:val="28"/>
        </w:rPr>
        <w:t>团体、其他</w:t>
      </w:r>
      <w:r>
        <w:rPr>
          <w:rFonts w:eastAsia="楷体_GB2312"/>
          <w:szCs w:val="28"/>
        </w:rPr>
        <w:t>社会组织和广大公众的积极性，参与地质灾害的防治工作。因自然因素造成的地质灾害的防治经费，</w:t>
      </w:r>
      <w:r>
        <w:rPr>
          <w:rFonts w:eastAsia="楷体_GB2312" w:hint="eastAsia"/>
          <w:szCs w:val="28"/>
        </w:rPr>
        <w:t>要</w:t>
      </w:r>
      <w:r>
        <w:rPr>
          <w:rFonts w:eastAsia="楷体_GB2312"/>
          <w:szCs w:val="28"/>
        </w:rPr>
        <w:t>分别列入</w:t>
      </w:r>
      <w:r>
        <w:rPr>
          <w:rFonts w:eastAsia="楷体_GB2312" w:hint="eastAsia"/>
          <w:szCs w:val="28"/>
        </w:rPr>
        <w:t>县、镇两级</w:t>
      </w:r>
      <w:r>
        <w:rPr>
          <w:rFonts w:eastAsia="楷体_GB2312"/>
          <w:szCs w:val="28"/>
        </w:rPr>
        <w:t>政府的财政预算</w:t>
      </w:r>
      <w:r>
        <w:rPr>
          <w:rFonts w:eastAsia="楷体_GB2312" w:hint="eastAsia"/>
          <w:szCs w:val="28"/>
        </w:rPr>
        <w:t>；</w:t>
      </w:r>
      <w:r>
        <w:rPr>
          <w:rFonts w:eastAsia="楷体_GB2312"/>
          <w:szCs w:val="28"/>
        </w:rPr>
        <w:t>因工程建设引发的地质灾害的治理费用，由责任单位承担。</w:t>
      </w:r>
    </w:p>
    <w:p w:rsidR="00494413" w:rsidRDefault="00D41907">
      <w:pPr>
        <w:spacing w:line="560" w:lineRule="exact"/>
        <w:ind w:firstLineChars="200" w:firstLine="562"/>
        <w:rPr>
          <w:rFonts w:eastAsia="楷体_GB2312"/>
          <w:b/>
          <w:bCs/>
          <w:kern w:val="0"/>
          <w:szCs w:val="28"/>
        </w:rPr>
      </w:pPr>
      <w:r>
        <w:rPr>
          <w:rFonts w:eastAsia="楷体_GB2312"/>
          <w:b/>
          <w:bCs/>
          <w:kern w:val="0"/>
          <w:szCs w:val="28"/>
        </w:rPr>
        <w:t>5</w:t>
      </w:r>
      <w:r>
        <w:rPr>
          <w:rFonts w:eastAsia="楷体_GB2312"/>
          <w:b/>
          <w:bCs/>
          <w:kern w:val="0"/>
          <w:szCs w:val="28"/>
        </w:rPr>
        <w:t>、</w:t>
      </w:r>
      <w:r>
        <w:rPr>
          <w:rFonts w:eastAsia="楷体_GB2312" w:hint="eastAsia"/>
          <w:b/>
          <w:bCs/>
          <w:kern w:val="0"/>
          <w:szCs w:val="28"/>
        </w:rPr>
        <w:t>地质灾害防治与泗水县经济社会发展相协调</w:t>
      </w:r>
    </w:p>
    <w:p w:rsidR="00494413" w:rsidRDefault="00D41907">
      <w:pPr>
        <w:spacing w:line="560" w:lineRule="exact"/>
        <w:ind w:firstLineChars="200" w:firstLine="560"/>
        <w:rPr>
          <w:rFonts w:eastAsia="楷体_GB2312"/>
          <w:szCs w:val="28"/>
        </w:rPr>
      </w:pPr>
      <w:r>
        <w:rPr>
          <w:rFonts w:eastAsia="楷体_GB2312" w:hint="eastAsia"/>
          <w:szCs w:val="28"/>
        </w:rPr>
        <w:t>围绕泗水县经济社会发展战略部署地质灾害防治工作，地质灾害调查、预警预报、监测预警和减灾工程在空间布局和时间安排上，与泗水县经济社会发展紧密衔接，增强全县的可持续发展能力。</w:t>
      </w:r>
    </w:p>
    <w:p w:rsidR="00494413" w:rsidRDefault="00D41907">
      <w:pPr>
        <w:pStyle w:val="4"/>
        <w:spacing w:before="120" w:after="120" w:line="560" w:lineRule="exact"/>
        <w:ind w:firstLineChars="200" w:firstLine="562"/>
        <w:rPr>
          <w:rFonts w:ascii="黑体" w:hAnsi="Times New Roman"/>
        </w:rPr>
      </w:pPr>
      <w:bookmarkStart w:id="212" w:name="_Toc72304781"/>
      <w:r>
        <w:rPr>
          <w:rFonts w:ascii="黑体" w:hAnsi="Times New Roman"/>
        </w:rPr>
        <w:t>(</w:t>
      </w:r>
      <w:r>
        <w:rPr>
          <w:rFonts w:ascii="黑体" w:hAnsi="Times New Roman"/>
        </w:rPr>
        <w:t>三</w:t>
      </w:r>
      <w:r>
        <w:rPr>
          <w:rFonts w:ascii="黑体" w:hAnsi="Times New Roman"/>
        </w:rPr>
        <w:t>)</w:t>
      </w:r>
      <w:r>
        <w:rPr>
          <w:rFonts w:ascii="黑体" w:hAnsi="Times New Roman"/>
        </w:rPr>
        <w:t>规划目标</w:t>
      </w:r>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p w:rsidR="00494413" w:rsidRDefault="00D41907">
      <w:pPr>
        <w:spacing w:line="560" w:lineRule="exact"/>
        <w:ind w:firstLineChars="200" w:firstLine="560"/>
        <w:rPr>
          <w:rFonts w:eastAsia="楷体_GB2312"/>
          <w:szCs w:val="28"/>
        </w:rPr>
      </w:pPr>
      <w:r>
        <w:rPr>
          <w:rFonts w:eastAsia="楷体_GB2312" w:hint="eastAsia"/>
          <w:szCs w:val="28"/>
        </w:rPr>
        <w:t>到</w:t>
      </w:r>
      <w:r>
        <w:rPr>
          <w:rFonts w:eastAsia="楷体_GB2312" w:hint="eastAsia"/>
          <w:szCs w:val="28"/>
        </w:rPr>
        <w:t>2025</w:t>
      </w:r>
      <w:r>
        <w:rPr>
          <w:rFonts w:eastAsia="楷体_GB2312" w:hint="eastAsia"/>
          <w:szCs w:val="28"/>
        </w:rPr>
        <w:t>年，基本建立科学高效的地质灾害防治体系，最大限度防范和化解地质灾害风险。全面开展地质灾害风险调查评价工作，必要时建立视频监测系统。提升地质灾害风险动态监测预警预报能力。积极推进地质灾害综合治理和避险移民搬迁工程建设。加强科技创新和科普宣传，建立群专结合的地质灾害监测网络和信息系统。</w:t>
      </w:r>
    </w:p>
    <w:p w:rsidR="00494413" w:rsidRDefault="00D41907">
      <w:pPr>
        <w:pStyle w:val="4"/>
        <w:spacing w:before="120" w:after="120" w:line="560" w:lineRule="exact"/>
        <w:ind w:firstLineChars="200" w:firstLine="562"/>
        <w:rPr>
          <w:rFonts w:ascii="黑体" w:hAnsi="Times New Roman"/>
        </w:rPr>
      </w:pPr>
      <w:bookmarkStart w:id="213" w:name="_Toc72304782"/>
      <w:r>
        <w:rPr>
          <w:rFonts w:ascii="黑体" w:hAnsi="Times New Roman"/>
        </w:rPr>
        <w:t>(</w:t>
      </w:r>
      <w:r>
        <w:rPr>
          <w:rFonts w:ascii="黑体" w:hAnsi="Times New Roman" w:hint="eastAsia"/>
        </w:rPr>
        <w:t>四</w:t>
      </w:r>
      <w:r>
        <w:rPr>
          <w:rFonts w:ascii="黑体" w:hAnsi="Times New Roman"/>
        </w:rPr>
        <w:t>)</w:t>
      </w:r>
      <w:r>
        <w:rPr>
          <w:rFonts w:ascii="黑体" w:hAnsi="Times New Roman"/>
        </w:rPr>
        <w:t>规划</w:t>
      </w:r>
      <w:r>
        <w:rPr>
          <w:rFonts w:ascii="黑体" w:hAnsi="Times New Roman" w:hint="eastAsia"/>
        </w:rPr>
        <w:t>编制依据</w:t>
      </w:r>
      <w:bookmarkEnd w:id="213"/>
    </w:p>
    <w:p w:rsidR="00494413" w:rsidRDefault="00D41907">
      <w:pPr>
        <w:spacing w:line="560" w:lineRule="exact"/>
        <w:ind w:firstLineChars="200" w:firstLine="560"/>
        <w:rPr>
          <w:rFonts w:eastAsia="楷体_GB2312"/>
          <w:szCs w:val="28"/>
        </w:rPr>
      </w:pPr>
      <w:r>
        <w:rPr>
          <w:rFonts w:eastAsia="楷体_GB2312" w:hint="eastAsia"/>
          <w:szCs w:val="28"/>
        </w:rPr>
        <w:t>本次《规划</w:t>
      </w:r>
      <w:r>
        <w:rPr>
          <w:rFonts w:eastAsia="楷体_GB2312" w:hint="eastAsia"/>
          <w:szCs w:val="28"/>
        </w:rPr>
        <w:t>》编制依据主要有：</w:t>
      </w:r>
    </w:p>
    <w:p w:rsidR="00494413" w:rsidRDefault="00D41907">
      <w:pPr>
        <w:spacing w:line="560" w:lineRule="exact"/>
        <w:ind w:firstLineChars="200" w:firstLine="560"/>
        <w:rPr>
          <w:rFonts w:eastAsia="楷体_GB2312"/>
          <w:szCs w:val="28"/>
        </w:rPr>
      </w:pPr>
      <w:r>
        <w:rPr>
          <w:rFonts w:eastAsia="楷体_GB2312" w:hint="eastAsia"/>
          <w:szCs w:val="28"/>
        </w:rPr>
        <w:t>1</w:t>
      </w:r>
      <w:r>
        <w:rPr>
          <w:rFonts w:eastAsia="楷体_GB2312" w:hint="eastAsia"/>
          <w:szCs w:val="28"/>
        </w:rPr>
        <w:t>、《地质灾害防治条例》（国发〔</w:t>
      </w:r>
      <w:r>
        <w:rPr>
          <w:rFonts w:eastAsia="楷体_GB2312" w:hint="eastAsia"/>
          <w:szCs w:val="28"/>
        </w:rPr>
        <w:t>2003</w:t>
      </w:r>
      <w:r>
        <w:rPr>
          <w:rFonts w:eastAsia="楷体_GB2312" w:hint="eastAsia"/>
          <w:szCs w:val="28"/>
        </w:rPr>
        <w:t>〕</w:t>
      </w:r>
      <w:r>
        <w:rPr>
          <w:rFonts w:eastAsia="楷体_GB2312" w:hint="eastAsia"/>
          <w:szCs w:val="28"/>
        </w:rPr>
        <w:t>394</w:t>
      </w:r>
      <w:r>
        <w:rPr>
          <w:rFonts w:eastAsia="楷体_GB2312" w:hint="eastAsia"/>
          <w:szCs w:val="28"/>
        </w:rPr>
        <w:t>号）；</w:t>
      </w:r>
    </w:p>
    <w:p w:rsidR="00494413" w:rsidRDefault="00D41907">
      <w:pPr>
        <w:spacing w:line="560" w:lineRule="exact"/>
        <w:ind w:firstLineChars="200" w:firstLine="560"/>
        <w:rPr>
          <w:rFonts w:eastAsia="楷体_GB2312"/>
          <w:szCs w:val="28"/>
        </w:rPr>
      </w:pPr>
      <w:r>
        <w:rPr>
          <w:rFonts w:eastAsia="楷体_GB2312" w:hint="eastAsia"/>
          <w:szCs w:val="28"/>
        </w:rPr>
        <w:lastRenderedPageBreak/>
        <w:t>2</w:t>
      </w:r>
      <w:r>
        <w:rPr>
          <w:rFonts w:eastAsia="楷体_GB2312" w:hint="eastAsia"/>
          <w:szCs w:val="28"/>
        </w:rPr>
        <w:t>、《国务院关于加强地质灾害防治工作的决定》（国发〔</w:t>
      </w:r>
      <w:r>
        <w:rPr>
          <w:rFonts w:eastAsia="楷体_GB2312" w:hint="eastAsia"/>
          <w:szCs w:val="28"/>
        </w:rPr>
        <w:t>2011</w:t>
      </w:r>
      <w:r>
        <w:rPr>
          <w:rFonts w:eastAsia="楷体_GB2312" w:hint="eastAsia"/>
          <w:szCs w:val="28"/>
        </w:rPr>
        <w:t>〕</w:t>
      </w:r>
      <w:r>
        <w:rPr>
          <w:rFonts w:eastAsia="楷体_GB2312" w:hint="eastAsia"/>
          <w:szCs w:val="28"/>
        </w:rPr>
        <w:t>20</w:t>
      </w:r>
      <w:r>
        <w:rPr>
          <w:rFonts w:eastAsia="楷体_GB2312" w:hint="eastAsia"/>
          <w:szCs w:val="28"/>
        </w:rPr>
        <w:t>号）；</w:t>
      </w:r>
    </w:p>
    <w:p w:rsidR="00494413" w:rsidRDefault="00D41907">
      <w:pPr>
        <w:spacing w:line="560" w:lineRule="exact"/>
        <w:ind w:firstLineChars="200" w:firstLine="560"/>
        <w:rPr>
          <w:rFonts w:eastAsia="楷体_GB2312"/>
          <w:szCs w:val="28"/>
        </w:rPr>
      </w:pPr>
      <w:r>
        <w:rPr>
          <w:rFonts w:eastAsia="楷体_GB2312" w:hint="eastAsia"/>
          <w:szCs w:val="28"/>
        </w:rPr>
        <w:t>3</w:t>
      </w:r>
      <w:r>
        <w:rPr>
          <w:rFonts w:eastAsia="楷体_GB2312" w:hint="eastAsia"/>
          <w:szCs w:val="28"/>
        </w:rPr>
        <w:t>、《山东省地质灾害防治三年（</w:t>
      </w:r>
      <w:r>
        <w:rPr>
          <w:rFonts w:eastAsia="楷体_GB2312" w:hint="eastAsia"/>
          <w:szCs w:val="28"/>
        </w:rPr>
        <w:t>2019-2021</w:t>
      </w:r>
      <w:r>
        <w:rPr>
          <w:rFonts w:eastAsia="楷体_GB2312" w:hint="eastAsia"/>
          <w:szCs w:val="28"/>
        </w:rPr>
        <w:t>年）行动地质灾害综合治理和避险移民搬迁工程实施方案》（山东省自然资源厅、山东省发展和改革委员会等单位联合印发）；</w:t>
      </w:r>
    </w:p>
    <w:p w:rsidR="00494413" w:rsidRDefault="00D41907">
      <w:pPr>
        <w:spacing w:line="560" w:lineRule="exact"/>
        <w:ind w:firstLineChars="200" w:firstLine="560"/>
        <w:rPr>
          <w:rFonts w:eastAsia="楷体_GB2312"/>
          <w:szCs w:val="28"/>
        </w:rPr>
      </w:pPr>
      <w:r>
        <w:rPr>
          <w:rFonts w:eastAsia="楷体_GB2312" w:hint="eastAsia"/>
          <w:szCs w:val="28"/>
        </w:rPr>
        <w:t>4</w:t>
      </w:r>
      <w:r>
        <w:rPr>
          <w:rFonts w:eastAsia="楷体_GB2312" w:hint="eastAsia"/>
          <w:szCs w:val="28"/>
        </w:rPr>
        <w:t>、《地质灾害防治三年行动实施纲要》（</w:t>
      </w:r>
      <w:r>
        <w:rPr>
          <w:rFonts w:eastAsia="楷体_GB2312" w:hint="eastAsia"/>
          <w:szCs w:val="28"/>
        </w:rPr>
        <w:t>2020</w:t>
      </w:r>
      <w:r>
        <w:rPr>
          <w:rFonts w:eastAsia="楷体_GB2312" w:hint="eastAsia"/>
          <w:szCs w:val="28"/>
        </w:rPr>
        <w:t>年自然资源部印发）；</w:t>
      </w:r>
    </w:p>
    <w:p w:rsidR="00494413" w:rsidRDefault="00D41907">
      <w:pPr>
        <w:spacing w:line="560" w:lineRule="exact"/>
        <w:ind w:firstLineChars="200" w:firstLine="560"/>
        <w:rPr>
          <w:rFonts w:eastAsia="楷体_GB2312"/>
          <w:szCs w:val="28"/>
        </w:rPr>
      </w:pPr>
      <w:r>
        <w:rPr>
          <w:rFonts w:eastAsia="楷体_GB2312" w:hint="eastAsia"/>
          <w:szCs w:val="28"/>
        </w:rPr>
        <w:t>5</w:t>
      </w:r>
      <w:r>
        <w:rPr>
          <w:rFonts w:eastAsia="楷体_GB2312" w:hint="eastAsia"/>
          <w:szCs w:val="28"/>
        </w:rPr>
        <w:t>、《山东省自然灾害风险防治办法》（省政府令〔</w:t>
      </w:r>
      <w:r>
        <w:rPr>
          <w:rFonts w:eastAsia="楷体_GB2312" w:hint="eastAsia"/>
          <w:szCs w:val="28"/>
        </w:rPr>
        <w:t>2020</w:t>
      </w:r>
      <w:r>
        <w:rPr>
          <w:rFonts w:eastAsia="楷体_GB2312" w:hint="eastAsia"/>
          <w:szCs w:val="28"/>
        </w:rPr>
        <w:t>〕</w:t>
      </w:r>
      <w:r>
        <w:rPr>
          <w:rFonts w:eastAsia="楷体_GB2312" w:hint="eastAsia"/>
          <w:szCs w:val="28"/>
        </w:rPr>
        <w:t>330</w:t>
      </w:r>
      <w:r>
        <w:rPr>
          <w:rFonts w:eastAsia="楷体_GB2312" w:hint="eastAsia"/>
          <w:szCs w:val="28"/>
        </w:rPr>
        <w:t>号）；</w:t>
      </w:r>
    </w:p>
    <w:p w:rsidR="00494413" w:rsidRDefault="00D41907">
      <w:pPr>
        <w:spacing w:line="560" w:lineRule="exact"/>
        <w:ind w:firstLineChars="200" w:firstLine="560"/>
        <w:rPr>
          <w:rFonts w:eastAsia="楷体_GB2312"/>
          <w:szCs w:val="28"/>
        </w:rPr>
      </w:pPr>
      <w:r>
        <w:rPr>
          <w:rFonts w:eastAsia="楷体_GB2312" w:hint="eastAsia"/>
          <w:szCs w:val="28"/>
        </w:rPr>
        <w:t>6</w:t>
      </w:r>
      <w:r>
        <w:rPr>
          <w:rFonts w:eastAsia="楷体_GB2312" w:hint="eastAsia"/>
          <w:szCs w:val="28"/>
        </w:rPr>
        <w:t>、《山东省地质灾害防治规划（</w:t>
      </w:r>
      <w:r>
        <w:rPr>
          <w:rFonts w:eastAsia="楷体_GB2312" w:hint="eastAsia"/>
          <w:szCs w:val="28"/>
        </w:rPr>
        <w:t>2021-2025</w:t>
      </w:r>
      <w:r>
        <w:rPr>
          <w:rFonts w:eastAsia="楷体_GB2312" w:hint="eastAsia"/>
          <w:szCs w:val="28"/>
        </w:rPr>
        <w:t>年）》；</w:t>
      </w:r>
    </w:p>
    <w:p w:rsidR="00494413" w:rsidRDefault="00D41907">
      <w:pPr>
        <w:spacing w:line="560" w:lineRule="exact"/>
        <w:ind w:firstLineChars="200" w:firstLine="560"/>
        <w:rPr>
          <w:rFonts w:eastAsia="楷体_GB2312"/>
          <w:szCs w:val="28"/>
        </w:rPr>
      </w:pPr>
      <w:r>
        <w:rPr>
          <w:rFonts w:eastAsia="楷体_GB2312" w:hint="eastAsia"/>
          <w:szCs w:val="28"/>
        </w:rPr>
        <w:t>7</w:t>
      </w:r>
      <w:r>
        <w:rPr>
          <w:rFonts w:eastAsia="楷体_GB2312" w:hint="eastAsia"/>
          <w:szCs w:val="28"/>
        </w:rPr>
        <w:t>、《自然资源部关于做好</w:t>
      </w:r>
      <w:r>
        <w:rPr>
          <w:rFonts w:eastAsia="楷体_GB2312" w:hint="eastAsia"/>
          <w:szCs w:val="28"/>
        </w:rPr>
        <w:t>2021</w:t>
      </w:r>
      <w:r>
        <w:rPr>
          <w:rFonts w:eastAsia="楷体_GB2312" w:hint="eastAsia"/>
          <w:szCs w:val="28"/>
        </w:rPr>
        <w:t>年地质灾害防治工作的通知》（自然资发〔</w:t>
      </w:r>
      <w:r>
        <w:rPr>
          <w:rFonts w:eastAsia="楷体_GB2312" w:hint="eastAsia"/>
          <w:szCs w:val="28"/>
        </w:rPr>
        <w:t>2021</w:t>
      </w:r>
      <w:r>
        <w:rPr>
          <w:rFonts w:eastAsia="楷体_GB2312" w:hint="eastAsia"/>
          <w:szCs w:val="28"/>
        </w:rPr>
        <w:t>〕</w:t>
      </w:r>
      <w:r>
        <w:rPr>
          <w:rFonts w:eastAsia="楷体_GB2312" w:hint="eastAsia"/>
          <w:szCs w:val="28"/>
        </w:rPr>
        <w:t>44</w:t>
      </w:r>
      <w:r>
        <w:rPr>
          <w:rFonts w:eastAsia="楷体_GB2312" w:hint="eastAsia"/>
          <w:szCs w:val="28"/>
        </w:rPr>
        <w:t>号）。</w:t>
      </w:r>
    </w:p>
    <w:p w:rsidR="00494413" w:rsidRDefault="00494413">
      <w:pPr>
        <w:pStyle w:val="1"/>
        <w:sectPr w:rsidR="00494413">
          <w:pgSz w:w="11906" w:h="16838"/>
          <w:pgMar w:top="1418" w:right="1418" w:bottom="1418" w:left="1418" w:header="567" w:footer="907" w:gutter="0"/>
          <w:cols w:space="720"/>
          <w:docGrid w:linePitch="381"/>
        </w:sectPr>
      </w:pPr>
    </w:p>
    <w:p w:rsidR="00494413" w:rsidRDefault="00D41907">
      <w:pPr>
        <w:pStyle w:val="30"/>
        <w:jc w:val="center"/>
        <w:rPr>
          <w:rFonts w:eastAsia="黑体"/>
          <w:kern w:val="52"/>
        </w:rPr>
      </w:pPr>
      <w:bookmarkStart w:id="214" w:name="_Toc82658956"/>
      <w:bookmarkStart w:id="215" w:name="_Toc153870373"/>
      <w:bookmarkStart w:id="216" w:name="_Toc82678798"/>
      <w:bookmarkStart w:id="217" w:name="_Toc81816714"/>
      <w:bookmarkStart w:id="218" w:name="_Toc85077368"/>
      <w:bookmarkStart w:id="219" w:name="_Toc72304783"/>
      <w:bookmarkStart w:id="220" w:name="_Toc82679215"/>
      <w:bookmarkStart w:id="221" w:name="_Toc79809946"/>
      <w:bookmarkStart w:id="222" w:name="_Toc85246382"/>
      <w:bookmarkStart w:id="223" w:name="_Toc82678572"/>
      <w:bookmarkStart w:id="224" w:name="_Toc81816106"/>
      <w:bookmarkStart w:id="225" w:name="_Toc82678999"/>
      <w:bookmarkStart w:id="226" w:name="_Toc81186006"/>
      <w:bookmarkStart w:id="227" w:name="_Toc81969755"/>
      <w:bookmarkStart w:id="228" w:name="_Toc82677048"/>
      <w:bookmarkStart w:id="229" w:name="_Toc144538711"/>
      <w:bookmarkStart w:id="230" w:name="_Toc82594599"/>
      <w:bookmarkStart w:id="231" w:name="_Toc81816821"/>
      <w:r>
        <w:rPr>
          <w:rFonts w:eastAsia="黑体"/>
          <w:kern w:val="52"/>
        </w:rPr>
        <w:lastRenderedPageBreak/>
        <w:t>三、地质灾害易发区划分</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p>
    <w:p w:rsidR="00494413" w:rsidRDefault="00D41907">
      <w:pPr>
        <w:pStyle w:val="4"/>
        <w:spacing w:before="120" w:after="120" w:line="560" w:lineRule="exact"/>
        <w:ind w:firstLineChars="200" w:firstLine="562"/>
        <w:rPr>
          <w:rFonts w:ascii="黑体" w:hAnsi="Times New Roman"/>
        </w:rPr>
      </w:pPr>
      <w:bookmarkStart w:id="232" w:name="_Toc79809947"/>
      <w:bookmarkStart w:id="233" w:name="_Toc81969756"/>
      <w:bookmarkStart w:id="234" w:name="_Toc81186007"/>
      <w:bookmarkStart w:id="235" w:name="_Toc81816822"/>
      <w:bookmarkStart w:id="236" w:name="_Toc85077369"/>
      <w:bookmarkStart w:id="237" w:name="_Toc82679216"/>
      <w:bookmarkStart w:id="238" w:name="_Toc153870374"/>
      <w:bookmarkStart w:id="239" w:name="_Toc82679000"/>
      <w:bookmarkStart w:id="240" w:name="_Toc82678573"/>
      <w:bookmarkStart w:id="241" w:name="_Toc81816107"/>
      <w:bookmarkStart w:id="242" w:name="_Toc82677049"/>
      <w:bookmarkStart w:id="243" w:name="_Toc82658957"/>
      <w:bookmarkStart w:id="244" w:name="_Toc85246383"/>
      <w:bookmarkStart w:id="245" w:name="_Toc72304784"/>
      <w:bookmarkStart w:id="246" w:name="_Toc81816715"/>
      <w:bookmarkStart w:id="247" w:name="_Toc82594600"/>
      <w:bookmarkStart w:id="248" w:name="_Toc82678799"/>
      <w:bookmarkStart w:id="249" w:name="_Toc144538712"/>
      <w:r>
        <w:rPr>
          <w:rFonts w:ascii="黑体" w:hAnsi="Times New Roman"/>
        </w:rPr>
        <w:t>(</w:t>
      </w:r>
      <w:r>
        <w:rPr>
          <w:rFonts w:ascii="黑体" w:hAnsi="Times New Roman"/>
        </w:rPr>
        <w:t>一</w:t>
      </w:r>
      <w:r>
        <w:rPr>
          <w:rFonts w:ascii="黑体" w:hAnsi="Times New Roman"/>
        </w:rPr>
        <w:t>)</w:t>
      </w:r>
      <w:r>
        <w:rPr>
          <w:rFonts w:ascii="黑体" w:hAnsi="Times New Roman"/>
        </w:rPr>
        <w:t>分区原则</w:t>
      </w:r>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rsidR="00494413" w:rsidRDefault="00D41907">
      <w:pPr>
        <w:spacing w:line="560" w:lineRule="exact"/>
        <w:ind w:firstLineChars="200" w:firstLine="562"/>
        <w:rPr>
          <w:rFonts w:eastAsia="楷体_GB2312"/>
          <w:b/>
          <w:szCs w:val="28"/>
        </w:rPr>
      </w:pPr>
      <w:r>
        <w:rPr>
          <w:rFonts w:eastAsia="楷体_GB2312"/>
          <w:b/>
          <w:szCs w:val="28"/>
        </w:rPr>
        <w:t>1</w:t>
      </w:r>
      <w:r>
        <w:rPr>
          <w:rFonts w:eastAsia="楷体_GB2312"/>
          <w:b/>
          <w:szCs w:val="28"/>
        </w:rPr>
        <w:t>、定性与定量相结合的原则</w:t>
      </w:r>
    </w:p>
    <w:p w:rsidR="00494413" w:rsidRDefault="00D41907">
      <w:pPr>
        <w:spacing w:line="560" w:lineRule="exact"/>
        <w:ind w:firstLineChars="200" w:firstLine="560"/>
        <w:rPr>
          <w:rFonts w:eastAsia="楷体_GB2312"/>
          <w:szCs w:val="28"/>
        </w:rPr>
      </w:pPr>
      <w:r>
        <w:rPr>
          <w:rFonts w:eastAsia="楷体_GB2312"/>
          <w:szCs w:val="28"/>
        </w:rPr>
        <w:t>根据地质灾害调查工作中查明的地质灾害类型、成因和分布规律</w:t>
      </w:r>
      <w:r>
        <w:rPr>
          <w:rFonts w:eastAsia="楷体_GB2312" w:hint="eastAsia"/>
          <w:szCs w:val="28"/>
        </w:rPr>
        <w:t>，结合地质灾害发育现状、程度</w:t>
      </w:r>
      <w:r>
        <w:rPr>
          <w:rFonts w:eastAsia="楷体_GB2312"/>
          <w:szCs w:val="28"/>
        </w:rPr>
        <w:t>，综合分析，根据定性与定量相结合的原则，划分地质灾害易发区和地质灾害非易发区。</w:t>
      </w:r>
    </w:p>
    <w:p w:rsidR="00494413" w:rsidRDefault="00D41907">
      <w:pPr>
        <w:spacing w:line="560" w:lineRule="exact"/>
        <w:ind w:firstLineChars="200" w:firstLine="562"/>
        <w:rPr>
          <w:rFonts w:eastAsia="楷体_GB2312"/>
          <w:b/>
          <w:szCs w:val="28"/>
        </w:rPr>
      </w:pPr>
      <w:r>
        <w:rPr>
          <w:rFonts w:eastAsia="楷体_GB2312"/>
          <w:b/>
          <w:szCs w:val="28"/>
        </w:rPr>
        <w:t>2</w:t>
      </w:r>
      <w:r>
        <w:rPr>
          <w:rFonts w:eastAsia="楷体_GB2312"/>
          <w:b/>
          <w:szCs w:val="28"/>
        </w:rPr>
        <w:t>、超前预测的原则</w:t>
      </w:r>
    </w:p>
    <w:p w:rsidR="00494413" w:rsidRDefault="00D41907">
      <w:pPr>
        <w:spacing w:line="560" w:lineRule="exact"/>
        <w:ind w:firstLineChars="200" w:firstLine="560"/>
        <w:rPr>
          <w:rFonts w:eastAsia="楷体_GB2312"/>
          <w:szCs w:val="28"/>
        </w:rPr>
      </w:pPr>
      <w:r>
        <w:rPr>
          <w:rFonts w:eastAsia="楷体_GB2312"/>
          <w:szCs w:val="28"/>
        </w:rPr>
        <w:t>随着社会经济的快速发展和城市化水平的迅速提高，重大工程建设以及资源开发力度势必加强。因此，将修路等开挖山体边坡可能引发崩塌、滑坡</w:t>
      </w:r>
      <w:r>
        <w:rPr>
          <w:rFonts w:eastAsia="楷体_GB2312" w:hint="eastAsia"/>
          <w:szCs w:val="28"/>
        </w:rPr>
        <w:t>灾害</w:t>
      </w:r>
      <w:r>
        <w:rPr>
          <w:rFonts w:eastAsia="楷体_GB2312"/>
          <w:szCs w:val="28"/>
        </w:rPr>
        <w:t>的区域，通过综合分析亦划为地质灾害易发区。</w:t>
      </w:r>
    </w:p>
    <w:p w:rsidR="00494413" w:rsidRDefault="00D41907">
      <w:pPr>
        <w:spacing w:line="560" w:lineRule="exact"/>
        <w:ind w:firstLineChars="200" w:firstLine="562"/>
        <w:rPr>
          <w:rFonts w:eastAsia="楷体_GB2312"/>
          <w:b/>
          <w:szCs w:val="28"/>
        </w:rPr>
      </w:pPr>
      <w:r>
        <w:rPr>
          <w:rFonts w:eastAsia="楷体_GB2312"/>
          <w:b/>
          <w:szCs w:val="28"/>
        </w:rPr>
        <w:t>3</w:t>
      </w:r>
      <w:r>
        <w:rPr>
          <w:rFonts w:eastAsia="楷体_GB2312"/>
          <w:b/>
          <w:szCs w:val="28"/>
        </w:rPr>
        <w:t>、综合命名的原则</w:t>
      </w:r>
    </w:p>
    <w:p w:rsidR="00494413" w:rsidRDefault="00D41907">
      <w:pPr>
        <w:spacing w:line="560" w:lineRule="exact"/>
        <w:ind w:firstLineChars="200" w:firstLine="560"/>
        <w:rPr>
          <w:rFonts w:eastAsia="楷体_GB2312"/>
          <w:szCs w:val="28"/>
        </w:rPr>
      </w:pPr>
      <w:r>
        <w:rPr>
          <w:rFonts w:eastAsia="楷体_GB2312"/>
          <w:szCs w:val="28"/>
        </w:rPr>
        <w:t>地质灾害之间通常存在着一定的相互转化关系，受自然和人为因素制约，同一区域内往往有多个灾种并存，命名时考虑各</w:t>
      </w:r>
      <w:r>
        <w:rPr>
          <w:rFonts w:eastAsia="楷体_GB2312" w:hint="eastAsia"/>
          <w:szCs w:val="28"/>
        </w:rPr>
        <w:t>种</w:t>
      </w:r>
      <w:r>
        <w:rPr>
          <w:rFonts w:eastAsia="楷体_GB2312"/>
          <w:szCs w:val="28"/>
        </w:rPr>
        <w:t>灾种的发育和危害程度。当灾种为一种时，以该灾种命名；多种灾种并存时，采用主前次后的复合命名法。</w:t>
      </w:r>
    </w:p>
    <w:p w:rsidR="00494413" w:rsidRDefault="00D41907">
      <w:pPr>
        <w:pStyle w:val="4"/>
        <w:spacing w:before="120" w:after="120" w:line="560" w:lineRule="exact"/>
        <w:ind w:firstLineChars="200" w:firstLine="562"/>
        <w:rPr>
          <w:rFonts w:ascii="黑体" w:hAnsi="Times New Roman"/>
        </w:rPr>
      </w:pPr>
      <w:bookmarkStart w:id="250" w:name="_Toc82677050"/>
      <w:bookmarkStart w:id="251" w:name="_Toc82594601"/>
      <w:bookmarkStart w:id="252" w:name="_Toc82678800"/>
      <w:bookmarkStart w:id="253" w:name="_Toc144538713"/>
      <w:bookmarkStart w:id="254" w:name="_Toc82679217"/>
      <w:bookmarkStart w:id="255" w:name="_Toc81816823"/>
      <w:bookmarkStart w:id="256" w:name="_Toc81816716"/>
      <w:bookmarkStart w:id="257" w:name="_Toc81186008"/>
      <w:bookmarkStart w:id="258" w:name="_Toc72304785"/>
      <w:bookmarkStart w:id="259" w:name="_Toc82678574"/>
      <w:bookmarkStart w:id="260" w:name="_Toc85246384"/>
      <w:bookmarkStart w:id="261" w:name="_Toc79809948"/>
      <w:bookmarkStart w:id="262" w:name="_Toc85077370"/>
      <w:bookmarkStart w:id="263" w:name="_Toc82658958"/>
      <w:bookmarkStart w:id="264" w:name="_Toc81969757"/>
      <w:bookmarkStart w:id="265" w:name="_Toc81816108"/>
      <w:bookmarkStart w:id="266" w:name="_Toc153870375"/>
      <w:bookmarkStart w:id="267" w:name="_Toc82679001"/>
      <w:r>
        <w:rPr>
          <w:rFonts w:ascii="黑体" w:hAnsi="Times New Roman"/>
        </w:rPr>
        <w:t>(</w:t>
      </w:r>
      <w:r>
        <w:rPr>
          <w:rFonts w:ascii="黑体" w:hAnsi="Times New Roman"/>
        </w:rPr>
        <w:t>二</w:t>
      </w:r>
      <w:r>
        <w:rPr>
          <w:rFonts w:ascii="黑体" w:hAnsi="Times New Roman"/>
        </w:rPr>
        <w:t>)</w:t>
      </w:r>
      <w:r>
        <w:rPr>
          <w:rFonts w:ascii="黑体" w:hAnsi="Times New Roman"/>
        </w:rPr>
        <w:t>易发区划分及分区概述</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p w:rsidR="00494413" w:rsidRDefault="00D41907">
      <w:pPr>
        <w:spacing w:line="560" w:lineRule="exact"/>
        <w:ind w:firstLineChars="200" w:firstLine="560"/>
        <w:rPr>
          <w:rFonts w:eastAsia="楷体_GB2312"/>
          <w:sz w:val="30"/>
          <w:szCs w:val="30"/>
        </w:rPr>
      </w:pPr>
      <w:r>
        <w:rPr>
          <w:rFonts w:eastAsia="楷体_GB2312" w:hint="eastAsia"/>
          <w:szCs w:val="28"/>
        </w:rPr>
        <w:t>泗水县共</w:t>
      </w:r>
      <w:r>
        <w:rPr>
          <w:rFonts w:eastAsia="楷体_GB2312"/>
          <w:szCs w:val="28"/>
        </w:rPr>
        <w:t>划分为地质灾害</w:t>
      </w:r>
      <w:r>
        <w:rPr>
          <w:rFonts w:eastAsia="楷体_GB2312" w:hint="eastAsia"/>
          <w:szCs w:val="28"/>
        </w:rPr>
        <w:t>高</w:t>
      </w:r>
      <w:r>
        <w:rPr>
          <w:rFonts w:eastAsia="楷体_GB2312"/>
          <w:szCs w:val="28"/>
        </w:rPr>
        <w:t>易发区</w:t>
      </w:r>
      <w:r>
        <w:rPr>
          <w:rFonts w:eastAsia="楷体_GB2312" w:hint="eastAsia"/>
          <w:szCs w:val="28"/>
        </w:rPr>
        <w:t>、中易发区和低易发区</w:t>
      </w:r>
      <w:r>
        <w:rPr>
          <w:rFonts w:eastAsia="楷体_GB2312" w:hint="eastAsia"/>
          <w:szCs w:val="28"/>
        </w:rPr>
        <w:t>3</w:t>
      </w:r>
      <w:r>
        <w:rPr>
          <w:rFonts w:eastAsia="楷体_GB2312" w:hint="eastAsia"/>
          <w:szCs w:val="28"/>
        </w:rPr>
        <w:t>个大区</w:t>
      </w:r>
      <w:r>
        <w:rPr>
          <w:rFonts w:eastAsia="楷体_GB2312"/>
          <w:szCs w:val="28"/>
        </w:rPr>
        <w:t>，</w:t>
      </w:r>
      <w:r>
        <w:rPr>
          <w:rFonts w:eastAsia="楷体_GB2312" w:hint="eastAsia"/>
          <w:szCs w:val="28"/>
        </w:rPr>
        <w:t>8</w:t>
      </w:r>
      <w:r>
        <w:rPr>
          <w:rFonts w:eastAsia="楷体_GB2312" w:hint="eastAsia"/>
          <w:szCs w:val="28"/>
        </w:rPr>
        <w:t>个亚区</w:t>
      </w:r>
      <w:r>
        <w:rPr>
          <w:rFonts w:eastAsia="楷体_GB2312"/>
          <w:szCs w:val="28"/>
        </w:rPr>
        <w:t>（表</w:t>
      </w:r>
      <w:r>
        <w:rPr>
          <w:rFonts w:eastAsia="楷体_GB2312"/>
          <w:szCs w:val="28"/>
        </w:rPr>
        <w:t>3</w:t>
      </w:r>
      <w:r>
        <w:rPr>
          <w:rFonts w:eastAsia="楷体_GB2312" w:hint="eastAsia"/>
          <w:szCs w:val="28"/>
        </w:rPr>
        <w:t>-1</w:t>
      </w:r>
      <w:r>
        <w:rPr>
          <w:rFonts w:eastAsia="楷体_GB2312" w:hint="eastAsia"/>
          <w:szCs w:val="28"/>
        </w:rPr>
        <w:t>，附件</w:t>
      </w:r>
      <w:r>
        <w:rPr>
          <w:rFonts w:eastAsia="楷体_GB2312" w:hint="eastAsia"/>
          <w:szCs w:val="28"/>
        </w:rPr>
        <w:t>2</w:t>
      </w:r>
      <w:r>
        <w:rPr>
          <w:rFonts w:eastAsia="楷体_GB2312"/>
          <w:szCs w:val="28"/>
        </w:rPr>
        <w:t>）。</w:t>
      </w:r>
    </w:p>
    <w:p w:rsidR="00494413" w:rsidRDefault="00D41907">
      <w:pPr>
        <w:spacing w:line="560" w:lineRule="exact"/>
        <w:ind w:firstLineChars="200" w:firstLine="562"/>
        <w:rPr>
          <w:rFonts w:eastAsia="楷体_GB2312"/>
          <w:b/>
          <w:szCs w:val="28"/>
        </w:rPr>
      </w:pPr>
      <w:r>
        <w:rPr>
          <w:rFonts w:eastAsia="楷体_GB2312" w:hint="eastAsia"/>
          <w:b/>
          <w:szCs w:val="28"/>
        </w:rPr>
        <w:t>1</w:t>
      </w:r>
      <w:r>
        <w:rPr>
          <w:rFonts w:eastAsia="楷体_GB2312" w:hint="eastAsia"/>
          <w:b/>
          <w:szCs w:val="28"/>
        </w:rPr>
        <w:t>、地质灾害高易发区</w:t>
      </w:r>
      <w:r>
        <w:rPr>
          <w:rFonts w:eastAsia="楷体_GB2312"/>
          <w:b/>
          <w:szCs w:val="28"/>
        </w:rPr>
        <w:t>（</w:t>
      </w:r>
      <w:r>
        <w:rPr>
          <w:rFonts w:eastAsia="仿宋_GB2312" w:hint="eastAsia"/>
          <w:b/>
          <w:szCs w:val="28"/>
        </w:rPr>
        <w:t>A</w:t>
      </w:r>
      <w:r>
        <w:rPr>
          <w:rFonts w:eastAsia="楷体_GB2312"/>
          <w:b/>
          <w:szCs w:val="28"/>
        </w:rPr>
        <w:t>）</w:t>
      </w:r>
    </w:p>
    <w:p w:rsidR="00494413" w:rsidRDefault="00D41907">
      <w:pPr>
        <w:spacing w:line="560" w:lineRule="exact"/>
        <w:ind w:firstLineChars="200" w:firstLine="560"/>
        <w:rPr>
          <w:rFonts w:eastAsia="楷体_GB2312"/>
          <w:szCs w:val="28"/>
        </w:rPr>
      </w:pPr>
      <w:r>
        <w:rPr>
          <w:rFonts w:eastAsia="楷体_GB2312" w:hint="eastAsia"/>
          <w:szCs w:val="28"/>
        </w:rPr>
        <w:t>主要为崩塌及滑坡高易发区，该区分布于金庄镇南部、圣水峪镇中部、济河街道南部、苗馆镇南部、泗张镇东部、泉林镇北部、华村镇东部、星村镇北部、高峪镇中部、中册镇北部、柘沟镇北部</w:t>
      </w:r>
      <w:r>
        <w:rPr>
          <w:rFonts w:eastAsia="楷体_GB2312"/>
          <w:szCs w:val="28"/>
        </w:rPr>
        <w:t>，共涉及</w:t>
      </w:r>
      <w:r>
        <w:rPr>
          <w:rFonts w:eastAsia="楷体_GB2312" w:hint="eastAsia"/>
          <w:szCs w:val="28"/>
        </w:rPr>
        <w:t>1</w:t>
      </w:r>
      <w:r>
        <w:rPr>
          <w:rFonts w:eastAsia="楷体_GB2312"/>
          <w:szCs w:val="28"/>
        </w:rPr>
        <w:t>1</w:t>
      </w:r>
      <w:r>
        <w:rPr>
          <w:rFonts w:eastAsia="楷体_GB2312"/>
          <w:szCs w:val="28"/>
        </w:rPr>
        <w:t>个镇</w:t>
      </w:r>
      <w:r>
        <w:rPr>
          <w:rFonts w:eastAsia="楷体_GB2312" w:hint="eastAsia"/>
          <w:szCs w:val="28"/>
        </w:rPr>
        <w:t>（街道）</w:t>
      </w:r>
      <w:r>
        <w:rPr>
          <w:rFonts w:eastAsia="楷体_GB2312"/>
          <w:szCs w:val="28"/>
        </w:rPr>
        <w:t>，总面积</w:t>
      </w:r>
      <w:r>
        <w:rPr>
          <w:rFonts w:eastAsia="楷体_GB2312"/>
          <w:szCs w:val="28"/>
        </w:rPr>
        <w:t>294.26km</w:t>
      </w:r>
      <w:r>
        <w:rPr>
          <w:rFonts w:eastAsia="楷体_GB2312"/>
          <w:szCs w:val="28"/>
          <w:vertAlign w:val="superscript"/>
        </w:rPr>
        <w:t>2</w:t>
      </w:r>
      <w:r>
        <w:rPr>
          <w:rFonts w:eastAsia="楷体_GB2312"/>
          <w:szCs w:val="28"/>
        </w:rPr>
        <w:t>，约占全县总面积的</w:t>
      </w:r>
      <w:r>
        <w:rPr>
          <w:rFonts w:eastAsia="楷体_GB2312"/>
          <w:szCs w:val="28"/>
        </w:rPr>
        <w:t>26.30%</w:t>
      </w:r>
      <w:r>
        <w:rPr>
          <w:rFonts w:eastAsia="楷体_GB2312"/>
          <w:szCs w:val="28"/>
        </w:rPr>
        <w:t>，地质灾害隐患点</w:t>
      </w:r>
      <w:r>
        <w:rPr>
          <w:rFonts w:eastAsia="楷体_GB2312"/>
          <w:szCs w:val="28"/>
        </w:rPr>
        <w:t>22</w:t>
      </w:r>
      <w:r>
        <w:rPr>
          <w:rFonts w:eastAsia="楷体_GB2312"/>
          <w:szCs w:val="28"/>
        </w:rPr>
        <w:t>处，占</w:t>
      </w:r>
      <w:r>
        <w:rPr>
          <w:rFonts w:eastAsia="楷体_GB2312"/>
          <w:szCs w:val="28"/>
        </w:rPr>
        <w:lastRenderedPageBreak/>
        <w:t>总数的</w:t>
      </w:r>
      <w:r>
        <w:rPr>
          <w:rFonts w:eastAsia="楷体_GB2312"/>
          <w:szCs w:val="28"/>
        </w:rPr>
        <w:t>84.62%</w:t>
      </w:r>
      <w:r>
        <w:rPr>
          <w:rFonts w:eastAsia="楷体_GB2312" w:hint="eastAsia"/>
          <w:szCs w:val="28"/>
        </w:rPr>
        <w:t>，灾害点密度</w:t>
      </w:r>
      <w:r>
        <w:rPr>
          <w:rFonts w:eastAsia="楷体_GB2312" w:hint="eastAsia"/>
          <w:szCs w:val="28"/>
        </w:rPr>
        <w:t>0.</w:t>
      </w:r>
      <w:r>
        <w:rPr>
          <w:rFonts w:eastAsia="楷体_GB2312"/>
          <w:szCs w:val="28"/>
        </w:rPr>
        <w:t>07</w:t>
      </w:r>
      <w:r>
        <w:rPr>
          <w:rFonts w:eastAsia="楷体_GB2312" w:hint="eastAsia"/>
          <w:szCs w:val="28"/>
        </w:rPr>
        <w:t>个</w:t>
      </w:r>
      <w:r>
        <w:rPr>
          <w:rFonts w:eastAsia="楷体_GB2312" w:hint="eastAsia"/>
          <w:szCs w:val="28"/>
        </w:rPr>
        <w:t>/km</w:t>
      </w:r>
      <w:r>
        <w:rPr>
          <w:rFonts w:eastAsia="楷体_GB2312" w:hint="eastAsia"/>
          <w:szCs w:val="28"/>
          <w:vertAlign w:val="superscript"/>
        </w:rPr>
        <w:t>2</w:t>
      </w:r>
      <w:r>
        <w:rPr>
          <w:rFonts w:eastAsia="楷体_GB2312" w:hint="eastAsia"/>
          <w:szCs w:val="28"/>
        </w:rPr>
        <w:t>，威胁人口</w:t>
      </w:r>
      <w:r>
        <w:rPr>
          <w:rFonts w:eastAsia="楷体_GB2312"/>
          <w:szCs w:val="28"/>
        </w:rPr>
        <w:t>84</w:t>
      </w:r>
      <w:r>
        <w:rPr>
          <w:rFonts w:eastAsia="楷体_GB2312" w:hint="eastAsia"/>
          <w:szCs w:val="28"/>
        </w:rPr>
        <w:t>人，威胁财产</w:t>
      </w:r>
      <w:r>
        <w:rPr>
          <w:rFonts w:eastAsia="楷体_GB2312" w:hint="eastAsia"/>
          <w:szCs w:val="28"/>
        </w:rPr>
        <w:t>3</w:t>
      </w:r>
      <w:r>
        <w:rPr>
          <w:rFonts w:eastAsia="楷体_GB2312"/>
          <w:szCs w:val="28"/>
        </w:rPr>
        <w:t>80</w:t>
      </w:r>
      <w:r>
        <w:rPr>
          <w:rFonts w:eastAsia="楷体_GB2312" w:hint="eastAsia"/>
          <w:szCs w:val="28"/>
        </w:rPr>
        <w:t>万元，</w:t>
      </w:r>
      <w:r>
        <w:rPr>
          <w:rFonts w:eastAsia="楷体_GB2312"/>
          <w:szCs w:val="28"/>
        </w:rPr>
        <w:t>主要威胁对象为</w:t>
      </w:r>
      <w:r>
        <w:rPr>
          <w:rFonts w:eastAsia="楷体_GB2312" w:hint="eastAsia"/>
          <w:szCs w:val="28"/>
        </w:rPr>
        <w:t>居民、房屋、道路、景区、农田</w:t>
      </w:r>
      <w:r>
        <w:rPr>
          <w:rFonts w:eastAsia="楷体_GB2312"/>
          <w:szCs w:val="28"/>
        </w:rPr>
        <w:t>等。</w:t>
      </w:r>
      <w:r>
        <w:rPr>
          <w:rFonts w:eastAsia="楷体_GB2312" w:hint="eastAsia"/>
          <w:szCs w:val="28"/>
        </w:rPr>
        <w:t>该区域主要为低山丘陵区，地势起伏较大，北高南低；山体呈东西走向，地层岩性北侧为吕梁期花岗岩、南侧为阜平期</w:t>
      </w:r>
      <w:r>
        <w:rPr>
          <w:rFonts w:eastAsia="楷体_GB2312" w:hint="eastAsia"/>
          <w:szCs w:val="28"/>
        </w:rPr>
        <w:t>闪长岩，局部分布变质岩性，山体大部基岩裸露，植被覆盖率低；南部有东西向汶泗断裂；该地区降雨多年平均在</w:t>
      </w:r>
      <w:r>
        <w:rPr>
          <w:rFonts w:eastAsia="楷体_GB2312" w:hint="eastAsia"/>
          <w:szCs w:val="28"/>
        </w:rPr>
        <w:t>600-700mm</w:t>
      </w:r>
      <w:r>
        <w:rPr>
          <w:rFonts w:eastAsia="楷体_GB2312" w:hint="eastAsia"/>
          <w:szCs w:val="28"/>
        </w:rPr>
        <w:t>。该地区作为饰面花岗岩开采区，采石场大多残留陡峭的岩体面或岩柱，留下了巨大的地质灾害隐患。如遇连续大雨天气，发生崩塌、滑坡的危险性极大。道路、房屋等建设工程活动强烈，对岩土体的自然平衡扰动较大，存在较大地质灾害隐患，需要进行工程处理。</w:t>
      </w:r>
    </w:p>
    <w:p w:rsidR="00494413" w:rsidRDefault="00D41907">
      <w:pPr>
        <w:spacing w:line="560" w:lineRule="exact"/>
        <w:ind w:firstLineChars="200" w:firstLine="560"/>
        <w:rPr>
          <w:rFonts w:eastAsia="楷体_GB2312"/>
          <w:szCs w:val="28"/>
        </w:rPr>
      </w:pPr>
      <w:r>
        <w:rPr>
          <w:rFonts w:eastAsia="楷体_GB2312" w:hint="eastAsia"/>
          <w:szCs w:val="28"/>
        </w:rPr>
        <w:t>根据其分布位置，进一步分为</w:t>
      </w:r>
      <w:r>
        <w:rPr>
          <w:rFonts w:eastAsia="楷体_GB2312" w:hint="eastAsia"/>
          <w:szCs w:val="28"/>
        </w:rPr>
        <w:t>5</w:t>
      </w:r>
      <w:r>
        <w:rPr>
          <w:rFonts w:eastAsia="楷体_GB2312" w:hint="eastAsia"/>
          <w:szCs w:val="28"/>
        </w:rPr>
        <w:t>个亚区：柘沟镇</w:t>
      </w:r>
      <w:r>
        <w:rPr>
          <w:rFonts w:eastAsia="楷体_GB2312" w:hint="eastAsia"/>
          <w:szCs w:val="28"/>
        </w:rPr>
        <w:t>-</w:t>
      </w:r>
      <w:r>
        <w:rPr>
          <w:rFonts w:eastAsia="楷体_GB2312" w:hint="eastAsia"/>
          <w:szCs w:val="28"/>
        </w:rPr>
        <w:t>中册镇</w:t>
      </w:r>
      <w:r>
        <w:rPr>
          <w:rFonts w:eastAsia="楷体_GB2312" w:hint="eastAsia"/>
          <w:szCs w:val="28"/>
        </w:rPr>
        <w:t>-</w:t>
      </w:r>
      <w:r>
        <w:rPr>
          <w:rFonts w:eastAsia="楷体_GB2312" w:hint="eastAsia"/>
          <w:szCs w:val="28"/>
        </w:rPr>
        <w:t>高峪镇亚区（</w:t>
      </w:r>
      <w:r>
        <w:rPr>
          <w:rFonts w:eastAsia="楷体_GB2312" w:hint="eastAsia"/>
          <w:szCs w:val="28"/>
        </w:rPr>
        <w:t>A</w:t>
      </w:r>
      <w:r>
        <w:rPr>
          <w:rFonts w:eastAsia="楷体_GB2312" w:hint="eastAsia"/>
          <w:szCs w:val="28"/>
          <w:vertAlign w:val="subscript"/>
        </w:rPr>
        <w:t>1</w:t>
      </w:r>
      <w:r>
        <w:rPr>
          <w:rFonts w:eastAsia="楷体_GB2312"/>
          <w:szCs w:val="28"/>
          <w:vertAlign w:val="subscript"/>
        </w:rPr>
        <w:t>-1</w:t>
      </w:r>
      <w:r>
        <w:rPr>
          <w:rFonts w:eastAsia="楷体_GB2312" w:hint="eastAsia"/>
          <w:szCs w:val="28"/>
        </w:rPr>
        <w:t>）、泉林镇</w:t>
      </w:r>
      <w:r>
        <w:rPr>
          <w:rFonts w:eastAsia="楷体_GB2312" w:hint="eastAsia"/>
          <w:szCs w:val="28"/>
        </w:rPr>
        <w:t>-</w:t>
      </w:r>
      <w:r>
        <w:rPr>
          <w:rFonts w:eastAsia="楷体_GB2312" w:hint="eastAsia"/>
          <w:szCs w:val="28"/>
        </w:rPr>
        <w:t>华村镇亚区（</w:t>
      </w:r>
      <w:r>
        <w:rPr>
          <w:rFonts w:eastAsia="楷体_GB2312" w:hint="eastAsia"/>
          <w:szCs w:val="28"/>
        </w:rPr>
        <w:t>A</w:t>
      </w:r>
      <w:r>
        <w:rPr>
          <w:rFonts w:eastAsia="楷体_GB2312"/>
          <w:szCs w:val="28"/>
          <w:vertAlign w:val="subscript"/>
        </w:rPr>
        <w:t>1-</w:t>
      </w:r>
      <w:r>
        <w:rPr>
          <w:rFonts w:eastAsia="楷体_GB2312" w:hint="eastAsia"/>
          <w:szCs w:val="28"/>
          <w:vertAlign w:val="subscript"/>
        </w:rPr>
        <w:t>2</w:t>
      </w:r>
      <w:r>
        <w:rPr>
          <w:rFonts w:eastAsia="楷体_GB2312" w:hint="eastAsia"/>
          <w:szCs w:val="28"/>
        </w:rPr>
        <w:t>）、济河街道</w:t>
      </w:r>
      <w:r>
        <w:rPr>
          <w:rFonts w:eastAsia="楷体_GB2312" w:hint="eastAsia"/>
          <w:szCs w:val="28"/>
        </w:rPr>
        <w:t>-</w:t>
      </w:r>
      <w:r>
        <w:rPr>
          <w:rFonts w:eastAsia="楷体_GB2312" w:hint="eastAsia"/>
          <w:szCs w:val="28"/>
        </w:rPr>
        <w:t>苗馆镇</w:t>
      </w:r>
      <w:r>
        <w:rPr>
          <w:rFonts w:eastAsia="楷体_GB2312" w:hint="eastAsia"/>
          <w:szCs w:val="28"/>
        </w:rPr>
        <w:t>-</w:t>
      </w:r>
      <w:r>
        <w:rPr>
          <w:rFonts w:eastAsia="楷体_GB2312" w:hint="eastAsia"/>
          <w:szCs w:val="28"/>
        </w:rPr>
        <w:t>泗张镇亚区（</w:t>
      </w:r>
      <w:r>
        <w:rPr>
          <w:rFonts w:eastAsia="楷体_GB2312" w:hint="eastAsia"/>
          <w:szCs w:val="28"/>
        </w:rPr>
        <w:t>A</w:t>
      </w:r>
      <w:r>
        <w:rPr>
          <w:rFonts w:eastAsia="楷体_GB2312"/>
          <w:szCs w:val="28"/>
          <w:vertAlign w:val="subscript"/>
        </w:rPr>
        <w:t>1-</w:t>
      </w:r>
      <w:r>
        <w:rPr>
          <w:rFonts w:eastAsia="楷体_GB2312" w:hint="eastAsia"/>
          <w:szCs w:val="28"/>
          <w:vertAlign w:val="subscript"/>
        </w:rPr>
        <w:t>3</w:t>
      </w:r>
      <w:r>
        <w:rPr>
          <w:rFonts w:eastAsia="楷体_GB2312" w:hint="eastAsia"/>
          <w:szCs w:val="28"/>
        </w:rPr>
        <w:t>）、金庄镇</w:t>
      </w:r>
      <w:r>
        <w:rPr>
          <w:rFonts w:eastAsia="楷体_GB2312" w:hint="eastAsia"/>
          <w:szCs w:val="28"/>
        </w:rPr>
        <w:t>-</w:t>
      </w:r>
      <w:r>
        <w:rPr>
          <w:rFonts w:eastAsia="楷体_GB2312" w:hint="eastAsia"/>
          <w:szCs w:val="28"/>
        </w:rPr>
        <w:t>圣水峪镇亚区（</w:t>
      </w:r>
      <w:r>
        <w:rPr>
          <w:rFonts w:eastAsia="楷体_GB2312" w:hint="eastAsia"/>
          <w:szCs w:val="28"/>
        </w:rPr>
        <w:t>A</w:t>
      </w:r>
      <w:r>
        <w:rPr>
          <w:rFonts w:eastAsia="楷体_GB2312"/>
          <w:szCs w:val="28"/>
          <w:vertAlign w:val="subscript"/>
        </w:rPr>
        <w:t>1-</w:t>
      </w:r>
      <w:r>
        <w:rPr>
          <w:rFonts w:eastAsia="楷体_GB2312" w:hint="eastAsia"/>
          <w:szCs w:val="28"/>
          <w:vertAlign w:val="subscript"/>
        </w:rPr>
        <w:t>4</w:t>
      </w:r>
      <w:r>
        <w:rPr>
          <w:rFonts w:eastAsia="楷体_GB2312" w:hint="eastAsia"/>
          <w:szCs w:val="28"/>
        </w:rPr>
        <w:t>）、星村镇北部亚区（</w:t>
      </w:r>
      <w:r>
        <w:rPr>
          <w:rFonts w:eastAsia="楷体_GB2312" w:hint="eastAsia"/>
          <w:szCs w:val="28"/>
        </w:rPr>
        <w:t>A</w:t>
      </w:r>
      <w:r>
        <w:rPr>
          <w:rFonts w:eastAsia="楷体_GB2312"/>
          <w:szCs w:val="28"/>
          <w:vertAlign w:val="subscript"/>
        </w:rPr>
        <w:t>1-</w:t>
      </w:r>
      <w:r>
        <w:rPr>
          <w:rFonts w:eastAsia="楷体_GB2312" w:hint="eastAsia"/>
          <w:szCs w:val="28"/>
          <w:vertAlign w:val="subscript"/>
        </w:rPr>
        <w:t>5</w:t>
      </w:r>
      <w:r>
        <w:rPr>
          <w:rFonts w:eastAsia="楷体_GB2312" w:hint="eastAsia"/>
          <w:szCs w:val="28"/>
        </w:rPr>
        <w:t>）。</w:t>
      </w:r>
    </w:p>
    <w:p w:rsidR="00494413" w:rsidRDefault="00D41907">
      <w:pPr>
        <w:spacing w:line="520" w:lineRule="exact"/>
        <w:ind w:firstLineChars="200" w:firstLine="560"/>
        <w:rPr>
          <w:rFonts w:eastAsia="楷体_GB2312"/>
          <w:szCs w:val="28"/>
        </w:rPr>
      </w:pPr>
      <w:r>
        <w:rPr>
          <w:rFonts w:eastAsia="楷体_GB2312" w:hint="eastAsia"/>
          <w:szCs w:val="28"/>
        </w:rPr>
        <w:t>（</w:t>
      </w:r>
      <w:r>
        <w:rPr>
          <w:rFonts w:eastAsia="楷体_GB2312" w:hint="eastAsia"/>
          <w:szCs w:val="28"/>
        </w:rPr>
        <w:t>1</w:t>
      </w:r>
      <w:r>
        <w:rPr>
          <w:rFonts w:eastAsia="楷体_GB2312" w:hint="eastAsia"/>
          <w:szCs w:val="28"/>
        </w:rPr>
        <w:t>）柘沟镇</w:t>
      </w:r>
      <w:r>
        <w:rPr>
          <w:rFonts w:eastAsia="楷体_GB2312" w:hint="eastAsia"/>
          <w:szCs w:val="28"/>
        </w:rPr>
        <w:t>-</w:t>
      </w:r>
      <w:r>
        <w:rPr>
          <w:rFonts w:eastAsia="楷体_GB2312" w:hint="eastAsia"/>
          <w:szCs w:val="28"/>
        </w:rPr>
        <w:t>中册镇</w:t>
      </w:r>
      <w:r>
        <w:rPr>
          <w:rFonts w:eastAsia="楷体_GB2312" w:hint="eastAsia"/>
          <w:szCs w:val="28"/>
        </w:rPr>
        <w:t>-</w:t>
      </w:r>
      <w:r>
        <w:rPr>
          <w:rFonts w:eastAsia="楷体_GB2312" w:hint="eastAsia"/>
          <w:szCs w:val="28"/>
        </w:rPr>
        <w:t>高峪镇亚区（</w:t>
      </w:r>
      <w:r>
        <w:rPr>
          <w:rFonts w:eastAsia="楷体_GB2312" w:hint="eastAsia"/>
          <w:szCs w:val="28"/>
        </w:rPr>
        <w:t>A</w:t>
      </w:r>
      <w:r>
        <w:rPr>
          <w:rFonts w:eastAsia="楷体_GB2312" w:hint="eastAsia"/>
          <w:szCs w:val="28"/>
          <w:vertAlign w:val="subscript"/>
        </w:rPr>
        <w:t>1</w:t>
      </w:r>
      <w:r>
        <w:rPr>
          <w:rFonts w:eastAsia="楷体_GB2312"/>
          <w:szCs w:val="28"/>
          <w:vertAlign w:val="subscript"/>
        </w:rPr>
        <w:t>-1</w:t>
      </w:r>
      <w:r>
        <w:rPr>
          <w:rFonts w:eastAsia="楷体_GB2312" w:hint="eastAsia"/>
          <w:szCs w:val="28"/>
        </w:rPr>
        <w:t>）</w:t>
      </w:r>
    </w:p>
    <w:p w:rsidR="00494413" w:rsidRDefault="00D41907">
      <w:pPr>
        <w:spacing w:line="520" w:lineRule="exact"/>
        <w:ind w:firstLineChars="200" w:firstLine="560"/>
        <w:rPr>
          <w:rFonts w:eastAsia="楷体_GB2312"/>
          <w:szCs w:val="28"/>
        </w:rPr>
      </w:pPr>
      <w:r>
        <w:rPr>
          <w:rFonts w:eastAsia="楷体_GB2312" w:hint="eastAsia"/>
          <w:szCs w:val="28"/>
        </w:rPr>
        <w:t>分布于高峪镇中部、中册镇北部、柘沟镇北部，该区易发区面积</w:t>
      </w:r>
      <w:r>
        <w:rPr>
          <w:rFonts w:eastAsia="楷体_GB2312"/>
          <w:szCs w:val="28"/>
        </w:rPr>
        <w:t>56.30km</w:t>
      </w:r>
      <w:r>
        <w:rPr>
          <w:rFonts w:eastAsia="楷体_GB2312"/>
          <w:szCs w:val="28"/>
          <w:vertAlign w:val="superscript"/>
        </w:rPr>
        <w:t>2</w:t>
      </w:r>
      <w:r>
        <w:rPr>
          <w:rFonts w:eastAsia="楷体_GB2312" w:hint="eastAsia"/>
          <w:szCs w:val="28"/>
        </w:rPr>
        <w:t>，地面高程一般介于</w:t>
      </w:r>
      <w:r>
        <w:rPr>
          <w:rFonts w:eastAsia="楷体_GB2312" w:hint="eastAsia"/>
          <w:szCs w:val="28"/>
        </w:rPr>
        <w:t>3</w:t>
      </w:r>
      <w:r>
        <w:rPr>
          <w:rFonts w:eastAsia="楷体_GB2312"/>
          <w:szCs w:val="28"/>
        </w:rPr>
        <w:t>00-590</w:t>
      </w:r>
      <w:r>
        <w:rPr>
          <w:rFonts w:eastAsia="楷体_GB2312" w:hint="eastAsia"/>
          <w:szCs w:val="28"/>
        </w:rPr>
        <w:t>米，区内有</w:t>
      </w:r>
      <w:r>
        <w:rPr>
          <w:rFonts w:eastAsia="楷体_GB2312" w:hint="eastAsia"/>
          <w:szCs w:val="28"/>
        </w:rPr>
        <w:t>7</w:t>
      </w:r>
      <w:r>
        <w:rPr>
          <w:rFonts w:eastAsia="楷体_GB2312" w:hint="eastAsia"/>
          <w:szCs w:val="28"/>
        </w:rPr>
        <w:t>个地质灾害隐患点，威胁景区、道路、行人、林地，责任主体为凤仙山、西侯幽谷风景区。</w:t>
      </w:r>
    </w:p>
    <w:p w:rsidR="00494413" w:rsidRDefault="00D41907">
      <w:pPr>
        <w:spacing w:line="520" w:lineRule="exact"/>
        <w:ind w:firstLineChars="200" w:firstLine="560"/>
        <w:rPr>
          <w:rFonts w:eastAsia="楷体_GB2312"/>
          <w:szCs w:val="28"/>
        </w:rPr>
      </w:pPr>
      <w:r>
        <w:rPr>
          <w:rFonts w:eastAsia="楷体_GB2312" w:hint="eastAsia"/>
          <w:szCs w:val="28"/>
        </w:rPr>
        <w:t>（</w:t>
      </w:r>
      <w:r>
        <w:rPr>
          <w:rFonts w:eastAsia="楷体_GB2312" w:hint="eastAsia"/>
          <w:szCs w:val="28"/>
        </w:rPr>
        <w:t>2</w:t>
      </w:r>
      <w:r>
        <w:rPr>
          <w:rFonts w:eastAsia="楷体_GB2312" w:hint="eastAsia"/>
          <w:szCs w:val="28"/>
        </w:rPr>
        <w:t>）泉林镇</w:t>
      </w:r>
      <w:r>
        <w:rPr>
          <w:rFonts w:eastAsia="楷体_GB2312" w:hint="eastAsia"/>
          <w:szCs w:val="28"/>
        </w:rPr>
        <w:t>-</w:t>
      </w:r>
      <w:r>
        <w:rPr>
          <w:rFonts w:eastAsia="楷体_GB2312" w:hint="eastAsia"/>
          <w:szCs w:val="28"/>
        </w:rPr>
        <w:t>华村镇亚区（</w:t>
      </w:r>
      <w:r>
        <w:rPr>
          <w:rFonts w:eastAsia="楷体_GB2312" w:hint="eastAsia"/>
          <w:szCs w:val="28"/>
        </w:rPr>
        <w:t>A</w:t>
      </w:r>
      <w:r>
        <w:rPr>
          <w:rFonts w:eastAsia="楷体_GB2312"/>
          <w:szCs w:val="28"/>
          <w:vertAlign w:val="subscript"/>
        </w:rPr>
        <w:t>1-</w:t>
      </w:r>
      <w:r>
        <w:rPr>
          <w:rFonts w:eastAsia="楷体_GB2312" w:hint="eastAsia"/>
          <w:szCs w:val="28"/>
          <w:vertAlign w:val="subscript"/>
        </w:rPr>
        <w:t>2</w:t>
      </w:r>
      <w:r>
        <w:rPr>
          <w:rFonts w:eastAsia="楷体_GB2312" w:hint="eastAsia"/>
          <w:szCs w:val="28"/>
        </w:rPr>
        <w:t>）</w:t>
      </w:r>
    </w:p>
    <w:p w:rsidR="00494413" w:rsidRDefault="00D41907">
      <w:pPr>
        <w:spacing w:line="520" w:lineRule="exact"/>
        <w:ind w:firstLineChars="200" w:firstLine="560"/>
        <w:rPr>
          <w:rFonts w:eastAsia="楷体_GB2312"/>
          <w:szCs w:val="28"/>
        </w:rPr>
      </w:pPr>
      <w:r>
        <w:rPr>
          <w:rFonts w:eastAsia="楷体_GB2312" w:hint="eastAsia"/>
          <w:szCs w:val="28"/>
        </w:rPr>
        <w:t>分布于泉林镇北部、华村镇东部，该区面积</w:t>
      </w:r>
      <w:r>
        <w:rPr>
          <w:rFonts w:eastAsia="楷体_GB2312"/>
          <w:szCs w:val="28"/>
        </w:rPr>
        <w:t>11.54km</w:t>
      </w:r>
      <w:r>
        <w:rPr>
          <w:rFonts w:eastAsia="楷体_GB2312"/>
          <w:szCs w:val="28"/>
          <w:vertAlign w:val="superscript"/>
        </w:rPr>
        <w:t>2</w:t>
      </w:r>
      <w:r>
        <w:rPr>
          <w:rFonts w:eastAsia="楷体_GB2312" w:hint="eastAsia"/>
          <w:szCs w:val="28"/>
        </w:rPr>
        <w:t>，地面高程一般在</w:t>
      </w:r>
      <w:r>
        <w:rPr>
          <w:rFonts w:eastAsia="楷体_GB2312"/>
          <w:szCs w:val="28"/>
        </w:rPr>
        <w:t>3</w:t>
      </w:r>
      <w:r>
        <w:rPr>
          <w:rFonts w:eastAsia="楷体_GB2312" w:hint="eastAsia"/>
          <w:szCs w:val="28"/>
        </w:rPr>
        <w:t>00-500</w:t>
      </w:r>
      <w:r>
        <w:rPr>
          <w:rFonts w:eastAsia="楷体_GB2312" w:hint="eastAsia"/>
          <w:szCs w:val="28"/>
        </w:rPr>
        <w:t>米，区内有</w:t>
      </w:r>
      <w:r>
        <w:rPr>
          <w:rFonts w:eastAsia="楷体_GB2312" w:hint="eastAsia"/>
          <w:szCs w:val="28"/>
        </w:rPr>
        <w:t>1</w:t>
      </w:r>
      <w:r>
        <w:rPr>
          <w:rFonts w:eastAsia="楷体_GB2312" w:hint="eastAsia"/>
          <w:szCs w:val="28"/>
        </w:rPr>
        <w:t>个地质灾害隐患点，威胁景区、道路、行人、林地，责任主体为青龙山风景区。</w:t>
      </w:r>
    </w:p>
    <w:p w:rsidR="00494413" w:rsidRDefault="00D41907">
      <w:pPr>
        <w:spacing w:line="520" w:lineRule="exact"/>
        <w:ind w:firstLineChars="200" w:firstLine="560"/>
        <w:rPr>
          <w:rFonts w:eastAsia="楷体_GB2312"/>
          <w:szCs w:val="28"/>
        </w:rPr>
      </w:pPr>
      <w:r>
        <w:rPr>
          <w:rFonts w:eastAsia="楷体_GB2312" w:hint="eastAsia"/>
          <w:szCs w:val="28"/>
        </w:rPr>
        <w:t>（</w:t>
      </w:r>
      <w:r>
        <w:rPr>
          <w:rFonts w:eastAsia="楷体_GB2312" w:hint="eastAsia"/>
          <w:szCs w:val="28"/>
        </w:rPr>
        <w:t>3</w:t>
      </w:r>
      <w:r>
        <w:rPr>
          <w:rFonts w:eastAsia="楷体_GB2312" w:hint="eastAsia"/>
          <w:szCs w:val="28"/>
        </w:rPr>
        <w:t>）济河街道</w:t>
      </w:r>
      <w:r>
        <w:rPr>
          <w:rFonts w:eastAsia="楷体_GB2312" w:hint="eastAsia"/>
          <w:szCs w:val="28"/>
        </w:rPr>
        <w:t>-</w:t>
      </w:r>
      <w:r>
        <w:rPr>
          <w:rFonts w:eastAsia="楷体_GB2312" w:hint="eastAsia"/>
          <w:szCs w:val="28"/>
        </w:rPr>
        <w:t>苗馆镇</w:t>
      </w:r>
      <w:r>
        <w:rPr>
          <w:rFonts w:eastAsia="楷体_GB2312" w:hint="eastAsia"/>
          <w:szCs w:val="28"/>
        </w:rPr>
        <w:t>-</w:t>
      </w:r>
      <w:r>
        <w:rPr>
          <w:rFonts w:eastAsia="楷体_GB2312" w:hint="eastAsia"/>
          <w:szCs w:val="28"/>
        </w:rPr>
        <w:t>泗张镇亚区（</w:t>
      </w:r>
      <w:r>
        <w:rPr>
          <w:rFonts w:eastAsia="楷体_GB2312" w:hint="eastAsia"/>
          <w:szCs w:val="28"/>
        </w:rPr>
        <w:t>A</w:t>
      </w:r>
      <w:r>
        <w:rPr>
          <w:rFonts w:eastAsia="楷体_GB2312"/>
          <w:szCs w:val="28"/>
          <w:vertAlign w:val="subscript"/>
        </w:rPr>
        <w:t>1-</w:t>
      </w:r>
      <w:r>
        <w:rPr>
          <w:rFonts w:eastAsia="楷体_GB2312" w:hint="eastAsia"/>
          <w:szCs w:val="28"/>
          <w:vertAlign w:val="subscript"/>
        </w:rPr>
        <w:t>3</w:t>
      </w:r>
      <w:r>
        <w:rPr>
          <w:rFonts w:eastAsia="楷体_GB2312" w:hint="eastAsia"/>
          <w:szCs w:val="28"/>
        </w:rPr>
        <w:t>）</w:t>
      </w:r>
    </w:p>
    <w:p w:rsidR="00494413" w:rsidRDefault="00D41907">
      <w:pPr>
        <w:spacing w:line="520" w:lineRule="exact"/>
        <w:ind w:firstLineChars="200" w:firstLine="560"/>
        <w:rPr>
          <w:rFonts w:eastAsia="楷体_GB2312"/>
          <w:szCs w:val="28"/>
        </w:rPr>
      </w:pPr>
      <w:r>
        <w:rPr>
          <w:rFonts w:eastAsia="楷体_GB2312" w:hint="eastAsia"/>
          <w:szCs w:val="28"/>
        </w:rPr>
        <w:t>该区主要位于济河街道南部、苗馆镇南部、泗张镇东部，易发区面积</w:t>
      </w:r>
      <w:r>
        <w:rPr>
          <w:rFonts w:eastAsia="楷体_GB2312" w:hint="eastAsia"/>
          <w:szCs w:val="28"/>
        </w:rPr>
        <w:t>1</w:t>
      </w:r>
      <w:r>
        <w:rPr>
          <w:rFonts w:eastAsia="楷体_GB2312"/>
          <w:szCs w:val="28"/>
        </w:rPr>
        <w:t>40.62km</w:t>
      </w:r>
      <w:r>
        <w:rPr>
          <w:rFonts w:eastAsia="楷体_GB2312"/>
          <w:szCs w:val="28"/>
          <w:vertAlign w:val="superscript"/>
        </w:rPr>
        <w:t>2</w:t>
      </w:r>
      <w:r>
        <w:rPr>
          <w:rFonts w:eastAsia="楷体_GB2312" w:hint="eastAsia"/>
          <w:szCs w:val="28"/>
        </w:rPr>
        <w:t>，地面高程一般在</w:t>
      </w:r>
      <w:r>
        <w:rPr>
          <w:rFonts w:eastAsia="楷体_GB2312" w:hint="eastAsia"/>
          <w:szCs w:val="28"/>
        </w:rPr>
        <w:t>200-</w:t>
      </w:r>
      <w:r>
        <w:rPr>
          <w:rFonts w:eastAsia="楷体_GB2312"/>
          <w:szCs w:val="28"/>
        </w:rPr>
        <w:t>500</w:t>
      </w:r>
      <w:r>
        <w:rPr>
          <w:rFonts w:eastAsia="楷体_GB2312" w:hint="eastAsia"/>
          <w:szCs w:val="28"/>
        </w:rPr>
        <w:t>米，区内有</w:t>
      </w:r>
      <w:r>
        <w:rPr>
          <w:rFonts w:eastAsia="楷体_GB2312"/>
          <w:szCs w:val="28"/>
        </w:rPr>
        <w:t>11</w:t>
      </w:r>
      <w:r>
        <w:rPr>
          <w:rFonts w:eastAsia="楷体_GB2312" w:hint="eastAsia"/>
          <w:szCs w:val="28"/>
        </w:rPr>
        <w:t>处地质灾害隐患点，威胁居民、房屋、道路、农田、林地等。</w:t>
      </w:r>
    </w:p>
    <w:p w:rsidR="00494413" w:rsidRDefault="00D41907">
      <w:pPr>
        <w:spacing w:line="520" w:lineRule="exact"/>
        <w:ind w:firstLineChars="200" w:firstLine="560"/>
        <w:rPr>
          <w:rFonts w:eastAsia="楷体_GB2312"/>
          <w:szCs w:val="28"/>
        </w:rPr>
      </w:pPr>
      <w:r>
        <w:rPr>
          <w:rFonts w:eastAsia="楷体_GB2312" w:hint="eastAsia"/>
          <w:szCs w:val="28"/>
        </w:rPr>
        <w:t>（</w:t>
      </w:r>
      <w:r>
        <w:rPr>
          <w:rFonts w:eastAsia="楷体_GB2312" w:hint="eastAsia"/>
          <w:szCs w:val="28"/>
        </w:rPr>
        <w:t>4</w:t>
      </w:r>
      <w:r>
        <w:rPr>
          <w:rFonts w:eastAsia="楷体_GB2312" w:hint="eastAsia"/>
          <w:szCs w:val="28"/>
        </w:rPr>
        <w:t>）金庄镇</w:t>
      </w:r>
      <w:r>
        <w:rPr>
          <w:rFonts w:eastAsia="楷体_GB2312" w:hint="eastAsia"/>
          <w:szCs w:val="28"/>
        </w:rPr>
        <w:t>-</w:t>
      </w:r>
      <w:r>
        <w:rPr>
          <w:rFonts w:eastAsia="楷体_GB2312" w:hint="eastAsia"/>
          <w:szCs w:val="28"/>
        </w:rPr>
        <w:t>圣水峪镇亚区（</w:t>
      </w:r>
      <w:r>
        <w:rPr>
          <w:rFonts w:eastAsia="楷体_GB2312" w:hint="eastAsia"/>
          <w:szCs w:val="28"/>
        </w:rPr>
        <w:t>A</w:t>
      </w:r>
      <w:r>
        <w:rPr>
          <w:rFonts w:eastAsia="楷体_GB2312"/>
          <w:szCs w:val="28"/>
          <w:vertAlign w:val="subscript"/>
        </w:rPr>
        <w:t>1-</w:t>
      </w:r>
      <w:r>
        <w:rPr>
          <w:rFonts w:eastAsia="楷体_GB2312" w:hint="eastAsia"/>
          <w:szCs w:val="28"/>
          <w:vertAlign w:val="subscript"/>
        </w:rPr>
        <w:t>4</w:t>
      </w:r>
      <w:r>
        <w:rPr>
          <w:rFonts w:eastAsia="楷体_GB2312" w:hint="eastAsia"/>
          <w:szCs w:val="28"/>
        </w:rPr>
        <w:t>）</w:t>
      </w:r>
    </w:p>
    <w:p w:rsidR="00494413" w:rsidRDefault="00D41907">
      <w:pPr>
        <w:spacing w:line="520" w:lineRule="exact"/>
        <w:ind w:firstLineChars="200" w:firstLine="560"/>
        <w:rPr>
          <w:rFonts w:eastAsia="楷体_GB2312"/>
          <w:szCs w:val="28"/>
        </w:rPr>
      </w:pPr>
      <w:r>
        <w:rPr>
          <w:rFonts w:eastAsia="楷体_GB2312" w:hint="eastAsia"/>
          <w:szCs w:val="28"/>
        </w:rPr>
        <w:t>该区位于金庄镇南部、圣水峪镇中部，面积</w:t>
      </w:r>
      <w:r>
        <w:rPr>
          <w:rFonts w:eastAsia="楷体_GB2312"/>
          <w:szCs w:val="28"/>
        </w:rPr>
        <w:t>83.32km</w:t>
      </w:r>
      <w:r>
        <w:rPr>
          <w:rFonts w:eastAsia="楷体_GB2312"/>
          <w:szCs w:val="28"/>
          <w:vertAlign w:val="superscript"/>
        </w:rPr>
        <w:t>2</w:t>
      </w:r>
      <w:r>
        <w:rPr>
          <w:rFonts w:eastAsia="楷体_GB2312" w:hint="eastAsia"/>
          <w:szCs w:val="28"/>
        </w:rPr>
        <w:t>，地面高程一般</w:t>
      </w:r>
      <w:r>
        <w:rPr>
          <w:rFonts w:eastAsia="楷体_GB2312" w:hint="eastAsia"/>
          <w:szCs w:val="28"/>
        </w:rPr>
        <w:lastRenderedPageBreak/>
        <w:t>在</w:t>
      </w:r>
      <w:r>
        <w:rPr>
          <w:rFonts w:eastAsia="楷体_GB2312"/>
          <w:szCs w:val="28"/>
        </w:rPr>
        <w:t>20</w:t>
      </w:r>
      <w:r>
        <w:rPr>
          <w:rFonts w:eastAsia="楷体_GB2312" w:hint="eastAsia"/>
          <w:szCs w:val="28"/>
        </w:rPr>
        <w:t>0-</w:t>
      </w:r>
      <w:r>
        <w:rPr>
          <w:rFonts w:eastAsia="楷体_GB2312"/>
          <w:szCs w:val="28"/>
        </w:rPr>
        <w:t>590</w:t>
      </w:r>
      <w:r>
        <w:rPr>
          <w:rFonts w:eastAsia="楷体_GB2312" w:hint="eastAsia"/>
          <w:szCs w:val="28"/>
        </w:rPr>
        <w:t>米，区内有</w:t>
      </w:r>
      <w:r>
        <w:rPr>
          <w:rFonts w:eastAsia="楷体_GB2312"/>
          <w:szCs w:val="28"/>
        </w:rPr>
        <w:t>11</w:t>
      </w:r>
      <w:r>
        <w:rPr>
          <w:rFonts w:eastAsia="楷体_GB2312" w:hint="eastAsia"/>
          <w:szCs w:val="28"/>
        </w:rPr>
        <w:t>处地质灾害隐患点，威胁居民、房屋、道路、农田、林地等。</w:t>
      </w:r>
    </w:p>
    <w:p w:rsidR="00494413" w:rsidRDefault="00D41907">
      <w:pPr>
        <w:spacing w:line="520" w:lineRule="exact"/>
        <w:ind w:firstLineChars="200" w:firstLine="560"/>
        <w:rPr>
          <w:rFonts w:eastAsia="楷体_GB2312"/>
          <w:szCs w:val="28"/>
        </w:rPr>
      </w:pPr>
      <w:r>
        <w:rPr>
          <w:rFonts w:eastAsia="楷体_GB2312" w:hint="eastAsia"/>
          <w:szCs w:val="28"/>
        </w:rPr>
        <w:t>（</w:t>
      </w:r>
      <w:r>
        <w:rPr>
          <w:rFonts w:eastAsia="楷体_GB2312" w:hint="eastAsia"/>
          <w:szCs w:val="28"/>
        </w:rPr>
        <w:t>5</w:t>
      </w:r>
      <w:r>
        <w:rPr>
          <w:rFonts w:eastAsia="楷体_GB2312" w:hint="eastAsia"/>
          <w:szCs w:val="28"/>
        </w:rPr>
        <w:t>）星村镇北部亚区（</w:t>
      </w:r>
      <w:r>
        <w:rPr>
          <w:rFonts w:eastAsia="楷体_GB2312" w:hint="eastAsia"/>
          <w:szCs w:val="28"/>
        </w:rPr>
        <w:t>A</w:t>
      </w:r>
      <w:r>
        <w:rPr>
          <w:rFonts w:eastAsia="楷体_GB2312"/>
          <w:szCs w:val="28"/>
          <w:vertAlign w:val="subscript"/>
        </w:rPr>
        <w:t>1-</w:t>
      </w:r>
      <w:r>
        <w:rPr>
          <w:rFonts w:eastAsia="楷体_GB2312" w:hint="eastAsia"/>
          <w:szCs w:val="28"/>
          <w:vertAlign w:val="subscript"/>
        </w:rPr>
        <w:t>5</w:t>
      </w:r>
      <w:r>
        <w:rPr>
          <w:rFonts w:eastAsia="楷体_GB2312" w:hint="eastAsia"/>
          <w:szCs w:val="28"/>
        </w:rPr>
        <w:t>）</w:t>
      </w:r>
    </w:p>
    <w:p w:rsidR="00494413" w:rsidRDefault="00D41907">
      <w:pPr>
        <w:spacing w:line="520" w:lineRule="exact"/>
        <w:ind w:firstLineChars="200" w:firstLine="560"/>
        <w:rPr>
          <w:rFonts w:eastAsia="楷体_GB2312"/>
          <w:szCs w:val="28"/>
        </w:rPr>
      </w:pPr>
      <w:r>
        <w:rPr>
          <w:rFonts w:eastAsia="楷体_GB2312" w:hint="eastAsia"/>
          <w:szCs w:val="28"/>
        </w:rPr>
        <w:t>该区位于星村镇北部，面积</w:t>
      </w:r>
      <w:r>
        <w:rPr>
          <w:rFonts w:eastAsia="楷体_GB2312"/>
          <w:szCs w:val="28"/>
        </w:rPr>
        <w:t>2.48km</w:t>
      </w:r>
      <w:r>
        <w:rPr>
          <w:rFonts w:eastAsia="楷体_GB2312"/>
          <w:szCs w:val="28"/>
          <w:vertAlign w:val="superscript"/>
        </w:rPr>
        <w:t>2</w:t>
      </w:r>
      <w:r>
        <w:rPr>
          <w:rFonts w:eastAsia="楷体_GB2312" w:hint="eastAsia"/>
          <w:szCs w:val="28"/>
        </w:rPr>
        <w:t>，地面高程一般在</w:t>
      </w:r>
      <w:r>
        <w:rPr>
          <w:rFonts w:eastAsia="楷体_GB2312" w:hint="eastAsia"/>
          <w:szCs w:val="28"/>
        </w:rPr>
        <w:t>100-</w:t>
      </w:r>
      <w:r>
        <w:rPr>
          <w:rFonts w:eastAsia="楷体_GB2312"/>
          <w:szCs w:val="28"/>
        </w:rPr>
        <w:t>400</w:t>
      </w:r>
      <w:r>
        <w:rPr>
          <w:rFonts w:eastAsia="楷体_GB2312" w:hint="eastAsia"/>
          <w:szCs w:val="28"/>
        </w:rPr>
        <w:t>米。</w:t>
      </w:r>
    </w:p>
    <w:p w:rsidR="00494413" w:rsidRDefault="00D41907">
      <w:pPr>
        <w:spacing w:line="520" w:lineRule="exact"/>
        <w:ind w:firstLineChars="200" w:firstLine="562"/>
        <w:rPr>
          <w:rFonts w:eastAsia="楷体_GB2312"/>
          <w:b/>
          <w:szCs w:val="28"/>
        </w:rPr>
      </w:pPr>
      <w:r>
        <w:rPr>
          <w:rFonts w:eastAsia="楷体_GB2312" w:hint="eastAsia"/>
          <w:b/>
          <w:szCs w:val="28"/>
        </w:rPr>
        <w:t>2</w:t>
      </w:r>
      <w:r>
        <w:rPr>
          <w:rFonts w:eastAsia="楷体_GB2312" w:hint="eastAsia"/>
          <w:b/>
          <w:szCs w:val="28"/>
        </w:rPr>
        <w:t>、地质灾害中易发区（</w:t>
      </w:r>
      <w:r>
        <w:rPr>
          <w:rFonts w:eastAsia="楷体_GB2312" w:hint="eastAsia"/>
          <w:b/>
          <w:szCs w:val="28"/>
        </w:rPr>
        <w:t>B</w:t>
      </w:r>
      <w:r>
        <w:rPr>
          <w:rFonts w:eastAsia="楷体_GB2312" w:hint="eastAsia"/>
          <w:b/>
          <w:szCs w:val="28"/>
        </w:rPr>
        <w:t>）</w:t>
      </w:r>
    </w:p>
    <w:p w:rsidR="00494413" w:rsidRDefault="00D41907">
      <w:pPr>
        <w:spacing w:line="520" w:lineRule="exact"/>
        <w:ind w:firstLineChars="200" w:firstLine="560"/>
        <w:rPr>
          <w:rFonts w:eastAsia="楷体_GB2312"/>
          <w:szCs w:val="28"/>
        </w:rPr>
      </w:pPr>
      <w:r>
        <w:rPr>
          <w:rFonts w:eastAsia="楷体_GB2312" w:hint="eastAsia"/>
          <w:szCs w:val="28"/>
        </w:rPr>
        <w:t>中易发区主要分布于圣水峪镇南部、泗张镇南部低山丘陵区，高程一般在</w:t>
      </w:r>
      <w:r>
        <w:rPr>
          <w:rFonts w:eastAsia="楷体_GB2312" w:hint="eastAsia"/>
          <w:szCs w:val="28"/>
        </w:rPr>
        <w:t>150-</w:t>
      </w:r>
      <w:r>
        <w:rPr>
          <w:rFonts w:eastAsia="楷体_GB2312"/>
          <w:szCs w:val="28"/>
        </w:rPr>
        <w:t>52</w:t>
      </w:r>
      <w:r>
        <w:rPr>
          <w:rFonts w:eastAsia="楷体_GB2312" w:hint="eastAsia"/>
          <w:szCs w:val="28"/>
        </w:rPr>
        <w:t>0</w:t>
      </w:r>
      <w:r>
        <w:rPr>
          <w:rFonts w:eastAsia="楷体_GB2312" w:hint="eastAsia"/>
          <w:szCs w:val="28"/>
        </w:rPr>
        <w:t>米。总面积</w:t>
      </w:r>
      <w:r>
        <w:rPr>
          <w:rFonts w:eastAsia="楷体_GB2312"/>
          <w:szCs w:val="28"/>
        </w:rPr>
        <w:t>66.28km</w:t>
      </w:r>
      <w:r>
        <w:rPr>
          <w:rFonts w:eastAsia="楷体_GB2312"/>
          <w:szCs w:val="28"/>
          <w:vertAlign w:val="superscript"/>
        </w:rPr>
        <w:t>2</w:t>
      </w:r>
      <w:r>
        <w:rPr>
          <w:rFonts w:eastAsia="楷体_GB2312" w:hint="eastAsia"/>
          <w:szCs w:val="28"/>
        </w:rPr>
        <w:t>，约占全县总面积的</w:t>
      </w:r>
      <w:r>
        <w:rPr>
          <w:rFonts w:eastAsia="楷体_GB2312" w:hint="eastAsia"/>
          <w:szCs w:val="28"/>
        </w:rPr>
        <w:t>5.</w:t>
      </w:r>
      <w:r>
        <w:rPr>
          <w:rFonts w:eastAsia="楷体_GB2312"/>
          <w:szCs w:val="28"/>
        </w:rPr>
        <w:t>92</w:t>
      </w:r>
      <w:r>
        <w:rPr>
          <w:rFonts w:eastAsia="楷体_GB2312" w:hint="eastAsia"/>
          <w:szCs w:val="28"/>
        </w:rPr>
        <w:t>%</w:t>
      </w:r>
      <w:r>
        <w:rPr>
          <w:rFonts w:eastAsia="楷体_GB2312" w:hint="eastAsia"/>
          <w:szCs w:val="28"/>
        </w:rPr>
        <w:t>，涉及圣水峪镇、泗张镇</w:t>
      </w:r>
      <w:r>
        <w:rPr>
          <w:rFonts w:eastAsia="楷体_GB2312" w:hint="eastAsia"/>
          <w:szCs w:val="28"/>
        </w:rPr>
        <w:t>2</w:t>
      </w:r>
      <w:r>
        <w:rPr>
          <w:rFonts w:eastAsia="楷体_GB2312" w:hint="eastAsia"/>
          <w:szCs w:val="28"/>
        </w:rPr>
        <w:t>个镇。区内有</w:t>
      </w:r>
      <w:r>
        <w:rPr>
          <w:rFonts w:eastAsia="楷体_GB2312"/>
          <w:szCs w:val="28"/>
        </w:rPr>
        <w:t>4</w:t>
      </w:r>
      <w:r>
        <w:rPr>
          <w:rFonts w:eastAsia="楷体_GB2312" w:hint="eastAsia"/>
          <w:szCs w:val="28"/>
        </w:rPr>
        <w:t>处地质灾害隐患点，占总灾害点的</w:t>
      </w:r>
      <w:r>
        <w:rPr>
          <w:rFonts w:eastAsia="楷体_GB2312"/>
          <w:szCs w:val="28"/>
        </w:rPr>
        <w:t>15.38</w:t>
      </w:r>
      <w:r>
        <w:rPr>
          <w:rFonts w:eastAsia="楷体_GB2312" w:hint="eastAsia"/>
          <w:szCs w:val="28"/>
        </w:rPr>
        <w:t>%</w:t>
      </w:r>
      <w:r>
        <w:rPr>
          <w:rFonts w:eastAsia="楷体_GB2312" w:hint="eastAsia"/>
          <w:szCs w:val="28"/>
        </w:rPr>
        <w:t>，全部为崩塌点，威胁人口</w:t>
      </w:r>
      <w:r>
        <w:rPr>
          <w:rFonts w:eastAsia="楷体_GB2312"/>
          <w:szCs w:val="28"/>
        </w:rPr>
        <w:t>13</w:t>
      </w:r>
      <w:r>
        <w:rPr>
          <w:rFonts w:eastAsia="楷体_GB2312" w:hint="eastAsia"/>
          <w:szCs w:val="28"/>
        </w:rPr>
        <w:t>人，威胁财产</w:t>
      </w:r>
      <w:r>
        <w:rPr>
          <w:rFonts w:eastAsia="楷体_GB2312" w:hint="eastAsia"/>
          <w:szCs w:val="28"/>
        </w:rPr>
        <w:t>3</w:t>
      </w:r>
      <w:r>
        <w:rPr>
          <w:rFonts w:eastAsia="楷体_GB2312"/>
          <w:szCs w:val="28"/>
        </w:rPr>
        <w:t>6</w:t>
      </w:r>
      <w:r>
        <w:rPr>
          <w:rFonts w:eastAsia="楷体_GB2312" w:hint="eastAsia"/>
          <w:szCs w:val="28"/>
        </w:rPr>
        <w:t>万元。</w:t>
      </w:r>
    </w:p>
    <w:p w:rsidR="00494413" w:rsidRDefault="00D41907">
      <w:pPr>
        <w:spacing w:line="520" w:lineRule="exact"/>
        <w:ind w:firstLineChars="200" w:firstLine="560"/>
        <w:rPr>
          <w:rFonts w:eastAsia="楷体_GB2312"/>
          <w:szCs w:val="28"/>
        </w:rPr>
      </w:pPr>
      <w:r>
        <w:rPr>
          <w:rFonts w:eastAsia="楷体_GB2312" w:hint="eastAsia"/>
          <w:szCs w:val="28"/>
        </w:rPr>
        <w:t>该区域为低山丘陵区，地势起伏较大，广泛发育崮形地貌；地层走向为</w:t>
      </w:r>
      <w:r>
        <w:rPr>
          <w:rFonts w:eastAsia="楷体_GB2312" w:hint="eastAsia"/>
          <w:szCs w:val="28"/>
        </w:rPr>
        <w:t>NW</w:t>
      </w:r>
      <w:r>
        <w:rPr>
          <w:rFonts w:eastAsia="楷体_GB2312" w:hint="eastAsia"/>
          <w:szCs w:val="28"/>
        </w:rPr>
        <w:t>，岩性主要为寒武系张夏组灰岩和馒头组泥页岩，断裂带存在变质岩；构造节理发育，南侧为尼山断裂、中部发育仲都断裂、独角断裂</w:t>
      </w:r>
      <w:r>
        <w:rPr>
          <w:rFonts w:eastAsia="楷体_GB2312" w:hint="eastAsia"/>
          <w:szCs w:val="28"/>
        </w:rPr>
        <w:t>等。岩体部分裸露，植被覆盖率较低。该区分布面积广，以崩塌地质灾害为主，危岩体主要是寒武系灰岩自然节理风化作用产生，人口密度相对较低，没有较大的工程活动，地质灾害规模小。</w:t>
      </w:r>
    </w:p>
    <w:p w:rsidR="00494413" w:rsidRDefault="00D41907">
      <w:pPr>
        <w:spacing w:line="520" w:lineRule="exact"/>
        <w:ind w:firstLineChars="200" w:firstLine="562"/>
        <w:rPr>
          <w:rFonts w:eastAsia="楷体_GB2312"/>
          <w:b/>
          <w:szCs w:val="28"/>
        </w:rPr>
      </w:pPr>
      <w:r>
        <w:rPr>
          <w:rFonts w:eastAsia="楷体_GB2312" w:hint="eastAsia"/>
          <w:b/>
          <w:szCs w:val="28"/>
        </w:rPr>
        <w:t>3</w:t>
      </w:r>
      <w:r>
        <w:rPr>
          <w:rFonts w:eastAsia="楷体_GB2312" w:hint="eastAsia"/>
          <w:b/>
          <w:szCs w:val="28"/>
        </w:rPr>
        <w:t>、地质灾害低易发区（</w:t>
      </w:r>
      <w:r>
        <w:rPr>
          <w:rFonts w:eastAsia="楷体_GB2312" w:hint="eastAsia"/>
          <w:b/>
          <w:szCs w:val="28"/>
        </w:rPr>
        <w:t>C</w:t>
      </w:r>
      <w:r>
        <w:rPr>
          <w:rFonts w:eastAsia="楷体_GB2312" w:hint="eastAsia"/>
          <w:b/>
          <w:szCs w:val="28"/>
        </w:rPr>
        <w:t>）</w:t>
      </w:r>
    </w:p>
    <w:p w:rsidR="00494413" w:rsidRDefault="00D41907">
      <w:pPr>
        <w:spacing w:line="520" w:lineRule="exact"/>
        <w:ind w:firstLineChars="200" w:firstLine="560"/>
        <w:rPr>
          <w:rFonts w:eastAsia="楷体_GB2312"/>
          <w:szCs w:val="28"/>
        </w:rPr>
      </w:pPr>
      <w:r>
        <w:rPr>
          <w:rFonts w:eastAsia="楷体_GB2312" w:hint="eastAsia"/>
          <w:szCs w:val="28"/>
        </w:rPr>
        <w:t>该区主要分布于泗水县中部及中南部地区，共涉及</w:t>
      </w:r>
      <w:r>
        <w:rPr>
          <w:rFonts w:eastAsia="楷体_GB2312" w:hint="eastAsia"/>
          <w:szCs w:val="28"/>
        </w:rPr>
        <w:t>12</w:t>
      </w:r>
      <w:r>
        <w:rPr>
          <w:rFonts w:eastAsia="楷体_GB2312" w:hint="eastAsia"/>
          <w:szCs w:val="28"/>
        </w:rPr>
        <w:t>个镇（街道），总面积</w:t>
      </w:r>
      <w:r>
        <w:rPr>
          <w:rFonts w:eastAsia="楷体_GB2312"/>
          <w:szCs w:val="28"/>
        </w:rPr>
        <w:t>758.42</w:t>
      </w:r>
      <w:r>
        <w:rPr>
          <w:rFonts w:eastAsia="楷体_GB2312" w:hint="eastAsia"/>
          <w:szCs w:val="28"/>
        </w:rPr>
        <w:t>km</w:t>
      </w:r>
      <w:r>
        <w:rPr>
          <w:rFonts w:eastAsia="楷体_GB2312" w:hint="eastAsia"/>
          <w:szCs w:val="28"/>
          <w:vertAlign w:val="superscript"/>
        </w:rPr>
        <w:t>2</w:t>
      </w:r>
      <w:r>
        <w:rPr>
          <w:rFonts w:eastAsia="楷体_GB2312" w:hint="eastAsia"/>
          <w:szCs w:val="28"/>
        </w:rPr>
        <w:t>，约占全县总面积的</w:t>
      </w:r>
      <w:r>
        <w:rPr>
          <w:rFonts w:eastAsia="楷体_GB2312"/>
          <w:szCs w:val="28"/>
        </w:rPr>
        <w:t>67.78</w:t>
      </w:r>
      <w:r>
        <w:rPr>
          <w:rFonts w:eastAsia="楷体_GB2312" w:hint="eastAsia"/>
          <w:szCs w:val="28"/>
        </w:rPr>
        <w:t>%</w:t>
      </w:r>
      <w:r>
        <w:rPr>
          <w:rFonts w:eastAsia="楷体_GB2312" w:hint="eastAsia"/>
          <w:szCs w:val="28"/>
        </w:rPr>
        <w:t>，区内无地质灾害隐患点分布。</w:t>
      </w:r>
    </w:p>
    <w:p w:rsidR="00494413" w:rsidRDefault="00D41907">
      <w:pPr>
        <w:spacing w:line="560" w:lineRule="exact"/>
        <w:ind w:firstLineChars="200" w:firstLine="560"/>
        <w:rPr>
          <w:rFonts w:eastAsia="楷体_GB2312"/>
          <w:szCs w:val="28"/>
        </w:rPr>
      </w:pPr>
      <w:r>
        <w:rPr>
          <w:rFonts w:eastAsia="楷体_GB2312" w:hint="eastAsia"/>
          <w:szCs w:val="28"/>
        </w:rPr>
        <w:t>该区域为低缓丘陵区，地势起伏较小，发育第四系沂河组砂砾层，底层分布古近系紫红色粘土岩；地层岩性为古元古代吕梁期正长花岗岩，夹有新太古代五台期闪长岩，岩体抗风化能力差，风</w:t>
      </w:r>
      <w:r>
        <w:rPr>
          <w:rFonts w:eastAsia="楷体_GB2312" w:hint="eastAsia"/>
          <w:szCs w:val="28"/>
        </w:rPr>
        <w:t>化松散堆积层分布不均，厚度</w:t>
      </w:r>
      <w:r>
        <w:rPr>
          <w:rFonts w:eastAsia="楷体_GB2312" w:hint="eastAsia"/>
          <w:szCs w:val="28"/>
        </w:rPr>
        <w:t>1-5m</w:t>
      </w:r>
      <w:r>
        <w:rPr>
          <w:rFonts w:eastAsia="楷体_GB2312" w:hint="eastAsia"/>
          <w:szCs w:val="28"/>
        </w:rPr>
        <w:t>，土壤发育较差。南部岩性为奥陶系马家沟组白云岩，平缓倾斜地层，局部灰岩裸露，无地质灾害发育条件。</w:t>
      </w:r>
    </w:p>
    <w:p w:rsidR="00494413" w:rsidRDefault="00D41907">
      <w:pPr>
        <w:spacing w:line="560" w:lineRule="exact"/>
        <w:ind w:firstLineChars="200" w:firstLine="560"/>
        <w:rPr>
          <w:rFonts w:eastAsia="楷体_GB2312"/>
          <w:szCs w:val="28"/>
        </w:rPr>
      </w:pPr>
      <w:r>
        <w:rPr>
          <w:rFonts w:eastAsia="楷体_GB2312" w:hint="eastAsia"/>
          <w:szCs w:val="28"/>
        </w:rPr>
        <w:t>根据其分布位置，进一步分为</w:t>
      </w:r>
      <w:r>
        <w:rPr>
          <w:rFonts w:eastAsia="楷体_GB2312" w:hint="eastAsia"/>
          <w:szCs w:val="28"/>
        </w:rPr>
        <w:t>2</w:t>
      </w:r>
      <w:r>
        <w:rPr>
          <w:rFonts w:eastAsia="楷体_GB2312" w:hint="eastAsia"/>
          <w:szCs w:val="28"/>
        </w:rPr>
        <w:t>个亚区：泗水县中东部及中南部亚区（</w:t>
      </w:r>
      <w:r>
        <w:rPr>
          <w:rFonts w:eastAsia="楷体_GB2312" w:hint="eastAsia"/>
          <w:szCs w:val="28"/>
        </w:rPr>
        <w:t>C</w:t>
      </w:r>
      <w:r>
        <w:rPr>
          <w:rFonts w:eastAsia="楷体_GB2312" w:hint="eastAsia"/>
          <w:szCs w:val="28"/>
          <w:vertAlign w:val="subscript"/>
        </w:rPr>
        <w:t>3-1</w:t>
      </w:r>
      <w:r>
        <w:rPr>
          <w:rFonts w:eastAsia="楷体_GB2312" w:hint="eastAsia"/>
          <w:szCs w:val="28"/>
        </w:rPr>
        <w:t>）、杨柳镇</w:t>
      </w:r>
      <w:r>
        <w:rPr>
          <w:rFonts w:eastAsia="楷体_GB2312" w:hint="eastAsia"/>
          <w:szCs w:val="28"/>
        </w:rPr>
        <w:t>-</w:t>
      </w:r>
      <w:r>
        <w:rPr>
          <w:rFonts w:eastAsia="楷体_GB2312" w:hint="eastAsia"/>
          <w:szCs w:val="28"/>
        </w:rPr>
        <w:t>星村镇亚区（</w:t>
      </w:r>
      <w:r>
        <w:rPr>
          <w:rFonts w:eastAsia="楷体_GB2312" w:hint="eastAsia"/>
          <w:szCs w:val="28"/>
        </w:rPr>
        <w:t>C</w:t>
      </w:r>
      <w:r>
        <w:rPr>
          <w:rFonts w:eastAsia="楷体_GB2312" w:hint="eastAsia"/>
          <w:szCs w:val="28"/>
          <w:vertAlign w:val="subscript"/>
        </w:rPr>
        <w:t>3-2</w:t>
      </w:r>
      <w:r>
        <w:rPr>
          <w:rFonts w:eastAsia="楷体_GB2312" w:hint="eastAsia"/>
          <w:szCs w:val="28"/>
        </w:rPr>
        <w:t>）。</w:t>
      </w:r>
    </w:p>
    <w:p w:rsidR="00494413" w:rsidRDefault="00D41907">
      <w:pPr>
        <w:spacing w:line="520" w:lineRule="exact"/>
        <w:ind w:firstLineChars="200" w:firstLine="560"/>
        <w:rPr>
          <w:rFonts w:eastAsia="楷体_GB2312"/>
          <w:szCs w:val="28"/>
        </w:rPr>
      </w:pPr>
      <w:r>
        <w:rPr>
          <w:rFonts w:eastAsia="楷体_GB2312" w:hint="eastAsia"/>
          <w:szCs w:val="28"/>
        </w:rPr>
        <w:lastRenderedPageBreak/>
        <w:t>（</w:t>
      </w:r>
      <w:r>
        <w:rPr>
          <w:rFonts w:eastAsia="楷体_GB2312" w:hint="eastAsia"/>
          <w:szCs w:val="28"/>
        </w:rPr>
        <w:t>1</w:t>
      </w:r>
      <w:r>
        <w:rPr>
          <w:rFonts w:eastAsia="楷体_GB2312" w:hint="eastAsia"/>
          <w:szCs w:val="28"/>
        </w:rPr>
        <w:t>）泗水县中东部及中南部亚区（</w:t>
      </w:r>
      <w:r>
        <w:rPr>
          <w:rFonts w:eastAsia="楷体_GB2312" w:hint="eastAsia"/>
          <w:szCs w:val="28"/>
        </w:rPr>
        <w:t>C</w:t>
      </w:r>
      <w:r>
        <w:rPr>
          <w:rFonts w:eastAsia="楷体_GB2312" w:hint="eastAsia"/>
          <w:szCs w:val="28"/>
          <w:vertAlign w:val="subscript"/>
        </w:rPr>
        <w:t>3-1</w:t>
      </w:r>
      <w:r>
        <w:rPr>
          <w:rFonts w:eastAsia="楷体_GB2312" w:hint="eastAsia"/>
          <w:szCs w:val="28"/>
        </w:rPr>
        <w:t>）</w:t>
      </w:r>
    </w:p>
    <w:p w:rsidR="00494413" w:rsidRDefault="00D41907">
      <w:pPr>
        <w:spacing w:line="520" w:lineRule="exact"/>
        <w:ind w:firstLineChars="200" w:firstLine="560"/>
        <w:rPr>
          <w:rFonts w:eastAsia="楷体_GB2312"/>
          <w:szCs w:val="28"/>
        </w:rPr>
      </w:pPr>
      <w:r>
        <w:rPr>
          <w:rFonts w:eastAsia="楷体_GB2312" w:hint="eastAsia"/>
          <w:szCs w:val="28"/>
        </w:rPr>
        <w:t>分布于泗水县泗水县中部及中南部地区，共涉及</w:t>
      </w:r>
      <w:r>
        <w:rPr>
          <w:rFonts w:eastAsia="楷体_GB2312" w:hint="eastAsia"/>
          <w:szCs w:val="28"/>
        </w:rPr>
        <w:t>12</w:t>
      </w:r>
      <w:r>
        <w:rPr>
          <w:rFonts w:eastAsia="楷体_GB2312" w:hint="eastAsia"/>
          <w:szCs w:val="28"/>
        </w:rPr>
        <w:t>个镇（街道），总面积</w:t>
      </w:r>
      <w:r>
        <w:rPr>
          <w:rFonts w:eastAsia="楷体_GB2312"/>
          <w:szCs w:val="28"/>
        </w:rPr>
        <w:t>561.34</w:t>
      </w:r>
      <w:r>
        <w:rPr>
          <w:rFonts w:eastAsia="楷体_GB2312" w:hint="eastAsia"/>
          <w:szCs w:val="28"/>
        </w:rPr>
        <w:t>km</w:t>
      </w:r>
      <w:r>
        <w:rPr>
          <w:rFonts w:eastAsia="楷体_GB2312" w:hint="eastAsia"/>
          <w:szCs w:val="28"/>
          <w:vertAlign w:val="superscript"/>
        </w:rPr>
        <w:t>2</w:t>
      </w:r>
      <w:r>
        <w:rPr>
          <w:rFonts w:eastAsia="楷体_GB2312" w:hint="eastAsia"/>
          <w:szCs w:val="28"/>
        </w:rPr>
        <w:t>，约占全县总面积的</w:t>
      </w:r>
      <w:r>
        <w:rPr>
          <w:rFonts w:eastAsia="楷体_GB2312"/>
          <w:szCs w:val="28"/>
        </w:rPr>
        <w:t>50.1</w:t>
      </w:r>
      <w:r>
        <w:rPr>
          <w:rFonts w:eastAsia="楷体_GB2312" w:hint="eastAsia"/>
          <w:szCs w:val="28"/>
        </w:rPr>
        <w:t>7%</w:t>
      </w:r>
      <w:r>
        <w:rPr>
          <w:rFonts w:eastAsia="楷体_GB2312" w:hint="eastAsia"/>
          <w:szCs w:val="28"/>
        </w:rPr>
        <w:t>。</w:t>
      </w:r>
    </w:p>
    <w:p w:rsidR="00494413" w:rsidRDefault="00D41907">
      <w:pPr>
        <w:spacing w:line="520" w:lineRule="exact"/>
        <w:ind w:firstLineChars="200" w:firstLine="560"/>
        <w:rPr>
          <w:rFonts w:eastAsia="楷体_GB2312"/>
          <w:szCs w:val="28"/>
        </w:rPr>
      </w:pPr>
      <w:r>
        <w:rPr>
          <w:rFonts w:eastAsia="楷体_GB2312" w:hint="eastAsia"/>
          <w:szCs w:val="28"/>
        </w:rPr>
        <w:t>（</w:t>
      </w:r>
      <w:r>
        <w:rPr>
          <w:rFonts w:eastAsia="楷体_GB2312" w:hint="eastAsia"/>
          <w:szCs w:val="28"/>
        </w:rPr>
        <w:t>2</w:t>
      </w:r>
      <w:r>
        <w:rPr>
          <w:rFonts w:eastAsia="楷体_GB2312" w:hint="eastAsia"/>
          <w:szCs w:val="28"/>
        </w:rPr>
        <w:t>）杨柳镇</w:t>
      </w:r>
      <w:r>
        <w:rPr>
          <w:rFonts w:eastAsia="楷体_GB2312" w:hint="eastAsia"/>
          <w:szCs w:val="28"/>
        </w:rPr>
        <w:t>-</w:t>
      </w:r>
      <w:r>
        <w:rPr>
          <w:rFonts w:eastAsia="楷体_GB2312" w:hint="eastAsia"/>
          <w:szCs w:val="28"/>
        </w:rPr>
        <w:t>星村镇亚区（</w:t>
      </w:r>
      <w:r>
        <w:rPr>
          <w:rFonts w:eastAsia="楷体_GB2312" w:hint="eastAsia"/>
          <w:szCs w:val="28"/>
        </w:rPr>
        <w:t>C</w:t>
      </w:r>
      <w:r>
        <w:rPr>
          <w:rFonts w:eastAsia="楷体_GB2312" w:hint="eastAsia"/>
          <w:szCs w:val="28"/>
          <w:vertAlign w:val="subscript"/>
        </w:rPr>
        <w:t>3-2</w:t>
      </w:r>
      <w:r>
        <w:rPr>
          <w:rFonts w:eastAsia="楷体_GB2312" w:hint="eastAsia"/>
          <w:szCs w:val="28"/>
        </w:rPr>
        <w:t>）</w:t>
      </w:r>
    </w:p>
    <w:p w:rsidR="00494413" w:rsidRDefault="00D41907">
      <w:pPr>
        <w:spacing w:line="520" w:lineRule="exact"/>
        <w:ind w:firstLineChars="200" w:firstLine="560"/>
        <w:rPr>
          <w:rFonts w:eastAsia="楷体_GB2312"/>
          <w:szCs w:val="28"/>
        </w:rPr>
      </w:pPr>
      <w:r>
        <w:rPr>
          <w:rFonts w:eastAsia="楷体_GB2312" w:hint="eastAsia"/>
          <w:szCs w:val="28"/>
        </w:rPr>
        <w:t>分布于泗水县杨柳镇、泗河街道、柘沟镇南部、中册镇南部、金庄镇北部，共涉及</w:t>
      </w:r>
      <w:r>
        <w:rPr>
          <w:rFonts w:eastAsia="楷体_GB2312"/>
          <w:szCs w:val="28"/>
        </w:rPr>
        <w:t>6</w:t>
      </w:r>
      <w:r>
        <w:rPr>
          <w:rFonts w:eastAsia="楷体_GB2312" w:hint="eastAsia"/>
          <w:szCs w:val="28"/>
        </w:rPr>
        <w:t>个镇（街道），分布面积</w:t>
      </w:r>
      <w:r>
        <w:rPr>
          <w:rFonts w:eastAsia="楷体_GB2312" w:hint="eastAsia"/>
          <w:szCs w:val="28"/>
        </w:rPr>
        <w:t>197.</w:t>
      </w:r>
      <w:r>
        <w:rPr>
          <w:rFonts w:eastAsia="楷体_GB2312"/>
          <w:szCs w:val="28"/>
        </w:rPr>
        <w:t>08</w:t>
      </w:r>
      <w:r>
        <w:rPr>
          <w:rFonts w:eastAsia="楷体_GB2312" w:hint="eastAsia"/>
          <w:szCs w:val="28"/>
        </w:rPr>
        <w:t>km</w:t>
      </w:r>
      <w:r>
        <w:rPr>
          <w:rFonts w:eastAsia="楷体_GB2312" w:hint="eastAsia"/>
          <w:szCs w:val="28"/>
          <w:vertAlign w:val="superscript"/>
        </w:rPr>
        <w:t>2</w:t>
      </w:r>
      <w:r>
        <w:rPr>
          <w:rFonts w:eastAsia="楷体_GB2312" w:hint="eastAsia"/>
          <w:szCs w:val="28"/>
        </w:rPr>
        <w:t>，约占全县总面积的</w:t>
      </w:r>
      <w:r>
        <w:rPr>
          <w:rFonts w:eastAsia="楷体_GB2312" w:hint="eastAsia"/>
          <w:szCs w:val="28"/>
        </w:rPr>
        <w:t>17.6</w:t>
      </w:r>
      <w:r>
        <w:rPr>
          <w:rFonts w:eastAsia="楷体_GB2312"/>
          <w:szCs w:val="28"/>
        </w:rPr>
        <w:t>1</w:t>
      </w:r>
      <w:r>
        <w:rPr>
          <w:rFonts w:eastAsia="楷体_GB2312" w:hint="eastAsia"/>
          <w:szCs w:val="28"/>
        </w:rPr>
        <w:t>%</w:t>
      </w:r>
      <w:r>
        <w:rPr>
          <w:rFonts w:eastAsia="楷体_GB2312" w:hint="eastAsia"/>
          <w:szCs w:val="28"/>
        </w:rPr>
        <w:t>。</w:t>
      </w:r>
    </w:p>
    <w:p w:rsidR="00494413" w:rsidRDefault="00494413">
      <w:pPr>
        <w:spacing w:line="520" w:lineRule="exact"/>
        <w:rPr>
          <w:rFonts w:eastAsia="楷体_GB2312"/>
          <w:szCs w:val="28"/>
        </w:rPr>
      </w:pPr>
    </w:p>
    <w:p w:rsidR="00494413" w:rsidRDefault="00494413">
      <w:pPr>
        <w:spacing w:line="520" w:lineRule="exact"/>
        <w:ind w:firstLineChars="200" w:firstLine="560"/>
        <w:rPr>
          <w:rFonts w:eastAsia="楷体_GB2312"/>
          <w:szCs w:val="28"/>
        </w:rPr>
        <w:sectPr w:rsidR="00494413">
          <w:pgSz w:w="11906" w:h="16838"/>
          <w:pgMar w:top="1418" w:right="1418" w:bottom="1418" w:left="1418" w:header="567" w:footer="907" w:gutter="0"/>
          <w:cols w:space="720"/>
          <w:docGrid w:linePitch="381"/>
        </w:sectPr>
      </w:pPr>
    </w:p>
    <w:p w:rsidR="00494413" w:rsidRDefault="00D41907">
      <w:pPr>
        <w:spacing w:line="560" w:lineRule="exact"/>
        <w:jc w:val="center"/>
        <w:rPr>
          <w:rFonts w:ascii="黑体" w:eastAsia="黑体" w:hAnsi="黑体"/>
          <w:sz w:val="24"/>
        </w:rPr>
      </w:pPr>
      <w:r>
        <w:rPr>
          <w:rFonts w:ascii="黑体" w:eastAsia="黑体" w:hAnsi="黑体" w:hint="eastAsia"/>
          <w:sz w:val="24"/>
        </w:rPr>
        <w:lastRenderedPageBreak/>
        <w:t>表</w:t>
      </w:r>
      <w:r>
        <w:rPr>
          <w:rFonts w:ascii="黑体" w:eastAsia="黑体" w:hAnsi="黑体"/>
          <w:sz w:val="24"/>
        </w:rPr>
        <w:t>3</w:t>
      </w:r>
      <w:r>
        <w:rPr>
          <w:rFonts w:ascii="黑体" w:eastAsia="黑体" w:hAnsi="黑体" w:hint="eastAsia"/>
          <w:sz w:val="24"/>
        </w:rPr>
        <w:t>-1</w:t>
      </w:r>
      <w:r>
        <w:rPr>
          <w:rFonts w:ascii="黑体" w:eastAsia="黑体" w:hAnsi="黑体"/>
          <w:sz w:val="24"/>
        </w:rPr>
        <w:t xml:space="preserve">  </w:t>
      </w:r>
      <w:r>
        <w:rPr>
          <w:rFonts w:ascii="黑体" w:eastAsia="黑体" w:hAnsi="黑体" w:hint="eastAsia"/>
          <w:sz w:val="24"/>
        </w:rPr>
        <w:t>泗水县地质灾害易发区一览表</w:t>
      </w: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988"/>
        <w:gridCol w:w="1417"/>
        <w:gridCol w:w="1721"/>
        <w:gridCol w:w="832"/>
        <w:gridCol w:w="850"/>
        <w:gridCol w:w="1246"/>
        <w:gridCol w:w="1045"/>
        <w:gridCol w:w="992"/>
        <w:gridCol w:w="2817"/>
        <w:gridCol w:w="1270"/>
        <w:gridCol w:w="1418"/>
      </w:tblGrid>
      <w:tr w:rsidR="00494413">
        <w:trPr>
          <w:trHeight w:val="113"/>
          <w:tblHeader/>
          <w:jc w:val="center"/>
        </w:trPr>
        <w:tc>
          <w:tcPr>
            <w:tcW w:w="988" w:type="dxa"/>
            <w:tcBorders>
              <w:top w:val="single" w:sz="4" w:space="0" w:color="auto"/>
            </w:tcBorders>
            <w:vAlign w:val="center"/>
          </w:tcPr>
          <w:p w:rsidR="00494413" w:rsidRDefault="00D41907">
            <w:pPr>
              <w:kinsoku w:val="0"/>
              <w:adjustRightInd w:val="0"/>
              <w:snapToGrid w:val="0"/>
              <w:jc w:val="center"/>
              <w:rPr>
                <w:rFonts w:eastAsia="楷体"/>
                <w:sz w:val="21"/>
                <w:szCs w:val="21"/>
              </w:rPr>
            </w:pPr>
            <w:r>
              <w:rPr>
                <w:rFonts w:eastAsia="楷体"/>
                <w:sz w:val="21"/>
                <w:szCs w:val="21"/>
              </w:rPr>
              <w:t>大区</w:t>
            </w:r>
          </w:p>
        </w:tc>
        <w:tc>
          <w:tcPr>
            <w:tcW w:w="1417" w:type="dxa"/>
            <w:tcBorders>
              <w:top w:val="single" w:sz="4" w:space="0" w:color="auto"/>
            </w:tcBorders>
            <w:vAlign w:val="center"/>
          </w:tcPr>
          <w:p w:rsidR="00494413" w:rsidRDefault="00D41907">
            <w:pPr>
              <w:kinsoku w:val="0"/>
              <w:adjustRightInd w:val="0"/>
              <w:snapToGrid w:val="0"/>
              <w:jc w:val="center"/>
              <w:rPr>
                <w:rFonts w:eastAsia="楷体"/>
                <w:sz w:val="21"/>
                <w:szCs w:val="21"/>
              </w:rPr>
            </w:pPr>
            <w:r>
              <w:rPr>
                <w:rFonts w:eastAsia="楷体"/>
                <w:sz w:val="21"/>
                <w:szCs w:val="21"/>
              </w:rPr>
              <w:t>亚区</w:t>
            </w:r>
          </w:p>
        </w:tc>
        <w:tc>
          <w:tcPr>
            <w:tcW w:w="1721" w:type="dxa"/>
            <w:tcBorders>
              <w:top w:val="single" w:sz="4" w:space="0" w:color="auto"/>
            </w:tcBorders>
            <w:vAlign w:val="center"/>
          </w:tcPr>
          <w:p w:rsidR="00494413" w:rsidRDefault="00D41907">
            <w:pPr>
              <w:kinsoku w:val="0"/>
              <w:adjustRightInd w:val="0"/>
              <w:snapToGrid w:val="0"/>
              <w:jc w:val="center"/>
              <w:rPr>
                <w:rFonts w:eastAsia="楷体"/>
                <w:sz w:val="21"/>
                <w:szCs w:val="21"/>
              </w:rPr>
            </w:pPr>
            <w:r>
              <w:rPr>
                <w:rFonts w:eastAsia="楷体"/>
                <w:sz w:val="21"/>
                <w:szCs w:val="21"/>
              </w:rPr>
              <w:t>位</w:t>
            </w:r>
            <w:r>
              <w:rPr>
                <w:rFonts w:eastAsia="楷体"/>
                <w:sz w:val="21"/>
                <w:szCs w:val="21"/>
              </w:rPr>
              <w:t xml:space="preserve">  </w:t>
            </w:r>
            <w:r>
              <w:rPr>
                <w:rFonts w:eastAsia="楷体"/>
                <w:sz w:val="21"/>
                <w:szCs w:val="21"/>
              </w:rPr>
              <w:t>置</w:t>
            </w:r>
          </w:p>
        </w:tc>
        <w:tc>
          <w:tcPr>
            <w:tcW w:w="832" w:type="dxa"/>
            <w:tcBorders>
              <w:top w:val="single" w:sz="4" w:space="0" w:color="auto"/>
            </w:tcBorders>
            <w:vAlign w:val="center"/>
          </w:tcPr>
          <w:p w:rsidR="00494413" w:rsidRDefault="00D41907">
            <w:pPr>
              <w:kinsoku w:val="0"/>
              <w:adjustRightInd w:val="0"/>
              <w:snapToGrid w:val="0"/>
              <w:jc w:val="center"/>
              <w:rPr>
                <w:rFonts w:eastAsia="楷体"/>
                <w:sz w:val="21"/>
                <w:szCs w:val="21"/>
              </w:rPr>
            </w:pPr>
            <w:r>
              <w:rPr>
                <w:rFonts w:eastAsia="楷体"/>
                <w:sz w:val="21"/>
                <w:szCs w:val="21"/>
              </w:rPr>
              <w:t>面积</w:t>
            </w:r>
          </w:p>
          <w:p w:rsidR="00494413" w:rsidRDefault="00D41907">
            <w:pPr>
              <w:kinsoku w:val="0"/>
              <w:adjustRightInd w:val="0"/>
              <w:snapToGrid w:val="0"/>
              <w:jc w:val="center"/>
              <w:rPr>
                <w:rFonts w:eastAsia="楷体"/>
                <w:sz w:val="21"/>
                <w:szCs w:val="21"/>
              </w:rPr>
            </w:pPr>
            <w:r>
              <w:rPr>
                <w:rFonts w:eastAsia="楷体"/>
                <w:sz w:val="21"/>
                <w:szCs w:val="21"/>
              </w:rPr>
              <w:t>km</w:t>
            </w:r>
            <w:r>
              <w:rPr>
                <w:rFonts w:eastAsia="楷体"/>
                <w:sz w:val="21"/>
                <w:szCs w:val="21"/>
                <w:vertAlign w:val="superscript"/>
              </w:rPr>
              <w:t>2</w:t>
            </w:r>
          </w:p>
        </w:tc>
        <w:tc>
          <w:tcPr>
            <w:tcW w:w="850" w:type="dxa"/>
            <w:tcBorders>
              <w:top w:val="single" w:sz="4" w:space="0" w:color="auto"/>
            </w:tcBorders>
            <w:vAlign w:val="center"/>
          </w:tcPr>
          <w:p w:rsidR="00494413" w:rsidRDefault="00D41907">
            <w:pPr>
              <w:kinsoku w:val="0"/>
              <w:adjustRightInd w:val="0"/>
              <w:snapToGrid w:val="0"/>
              <w:jc w:val="center"/>
              <w:rPr>
                <w:rFonts w:eastAsia="楷体"/>
                <w:sz w:val="21"/>
                <w:szCs w:val="21"/>
              </w:rPr>
            </w:pPr>
            <w:r>
              <w:rPr>
                <w:rFonts w:eastAsia="楷体"/>
                <w:sz w:val="21"/>
                <w:szCs w:val="21"/>
              </w:rPr>
              <w:t>灾害点</w:t>
            </w:r>
          </w:p>
          <w:p w:rsidR="00494413" w:rsidRDefault="00D41907">
            <w:pPr>
              <w:kinsoku w:val="0"/>
              <w:adjustRightInd w:val="0"/>
              <w:snapToGrid w:val="0"/>
              <w:jc w:val="center"/>
              <w:rPr>
                <w:rFonts w:eastAsia="楷体"/>
                <w:sz w:val="21"/>
                <w:szCs w:val="21"/>
              </w:rPr>
            </w:pPr>
            <w:r>
              <w:rPr>
                <w:rFonts w:eastAsia="楷体"/>
                <w:sz w:val="21"/>
                <w:szCs w:val="21"/>
              </w:rPr>
              <w:t>个数</w:t>
            </w:r>
          </w:p>
        </w:tc>
        <w:tc>
          <w:tcPr>
            <w:tcW w:w="1246" w:type="dxa"/>
            <w:tcBorders>
              <w:top w:val="single" w:sz="4" w:space="0" w:color="auto"/>
            </w:tcBorders>
            <w:vAlign w:val="center"/>
          </w:tcPr>
          <w:p w:rsidR="00494413" w:rsidRDefault="00D41907">
            <w:pPr>
              <w:kinsoku w:val="0"/>
              <w:adjustRightInd w:val="0"/>
              <w:snapToGrid w:val="0"/>
              <w:jc w:val="center"/>
              <w:rPr>
                <w:rFonts w:eastAsia="楷体"/>
                <w:sz w:val="21"/>
                <w:szCs w:val="21"/>
              </w:rPr>
            </w:pPr>
            <w:r>
              <w:rPr>
                <w:rFonts w:eastAsia="楷体"/>
                <w:sz w:val="21"/>
                <w:szCs w:val="21"/>
              </w:rPr>
              <w:t>灾害点密度</w:t>
            </w:r>
          </w:p>
          <w:p w:rsidR="00494413" w:rsidRDefault="00D41907">
            <w:pPr>
              <w:kinsoku w:val="0"/>
              <w:adjustRightInd w:val="0"/>
              <w:snapToGrid w:val="0"/>
              <w:jc w:val="center"/>
              <w:rPr>
                <w:rFonts w:eastAsia="楷体"/>
                <w:sz w:val="21"/>
                <w:szCs w:val="21"/>
              </w:rPr>
            </w:pPr>
            <w:r>
              <w:rPr>
                <w:rFonts w:eastAsia="楷体"/>
                <w:sz w:val="21"/>
                <w:szCs w:val="21"/>
              </w:rPr>
              <w:t>（个</w:t>
            </w:r>
            <w:r>
              <w:rPr>
                <w:rFonts w:eastAsia="楷体"/>
                <w:sz w:val="21"/>
                <w:szCs w:val="21"/>
              </w:rPr>
              <w:t>/km</w:t>
            </w:r>
            <w:r>
              <w:rPr>
                <w:rFonts w:eastAsia="楷体"/>
                <w:sz w:val="21"/>
                <w:szCs w:val="21"/>
                <w:vertAlign w:val="superscript"/>
              </w:rPr>
              <w:t>2</w:t>
            </w:r>
            <w:r>
              <w:rPr>
                <w:rFonts w:eastAsia="楷体"/>
                <w:sz w:val="21"/>
                <w:szCs w:val="21"/>
              </w:rPr>
              <w:t>）</w:t>
            </w:r>
          </w:p>
        </w:tc>
        <w:tc>
          <w:tcPr>
            <w:tcW w:w="1045" w:type="dxa"/>
            <w:tcBorders>
              <w:top w:val="single" w:sz="4" w:space="0" w:color="auto"/>
            </w:tcBorders>
            <w:vAlign w:val="center"/>
          </w:tcPr>
          <w:p w:rsidR="00494413" w:rsidRDefault="00D41907">
            <w:pPr>
              <w:kinsoku w:val="0"/>
              <w:adjustRightInd w:val="0"/>
              <w:snapToGrid w:val="0"/>
              <w:jc w:val="center"/>
              <w:rPr>
                <w:rFonts w:eastAsia="楷体"/>
                <w:sz w:val="21"/>
                <w:szCs w:val="21"/>
              </w:rPr>
            </w:pPr>
            <w:r>
              <w:rPr>
                <w:rFonts w:eastAsia="楷体"/>
                <w:sz w:val="21"/>
                <w:szCs w:val="21"/>
              </w:rPr>
              <w:t>威胁人口（人）</w:t>
            </w:r>
          </w:p>
        </w:tc>
        <w:tc>
          <w:tcPr>
            <w:tcW w:w="992" w:type="dxa"/>
            <w:tcBorders>
              <w:top w:val="single" w:sz="4" w:space="0" w:color="auto"/>
            </w:tcBorders>
            <w:vAlign w:val="center"/>
          </w:tcPr>
          <w:p w:rsidR="00494413" w:rsidRDefault="00D41907">
            <w:pPr>
              <w:kinsoku w:val="0"/>
              <w:adjustRightInd w:val="0"/>
              <w:snapToGrid w:val="0"/>
              <w:jc w:val="center"/>
              <w:rPr>
                <w:rFonts w:eastAsia="楷体"/>
                <w:sz w:val="21"/>
                <w:szCs w:val="21"/>
              </w:rPr>
            </w:pPr>
            <w:r>
              <w:rPr>
                <w:rFonts w:eastAsia="楷体"/>
                <w:sz w:val="21"/>
                <w:szCs w:val="21"/>
              </w:rPr>
              <w:t>威胁财产</w:t>
            </w:r>
          </w:p>
          <w:p w:rsidR="00494413" w:rsidRDefault="00D41907">
            <w:pPr>
              <w:kinsoku w:val="0"/>
              <w:adjustRightInd w:val="0"/>
              <w:snapToGrid w:val="0"/>
              <w:jc w:val="center"/>
              <w:rPr>
                <w:rFonts w:eastAsia="楷体"/>
                <w:sz w:val="21"/>
                <w:szCs w:val="21"/>
              </w:rPr>
            </w:pPr>
            <w:r>
              <w:rPr>
                <w:rFonts w:eastAsia="楷体"/>
                <w:sz w:val="21"/>
                <w:szCs w:val="21"/>
              </w:rPr>
              <w:t>（万元）</w:t>
            </w:r>
          </w:p>
        </w:tc>
        <w:tc>
          <w:tcPr>
            <w:tcW w:w="2817" w:type="dxa"/>
            <w:tcBorders>
              <w:top w:val="single" w:sz="4" w:space="0" w:color="auto"/>
            </w:tcBorders>
            <w:vAlign w:val="center"/>
          </w:tcPr>
          <w:p w:rsidR="00494413" w:rsidRDefault="00D41907">
            <w:pPr>
              <w:kinsoku w:val="0"/>
              <w:adjustRightInd w:val="0"/>
              <w:snapToGrid w:val="0"/>
              <w:jc w:val="center"/>
              <w:rPr>
                <w:rFonts w:eastAsia="楷体"/>
                <w:sz w:val="21"/>
                <w:szCs w:val="21"/>
              </w:rPr>
            </w:pPr>
            <w:r>
              <w:rPr>
                <w:rFonts w:eastAsia="楷体"/>
                <w:sz w:val="21"/>
                <w:szCs w:val="21"/>
              </w:rPr>
              <w:t>地质灾害特征</w:t>
            </w:r>
          </w:p>
        </w:tc>
        <w:tc>
          <w:tcPr>
            <w:tcW w:w="1270" w:type="dxa"/>
            <w:tcBorders>
              <w:top w:val="single" w:sz="4" w:space="0" w:color="auto"/>
            </w:tcBorders>
            <w:vAlign w:val="center"/>
          </w:tcPr>
          <w:p w:rsidR="00494413" w:rsidRDefault="00D41907">
            <w:pPr>
              <w:kinsoku w:val="0"/>
              <w:adjustRightInd w:val="0"/>
              <w:snapToGrid w:val="0"/>
              <w:jc w:val="center"/>
              <w:rPr>
                <w:rFonts w:eastAsia="楷体"/>
                <w:sz w:val="21"/>
                <w:szCs w:val="21"/>
              </w:rPr>
            </w:pPr>
            <w:r>
              <w:rPr>
                <w:rFonts w:eastAsia="楷体"/>
                <w:sz w:val="21"/>
                <w:szCs w:val="21"/>
              </w:rPr>
              <w:t>主要威胁</w:t>
            </w:r>
          </w:p>
          <w:p w:rsidR="00494413" w:rsidRDefault="00D41907">
            <w:pPr>
              <w:kinsoku w:val="0"/>
              <w:adjustRightInd w:val="0"/>
              <w:snapToGrid w:val="0"/>
              <w:jc w:val="center"/>
              <w:rPr>
                <w:rFonts w:eastAsia="楷体"/>
                <w:sz w:val="21"/>
                <w:szCs w:val="21"/>
              </w:rPr>
            </w:pPr>
            <w:r>
              <w:rPr>
                <w:rFonts w:eastAsia="楷体"/>
                <w:sz w:val="21"/>
                <w:szCs w:val="21"/>
              </w:rPr>
              <w:t>对象</w:t>
            </w:r>
          </w:p>
        </w:tc>
        <w:tc>
          <w:tcPr>
            <w:tcW w:w="1418" w:type="dxa"/>
            <w:tcBorders>
              <w:top w:val="single" w:sz="4" w:space="0" w:color="auto"/>
            </w:tcBorders>
            <w:vAlign w:val="center"/>
          </w:tcPr>
          <w:p w:rsidR="00494413" w:rsidRDefault="00D41907">
            <w:pPr>
              <w:kinsoku w:val="0"/>
              <w:adjustRightInd w:val="0"/>
              <w:snapToGrid w:val="0"/>
              <w:jc w:val="center"/>
              <w:rPr>
                <w:rFonts w:eastAsia="楷体"/>
                <w:sz w:val="21"/>
                <w:szCs w:val="21"/>
              </w:rPr>
            </w:pPr>
            <w:r>
              <w:rPr>
                <w:rFonts w:eastAsia="楷体" w:hint="eastAsia"/>
                <w:sz w:val="21"/>
                <w:szCs w:val="21"/>
              </w:rPr>
              <w:t>备</w:t>
            </w:r>
            <w:r>
              <w:rPr>
                <w:rFonts w:eastAsia="楷体" w:hint="eastAsia"/>
                <w:sz w:val="21"/>
                <w:szCs w:val="21"/>
              </w:rPr>
              <w:t xml:space="preserve"> </w:t>
            </w:r>
            <w:r>
              <w:rPr>
                <w:rFonts w:eastAsia="楷体" w:hint="eastAsia"/>
                <w:sz w:val="21"/>
                <w:szCs w:val="21"/>
              </w:rPr>
              <w:t>注</w:t>
            </w:r>
          </w:p>
        </w:tc>
      </w:tr>
      <w:tr w:rsidR="00494413">
        <w:trPr>
          <w:trHeight w:val="184"/>
          <w:jc w:val="center"/>
        </w:trPr>
        <w:tc>
          <w:tcPr>
            <w:tcW w:w="988" w:type="dxa"/>
            <w:vMerge w:val="restart"/>
            <w:vAlign w:val="center"/>
          </w:tcPr>
          <w:p w:rsidR="00494413" w:rsidRDefault="00D41907">
            <w:pPr>
              <w:kinsoku w:val="0"/>
              <w:adjustRightInd w:val="0"/>
              <w:snapToGrid w:val="0"/>
              <w:jc w:val="center"/>
              <w:rPr>
                <w:rFonts w:eastAsia="楷体"/>
                <w:sz w:val="21"/>
                <w:szCs w:val="21"/>
              </w:rPr>
            </w:pPr>
            <w:r>
              <w:rPr>
                <w:rFonts w:eastAsia="楷体"/>
                <w:sz w:val="21"/>
                <w:szCs w:val="21"/>
              </w:rPr>
              <w:t>高易发区</w:t>
            </w:r>
          </w:p>
          <w:p w:rsidR="00494413" w:rsidRDefault="00D41907">
            <w:pPr>
              <w:kinsoku w:val="0"/>
              <w:adjustRightInd w:val="0"/>
              <w:snapToGrid w:val="0"/>
              <w:jc w:val="center"/>
              <w:rPr>
                <w:rFonts w:eastAsia="楷体"/>
                <w:sz w:val="21"/>
                <w:szCs w:val="21"/>
              </w:rPr>
            </w:pPr>
            <w:r>
              <w:rPr>
                <w:rFonts w:eastAsia="楷体"/>
                <w:sz w:val="21"/>
                <w:szCs w:val="21"/>
              </w:rPr>
              <w:t>（</w:t>
            </w:r>
            <w:r>
              <w:rPr>
                <w:rFonts w:eastAsia="楷体"/>
                <w:sz w:val="21"/>
                <w:szCs w:val="21"/>
              </w:rPr>
              <w:t>A</w:t>
            </w:r>
            <w:r>
              <w:rPr>
                <w:rFonts w:eastAsia="楷体"/>
                <w:sz w:val="21"/>
                <w:szCs w:val="21"/>
              </w:rPr>
              <w:t>）</w:t>
            </w:r>
          </w:p>
        </w:tc>
        <w:tc>
          <w:tcPr>
            <w:tcW w:w="1417" w:type="dxa"/>
            <w:tcBorders>
              <w:bottom w:val="single" w:sz="4" w:space="0" w:color="auto"/>
            </w:tcBorders>
            <w:vAlign w:val="center"/>
          </w:tcPr>
          <w:p w:rsidR="00494413" w:rsidRDefault="00D41907">
            <w:pPr>
              <w:kinsoku w:val="0"/>
              <w:adjustRightInd w:val="0"/>
              <w:snapToGrid w:val="0"/>
              <w:jc w:val="center"/>
              <w:rPr>
                <w:rFonts w:ascii="楷体" w:eastAsia="楷体" w:hAnsi="楷体"/>
                <w:sz w:val="21"/>
                <w:szCs w:val="21"/>
              </w:rPr>
            </w:pPr>
            <w:r>
              <w:rPr>
                <w:rFonts w:ascii="楷体" w:eastAsia="楷体" w:hAnsi="楷体" w:hint="eastAsia"/>
                <w:sz w:val="21"/>
                <w:szCs w:val="21"/>
              </w:rPr>
              <w:t>柘沟镇</w:t>
            </w:r>
            <w:r>
              <w:rPr>
                <w:rFonts w:ascii="楷体" w:eastAsia="楷体" w:hAnsi="楷体" w:hint="eastAsia"/>
                <w:sz w:val="21"/>
                <w:szCs w:val="21"/>
              </w:rPr>
              <w:t>-</w:t>
            </w:r>
            <w:r>
              <w:rPr>
                <w:rFonts w:ascii="楷体" w:eastAsia="楷体" w:hAnsi="楷体" w:hint="eastAsia"/>
                <w:sz w:val="21"/>
                <w:szCs w:val="21"/>
              </w:rPr>
              <w:t>中册镇</w:t>
            </w:r>
            <w:r>
              <w:rPr>
                <w:rFonts w:ascii="楷体" w:eastAsia="楷体" w:hAnsi="楷体" w:hint="eastAsia"/>
                <w:sz w:val="21"/>
                <w:szCs w:val="21"/>
              </w:rPr>
              <w:t>-</w:t>
            </w:r>
            <w:r>
              <w:rPr>
                <w:rFonts w:ascii="楷体" w:eastAsia="楷体" w:hAnsi="楷体" w:hint="eastAsia"/>
                <w:sz w:val="21"/>
                <w:szCs w:val="21"/>
              </w:rPr>
              <w:t>高峪镇亚区（</w:t>
            </w:r>
            <w:r>
              <w:rPr>
                <w:rFonts w:ascii="楷体" w:eastAsia="楷体" w:hAnsi="楷体" w:hint="eastAsia"/>
                <w:sz w:val="21"/>
                <w:szCs w:val="21"/>
              </w:rPr>
              <w:t>A</w:t>
            </w:r>
            <w:r>
              <w:rPr>
                <w:rFonts w:ascii="楷体" w:eastAsia="楷体" w:hAnsi="楷体" w:hint="eastAsia"/>
                <w:sz w:val="21"/>
                <w:szCs w:val="21"/>
                <w:vertAlign w:val="subscript"/>
              </w:rPr>
              <w:t>1-1</w:t>
            </w:r>
            <w:r>
              <w:rPr>
                <w:rFonts w:ascii="楷体" w:eastAsia="楷体" w:hAnsi="楷体" w:hint="eastAsia"/>
                <w:sz w:val="21"/>
                <w:szCs w:val="21"/>
              </w:rPr>
              <w:t>）</w:t>
            </w:r>
          </w:p>
        </w:tc>
        <w:tc>
          <w:tcPr>
            <w:tcW w:w="1721" w:type="dxa"/>
            <w:vAlign w:val="center"/>
          </w:tcPr>
          <w:p w:rsidR="00494413" w:rsidRDefault="00D41907">
            <w:pPr>
              <w:kinsoku w:val="0"/>
              <w:adjustRightInd w:val="0"/>
              <w:snapToGrid w:val="0"/>
              <w:jc w:val="center"/>
              <w:rPr>
                <w:rFonts w:eastAsia="楷体"/>
                <w:sz w:val="21"/>
                <w:szCs w:val="21"/>
              </w:rPr>
            </w:pPr>
            <w:r>
              <w:rPr>
                <w:rFonts w:eastAsia="楷体" w:hint="eastAsia"/>
                <w:sz w:val="21"/>
                <w:szCs w:val="21"/>
              </w:rPr>
              <w:t>高峪镇中部、中册镇北部、柘沟镇北部</w:t>
            </w:r>
          </w:p>
        </w:tc>
        <w:tc>
          <w:tcPr>
            <w:tcW w:w="832" w:type="dxa"/>
            <w:vAlign w:val="center"/>
          </w:tcPr>
          <w:p w:rsidR="00494413" w:rsidRDefault="00D41907">
            <w:pPr>
              <w:adjustRightInd w:val="0"/>
              <w:snapToGrid w:val="0"/>
              <w:jc w:val="center"/>
              <w:rPr>
                <w:rFonts w:eastAsia="楷体"/>
                <w:sz w:val="21"/>
                <w:szCs w:val="21"/>
              </w:rPr>
            </w:pPr>
            <w:r>
              <w:rPr>
                <w:rFonts w:eastAsia="楷体"/>
                <w:sz w:val="21"/>
                <w:szCs w:val="21"/>
              </w:rPr>
              <w:t>56.30</w:t>
            </w:r>
          </w:p>
        </w:tc>
        <w:tc>
          <w:tcPr>
            <w:tcW w:w="850" w:type="dxa"/>
            <w:vAlign w:val="center"/>
          </w:tcPr>
          <w:p w:rsidR="00494413" w:rsidRDefault="00D41907">
            <w:pPr>
              <w:adjustRightInd w:val="0"/>
              <w:snapToGrid w:val="0"/>
              <w:jc w:val="center"/>
              <w:rPr>
                <w:rFonts w:eastAsia="楷体"/>
                <w:sz w:val="21"/>
                <w:szCs w:val="21"/>
              </w:rPr>
            </w:pPr>
            <w:r>
              <w:rPr>
                <w:rFonts w:eastAsia="楷体" w:hint="eastAsia"/>
                <w:sz w:val="21"/>
                <w:szCs w:val="21"/>
              </w:rPr>
              <w:t>7</w:t>
            </w:r>
            <w:r>
              <w:rPr>
                <w:rFonts w:eastAsia="楷体" w:hint="eastAsia"/>
                <w:sz w:val="21"/>
                <w:szCs w:val="21"/>
              </w:rPr>
              <w:t>（已核减）</w:t>
            </w:r>
          </w:p>
        </w:tc>
        <w:tc>
          <w:tcPr>
            <w:tcW w:w="1246" w:type="dxa"/>
            <w:vAlign w:val="center"/>
          </w:tcPr>
          <w:p w:rsidR="00494413" w:rsidRDefault="00D41907">
            <w:pPr>
              <w:adjustRightInd w:val="0"/>
              <w:snapToGrid w:val="0"/>
              <w:jc w:val="center"/>
              <w:rPr>
                <w:rFonts w:eastAsia="楷体"/>
                <w:sz w:val="21"/>
                <w:szCs w:val="21"/>
              </w:rPr>
            </w:pPr>
            <w:r>
              <w:rPr>
                <w:rFonts w:eastAsia="楷体"/>
                <w:sz w:val="21"/>
                <w:szCs w:val="21"/>
              </w:rPr>
              <w:t>0</w:t>
            </w:r>
          </w:p>
        </w:tc>
        <w:tc>
          <w:tcPr>
            <w:tcW w:w="1045" w:type="dxa"/>
            <w:vAlign w:val="center"/>
          </w:tcPr>
          <w:p w:rsidR="00494413" w:rsidRDefault="00D41907">
            <w:pPr>
              <w:adjustRightInd w:val="0"/>
              <w:snapToGrid w:val="0"/>
              <w:jc w:val="center"/>
              <w:rPr>
                <w:rFonts w:eastAsia="楷体"/>
                <w:sz w:val="21"/>
                <w:szCs w:val="21"/>
              </w:rPr>
            </w:pPr>
            <w:r>
              <w:rPr>
                <w:rFonts w:eastAsia="楷体"/>
                <w:sz w:val="21"/>
                <w:szCs w:val="21"/>
              </w:rPr>
              <w:t>0</w:t>
            </w:r>
          </w:p>
        </w:tc>
        <w:tc>
          <w:tcPr>
            <w:tcW w:w="992" w:type="dxa"/>
            <w:vAlign w:val="center"/>
          </w:tcPr>
          <w:p w:rsidR="00494413" w:rsidRDefault="00D41907">
            <w:pPr>
              <w:adjustRightInd w:val="0"/>
              <w:snapToGrid w:val="0"/>
              <w:jc w:val="center"/>
              <w:rPr>
                <w:rFonts w:eastAsia="楷体"/>
                <w:sz w:val="21"/>
                <w:szCs w:val="21"/>
              </w:rPr>
            </w:pPr>
            <w:r>
              <w:rPr>
                <w:rFonts w:eastAsia="楷体"/>
                <w:sz w:val="21"/>
                <w:szCs w:val="21"/>
              </w:rPr>
              <w:t>0</w:t>
            </w:r>
          </w:p>
        </w:tc>
        <w:tc>
          <w:tcPr>
            <w:tcW w:w="2817" w:type="dxa"/>
            <w:vMerge w:val="restart"/>
            <w:vAlign w:val="center"/>
          </w:tcPr>
          <w:p w:rsidR="00494413" w:rsidRDefault="00D41907">
            <w:pPr>
              <w:kinsoku w:val="0"/>
              <w:adjustRightInd w:val="0"/>
              <w:snapToGrid w:val="0"/>
              <w:rPr>
                <w:rFonts w:eastAsia="楷体"/>
                <w:sz w:val="21"/>
                <w:szCs w:val="21"/>
              </w:rPr>
            </w:pPr>
            <w:r>
              <w:rPr>
                <w:rFonts w:eastAsia="楷体"/>
                <w:sz w:val="21"/>
                <w:szCs w:val="21"/>
              </w:rPr>
              <w:t>该</w:t>
            </w:r>
            <w:r>
              <w:rPr>
                <w:rFonts w:eastAsia="楷体" w:hint="eastAsia"/>
                <w:sz w:val="21"/>
                <w:szCs w:val="21"/>
              </w:rPr>
              <w:t>区</w:t>
            </w:r>
            <w:r>
              <w:rPr>
                <w:rFonts w:eastAsia="楷体"/>
                <w:sz w:val="21"/>
                <w:szCs w:val="21"/>
              </w:rPr>
              <w:t>主要为低山丘陵区，地势起伏较大，北高南低，山体大部基岩裸露，植被覆盖率低，采石场大多残留陡峭的岩体面或岩柱，留下了巨大的地质灾害隐患。如遇连续大雨天气，发生崩塌、滑坡危险性极大。道路、房屋等建设工程活动强烈，对岩土体的自然平衡扰动较大，存在较大地质灾害隐患，需要进行工程处理。</w:t>
            </w:r>
          </w:p>
        </w:tc>
        <w:tc>
          <w:tcPr>
            <w:tcW w:w="1270" w:type="dxa"/>
            <w:vAlign w:val="center"/>
          </w:tcPr>
          <w:p w:rsidR="00494413" w:rsidRDefault="00D41907">
            <w:pPr>
              <w:kinsoku w:val="0"/>
              <w:adjustRightInd w:val="0"/>
              <w:snapToGrid w:val="0"/>
              <w:jc w:val="center"/>
              <w:rPr>
                <w:rFonts w:eastAsia="楷体"/>
                <w:sz w:val="21"/>
                <w:szCs w:val="21"/>
              </w:rPr>
            </w:pPr>
            <w:r>
              <w:rPr>
                <w:rFonts w:eastAsia="楷体" w:hint="eastAsia"/>
                <w:sz w:val="21"/>
                <w:szCs w:val="21"/>
              </w:rPr>
              <w:t>景区、道路、行人、林地</w:t>
            </w:r>
          </w:p>
        </w:tc>
        <w:tc>
          <w:tcPr>
            <w:tcW w:w="1418" w:type="dxa"/>
            <w:vAlign w:val="center"/>
          </w:tcPr>
          <w:p w:rsidR="00494413" w:rsidRDefault="00D41907">
            <w:pPr>
              <w:kinsoku w:val="0"/>
              <w:adjustRightInd w:val="0"/>
              <w:snapToGrid w:val="0"/>
              <w:jc w:val="center"/>
              <w:rPr>
                <w:rFonts w:eastAsia="楷体"/>
                <w:sz w:val="21"/>
                <w:szCs w:val="21"/>
              </w:rPr>
            </w:pPr>
            <w:r>
              <w:rPr>
                <w:rFonts w:eastAsia="楷体" w:hint="eastAsia"/>
                <w:sz w:val="21"/>
                <w:szCs w:val="21"/>
              </w:rPr>
              <w:t>责任主体为凤仙山、西侯幽谷风景区</w:t>
            </w:r>
          </w:p>
        </w:tc>
      </w:tr>
      <w:tr w:rsidR="00494413">
        <w:trPr>
          <w:trHeight w:val="184"/>
          <w:jc w:val="center"/>
        </w:trPr>
        <w:tc>
          <w:tcPr>
            <w:tcW w:w="988" w:type="dxa"/>
            <w:vMerge/>
            <w:vAlign w:val="center"/>
          </w:tcPr>
          <w:p w:rsidR="00494413" w:rsidRDefault="00494413">
            <w:pPr>
              <w:kinsoku w:val="0"/>
              <w:adjustRightInd w:val="0"/>
              <w:snapToGrid w:val="0"/>
              <w:jc w:val="center"/>
              <w:rPr>
                <w:rFonts w:eastAsia="楷体"/>
                <w:sz w:val="21"/>
                <w:szCs w:val="21"/>
              </w:rPr>
            </w:pPr>
          </w:p>
        </w:tc>
        <w:tc>
          <w:tcPr>
            <w:tcW w:w="1417" w:type="dxa"/>
            <w:tcBorders>
              <w:bottom w:val="single" w:sz="4" w:space="0" w:color="auto"/>
            </w:tcBorders>
            <w:vAlign w:val="center"/>
          </w:tcPr>
          <w:p w:rsidR="00494413" w:rsidRDefault="00D41907">
            <w:pPr>
              <w:kinsoku w:val="0"/>
              <w:adjustRightInd w:val="0"/>
              <w:snapToGrid w:val="0"/>
              <w:jc w:val="center"/>
              <w:rPr>
                <w:rFonts w:ascii="楷体" w:eastAsia="楷体" w:hAnsi="楷体"/>
                <w:sz w:val="21"/>
                <w:szCs w:val="21"/>
              </w:rPr>
            </w:pPr>
            <w:r>
              <w:rPr>
                <w:rFonts w:ascii="楷体" w:eastAsia="楷体" w:hAnsi="楷体" w:hint="eastAsia"/>
                <w:sz w:val="21"/>
                <w:szCs w:val="21"/>
              </w:rPr>
              <w:t>泉林镇</w:t>
            </w:r>
            <w:r>
              <w:rPr>
                <w:rFonts w:ascii="楷体" w:eastAsia="楷体" w:hAnsi="楷体" w:hint="eastAsia"/>
                <w:sz w:val="21"/>
                <w:szCs w:val="21"/>
              </w:rPr>
              <w:t>-</w:t>
            </w:r>
            <w:r>
              <w:rPr>
                <w:rFonts w:ascii="楷体" w:eastAsia="楷体" w:hAnsi="楷体" w:hint="eastAsia"/>
                <w:sz w:val="21"/>
                <w:szCs w:val="21"/>
              </w:rPr>
              <w:t>华村镇区块</w:t>
            </w:r>
          </w:p>
          <w:p w:rsidR="00494413" w:rsidRDefault="00D41907">
            <w:pPr>
              <w:kinsoku w:val="0"/>
              <w:adjustRightInd w:val="0"/>
              <w:snapToGrid w:val="0"/>
              <w:jc w:val="center"/>
              <w:rPr>
                <w:rFonts w:ascii="楷体" w:eastAsia="楷体" w:hAnsi="楷体"/>
                <w:sz w:val="21"/>
                <w:szCs w:val="21"/>
              </w:rPr>
            </w:pPr>
            <w:r>
              <w:rPr>
                <w:rFonts w:ascii="楷体" w:eastAsia="楷体" w:hAnsi="楷体" w:hint="eastAsia"/>
                <w:sz w:val="21"/>
                <w:szCs w:val="21"/>
              </w:rPr>
              <w:t>（</w:t>
            </w:r>
            <w:r>
              <w:rPr>
                <w:rFonts w:ascii="楷体" w:eastAsia="楷体" w:hAnsi="楷体" w:hint="eastAsia"/>
                <w:sz w:val="21"/>
                <w:szCs w:val="21"/>
              </w:rPr>
              <w:t>A</w:t>
            </w:r>
            <w:r>
              <w:rPr>
                <w:rFonts w:ascii="楷体" w:eastAsia="楷体" w:hAnsi="楷体" w:hint="eastAsia"/>
                <w:sz w:val="21"/>
                <w:szCs w:val="21"/>
                <w:vertAlign w:val="subscript"/>
              </w:rPr>
              <w:t>1-2</w:t>
            </w:r>
            <w:r>
              <w:rPr>
                <w:rFonts w:ascii="楷体" w:eastAsia="楷体" w:hAnsi="楷体" w:hint="eastAsia"/>
                <w:sz w:val="21"/>
                <w:szCs w:val="21"/>
              </w:rPr>
              <w:t>）</w:t>
            </w:r>
          </w:p>
        </w:tc>
        <w:tc>
          <w:tcPr>
            <w:tcW w:w="1721" w:type="dxa"/>
            <w:vAlign w:val="center"/>
          </w:tcPr>
          <w:p w:rsidR="00494413" w:rsidRDefault="00D41907">
            <w:pPr>
              <w:kinsoku w:val="0"/>
              <w:adjustRightInd w:val="0"/>
              <w:snapToGrid w:val="0"/>
              <w:jc w:val="center"/>
              <w:rPr>
                <w:rFonts w:eastAsia="楷体"/>
                <w:sz w:val="21"/>
                <w:szCs w:val="21"/>
              </w:rPr>
            </w:pPr>
            <w:r>
              <w:rPr>
                <w:rFonts w:eastAsia="楷体" w:hint="eastAsia"/>
                <w:sz w:val="21"/>
                <w:szCs w:val="21"/>
              </w:rPr>
              <w:t>泉林镇北部、华村镇东部</w:t>
            </w:r>
          </w:p>
        </w:tc>
        <w:tc>
          <w:tcPr>
            <w:tcW w:w="832" w:type="dxa"/>
            <w:vAlign w:val="center"/>
          </w:tcPr>
          <w:p w:rsidR="00494413" w:rsidRDefault="00D41907">
            <w:pPr>
              <w:kinsoku w:val="0"/>
              <w:adjustRightInd w:val="0"/>
              <w:snapToGrid w:val="0"/>
              <w:jc w:val="center"/>
              <w:rPr>
                <w:rFonts w:eastAsia="楷体"/>
                <w:sz w:val="21"/>
                <w:szCs w:val="21"/>
              </w:rPr>
            </w:pPr>
            <w:r>
              <w:rPr>
                <w:rFonts w:eastAsia="楷体"/>
                <w:sz w:val="21"/>
                <w:szCs w:val="21"/>
              </w:rPr>
              <w:t>11.54</w:t>
            </w:r>
          </w:p>
        </w:tc>
        <w:tc>
          <w:tcPr>
            <w:tcW w:w="850" w:type="dxa"/>
            <w:vAlign w:val="center"/>
          </w:tcPr>
          <w:p w:rsidR="00494413" w:rsidRDefault="00D41907">
            <w:pPr>
              <w:kinsoku w:val="0"/>
              <w:adjustRightInd w:val="0"/>
              <w:snapToGrid w:val="0"/>
              <w:jc w:val="center"/>
              <w:rPr>
                <w:rFonts w:eastAsia="楷体"/>
                <w:sz w:val="21"/>
                <w:szCs w:val="21"/>
              </w:rPr>
            </w:pPr>
            <w:r>
              <w:rPr>
                <w:rFonts w:eastAsia="楷体"/>
                <w:sz w:val="21"/>
                <w:szCs w:val="21"/>
              </w:rPr>
              <w:t>1</w:t>
            </w:r>
            <w:r>
              <w:rPr>
                <w:rFonts w:eastAsia="楷体" w:hint="eastAsia"/>
                <w:sz w:val="21"/>
                <w:szCs w:val="21"/>
              </w:rPr>
              <w:t>（已核减）</w:t>
            </w:r>
          </w:p>
        </w:tc>
        <w:tc>
          <w:tcPr>
            <w:tcW w:w="1246" w:type="dxa"/>
            <w:vAlign w:val="center"/>
          </w:tcPr>
          <w:p w:rsidR="00494413" w:rsidRDefault="00D41907">
            <w:pPr>
              <w:kinsoku w:val="0"/>
              <w:adjustRightInd w:val="0"/>
              <w:snapToGrid w:val="0"/>
              <w:jc w:val="center"/>
              <w:rPr>
                <w:rFonts w:eastAsia="楷体"/>
                <w:sz w:val="21"/>
                <w:szCs w:val="21"/>
              </w:rPr>
            </w:pPr>
            <w:r>
              <w:rPr>
                <w:rFonts w:eastAsia="楷体"/>
                <w:sz w:val="21"/>
                <w:szCs w:val="21"/>
              </w:rPr>
              <w:t>0</w:t>
            </w:r>
          </w:p>
        </w:tc>
        <w:tc>
          <w:tcPr>
            <w:tcW w:w="1045" w:type="dxa"/>
            <w:vAlign w:val="center"/>
          </w:tcPr>
          <w:p w:rsidR="00494413" w:rsidRDefault="00D41907">
            <w:pPr>
              <w:kinsoku w:val="0"/>
              <w:adjustRightInd w:val="0"/>
              <w:snapToGrid w:val="0"/>
              <w:jc w:val="center"/>
              <w:rPr>
                <w:rFonts w:eastAsia="楷体"/>
                <w:sz w:val="21"/>
                <w:szCs w:val="21"/>
              </w:rPr>
            </w:pPr>
            <w:r>
              <w:rPr>
                <w:rFonts w:eastAsia="楷体"/>
                <w:sz w:val="21"/>
                <w:szCs w:val="21"/>
              </w:rPr>
              <w:t>0</w:t>
            </w:r>
          </w:p>
        </w:tc>
        <w:tc>
          <w:tcPr>
            <w:tcW w:w="992" w:type="dxa"/>
            <w:vAlign w:val="center"/>
          </w:tcPr>
          <w:p w:rsidR="00494413" w:rsidRDefault="00D41907">
            <w:pPr>
              <w:kinsoku w:val="0"/>
              <w:adjustRightInd w:val="0"/>
              <w:snapToGrid w:val="0"/>
              <w:jc w:val="center"/>
              <w:rPr>
                <w:rFonts w:eastAsia="楷体"/>
                <w:sz w:val="21"/>
                <w:szCs w:val="21"/>
              </w:rPr>
            </w:pPr>
            <w:r>
              <w:rPr>
                <w:rFonts w:eastAsia="楷体"/>
                <w:sz w:val="21"/>
                <w:szCs w:val="21"/>
              </w:rPr>
              <w:t>0</w:t>
            </w:r>
          </w:p>
        </w:tc>
        <w:tc>
          <w:tcPr>
            <w:tcW w:w="2817" w:type="dxa"/>
            <w:vMerge/>
            <w:vAlign w:val="center"/>
          </w:tcPr>
          <w:p w:rsidR="00494413" w:rsidRDefault="00494413">
            <w:pPr>
              <w:kinsoku w:val="0"/>
              <w:adjustRightInd w:val="0"/>
              <w:snapToGrid w:val="0"/>
              <w:jc w:val="center"/>
              <w:rPr>
                <w:rFonts w:eastAsia="楷体"/>
                <w:sz w:val="21"/>
                <w:szCs w:val="21"/>
              </w:rPr>
            </w:pPr>
          </w:p>
        </w:tc>
        <w:tc>
          <w:tcPr>
            <w:tcW w:w="1270" w:type="dxa"/>
            <w:vAlign w:val="center"/>
          </w:tcPr>
          <w:p w:rsidR="00494413" w:rsidRDefault="00D41907">
            <w:pPr>
              <w:kinsoku w:val="0"/>
              <w:adjustRightInd w:val="0"/>
              <w:snapToGrid w:val="0"/>
              <w:jc w:val="center"/>
              <w:rPr>
                <w:rFonts w:eastAsia="楷体"/>
                <w:sz w:val="21"/>
                <w:szCs w:val="21"/>
              </w:rPr>
            </w:pPr>
            <w:r>
              <w:rPr>
                <w:rFonts w:eastAsia="楷体" w:hint="eastAsia"/>
                <w:sz w:val="21"/>
                <w:szCs w:val="21"/>
              </w:rPr>
              <w:t>景区、道路、行人、林地</w:t>
            </w:r>
          </w:p>
        </w:tc>
        <w:tc>
          <w:tcPr>
            <w:tcW w:w="1418" w:type="dxa"/>
            <w:vAlign w:val="center"/>
          </w:tcPr>
          <w:p w:rsidR="00494413" w:rsidRDefault="00D41907">
            <w:pPr>
              <w:kinsoku w:val="0"/>
              <w:adjustRightInd w:val="0"/>
              <w:snapToGrid w:val="0"/>
              <w:jc w:val="center"/>
              <w:rPr>
                <w:rFonts w:eastAsia="楷体"/>
                <w:sz w:val="21"/>
                <w:szCs w:val="21"/>
              </w:rPr>
            </w:pPr>
            <w:r>
              <w:rPr>
                <w:rFonts w:eastAsia="楷体" w:hint="eastAsia"/>
                <w:sz w:val="21"/>
                <w:szCs w:val="21"/>
              </w:rPr>
              <w:t>责任主体为青龙山风景区</w:t>
            </w:r>
          </w:p>
        </w:tc>
      </w:tr>
      <w:tr w:rsidR="00494413">
        <w:trPr>
          <w:trHeight w:val="184"/>
          <w:jc w:val="center"/>
        </w:trPr>
        <w:tc>
          <w:tcPr>
            <w:tcW w:w="988" w:type="dxa"/>
            <w:vMerge/>
            <w:vAlign w:val="center"/>
          </w:tcPr>
          <w:p w:rsidR="00494413" w:rsidRDefault="00494413">
            <w:pPr>
              <w:kinsoku w:val="0"/>
              <w:adjustRightInd w:val="0"/>
              <w:snapToGrid w:val="0"/>
              <w:jc w:val="center"/>
              <w:rPr>
                <w:rFonts w:eastAsia="楷体"/>
                <w:sz w:val="21"/>
                <w:szCs w:val="21"/>
              </w:rPr>
            </w:pPr>
          </w:p>
        </w:tc>
        <w:tc>
          <w:tcPr>
            <w:tcW w:w="1417" w:type="dxa"/>
            <w:tcBorders>
              <w:bottom w:val="single" w:sz="4" w:space="0" w:color="auto"/>
            </w:tcBorders>
            <w:vAlign w:val="center"/>
          </w:tcPr>
          <w:p w:rsidR="00494413" w:rsidRDefault="00D41907">
            <w:pPr>
              <w:kinsoku w:val="0"/>
              <w:adjustRightInd w:val="0"/>
              <w:snapToGrid w:val="0"/>
              <w:jc w:val="center"/>
              <w:rPr>
                <w:rFonts w:ascii="楷体" w:eastAsia="楷体" w:hAnsi="楷体"/>
                <w:sz w:val="21"/>
                <w:szCs w:val="21"/>
              </w:rPr>
            </w:pPr>
            <w:r>
              <w:rPr>
                <w:rFonts w:ascii="楷体" w:eastAsia="楷体" w:hAnsi="楷体" w:hint="eastAsia"/>
                <w:sz w:val="21"/>
                <w:szCs w:val="21"/>
              </w:rPr>
              <w:t>济河街道</w:t>
            </w:r>
            <w:r>
              <w:rPr>
                <w:rFonts w:ascii="楷体" w:eastAsia="楷体" w:hAnsi="楷体" w:hint="eastAsia"/>
                <w:sz w:val="21"/>
                <w:szCs w:val="21"/>
              </w:rPr>
              <w:t>-</w:t>
            </w:r>
            <w:r>
              <w:rPr>
                <w:rFonts w:ascii="楷体" w:eastAsia="楷体" w:hAnsi="楷体" w:hint="eastAsia"/>
                <w:sz w:val="21"/>
                <w:szCs w:val="21"/>
              </w:rPr>
              <w:t>苗馆镇</w:t>
            </w:r>
            <w:r>
              <w:rPr>
                <w:rFonts w:ascii="楷体" w:eastAsia="楷体" w:hAnsi="楷体" w:hint="eastAsia"/>
                <w:sz w:val="21"/>
                <w:szCs w:val="21"/>
              </w:rPr>
              <w:t>-</w:t>
            </w:r>
            <w:r>
              <w:rPr>
                <w:rFonts w:ascii="楷体" w:eastAsia="楷体" w:hAnsi="楷体" w:hint="eastAsia"/>
                <w:sz w:val="21"/>
                <w:szCs w:val="21"/>
              </w:rPr>
              <w:t>泗张镇亚区（</w:t>
            </w:r>
            <w:r>
              <w:rPr>
                <w:rFonts w:ascii="楷体" w:eastAsia="楷体" w:hAnsi="楷体" w:hint="eastAsia"/>
                <w:sz w:val="21"/>
                <w:szCs w:val="21"/>
              </w:rPr>
              <w:t>A</w:t>
            </w:r>
            <w:r>
              <w:rPr>
                <w:rFonts w:ascii="楷体" w:eastAsia="楷体" w:hAnsi="楷体" w:hint="eastAsia"/>
                <w:sz w:val="21"/>
                <w:szCs w:val="21"/>
                <w:vertAlign w:val="subscript"/>
              </w:rPr>
              <w:t>1-3</w:t>
            </w:r>
            <w:r>
              <w:rPr>
                <w:rFonts w:ascii="楷体" w:eastAsia="楷体" w:hAnsi="楷体" w:hint="eastAsia"/>
                <w:sz w:val="21"/>
                <w:szCs w:val="21"/>
              </w:rPr>
              <w:t>）</w:t>
            </w:r>
          </w:p>
        </w:tc>
        <w:tc>
          <w:tcPr>
            <w:tcW w:w="1721" w:type="dxa"/>
            <w:vAlign w:val="center"/>
          </w:tcPr>
          <w:p w:rsidR="00494413" w:rsidRDefault="00D41907">
            <w:pPr>
              <w:kinsoku w:val="0"/>
              <w:adjustRightInd w:val="0"/>
              <w:snapToGrid w:val="0"/>
              <w:jc w:val="center"/>
              <w:rPr>
                <w:rFonts w:eastAsia="楷体"/>
                <w:sz w:val="21"/>
                <w:szCs w:val="21"/>
              </w:rPr>
            </w:pPr>
            <w:r>
              <w:rPr>
                <w:rFonts w:eastAsia="楷体" w:hint="eastAsia"/>
                <w:sz w:val="21"/>
                <w:szCs w:val="21"/>
              </w:rPr>
              <w:t>济河街道南部、苗馆镇南部、泗张镇东部</w:t>
            </w:r>
          </w:p>
        </w:tc>
        <w:tc>
          <w:tcPr>
            <w:tcW w:w="832" w:type="dxa"/>
            <w:vAlign w:val="center"/>
          </w:tcPr>
          <w:p w:rsidR="00494413" w:rsidRDefault="00D41907">
            <w:pPr>
              <w:kinsoku w:val="0"/>
              <w:adjustRightInd w:val="0"/>
              <w:snapToGrid w:val="0"/>
              <w:jc w:val="center"/>
              <w:rPr>
                <w:rFonts w:eastAsia="楷体"/>
                <w:sz w:val="21"/>
                <w:szCs w:val="21"/>
              </w:rPr>
            </w:pPr>
            <w:r>
              <w:rPr>
                <w:rFonts w:eastAsia="楷体"/>
                <w:sz w:val="21"/>
                <w:szCs w:val="21"/>
              </w:rPr>
              <w:t>140.62</w:t>
            </w:r>
          </w:p>
        </w:tc>
        <w:tc>
          <w:tcPr>
            <w:tcW w:w="850" w:type="dxa"/>
            <w:vAlign w:val="center"/>
          </w:tcPr>
          <w:p w:rsidR="00494413" w:rsidRDefault="00D41907">
            <w:pPr>
              <w:kinsoku w:val="0"/>
              <w:adjustRightInd w:val="0"/>
              <w:snapToGrid w:val="0"/>
              <w:jc w:val="center"/>
              <w:rPr>
                <w:rFonts w:eastAsia="楷体"/>
                <w:sz w:val="21"/>
                <w:szCs w:val="21"/>
              </w:rPr>
            </w:pPr>
            <w:r>
              <w:rPr>
                <w:rFonts w:eastAsia="楷体"/>
                <w:sz w:val="21"/>
                <w:szCs w:val="21"/>
              </w:rPr>
              <w:t>11</w:t>
            </w:r>
          </w:p>
        </w:tc>
        <w:tc>
          <w:tcPr>
            <w:tcW w:w="1246" w:type="dxa"/>
            <w:vAlign w:val="center"/>
          </w:tcPr>
          <w:p w:rsidR="00494413" w:rsidRDefault="00D41907">
            <w:pPr>
              <w:kinsoku w:val="0"/>
              <w:adjustRightInd w:val="0"/>
              <w:snapToGrid w:val="0"/>
              <w:jc w:val="center"/>
              <w:rPr>
                <w:rFonts w:eastAsia="楷体"/>
                <w:color w:val="000000" w:themeColor="text1"/>
                <w:sz w:val="21"/>
                <w:szCs w:val="21"/>
              </w:rPr>
            </w:pPr>
            <w:r>
              <w:rPr>
                <w:rFonts w:eastAsia="楷体"/>
                <w:color w:val="000000" w:themeColor="text1"/>
                <w:sz w:val="21"/>
                <w:szCs w:val="21"/>
              </w:rPr>
              <w:t>0.08</w:t>
            </w:r>
          </w:p>
        </w:tc>
        <w:tc>
          <w:tcPr>
            <w:tcW w:w="1045" w:type="dxa"/>
            <w:vAlign w:val="center"/>
          </w:tcPr>
          <w:p w:rsidR="00494413" w:rsidRDefault="00D41907">
            <w:pPr>
              <w:kinsoku w:val="0"/>
              <w:adjustRightInd w:val="0"/>
              <w:snapToGrid w:val="0"/>
              <w:jc w:val="center"/>
              <w:rPr>
                <w:rFonts w:eastAsia="楷体"/>
                <w:color w:val="000000" w:themeColor="text1"/>
                <w:sz w:val="21"/>
                <w:szCs w:val="21"/>
              </w:rPr>
            </w:pPr>
            <w:r>
              <w:rPr>
                <w:rFonts w:eastAsia="楷体"/>
                <w:color w:val="000000" w:themeColor="text1"/>
                <w:sz w:val="21"/>
                <w:szCs w:val="21"/>
              </w:rPr>
              <w:t>52</w:t>
            </w:r>
          </w:p>
        </w:tc>
        <w:tc>
          <w:tcPr>
            <w:tcW w:w="992" w:type="dxa"/>
            <w:vAlign w:val="center"/>
          </w:tcPr>
          <w:p w:rsidR="00494413" w:rsidRDefault="00D41907">
            <w:pPr>
              <w:kinsoku w:val="0"/>
              <w:adjustRightInd w:val="0"/>
              <w:snapToGrid w:val="0"/>
              <w:jc w:val="center"/>
              <w:rPr>
                <w:rFonts w:eastAsia="楷体"/>
                <w:color w:val="000000" w:themeColor="text1"/>
                <w:sz w:val="21"/>
                <w:szCs w:val="21"/>
              </w:rPr>
            </w:pPr>
            <w:r>
              <w:rPr>
                <w:rFonts w:eastAsia="楷体"/>
                <w:color w:val="000000" w:themeColor="text1"/>
                <w:sz w:val="21"/>
                <w:szCs w:val="21"/>
              </w:rPr>
              <w:t>223</w:t>
            </w:r>
          </w:p>
        </w:tc>
        <w:tc>
          <w:tcPr>
            <w:tcW w:w="2817" w:type="dxa"/>
            <w:vMerge/>
            <w:vAlign w:val="center"/>
          </w:tcPr>
          <w:p w:rsidR="00494413" w:rsidRDefault="00494413">
            <w:pPr>
              <w:kinsoku w:val="0"/>
              <w:adjustRightInd w:val="0"/>
              <w:snapToGrid w:val="0"/>
              <w:jc w:val="center"/>
              <w:rPr>
                <w:rFonts w:eastAsia="楷体"/>
                <w:sz w:val="21"/>
                <w:szCs w:val="21"/>
              </w:rPr>
            </w:pPr>
          </w:p>
        </w:tc>
        <w:tc>
          <w:tcPr>
            <w:tcW w:w="1270" w:type="dxa"/>
            <w:vAlign w:val="center"/>
          </w:tcPr>
          <w:p w:rsidR="00494413" w:rsidRDefault="00D41907">
            <w:pPr>
              <w:kinsoku w:val="0"/>
              <w:adjustRightInd w:val="0"/>
              <w:snapToGrid w:val="0"/>
              <w:jc w:val="center"/>
              <w:rPr>
                <w:rFonts w:eastAsia="楷体"/>
                <w:sz w:val="21"/>
                <w:szCs w:val="21"/>
              </w:rPr>
            </w:pPr>
            <w:r>
              <w:rPr>
                <w:rFonts w:eastAsia="楷体" w:hint="eastAsia"/>
                <w:sz w:val="21"/>
                <w:szCs w:val="21"/>
              </w:rPr>
              <w:t>居民、房屋、道路、农田、林地</w:t>
            </w:r>
          </w:p>
        </w:tc>
        <w:tc>
          <w:tcPr>
            <w:tcW w:w="1418" w:type="dxa"/>
            <w:vAlign w:val="center"/>
          </w:tcPr>
          <w:p w:rsidR="00494413" w:rsidRDefault="00494413">
            <w:pPr>
              <w:kinsoku w:val="0"/>
              <w:adjustRightInd w:val="0"/>
              <w:snapToGrid w:val="0"/>
              <w:jc w:val="center"/>
              <w:rPr>
                <w:rFonts w:eastAsia="楷体"/>
                <w:sz w:val="21"/>
                <w:szCs w:val="21"/>
              </w:rPr>
            </w:pPr>
          </w:p>
        </w:tc>
      </w:tr>
      <w:tr w:rsidR="00494413">
        <w:trPr>
          <w:trHeight w:val="669"/>
          <w:jc w:val="center"/>
        </w:trPr>
        <w:tc>
          <w:tcPr>
            <w:tcW w:w="988" w:type="dxa"/>
            <w:vMerge/>
            <w:vAlign w:val="center"/>
          </w:tcPr>
          <w:p w:rsidR="00494413" w:rsidRDefault="00494413">
            <w:pPr>
              <w:kinsoku w:val="0"/>
              <w:adjustRightInd w:val="0"/>
              <w:snapToGrid w:val="0"/>
              <w:jc w:val="center"/>
              <w:rPr>
                <w:rFonts w:eastAsia="楷体"/>
                <w:sz w:val="21"/>
                <w:szCs w:val="21"/>
              </w:rPr>
            </w:pPr>
          </w:p>
        </w:tc>
        <w:tc>
          <w:tcPr>
            <w:tcW w:w="1417" w:type="dxa"/>
            <w:tcBorders>
              <w:bottom w:val="single" w:sz="4" w:space="0" w:color="auto"/>
            </w:tcBorders>
            <w:vAlign w:val="center"/>
          </w:tcPr>
          <w:p w:rsidR="00494413" w:rsidRDefault="00D41907">
            <w:pPr>
              <w:kinsoku w:val="0"/>
              <w:adjustRightInd w:val="0"/>
              <w:snapToGrid w:val="0"/>
              <w:jc w:val="center"/>
              <w:rPr>
                <w:rFonts w:ascii="楷体" w:eastAsia="楷体" w:hAnsi="楷体"/>
                <w:sz w:val="21"/>
                <w:szCs w:val="21"/>
              </w:rPr>
            </w:pPr>
            <w:r>
              <w:rPr>
                <w:rFonts w:ascii="楷体" w:eastAsia="楷体" w:hAnsi="楷体" w:hint="eastAsia"/>
                <w:sz w:val="21"/>
                <w:szCs w:val="21"/>
              </w:rPr>
              <w:t>金庄镇</w:t>
            </w:r>
            <w:r>
              <w:rPr>
                <w:rFonts w:ascii="楷体" w:eastAsia="楷体" w:hAnsi="楷体" w:hint="eastAsia"/>
                <w:sz w:val="21"/>
                <w:szCs w:val="21"/>
              </w:rPr>
              <w:t>-</w:t>
            </w:r>
            <w:r>
              <w:rPr>
                <w:rFonts w:ascii="楷体" w:eastAsia="楷体" w:hAnsi="楷体" w:hint="eastAsia"/>
                <w:sz w:val="21"/>
                <w:szCs w:val="21"/>
              </w:rPr>
              <w:t>圣水峪镇亚区</w:t>
            </w:r>
          </w:p>
          <w:p w:rsidR="00494413" w:rsidRDefault="00D41907">
            <w:pPr>
              <w:kinsoku w:val="0"/>
              <w:adjustRightInd w:val="0"/>
              <w:snapToGrid w:val="0"/>
              <w:jc w:val="center"/>
              <w:rPr>
                <w:rFonts w:ascii="楷体" w:eastAsia="楷体" w:hAnsi="楷体"/>
                <w:sz w:val="21"/>
                <w:szCs w:val="21"/>
              </w:rPr>
            </w:pPr>
            <w:bookmarkStart w:id="268" w:name="_GoBack"/>
            <w:bookmarkEnd w:id="268"/>
            <w:r>
              <w:rPr>
                <w:rFonts w:ascii="楷体" w:eastAsia="楷体" w:hAnsi="楷体" w:hint="eastAsia"/>
                <w:sz w:val="21"/>
                <w:szCs w:val="21"/>
              </w:rPr>
              <w:t>（</w:t>
            </w:r>
            <w:r>
              <w:rPr>
                <w:rFonts w:ascii="楷体" w:eastAsia="楷体" w:hAnsi="楷体" w:hint="eastAsia"/>
                <w:sz w:val="21"/>
                <w:szCs w:val="21"/>
              </w:rPr>
              <w:t>A</w:t>
            </w:r>
            <w:r>
              <w:rPr>
                <w:rFonts w:ascii="楷体" w:eastAsia="楷体" w:hAnsi="楷体" w:hint="eastAsia"/>
                <w:sz w:val="21"/>
                <w:szCs w:val="21"/>
                <w:vertAlign w:val="subscript"/>
              </w:rPr>
              <w:t>1-4</w:t>
            </w:r>
            <w:r>
              <w:rPr>
                <w:rFonts w:ascii="楷体" w:eastAsia="楷体" w:hAnsi="楷体" w:hint="eastAsia"/>
                <w:sz w:val="21"/>
                <w:szCs w:val="21"/>
              </w:rPr>
              <w:t>）</w:t>
            </w:r>
          </w:p>
        </w:tc>
        <w:tc>
          <w:tcPr>
            <w:tcW w:w="1721" w:type="dxa"/>
            <w:vAlign w:val="center"/>
          </w:tcPr>
          <w:p w:rsidR="00494413" w:rsidRDefault="00D41907">
            <w:pPr>
              <w:kinsoku w:val="0"/>
              <w:adjustRightInd w:val="0"/>
              <w:snapToGrid w:val="0"/>
              <w:jc w:val="center"/>
              <w:rPr>
                <w:rFonts w:eastAsia="楷体"/>
                <w:sz w:val="21"/>
                <w:szCs w:val="21"/>
              </w:rPr>
            </w:pPr>
            <w:r>
              <w:rPr>
                <w:rFonts w:eastAsia="楷体" w:hint="eastAsia"/>
                <w:sz w:val="21"/>
                <w:szCs w:val="21"/>
              </w:rPr>
              <w:t>金庄镇南部、圣水峪镇中部</w:t>
            </w:r>
          </w:p>
        </w:tc>
        <w:tc>
          <w:tcPr>
            <w:tcW w:w="832" w:type="dxa"/>
            <w:vAlign w:val="center"/>
          </w:tcPr>
          <w:p w:rsidR="00494413" w:rsidRDefault="00D41907">
            <w:pPr>
              <w:kinsoku w:val="0"/>
              <w:adjustRightInd w:val="0"/>
              <w:snapToGrid w:val="0"/>
              <w:jc w:val="center"/>
              <w:rPr>
                <w:rFonts w:eastAsia="楷体"/>
                <w:sz w:val="21"/>
                <w:szCs w:val="21"/>
              </w:rPr>
            </w:pPr>
            <w:r>
              <w:rPr>
                <w:rFonts w:eastAsia="楷体"/>
                <w:sz w:val="21"/>
                <w:szCs w:val="21"/>
              </w:rPr>
              <w:t>83.32</w:t>
            </w:r>
          </w:p>
        </w:tc>
        <w:tc>
          <w:tcPr>
            <w:tcW w:w="850" w:type="dxa"/>
            <w:vAlign w:val="center"/>
          </w:tcPr>
          <w:p w:rsidR="00494413" w:rsidRDefault="00D41907">
            <w:pPr>
              <w:kinsoku w:val="0"/>
              <w:adjustRightInd w:val="0"/>
              <w:snapToGrid w:val="0"/>
              <w:jc w:val="center"/>
              <w:rPr>
                <w:rFonts w:eastAsia="楷体"/>
                <w:sz w:val="21"/>
                <w:szCs w:val="21"/>
              </w:rPr>
            </w:pPr>
            <w:r>
              <w:rPr>
                <w:rFonts w:eastAsia="楷体"/>
                <w:sz w:val="21"/>
                <w:szCs w:val="21"/>
              </w:rPr>
              <w:t>11</w:t>
            </w:r>
          </w:p>
        </w:tc>
        <w:tc>
          <w:tcPr>
            <w:tcW w:w="1246" w:type="dxa"/>
            <w:vAlign w:val="center"/>
          </w:tcPr>
          <w:p w:rsidR="00494413" w:rsidRDefault="00D41907">
            <w:pPr>
              <w:kinsoku w:val="0"/>
              <w:adjustRightInd w:val="0"/>
              <w:snapToGrid w:val="0"/>
              <w:jc w:val="center"/>
              <w:rPr>
                <w:rFonts w:eastAsia="楷体"/>
                <w:color w:val="000000" w:themeColor="text1"/>
                <w:sz w:val="21"/>
                <w:szCs w:val="21"/>
              </w:rPr>
            </w:pPr>
            <w:r>
              <w:rPr>
                <w:rFonts w:eastAsia="楷体"/>
                <w:color w:val="000000" w:themeColor="text1"/>
                <w:sz w:val="21"/>
                <w:szCs w:val="21"/>
              </w:rPr>
              <w:t>0.13</w:t>
            </w:r>
          </w:p>
        </w:tc>
        <w:tc>
          <w:tcPr>
            <w:tcW w:w="1045" w:type="dxa"/>
            <w:vAlign w:val="center"/>
          </w:tcPr>
          <w:p w:rsidR="00494413" w:rsidRDefault="00D41907">
            <w:pPr>
              <w:kinsoku w:val="0"/>
              <w:adjustRightInd w:val="0"/>
              <w:snapToGrid w:val="0"/>
              <w:jc w:val="center"/>
              <w:rPr>
                <w:rFonts w:eastAsia="楷体"/>
                <w:color w:val="000000" w:themeColor="text1"/>
                <w:sz w:val="21"/>
                <w:szCs w:val="21"/>
              </w:rPr>
            </w:pPr>
            <w:r>
              <w:rPr>
                <w:rFonts w:eastAsia="楷体"/>
                <w:color w:val="000000" w:themeColor="text1"/>
                <w:sz w:val="21"/>
                <w:szCs w:val="21"/>
              </w:rPr>
              <w:t>32</w:t>
            </w:r>
          </w:p>
        </w:tc>
        <w:tc>
          <w:tcPr>
            <w:tcW w:w="992" w:type="dxa"/>
            <w:vAlign w:val="center"/>
          </w:tcPr>
          <w:p w:rsidR="00494413" w:rsidRDefault="00D41907">
            <w:pPr>
              <w:kinsoku w:val="0"/>
              <w:adjustRightInd w:val="0"/>
              <w:snapToGrid w:val="0"/>
              <w:jc w:val="center"/>
              <w:rPr>
                <w:rFonts w:eastAsia="楷体"/>
                <w:color w:val="000000" w:themeColor="text1"/>
                <w:sz w:val="21"/>
                <w:szCs w:val="21"/>
              </w:rPr>
            </w:pPr>
            <w:r>
              <w:rPr>
                <w:rFonts w:eastAsia="楷体"/>
                <w:color w:val="000000" w:themeColor="text1"/>
                <w:sz w:val="21"/>
                <w:szCs w:val="21"/>
              </w:rPr>
              <w:t>157</w:t>
            </w:r>
          </w:p>
        </w:tc>
        <w:tc>
          <w:tcPr>
            <w:tcW w:w="2817" w:type="dxa"/>
            <w:vMerge/>
            <w:vAlign w:val="center"/>
          </w:tcPr>
          <w:p w:rsidR="00494413" w:rsidRDefault="00494413">
            <w:pPr>
              <w:kinsoku w:val="0"/>
              <w:adjustRightInd w:val="0"/>
              <w:snapToGrid w:val="0"/>
              <w:jc w:val="center"/>
              <w:rPr>
                <w:rFonts w:eastAsia="楷体"/>
                <w:sz w:val="21"/>
                <w:szCs w:val="21"/>
              </w:rPr>
            </w:pPr>
          </w:p>
        </w:tc>
        <w:tc>
          <w:tcPr>
            <w:tcW w:w="1270" w:type="dxa"/>
            <w:vAlign w:val="center"/>
          </w:tcPr>
          <w:p w:rsidR="00494413" w:rsidRDefault="00D41907">
            <w:pPr>
              <w:kinsoku w:val="0"/>
              <w:adjustRightInd w:val="0"/>
              <w:snapToGrid w:val="0"/>
              <w:jc w:val="center"/>
              <w:rPr>
                <w:rFonts w:eastAsia="楷体"/>
                <w:sz w:val="21"/>
                <w:szCs w:val="21"/>
              </w:rPr>
            </w:pPr>
            <w:r>
              <w:rPr>
                <w:rFonts w:eastAsia="楷体" w:hint="eastAsia"/>
                <w:sz w:val="21"/>
                <w:szCs w:val="21"/>
              </w:rPr>
              <w:t>居民、房屋、道路、农田、林地</w:t>
            </w:r>
          </w:p>
        </w:tc>
        <w:tc>
          <w:tcPr>
            <w:tcW w:w="1418" w:type="dxa"/>
            <w:vAlign w:val="center"/>
          </w:tcPr>
          <w:p w:rsidR="00494413" w:rsidRDefault="00494413">
            <w:pPr>
              <w:kinsoku w:val="0"/>
              <w:adjustRightInd w:val="0"/>
              <w:snapToGrid w:val="0"/>
              <w:jc w:val="center"/>
              <w:rPr>
                <w:rFonts w:eastAsia="楷体"/>
                <w:sz w:val="21"/>
                <w:szCs w:val="21"/>
              </w:rPr>
            </w:pPr>
          </w:p>
        </w:tc>
      </w:tr>
      <w:tr w:rsidR="00494413">
        <w:trPr>
          <w:trHeight w:val="184"/>
          <w:jc w:val="center"/>
        </w:trPr>
        <w:tc>
          <w:tcPr>
            <w:tcW w:w="988" w:type="dxa"/>
            <w:vMerge/>
            <w:tcBorders>
              <w:bottom w:val="single" w:sz="4" w:space="0" w:color="auto"/>
            </w:tcBorders>
            <w:vAlign w:val="center"/>
          </w:tcPr>
          <w:p w:rsidR="00494413" w:rsidRDefault="00494413">
            <w:pPr>
              <w:kinsoku w:val="0"/>
              <w:adjustRightInd w:val="0"/>
              <w:snapToGrid w:val="0"/>
              <w:jc w:val="center"/>
              <w:rPr>
                <w:rFonts w:eastAsia="楷体"/>
                <w:sz w:val="21"/>
                <w:szCs w:val="21"/>
              </w:rPr>
            </w:pPr>
          </w:p>
        </w:tc>
        <w:tc>
          <w:tcPr>
            <w:tcW w:w="1417" w:type="dxa"/>
            <w:tcBorders>
              <w:bottom w:val="single" w:sz="4" w:space="0" w:color="auto"/>
            </w:tcBorders>
            <w:vAlign w:val="center"/>
          </w:tcPr>
          <w:p w:rsidR="00494413" w:rsidRDefault="00D41907">
            <w:pPr>
              <w:kinsoku w:val="0"/>
              <w:adjustRightInd w:val="0"/>
              <w:snapToGrid w:val="0"/>
              <w:jc w:val="center"/>
              <w:rPr>
                <w:rFonts w:ascii="楷体" w:eastAsia="楷体" w:hAnsi="楷体"/>
                <w:sz w:val="21"/>
                <w:szCs w:val="21"/>
              </w:rPr>
            </w:pPr>
            <w:r>
              <w:rPr>
                <w:rFonts w:ascii="楷体" w:eastAsia="楷体" w:hAnsi="楷体" w:hint="eastAsia"/>
                <w:sz w:val="21"/>
                <w:szCs w:val="21"/>
              </w:rPr>
              <w:t>星村镇北部亚区（</w:t>
            </w:r>
            <w:r>
              <w:rPr>
                <w:rFonts w:ascii="楷体" w:eastAsia="楷体" w:hAnsi="楷体" w:hint="eastAsia"/>
                <w:sz w:val="21"/>
                <w:szCs w:val="21"/>
              </w:rPr>
              <w:t>A</w:t>
            </w:r>
            <w:r>
              <w:rPr>
                <w:rFonts w:ascii="楷体" w:eastAsia="楷体" w:hAnsi="楷体" w:hint="eastAsia"/>
                <w:sz w:val="21"/>
                <w:szCs w:val="21"/>
                <w:vertAlign w:val="subscript"/>
              </w:rPr>
              <w:t>1-5</w:t>
            </w:r>
            <w:r>
              <w:rPr>
                <w:rFonts w:ascii="楷体" w:eastAsia="楷体" w:hAnsi="楷体" w:hint="eastAsia"/>
                <w:sz w:val="21"/>
                <w:szCs w:val="21"/>
              </w:rPr>
              <w:t>）</w:t>
            </w:r>
          </w:p>
        </w:tc>
        <w:tc>
          <w:tcPr>
            <w:tcW w:w="1721" w:type="dxa"/>
            <w:tcBorders>
              <w:bottom w:val="single" w:sz="4" w:space="0" w:color="auto"/>
            </w:tcBorders>
            <w:vAlign w:val="center"/>
          </w:tcPr>
          <w:p w:rsidR="00494413" w:rsidRDefault="00D41907">
            <w:pPr>
              <w:kinsoku w:val="0"/>
              <w:adjustRightInd w:val="0"/>
              <w:snapToGrid w:val="0"/>
              <w:jc w:val="center"/>
              <w:rPr>
                <w:rFonts w:eastAsia="楷体"/>
                <w:sz w:val="21"/>
                <w:szCs w:val="21"/>
              </w:rPr>
            </w:pPr>
            <w:r>
              <w:rPr>
                <w:rFonts w:eastAsia="楷体" w:hint="eastAsia"/>
                <w:sz w:val="21"/>
                <w:szCs w:val="21"/>
              </w:rPr>
              <w:t>星村镇北部</w:t>
            </w:r>
          </w:p>
        </w:tc>
        <w:tc>
          <w:tcPr>
            <w:tcW w:w="832" w:type="dxa"/>
            <w:tcBorders>
              <w:bottom w:val="single" w:sz="4" w:space="0" w:color="auto"/>
            </w:tcBorders>
            <w:vAlign w:val="center"/>
          </w:tcPr>
          <w:p w:rsidR="00494413" w:rsidRDefault="00D41907">
            <w:pPr>
              <w:kinsoku w:val="0"/>
              <w:adjustRightInd w:val="0"/>
              <w:snapToGrid w:val="0"/>
              <w:jc w:val="center"/>
              <w:rPr>
                <w:rFonts w:eastAsia="楷体"/>
                <w:sz w:val="21"/>
                <w:szCs w:val="21"/>
              </w:rPr>
            </w:pPr>
            <w:r>
              <w:rPr>
                <w:rFonts w:eastAsia="楷体"/>
                <w:sz w:val="21"/>
                <w:szCs w:val="21"/>
              </w:rPr>
              <w:t>2.48</w:t>
            </w:r>
          </w:p>
        </w:tc>
        <w:tc>
          <w:tcPr>
            <w:tcW w:w="850" w:type="dxa"/>
            <w:tcBorders>
              <w:bottom w:val="single" w:sz="4" w:space="0" w:color="auto"/>
            </w:tcBorders>
            <w:vAlign w:val="center"/>
          </w:tcPr>
          <w:p w:rsidR="00494413" w:rsidRDefault="00D41907">
            <w:pPr>
              <w:adjustRightInd w:val="0"/>
              <w:snapToGrid w:val="0"/>
              <w:jc w:val="center"/>
              <w:rPr>
                <w:rFonts w:eastAsia="楷体"/>
                <w:sz w:val="21"/>
                <w:szCs w:val="21"/>
              </w:rPr>
            </w:pPr>
            <w:r>
              <w:rPr>
                <w:rFonts w:eastAsia="楷体"/>
                <w:sz w:val="21"/>
                <w:szCs w:val="21"/>
              </w:rPr>
              <w:t>0</w:t>
            </w:r>
          </w:p>
        </w:tc>
        <w:tc>
          <w:tcPr>
            <w:tcW w:w="1246" w:type="dxa"/>
            <w:tcBorders>
              <w:bottom w:val="single" w:sz="4" w:space="0" w:color="auto"/>
            </w:tcBorders>
            <w:vAlign w:val="center"/>
          </w:tcPr>
          <w:p w:rsidR="00494413" w:rsidRDefault="00D41907">
            <w:pPr>
              <w:adjustRightInd w:val="0"/>
              <w:snapToGrid w:val="0"/>
              <w:jc w:val="center"/>
              <w:rPr>
                <w:rFonts w:eastAsia="楷体"/>
                <w:color w:val="000000" w:themeColor="text1"/>
                <w:sz w:val="21"/>
                <w:szCs w:val="21"/>
              </w:rPr>
            </w:pPr>
            <w:r>
              <w:rPr>
                <w:rFonts w:eastAsia="楷体"/>
                <w:color w:val="000000" w:themeColor="text1"/>
                <w:sz w:val="21"/>
                <w:szCs w:val="21"/>
              </w:rPr>
              <w:t>0</w:t>
            </w:r>
          </w:p>
        </w:tc>
        <w:tc>
          <w:tcPr>
            <w:tcW w:w="1045" w:type="dxa"/>
            <w:tcBorders>
              <w:bottom w:val="single" w:sz="4" w:space="0" w:color="auto"/>
            </w:tcBorders>
            <w:vAlign w:val="center"/>
          </w:tcPr>
          <w:p w:rsidR="00494413" w:rsidRDefault="00D41907">
            <w:pPr>
              <w:adjustRightInd w:val="0"/>
              <w:snapToGrid w:val="0"/>
              <w:jc w:val="center"/>
              <w:rPr>
                <w:rFonts w:eastAsia="楷体"/>
                <w:color w:val="000000" w:themeColor="text1"/>
                <w:sz w:val="21"/>
                <w:szCs w:val="21"/>
              </w:rPr>
            </w:pPr>
            <w:r>
              <w:rPr>
                <w:rFonts w:eastAsia="楷体"/>
                <w:color w:val="000000" w:themeColor="text1"/>
                <w:sz w:val="21"/>
                <w:szCs w:val="21"/>
              </w:rPr>
              <w:t>0</w:t>
            </w:r>
          </w:p>
        </w:tc>
        <w:tc>
          <w:tcPr>
            <w:tcW w:w="992" w:type="dxa"/>
            <w:tcBorders>
              <w:bottom w:val="single" w:sz="4" w:space="0" w:color="auto"/>
            </w:tcBorders>
            <w:vAlign w:val="center"/>
          </w:tcPr>
          <w:p w:rsidR="00494413" w:rsidRDefault="00D41907">
            <w:pPr>
              <w:adjustRightInd w:val="0"/>
              <w:snapToGrid w:val="0"/>
              <w:jc w:val="center"/>
              <w:rPr>
                <w:rFonts w:eastAsia="楷体"/>
                <w:color w:val="000000" w:themeColor="text1"/>
                <w:sz w:val="21"/>
                <w:szCs w:val="21"/>
              </w:rPr>
            </w:pPr>
            <w:r>
              <w:rPr>
                <w:rFonts w:eastAsia="楷体"/>
                <w:color w:val="000000" w:themeColor="text1"/>
                <w:sz w:val="21"/>
                <w:szCs w:val="21"/>
              </w:rPr>
              <w:t>0</w:t>
            </w:r>
          </w:p>
        </w:tc>
        <w:tc>
          <w:tcPr>
            <w:tcW w:w="2817" w:type="dxa"/>
            <w:vMerge/>
            <w:tcBorders>
              <w:bottom w:val="single" w:sz="4" w:space="0" w:color="auto"/>
            </w:tcBorders>
            <w:vAlign w:val="center"/>
          </w:tcPr>
          <w:p w:rsidR="00494413" w:rsidRDefault="00494413">
            <w:pPr>
              <w:kinsoku w:val="0"/>
              <w:adjustRightInd w:val="0"/>
              <w:snapToGrid w:val="0"/>
              <w:jc w:val="center"/>
              <w:rPr>
                <w:rFonts w:eastAsia="楷体"/>
                <w:sz w:val="21"/>
                <w:szCs w:val="21"/>
              </w:rPr>
            </w:pPr>
          </w:p>
        </w:tc>
        <w:tc>
          <w:tcPr>
            <w:tcW w:w="1270" w:type="dxa"/>
            <w:tcBorders>
              <w:bottom w:val="single" w:sz="4" w:space="0" w:color="auto"/>
            </w:tcBorders>
            <w:vAlign w:val="center"/>
          </w:tcPr>
          <w:p w:rsidR="00494413" w:rsidRDefault="00494413">
            <w:pPr>
              <w:kinsoku w:val="0"/>
              <w:adjustRightInd w:val="0"/>
              <w:snapToGrid w:val="0"/>
              <w:jc w:val="center"/>
              <w:rPr>
                <w:rFonts w:eastAsia="楷体"/>
                <w:sz w:val="21"/>
                <w:szCs w:val="21"/>
              </w:rPr>
            </w:pPr>
          </w:p>
        </w:tc>
        <w:tc>
          <w:tcPr>
            <w:tcW w:w="1418" w:type="dxa"/>
            <w:tcBorders>
              <w:bottom w:val="single" w:sz="4" w:space="0" w:color="auto"/>
            </w:tcBorders>
            <w:vAlign w:val="center"/>
          </w:tcPr>
          <w:p w:rsidR="00494413" w:rsidRDefault="00494413">
            <w:pPr>
              <w:kinsoku w:val="0"/>
              <w:adjustRightInd w:val="0"/>
              <w:snapToGrid w:val="0"/>
              <w:jc w:val="center"/>
              <w:rPr>
                <w:rFonts w:eastAsia="楷体"/>
                <w:sz w:val="21"/>
                <w:szCs w:val="21"/>
              </w:rPr>
            </w:pPr>
          </w:p>
        </w:tc>
      </w:tr>
      <w:tr w:rsidR="00494413">
        <w:trPr>
          <w:trHeight w:val="113"/>
          <w:jc w:val="center"/>
        </w:trPr>
        <w:tc>
          <w:tcPr>
            <w:tcW w:w="988" w:type="dxa"/>
            <w:tcBorders>
              <w:bottom w:val="single" w:sz="4" w:space="0" w:color="auto"/>
            </w:tcBorders>
            <w:vAlign w:val="center"/>
          </w:tcPr>
          <w:p w:rsidR="00494413" w:rsidRDefault="00D41907">
            <w:pPr>
              <w:kinsoku w:val="0"/>
              <w:adjustRightInd w:val="0"/>
              <w:snapToGrid w:val="0"/>
              <w:jc w:val="center"/>
              <w:rPr>
                <w:rFonts w:eastAsia="楷体"/>
                <w:sz w:val="21"/>
                <w:szCs w:val="21"/>
              </w:rPr>
            </w:pPr>
            <w:r>
              <w:rPr>
                <w:rFonts w:eastAsia="楷体"/>
                <w:sz w:val="21"/>
                <w:szCs w:val="21"/>
              </w:rPr>
              <w:t>中易发区</w:t>
            </w:r>
          </w:p>
          <w:p w:rsidR="00494413" w:rsidRDefault="00D41907">
            <w:pPr>
              <w:kinsoku w:val="0"/>
              <w:adjustRightInd w:val="0"/>
              <w:snapToGrid w:val="0"/>
              <w:jc w:val="center"/>
              <w:rPr>
                <w:rFonts w:eastAsia="楷体"/>
                <w:sz w:val="21"/>
                <w:szCs w:val="21"/>
              </w:rPr>
            </w:pPr>
            <w:r>
              <w:rPr>
                <w:rFonts w:eastAsia="楷体"/>
                <w:sz w:val="21"/>
                <w:szCs w:val="21"/>
              </w:rPr>
              <w:t>（</w:t>
            </w:r>
            <w:r>
              <w:rPr>
                <w:rFonts w:eastAsia="楷体"/>
                <w:sz w:val="21"/>
                <w:szCs w:val="21"/>
              </w:rPr>
              <w:t>B</w:t>
            </w:r>
            <w:r>
              <w:rPr>
                <w:rFonts w:eastAsia="楷体"/>
                <w:sz w:val="21"/>
                <w:szCs w:val="21"/>
              </w:rPr>
              <w:t>）</w:t>
            </w:r>
          </w:p>
        </w:tc>
        <w:tc>
          <w:tcPr>
            <w:tcW w:w="1417" w:type="dxa"/>
            <w:tcBorders>
              <w:bottom w:val="single" w:sz="4" w:space="0" w:color="auto"/>
            </w:tcBorders>
            <w:vAlign w:val="center"/>
          </w:tcPr>
          <w:p w:rsidR="00494413" w:rsidRDefault="00D41907">
            <w:pPr>
              <w:kinsoku w:val="0"/>
              <w:adjustRightInd w:val="0"/>
              <w:snapToGrid w:val="0"/>
              <w:jc w:val="center"/>
              <w:rPr>
                <w:rFonts w:eastAsia="楷体"/>
                <w:sz w:val="21"/>
                <w:szCs w:val="21"/>
              </w:rPr>
            </w:pPr>
            <w:r>
              <w:rPr>
                <w:rFonts w:eastAsia="楷体"/>
                <w:sz w:val="21"/>
                <w:szCs w:val="21"/>
              </w:rPr>
              <w:t>/</w:t>
            </w:r>
          </w:p>
        </w:tc>
        <w:tc>
          <w:tcPr>
            <w:tcW w:w="1721" w:type="dxa"/>
            <w:tcBorders>
              <w:bottom w:val="single" w:sz="4" w:space="0" w:color="auto"/>
            </w:tcBorders>
            <w:vAlign w:val="center"/>
          </w:tcPr>
          <w:p w:rsidR="00494413" w:rsidRDefault="00D41907">
            <w:pPr>
              <w:kinsoku w:val="0"/>
              <w:adjustRightInd w:val="0"/>
              <w:snapToGrid w:val="0"/>
              <w:jc w:val="center"/>
              <w:rPr>
                <w:rFonts w:eastAsia="楷体"/>
                <w:sz w:val="21"/>
                <w:szCs w:val="21"/>
              </w:rPr>
            </w:pPr>
            <w:r>
              <w:rPr>
                <w:rFonts w:eastAsia="楷体" w:hint="eastAsia"/>
                <w:sz w:val="21"/>
                <w:szCs w:val="21"/>
              </w:rPr>
              <w:t>圣水峪镇南部、泗张镇南部</w:t>
            </w:r>
          </w:p>
        </w:tc>
        <w:tc>
          <w:tcPr>
            <w:tcW w:w="832" w:type="dxa"/>
            <w:tcBorders>
              <w:bottom w:val="single" w:sz="4" w:space="0" w:color="auto"/>
            </w:tcBorders>
            <w:vAlign w:val="center"/>
          </w:tcPr>
          <w:p w:rsidR="00494413" w:rsidRDefault="00D41907">
            <w:pPr>
              <w:adjustRightInd w:val="0"/>
              <w:snapToGrid w:val="0"/>
              <w:jc w:val="center"/>
              <w:rPr>
                <w:rFonts w:eastAsia="楷体"/>
                <w:sz w:val="21"/>
                <w:szCs w:val="21"/>
              </w:rPr>
            </w:pPr>
            <w:r>
              <w:rPr>
                <w:rFonts w:eastAsia="楷体"/>
                <w:sz w:val="21"/>
                <w:szCs w:val="21"/>
              </w:rPr>
              <w:t>66.28</w:t>
            </w:r>
          </w:p>
        </w:tc>
        <w:tc>
          <w:tcPr>
            <w:tcW w:w="850" w:type="dxa"/>
            <w:tcBorders>
              <w:bottom w:val="single" w:sz="4" w:space="0" w:color="auto"/>
            </w:tcBorders>
            <w:vAlign w:val="center"/>
          </w:tcPr>
          <w:p w:rsidR="00494413" w:rsidRDefault="00D41907">
            <w:pPr>
              <w:adjustRightInd w:val="0"/>
              <w:snapToGrid w:val="0"/>
              <w:jc w:val="center"/>
              <w:rPr>
                <w:rFonts w:eastAsia="楷体"/>
                <w:sz w:val="21"/>
                <w:szCs w:val="21"/>
              </w:rPr>
            </w:pPr>
            <w:r>
              <w:rPr>
                <w:rFonts w:eastAsia="楷体"/>
                <w:sz w:val="21"/>
                <w:szCs w:val="21"/>
              </w:rPr>
              <w:t>4</w:t>
            </w:r>
          </w:p>
        </w:tc>
        <w:tc>
          <w:tcPr>
            <w:tcW w:w="1246" w:type="dxa"/>
            <w:tcBorders>
              <w:bottom w:val="single" w:sz="4" w:space="0" w:color="auto"/>
            </w:tcBorders>
            <w:vAlign w:val="center"/>
          </w:tcPr>
          <w:p w:rsidR="00494413" w:rsidRDefault="00D41907">
            <w:pPr>
              <w:adjustRightInd w:val="0"/>
              <w:snapToGrid w:val="0"/>
              <w:jc w:val="center"/>
              <w:rPr>
                <w:rFonts w:eastAsia="楷体"/>
                <w:color w:val="000000" w:themeColor="text1"/>
                <w:sz w:val="21"/>
                <w:szCs w:val="21"/>
              </w:rPr>
            </w:pPr>
            <w:r>
              <w:rPr>
                <w:rFonts w:eastAsia="楷体"/>
                <w:color w:val="000000" w:themeColor="text1"/>
                <w:sz w:val="21"/>
                <w:szCs w:val="21"/>
              </w:rPr>
              <w:t>0.06</w:t>
            </w:r>
          </w:p>
        </w:tc>
        <w:tc>
          <w:tcPr>
            <w:tcW w:w="1045" w:type="dxa"/>
            <w:tcBorders>
              <w:bottom w:val="single" w:sz="4" w:space="0" w:color="auto"/>
            </w:tcBorders>
            <w:vAlign w:val="center"/>
          </w:tcPr>
          <w:p w:rsidR="00494413" w:rsidRDefault="00D41907">
            <w:pPr>
              <w:adjustRightInd w:val="0"/>
              <w:snapToGrid w:val="0"/>
              <w:jc w:val="center"/>
              <w:rPr>
                <w:rFonts w:eastAsia="楷体"/>
                <w:color w:val="000000" w:themeColor="text1"/>
                <w:sz w:val="21"/>
                <w:szCs w:val="21"/>
              </w:rPr>
            </w:pPr>
            <w:r>
              <w:rPr>
                <w:rFonts w:eastAsia="楷体"/>
                <w:color w:val="000000" w:themeColor="text1"/>
                <w:sz w:val="21"/>
                <w:szCs w:val="21"/>
              </w:rPr>
              <w:t>13</w:t>
            </w:r>
          </w:p>
        </w:tc>
        <w:tc>
          <w:tcPr>
            <w:tcW w:w="992" w:type="dxa"/>
            <w:tcBorders>
              <w:bottom w:val="single" w:sz="4" w:space="0" w:color="auto"/>
            </w:tcBorders>
            <w:vAlign w:val="center"/>
          </w:tcPr>
          <w:p w:rsidR="00494413" w:rsidRDefault="00D41907">
            <w:pPr>
              <w:adjustRightInd w:val="0"/>
              <w:snapToGrid w:val="0"/>
              <w:jc w:val="center"/>
              <w:rPr>
                <w:rFonts w:eastAsia="楷体"/>
                <w:color w:val="000000" w:themeColor="text1"/>
                <w:sz w:val="21"/>
                <w:szCs w:val="21"/>
              </w:rPr>
            </w:pPr>
            <w:r>
              <w:rPr>
                <w:rFonts w:eastAsia="楷体"/>
                <w:color w:val="000000" w:themeColor="text1"/>
                <w:sz w:val="21"/>
                <w:szCs w:val="21"/>
              </w:rPr>
              <w:t>36</w:t>
            </w:r>
          </w:p>
        </w:tc>
        <w:tc>
          <w:tcPr>
            <w:tcW w:w="2817" w:type="dxa"/>
            <w:tcBorders>
              <w:bottom w:val="single" w:sz="4" w:space="0" w:color="auto"/>
            </w:tcBorders>
            <w:vAlign w:val="center"/>
          </w:tcPr>
          <w:p w:rsidR="00494413" w:rsidRDefault="00D41907">
            <w:pPr>
              <w:kinsoku w:val="0"/>
              <w:adjustRightInd w:val="0"/>
              <w:snapToGrid w:val="0"/>
              <w:rPr>
                <w:rFonts w:eastAsia="楷体"/>
                <w:sz w:val="21"/>
                <w:szCs w:val="21"/>
              </w:rPr>
            </w:pPr>
            <w:r>
              <w:rPr>
                <w:rFonts w:eastAsia="楷体"/>
                <w:sz w:val="21"/>
                <w:szCs w:val="21"/>
              </w:rPr>
              <w:t>该区分布面积广，以崩塌地质灾害为主，危岩体主要是寒武系灰岩自然节理风化作用产生，人口密度相对低，没有较大的工程活动，灾害规模小。</w:t>
            </w:r>
          </w:p>
        </w:tc>
        <w:tc>
          <w:tcPr>
            <w:tcW w:w="1270" w:type="dxa"/>
            <w:tcBorders>
              <w:bottom w:val="single" w:sz="4" w:space="0" w:color="auto"/>
            </w:tcBorders>
            <w:vAlign w:val="center"/>
          </w:tcPr>
          <w:p w:rsidR="00494413" w:rsidRDefault="00D41907">
            <w:pPr>
              <w:kinsoku w:val="0"/>
              <w:adjustRightInd w:val="0"/>
              <w:snapToGrid w:val="0"/>
              <w:jc w:val="center"/>
              <w:rPr>
                <w:rFonts w:eastAsia="楷体"/>
                <w:sz w:val="21"/>
                <w:szCs w:val="21"/>
              </w:rPr>
            </w:pPr>
            <w:r>
              <w:rPr>
                <w:rFonts w:eastAsia="楷体" w:hint="eastAsia"/>
                <w:sz w:val="21"/>
                <w:szCs w:val="21"/>
              </w:rPr>
              <w:t>居民、道路、农田、林地</w:t>
            </w:r>
          </w:p>
        </w:tc>
        <w:tc>
          <w:tcPr>
            <w:tcW w:w="1418" w:type="dxa"/>
            <w:tcBorders>
              <w:bottom w:val="single" w:sz="4" w:space="0" w:color="auto"/>
            </w:tcBorders>
            <w:vAlign w:val="center"/>
          </w:tcPr>
          <w:p w:rsidR="00494413" w:rsidRDefault="00494413">
            <w:pPr>
              <w:kinsoku w:val="0"/>
              <w:adjustRightInd w:val="0"/>
              <w:snapToGrid w:val="0"/>
              <w:jc w:val="center"/>
              <w:rPr>
                <w:rFonts w:eastAsia="楷体"/>
                <w:sz w:val="21"/>
                <w:szCs w:val="21"/>
              </w:rPr>
            </w:pPr>
          </w:p>
        </w:tc>
      </w:tr>
      <w:tr w:rsidR="00494413">
        <w:trPr>
          <w:trHeight w:val="113"/>
          <w:jc w:val="center"/>
        </w:trPr>
        <w:tc>
          <w:tcPr>
            <w:tcW w:w="988" w:type="dxa"/>
            <w:vMerge w:val="restart"/>
            <w:vAlign w:val="center"/>
          </w:tcPr>
          <w:p w:rsidR="00494413" w:rsidRDefault="00D41907">
            <w:pPr>
              <w:kinsoku w:val="0"/>
              <w:adjustRightInd w:val="0"/>
              <w:snapToGrid w:val="0"/>
              <w:jc w:val="center"/>
              <w:rPr>
                <w:rFonts w:eastAsia="楷体"/>
                <w:sz w:val="21"/>
                <w:szCs w:val="21"/>
              </w:rPr>
            </w:pPr>
            <w:r>
              <w:rPr>
                <w:rFonts w:eastAsia="楷体"/>
                <w:sz w:val="21"/>
                <w:szCs w:val="21"/>
              </w:rPr>
              <w:t>低易发区</w:t>
            </w:r>
          </w:p>
          <w:p w:rsidR="00494413" w:rsidRDefault="00D41907">
            <w:pPr>
              <w:kinsoku w:val="0"/>
              <w:adjustRightInd w:val="0"/>
              <w:snapToGrid w:val="0"/>
              <w:jc w:val="center"/>
              <w:rPr>
                <w:rFonts w:eastAsia="楷体"/>
                <w:sz w:val="21"/>
                <w:szCs w:val="21"/>
              </w:rPr>
            </w:pPr>
            <w:r>
              <w:rPr>
                <w:rFonts w:eastAsia="楷体"/>
                <w:sz w:val="21"/>
                <w:szCs w:val="21"/>
              </w:rPr>
              <w:t>（</w:t>
            </w:r>
            <w:r>
              <w:rPr>
                <w:rFonts w:eastAsia="楷体"/>
                <w:sz w:val="21"/>
                <w:szCs w:val="21"/>
              </w:rPr>
              <w:t>C</w:t>
            </w:r>
            <w:r>
              <w:rPr>
                <w:rFonts w:eastAsia="楷体"/>
                <w:sz w:val="21"/>
                <w:szCs w:val="21"/>
              </w:rPr>
              <w:t>）</w:t>
            </w:r>
          </w:p>
        </w:tc>
        <w:tc>
          <w:tcPr>
            <w:tcW w:w="1417" w:type="dxa"/>
            <w:tcBorders>
              <w:bottom w:val="single" w:sz="4" w:space="0" w:color="auto"/>
            </w:tcBorders>
            <w:vAlign w:val="center"/>
          </w:tcPr>
          <w:p w:rsidR="00494413" w:rsidRDefault="00D41907">
            <w:pPr>
              <w:kinsoku w:val="0"/>
              <w:adjustRightInd w:val="0"/>
              <w:snapToGrid w:val="0"/>
              <w:jc w:val="center"/>
              <w:rPr>
                <w:rFonts w:ascii="楷体" w:eastAsia="楷体" w:hAnsi="楷体"/>
                <w:sz w:val="21"/>
                <w:szCs w:val="21"/>
              </w:rPr>
            </w:pPr>
            <w:r>
              <w:rPr>
                <w:rFonts w:ascii="楷体" w:eastAsia="楷体" w:hAnsi="楷体" w:hint="eastAsia"/>
                <w:sz w:val="21"/>
                <w:szCs w:val="21"/>
              </w:rPr>
              <w:t>泗水县中东部及中南部亚区（</w:t>
            </w:r>
            <w:r>
              <w:rPr>
                <w:rFonts w:ascii="楷体" w:eastAsia="楷体" w:hAnsi="楷体" w:hint="eastAsia"/>
                <w:sz w:val="21"/>
                <w:szCs w:val="21"/>
              </w:rPr>
              <w:t>C</w:t>
            </w:r>
            <w:r>
              <w:rPr>
                <w:rFonts w:ascii="楷体" w:eastAsia="楷体" w:hAnsi="楷体"/>
                <w:sz w:val="21"/>
                <w:szCs w:val="21"/>
                <w:vertAlign w:val="subscript"/>
              </w:rPr>
              <w:t>3-1</w:t>
            </w:r>
            <w:r>
              <w:rPr>
                <w:rFonts w:ascii="楷体" w:eastAsia="楷体" w:hAnsi="楷体" w:hint="eastAsia"/>
                <w:sz w:val="21"/>
                <w:szCs w:val="21"/>
              </w:rPr>
              <w:t>）</w:t>
            </w:r>
          </w:p>
        </w:tc>
        <w:tc>
          <w:tcPr>
            <w:tcW w:w="1721" w:type="dxa"/>
            <w:tcBorders>
              <w:bottom w:val="single" w:sz="4" w:space="0" w:color="auto"/>
            </w:tcBorders>
            <w:vAlign w:val="center"/>
          </w:tcPr>
          <w:p w:rsidR="00494413" w:rsidRDefault="00D41907">
            <w:pPr>
              <w:kinsoku w:val="0"/>
              <w:adjustRightInd w:val="0"/>
              <w:snapToGrid w:val="0"/>
              <w:jc w:val="center"/>
              <w:rPr>
                <w:rFonts w:eastAsia="楷体"/>
                <w:sz w:val="21"/>
                <w:szCs w:val="21"/>
              </w:rPr>
            </w:pPr>
            <w:r>
              <w:rPr>
                <w:rFonts w:eastAsia="楷体"/>
                <w:sz w:val="21"/>
                <w:szCs w:val="21"/>
              </w:rPr>
              <w:t>泗水县中部及中南部地区</w:t>
            </w:r>
          </w:p>
        </w:tc>
        <w:tc>
          <w:tcPr>
            <w:tcW w:w="832" w:type="dxa"/>
            <w:tcBorders>
              <w:bottom w:val="single" w:sz="4" w:space="0" w:color="auto"/>
            </w:tcBorders>
            <w:vAlign w:val="center"/>
          </w:tcPr>
          <w:p w:rsidR="00494413" w:rsidRDefault="00D41907">
            <w:pPr>
              <w:adjustRightInd w:val="0"/>
              <w:snapToGrid w:val="0"/>
              <w:jc w:val="center"/>
              <w:rPr>
                <w:rFonts w:eastAsia="楷体"/>
                <w:sz w:val="21"/>
                <w:szCs w:val="21"/>
              </w:rPr>
            </w:pPr>
            <w:r>
              <w:rPr>
                <w:rFonts w:eastAsia="楷体"/>
                <w:sz w:val="21"/>
                <w:szCs w:val="21"/>
              </w:rPr>
              <w:t>561.34</w:t>
            </w:r>
          </w:p>
        </w:tc>
        <w:tc>
          <w:tcPr>
            <w:tcW w:w="850" w:type="dxa"/>
            <w:tcBorders>
              <w:bottom w:val="single" w:sz="4" w:space="0" w:color="auto"/>
            </w:tcBorders>
            <w:vAlign w:val="center"/>
          </w:tcPr>
          <w:p w:rsidR="00494413" w:rsidRDefault="00D41907">
            <w:pPr>
              <w:adjustRightInd w:val="0"/>
              <w:snapToGrid w:val="0"/>
              <w:jc w:val="center"/>
              <w:rPr>
                <w:rFonts w:eastAsia="楷体"/>
                <w:sz w:val="21"/>
                <w:szCs w:val="21"/>
              </w:rPr>
            </w:pPr>
            <w:r>
              <w:rPr>
                <w:rFonts w:eastAsia="楷体"/>
                <w:sz w:val="21"/>
                <w:szCs w:val="21"/>
              </w:rPr>
              <w:t>0</w:t>
            </w:r>
          </w:p>
        </w:tc>
        <w:tc>
          <w:tcPr>
            <w:tcW w:w="1246" w:type="dxa"/>
            <w:tcBorders>
              <w:bottom w:val="single" w:sz="4" w:space="0" w:color="auto"/>
            </w:tcBorders>
            <w:vAlign w:val="center"/>
          </w:tcPr>
          <w:p w:rsidR="00494413" w:rsidRDefault="00D41907">
            <w:pPr>
              <w:adjustRightInd w:val="0"/>
              <w:snapToGrid w:val="0"/>
              <w:jc w:val="center"/>
              <w:rPr>
                <w:rFonts w:eastAsia="楷体"/>
                <w:sz w:val="21"/>
                <w:szCs w:val="21"/>
              </w:rPr>
            </w:pPr>
            <w:r>
              <w:rPr>
                <w:rFonts w:eastAsia="楷体"/>
                <w:sz w:val="21"/>
                <w:szCs w:val="21"/>
              </w:rPr>
              <w:t>0</w:t>
            </w:r>
          </w:p>
        </w:tc>
        <w:tc>
          <w:tcPr>
            <w:tcW w:w="1045" w:type="dxa"/>
            <w:tcBorders>
              <w:bottom w:val="single" w:sz="4" w:space="0" w:color="auto"/>
            </w:tcBorders>
            <w:vAlign w:val="center"/>
          </w:tcPr>
          <w:p w:rsidR="00494413" w:rsidRDefault="00D41907">
            <w:pPr>
              <w:adjustRightInd w:val="0"/>
              <w:snapToGrid w:val="0"/>
              <w:jc w:val="center"/>
              <w:rPr>
                <w:rFonts w:eastAsia="楷体"/>
                <w:sz w:val="21"/>
                <w:szCs w:val="21"/>
              </w:rPr>
            </w:pPr>
            <w:r>
              <w:rPr>
                <w:rFonts w:eastAsia="楷体"/>
                <w:sz w:val="21"/>
                <w:szCs w:val="21"/>
              </w:rPr>
              <w:t>0</w:t>
            </w:r>
          </w:p>
        </w:tc>
        <w:tc>
          <w:tcPr>
            <w:tcW w:w="992" w:type="dxa"/>
            <w:tcBorders>
              <w:bottom w:val="single" w:sz="4" w:space="0" w:color="auto"/>
            </w:tcBorders>
            <w:vAlign w:val="center"/>
          </w:tcPr>
          <w:p w:rsidR="00494413" w:rsidRDefault="00D41907">
            <w:pPr>
              <w:adjustRightInd w:val="0"/>
              <w:snapToGrid w:val="0"/>
              <w:jc w:val="center"/>
              <w:rPr>
                <w:rFonts w:eastAsia="楷体"/>
                <w:sz w:val="21"/>
                <w:szCs w:val="21"/>
              </w:rPr>
            </w:pPr>
            <w:r>
              <w:rPr>
                <w:rFonts w:eastAsia="楷体"/>
                <w:sz w:val="21"/>
                <w:szCs w:val="21"/>
              </w:rPr>
              <w:t>0</w:t>
            </w:r>
          </w:p>
        </w:tc>
        <w:tc>
          <w:tcPr>
            <w:tcW w:w="2817" w:type="dxa"/>
            <w:tcBorders>
              <w:bottom w:val="single" w:sz="4" w:space="0" w:color="auto"/>
            </w:tcBorders>
            <w:vAlign w:val="center"/>
          </w:tcPr>
          <w:p w:rsidR="00494413" w:rsidRDefault="00D41907">
            <w:pPr>
              <w:kinsoku w:val="0"/>
              <w:adjustRightInd w:val="0"/>
              <w:snapToGrid w:val="0"/>
              <w:rPr>
                <w:rFonts w:eastAsia="楷体"/>
                <w:sz w:val="21"/>
                <w:szCs w:val="21"/>
              </w:rPr>
            </w:pPr>
            <w:r>
              <w:rPr>
                <w:rFonts w:eastAsia="楷体"/>
                <w:sz w:val="21"/>
                <w:szCs w:val="21"/>
              </w:rPr>
              <w:t>该区为低缓丘陵区，地势起伏较小；岩性为古元古代吕梁期正长花岗岩，夹有新太古代五台期闪长岩，岩体抗风化能力差，在强降雨的诱发作用下，易产生崩塌、滑坡等灾害。</w:t>
            </w:r>
          </w:p>
        </w:tc>
        <w:tc>
          <w:tcPr>
            <w:tcW w:w="1270" w:type="dxa"/>
            <w:tcBorders>
              <w:bottom w:val="single" w:sz="4" w:space="0" w:color="auto"/>
            </w:tcBorders>
            <w:vAlign w:val="center"/>
          </w:tcPr>
          <w:p w:rsidR="00494413" w:rsidRDefault="00494413">
            <w:pPr>
              <w:kinsoku w:val="0"/>
              <w:adjustRightInd w:val="0"/>
              <w:snapToGrid w:val="0"/>
              <w:jc w:val="center"/>
              <w:rPr>
                <w:rFonts w:eastAsia="楷体"/>
                <w:sz w:val="21"/>
                <w:szCs w:val="21"/>
              </w:rPr>
            </w:pPr>
          </w:p>
        </w:tc>
        <w:tc>
          <w:tcPr>
            <w:tcW w:w="1418" w:type="dxa"/>
            <w:tcBorders>
              <w:bottom w:val="single" w:sz="4" w:space="0" w:color="auto"/>
            </w:tcBorders>
            <w:vAlign w:val="center"/>
          </w:tcPr>
          <w:p w:rsidR="00494413" w:rsidRDefault="00494413">
            <w:pPr>
              <w:kinsoku w:val="0"/>
              <w:adjustRightInd w:val="0"/>
              <w:snapToGrid w:val="0"/>
              <w:jc w:val="center"/>
              <w:rPr>
                <w:rFonts w:eastAsia="楷体"/>
                <w:sz w:val="21"/>
                <w:szCs w:val="21"/>
              </w:rPr>
            </w:pPr>
          </w:p>
        </w:tc>
      </w:tr>
      <w:tr w:rsidR="00494413">
        <w:trPr>
          <w:trHeight w:val="113"/>
          <w:jc w:val="center"/>
        </w:trPr>
        <w:tc>
          <w:tcPr>
            <w:tcW w:w="988" w:type="dxa"/>
            <w:vMerge/>
            <w:tcBorders>
              <w:bottom w:val="single" w:sz="4" w:space="0" w:color="auto"/>
            </w:tcBorders>
            <w:vAlign w:val="center"/>
          </w:tcPr>
          <w:p w:rsidR="00494413" w:rsidRDefault="00494413">
            <w:pPr>
              <w:kinsoku w:val="0"/>
              <w:adjustRightInd w:val="0"/>
              <w:snapToGrid w:val="0"/>
              <w:jc w:val="center"/>
              <w:rPr>
                <w:rFonts w:eastAsia="楷体"/>
                <w:sz w:val="21"/>
                <w:szCs w:val="21"/>
              </w:rPr>
            </w:pPr>
          </w:p>
        </w:tc>
        <w:tc>
          <w:tcPr>
            <w:tcW w:w="1417" w:type="dxa"/>
            <w:tcBorders>
              <w:bottom w:val="single" w:sz="4" w:space="0" w:color="auto"/>
            </w:tcBorders>
            <w:vAlign w:val="center"/>
          </w:tcPr>
          <w:p w:rsidR="00494413" w:rsidRDefault="00D41907">
            <w:pPr>
              <w:kinsoku w:val="0"/>
              <w:adjustRightInd w:val="0"/>
              <w:snapToGrid w:val="0"/>
              <w:jc w:val="center"/>
              <w:rPr>
                <w:rFonts w:ascii="楷体" w:eastAsia="楷体" w:hAnsi="楷体"/>
                <w:sz w:val="21"/>
                <w:szCs w:val="21"/>
              </w:rPr>
            </w:pPr>
            <w:r>
              <w:rPr>
                <w:rFonts w:ascii="楷体" w:eastAsia="楷体" w:hAnsi="楷体" w:hint="eastAsia"/>
                <w:sz w:val="21"/>
                <w:szCs w:val="21"/>
              </w:rPr>
              <w:t>杨柳镇</w:t>
            </w:r>
            <w:r>
              <w:rPr>
                <w:rFonts w:ascii="楷体" w:eastAsia="楷体" w:hAnsi="楷体" w:hint="eastAsia"/>
                <w:sz w:val="21"/>
                <w:szCs w:val="21"/>
              </w:rPr>
              <w:t>-</w:t>
            </w:r>
            <w:r>
              <w:rPr>
                <w:rFonts w:ascii="楷体" w:eastAsia="楷体" w:hAnsi="楷体" w:hint="eastAsia"/>
                <w:sz w:val="21"/>
                <w:szCs w:val="21"/>
              </w:rPr>
              <w:t>星村镇亚区</w:t>
            </w:r>
          </w:p>
          <w:p w:rsidR="00494413" w:rsidRDefault="00D41907">
            <w:pPr>
              <w:kinsoku w:val="0"/>
              <w:adjustRightInd w:val="0"/>
              <w:snapToGrid w:val="0"/>
              <w:jc w:val="center"/>
              <w:rPr>
                <w:rFonts w:ascii="楷体" w:eastAsia="楷体" w:hAnsi="楷体"/>
                <w:sz w:val="21"/>
                <w:szCs w:val="21"/>
              </w:rPr>
            </w:pPr>
            <w:r>
              <w:rPr>
                <w:rFonts w:ascii="楷体" w:eastAsia="楷体" w:hAnsi="楷体" w:hint="eastAsia"/>
                <w:sz w:val="21"/>
                <w:szCs w:val="21"/>
              </w:rPr>
              <w:t>（</w:t>
            </w:r>
            <w:r>
              <w:rPr>
                <w:rFonts w:ascii="楷体" w:eastAsia="楷体" w:hAnsi="楷体" w:hint="eastAsia"/>
                <w:sz w:val="21"/>
                <w:szCs w:val="21"/>
              </w:rPr>
              <w:t>C</w:t>
            </w:r>
            <w:r>
              <w:rPr>
                <w:rFonts w:ascii="楷体" w:eastAsia="楷体" w:hAnsi="楷体"/>
                <w:sz w:val="21"/>
                <w:szCs w:val="21"/>
                <w:vertAlign w:val="subscript"/>
              </w:rPr>
              <w:t>3-2</w:t>
            </w:r>
            <w:r>
              <w:rPr>
                <w:rFonts w:ascii="楷体" w:eastAsia="楷体" w:hAnsi="楷体" w:hint="eastAsia"/>
                <w:sz w:val="21"/>
                <w:szCs w:val="21"/>
              </w:rPr>
              <w:t>）</w:t>
            </w:r>
          </w:p>
        </w:tc>
        <w:tc>
          <w:tcPr>
            <w:tcW w:w="1721" w:type="dxa"/>
            <w:tcBorders>
              <w:bottom w:val="single" w:sz="4" w:space="0" w:color="auto"/>
            </w:tcBorders>
            <w:vAlign w:val="center"/>
          </w:tcPr>
          <w:p w:rsidR="00494413" w:rsidRDefault="00D41907">
            <w:pPr>
              <w:kinsoku w:val="0"/>
              <w:adjustRightInd w:val="0"/>
              <w:snapToGrid w:val="0"/>
              <w:jc w:val="center"/>
              <w:rPr>
                <w:rFonts w:eastAsia="楷体"/>
                <w:sz w:val="21"/>
                <w:szCs w:val="21"/>
              </w:rPr>
            </w:pPr>
            <w:r>
              <w:rPr>
                <w:rFonts w:eastAsia="楷体" w:hint="eastAsia"/>
                <w:sz w:val="21"/>
                <w:szCs w:val="21"/>
              </w:rPr>
              <w:t>杨柳镇、泗河街道、柘沟镇南部、中册镇南部、金庄镇北部等</w:t>
            </w:r>
          </w:p>
        </w:tc>
        <w:tc>
          <w:tcPr>
            <w:tcW w:w="832" w:type="dxa"/>
            <w:tcBorders>
              <w:bottom w:val="single" w:sz="4" w:space="0" w:color="auto"/>
            </w:tcBorders>
            <w:vAlign w:val="center"/>
          </w:tcPr>
          <w:p w:rsidR="00494413" w:rsidRDefault="00D41907">
            <w:pPr>
              <w:adjustRightInd w:val="0"/>
              <w:snapToGrid w:val="0"/>
              <w:jc w:val="center"/>
              <w:rPr>
                <w:rFonts w:eastAsia="楷体"/>
                <w:sz w:val="21"/>
                <w:szCs w:val="21"/>
              </w:rPr>
            </w:pPr>
            <w:r>
              <w:rPr>
                <w:rFonts w:eastAsia="楷体"/>
                <w:sz w:val="21"/>
                <w:szCs w:val="21"/>
              </w:rPr>
              <w:t>197.08</w:t>
            </w:r>
          </w:p>
        </w:tc>
        <w:tc>
          <w:tcPr>
            <w:tcW w:w="850" w:type="dxa"/>
            <w:tcBorders>
              <w:bottom w:val="single" w:sz="4" w:space="0" w:color="auto"/>
            </w:tcBorders>
            <w:vAlign w:val="center"/>
          </w:tcPr>
          <w:p w:rsidR="00494413" w:rsidRDefault="00D41907">
            <w:pPr>
              <w:adjustRightInd w:val="0"/>
              <w:snapToGrid w:val="0"/>
              <w:jc w:val="center"/>
              <w:rPr>
                <w:rFonts w:eastAsia="楷体"/>
                <w:sz w:val="21"/>
                <w:szCs w:val="21"/>
              </w:rPr>
            </w:pPr>
            <w:r>
              <w:rPr>
                <w:rFonts w:eastAsia="楷体"/>
                <w:sz w:val="21"/>
                <w:szCs w:val="21"/>
              </w:rPr>
              <w:t>0</w:t>
            </w:r>
          </w:p>
        </w:tc>
        <w:tc>
          <w:tcPr>
            <w:tcW w:w="1246" w:type="dxa"/>
            <w:tcBorders>
              <w:bottom w:val="single" w:sz="4" w:space="0" w:color="auto"/>
            </w:tcBorders>
            <w:vAlign w:val="center"/>
          </w:tcPr>
          <w:p w:rsidR="00494413" w:rsidRDefault="00D41907">
            <w:pPr>
              <w:adjustRightInd w:val="0"/>
              <w:snapToGrid w:val="0"/>
              <w:jc w:val="center"/>
              <w:rPr>
                <w:rFonts w:eastAsia="楷体"/>
                <w:sz w:val="21"/>
                <w:szCs w:val="21"/>
              </w:rPr>
            </w:pPr>
            <w:r>
              <w:rPr>
                <w:rFonts w:eastAsia="楷体"/>
                <w:sz w:val="21"/>
                <w:szCs w:val="21"/>
              </w:rPr>
              <w:t>0</w:t>
            </w:r>
          </w:p>
        </w:tc>
        <w:tc>
          <w:tcPr>
            <w:tcW w:w="1045" w:type="dxa"/>
            <w:tcBorders>
              <w:bottom w:val="single" w:sz="4" w:space="0" w:color="auto"/>
            </w:tcBorders>
            <w:vAlign w:val="center"/>
          </w:tcPr>
          <w:p w:rsidR="00494413" w:rsidRDefault="00D41907">
            <w:pPr>
              <w:adjustRightInd w:val="0"/>
              <w:snapToGrid w:val="0"/>
              <w:jc w:val="center"/>
              <w:rPr>
                <w:rFonts w:eastAsia="楷体"/>
                <w:sz w:val="21"/>
                <w:szCs w:val="21"/>
              </w:rPr>
            </w:pPr>
            <w:r>
              <w:rPr>
                <w:rFonts w:eastAsia="楷体"/>
                <w:sz w:val="21"/>
                <w:szCs w:val="21"/>
              </w:rPr>
              <w:t>0</w:t>
            </w:r>
          </w:p>
        </w:tc>
        <w:tc>
          <w:tcPr>
            <w:tcW w:w="992" w:type="dxa"/>
            <w:tcBorders>
              <w:bottom w:val="single" w:sz="4" w:space="0" w:color="auto"/>
            </w:tcBorders>
            <w:vAlign w:val="center"/>
          </w:tcPr>
          <w:p w:rsidR="00494413" w:rsidRDefault="00D41907">
            <w:pPr>
              <w:adjustRightInd w:val="0"/>
              <w:snapToGrid w:val="0"/>
              <w:jc w:val="center"/>
              <w:rPr>
                <w:rFonts w:eastAsia="楷体"/>
                <w:sz w:val="21"/>
                <w:szCs w:val="21"/>
              </w:rPr>
            </w:pPr>
            <w:r>
              <w:rPr>
                <w:rFonts w:eastAsia="楷体"/>
                <w:sz w:val="21"/>
                <w:szCs w:val="21"/>
              </w:rPr>
              <w:t>0</w:t>
            </w:r>
          </w:p>
        </w:tc>
        <w:tc>
          <w:tcPr>
            <w:tcW w:w="2817" w:type="dxa"/>
            <w:tcBorders>
              <w:bottom w:val="single" w:sz="4" w:space="0" w:color="auto"/>
            </w:tcBorders>
            <w:vAlign w:val="center"/>
          </w:tcPr>
          <w:p w:rsidR="00494413" w:rsidRDefault="00D41907">
            <w:pPr>
              <w:kinsoku w:val="0"/>
              <w:adjustRightInd w:val="0"/>
              <w:snapToGrid w:val="0"/>
              <w:rPr>
                <w:rFonts w:eastAsia="楷体"/>
                <w:sz w:val="21"/>
                <w:szCs w:val="21"/>
              </w:rPr>
            </w:pPr>
            <w:r>
              <w:rPr>
                <w:rFonts w:eastAsia="楷体"/>
                <w:sz w:val="21"/>
                <w:szCs w:val="21"/>
              </w:rPr>
              <w:t>该区地势平缓，发育第四系沂河组砂砾层，底层分布古近系紫红色粘土岩。</w:t>
            </w:r>
          </w:p>
        </w:tc>
        <w:tc>
          <w:tcPr>
            <w:tcW w:w="1270" w:type="dxa"/>
            <w:tcBorders>
              <w:bottom w:val="single" w:sz="4" w:space="0" w:color="auto"/>
            </w:tcBorders>
            <w:vAlign w:val="center"/>
          </w:tcPr>
          <w:p w:rsidR="00494413" w:rsidRDefault="00494413">
            <w:pPr>
              <w:kinsoku w:val="0"/>
              <w:adjustRightInd w:val="0"/>
              <w:snapToGrid w:val="0"/>
              <w:jc w:val="center"/>
              <w:rPr>
                <w:rFonts w:eastAsia="楷体"/>
                <w:sz w:val="21"/>
                <w:szCs w:val="21"/>
              </w:rPr>
            </w:pPr>
          </w:p>
        </w:tc>
        <w:tc>
          <w:tcPr>
            <w:tcW w:w="1418" w:type="dxa"/>
            <w:tcBorders>
              <w:bottom w:val="single" w:sz="4" w:space="0" w:color="auto"/>
            </w:tcBorders>
            <w:vAlign w:val="center"/>
          </w:tcPr>
          <w:p w:rsidR="00494413" w:rsidRDefault="00494413">
            <w:pPr>
              <w:kinsoku w:val="0"/>
              <w:adjustRightInd w:val="0"/>
              <w:snapToGrid w:val="0"/>
              <w:jc w:val="center"/>
              <w:rPr>
                <w:rFonts w:eastAsia="楷体"/>
                <w:sz w:val="21"/>
                <w:szCs w:val="21"/>
              </w:rPr>
            </w:pPr>
          </w:p>
        </w:tc>
      </w:tr>
      <w:tr w:rsidR="00494413">
        <w:trPr>
          <w:trHeight w:val="113"/>
          <w:jc w:val="center"/>
        </w:trPr>
        <w:tc>
          <w:tcPr>
            <w:tcW w:w="988" w:type="dxa"/>
            <w:tcBorders>
              <w:bottom w:val="single" w:sz="4" w:space="0" w:color="auto"/>
            </w:tcBorders>
            <w:vAlign w:val="center"/>
          </w:tcPr>
          <w:p w:rsidR="00494413" w:rsidRDefault="00D41907">
            <w:pPr>
              <w:kinsoku w:val="0"/>
              <w:adjustRightInd w:val="0"/>
              <w:snapToGrid w:val="0"/>
              <w:jc w:val="center"/>
              <w:rPr>
                <w:rFonts w:eastAsia="楷体"/>
                <w:sz w:val="21"/>
                <w:szCs w:val="21"/>
              </w:rPr>
            </w:pPr>
            <w:r>
              <w:rPr>
                <w:rFonts w:eastAsia="楷体"/>
                <w:sz w:val="21"/>
                <w:szCs w:val="21"/>
              </w:rPr>
              <w:t>合</w:t>
            </w:r>
            <w:r>
              <w:rPr>
                <w:rFonts w:eastAsia="楷体"/>
                <w:sz w:val="21"/>
                <w:szCs w:val="21"/>
              </w:rPr>
              <w:t xml:space="preserve">  </w:t>
            </w:r>
            <w:r>
              <w:rPr>
                <w:rFonts w:eastAsia="楷体"/>
                <w:sz w:val="21"/>
                <w:szCs w:val="21"/>
              </w:rPr>
              <w:t>计</w:t>
            </w:r>
          </w:p>
        </w:tc>
        <w:tc>
          <w:tcPr>
            <w:tcW w:w="1417" w:type="dxa"/>
            <w:tcBorders>
              <w:bottom w:val="single" w:sz="4" w:space="0" w:color="auto"/>
            </w:tcBorders>
            <w:vAlign w:val="center"/>
          </w:tcPr>
          <w:p w:rsidR="00494413" w:rsidRDefault="00494413">
            <w:pPr>
              <w:kinsoku w:val="0"/>
              <w:adjustRightInd w:val="0"/>
              <w:snapToGrid w:val="0"/>
              <w:jc w:val="center"/>
              <w:rPr>
                <w:rFonts w:eastAsia="楷体"/>
                <w:sz w:val="21"/>
                <w:szCs w:val="21"/>
              </w:rPr>
            </w:pPr>
          </w:p>
        </w:tc>
        <w:tc>
          <w:tcPr>
            <w:tcW w:w="1721" w:type="dxa"/>
            <w:tcBorders>
              <w:bottom w:val="single" w:sz="4" w:space="0" w:color="auto"/>
            </w:tcBorders>
            <w:vAlign w:val="center"/>
          </w:tcPr>
          <w:p w:rsidR="00494413" w:rsidRDefault="00494413">
            <w:pPr>
              <w:kinsoku w:val="0"/>
              <w:adjustRightInd w:val="0"/>
              <w:snapToGrid w:val="0"/>
              <w:jc w:val="center"/>
              <w:rPr>
                <w:rFonts w:eastAsia="楷体"/>
                <w:sz w:val="21"/>
                <w:szCs w:val="21"/>
              </w:rPr>
            </w:pPr>
          </w:p>
        </w:tc>
        <w:tc>
          <w:tcPr>
            <w:tcW w:w="832" w:type="dxa"/>
            <w:tcBorders>
              <w:bottom w:val="single" w:sz="4" w:space="0" w:color="auto"/>
            </w:tcBorders>
            <w:vAlign w:val="center"/>
          </w:tcPr>
          <w:p w:rsidR="00494413" w:rsidRDefault="00D41907">
            <w:pPr>
              <w:adjustRightInd w:val="0"/>
              <w:snapToGrid w:val="0"/>
              <w:jc w:val="center"/>
              <w:rPr>
                <w:rFonts w:eastAsia="楷体"/>
                <w:sz w:val="21"/>
                <w:szCs w:val="21"/>
              </w:rPr>
            </w:pPr>
            <w:r>
              <w:rPr>
                <w:rFonts w:eastAsia="楷体"/>
                <w:sz w:val="21"/>
                <w:szCs w:val="21"/>
              </w:rPr>
              <w:t>1118.96</w:t>
            </w:r>
          </w:p>
        </w:tc>
        <w:tc>
          <w:tcPr>
            <w:tcW w:w="850" w:type="dxa"/>
            <w:tcBorders>
              <w:bottom w:val="single" w:sz="4" w:space="0" w:color="auto"/>
            </w:tcBorders>
            <w:vAlign w:val="center"/>
          </w:tcPr>
          <w:p w:rsidR="00494413" w:rsidRDefault="00D41907">
            <w:pPr>
              <w:adjustRightInd w:val="0"/>
              <w:snapToGrid w:val="0"/>
              <w:jc w:val="center"/>
              <w:rPr>
                <w:rFonts w:eastAsia="楷体"/>
                <w:sz w:val="21"/>
                <w:szCs w:val="21"/>
              </w:rPr>
            </w:pPr>
            <w:r>
              <w:rPr>
                <w:rFonts w:eastAsia="楷体"/>
                <w:sz w:val="21"/>
                <w:szCs w:val="21"/>
              </w:rPr>
              <w:t>26</w:t>
            </w:r>
          </w:p>
        </w:tc>
        <w:tc>
          <w:tcPr>
            <w:tcW w:w="1246" w:type="dxa"/>
            <w:tcBorders>
              <w:bottom w:val="single" w:sz="4" w:space="0" w:color="auto"/>
            </w:tcBorders>
            <w:vAlign w:val="center"/>
          </w:tcPr>
          <w:p w:rsidR="00494413" w:rsidRDefault="00494413">
            <w:pPr>
              <w:adjustRightInd w:val="0"/>
              <w:snapToGrid w:val="0"/>
              <w:jc w:val="center"/>
              <w:rPr>
                <w:rFonts w:eastAsia="楷体"/>
                <w:sz w:val="21"/>
                <w:szCs w:val="21"/>
              </w:rPr>
            </w:pPr>
          </w:p>
        </w:tc>
        <w:tc>
          <w:tcPr>
            <w:tcW w:w="1045" w:type="dxa"/>
            <w:tcBorders>
              <w:bottom w:val="single" w:sz="4" w:space="0" w:color="auto"/>
            </w:tcBorders>
            <w:vAlign w:val="center"/>
          </w:tcPr>
          <w:p w:rsidR="00494413" w:rsidRDefault="00D41907">
            <w:pPr>
              <w:adjustRightInd w:val="0"/>
              <w:snapToGrid w:val="0"/>
              <w:jc w:val="center"/>
              <w:rPr>
                <w:rFonts w:eastAsia="楷体"/>
                <w:sz w:val="21"/>
                <w:szCs w:val="21"/>
              </w:rPr>
            </w:pPr>
            <w:r>
              <w:rPr>
                <w:rFonts w:eastAsia="楷体"/>
                <w:sz w:val="21"/>
                <w:szCs w:val="21"/>
              </w:rPr>
              <w:t>97</w:t>
            </w:r>
          </w:p>
        </w:tc>
        <w:tc>
          <w:tcPr>
            <w:tcW w:w="992" w:type="dxa"/>
            <w:tcBorders>
              <w:bottom w:val="single" w:sz="4" w:space="0" w:color="auto"/>
            </w:tcBorders>
            <w:vAlign w:val="center"/>
          </w:tcPr>
          <w:p w:rsidR="00494413" w:rsidRDefault="00D41907">
            <w:pPr>
              <w:adjustRightInd w:val="0"/>
              <w:snapToGrid w:val="0"/>
              <w:jc w:val="center"/>
              <w:rPr>
                <w:rFonts w:eastAsia="楷体"/>
                <w:sz w:val="21"/>
                <w:szCs w:val="21"/>
              </w:rPr>
            </w:pPr>
            <w:r>
              <w:rPr>
                <w:rFonts w:eastAsia="楷体"/>
                <w:sz w:val="21"/>
                <w:szCs w:val="21"/>
              </w:rPr>
              <w:t>416</w:t>
            </w:r>
          </w:p>
        </w:tc>
        <w:tc>
          <w:tcPr>
            <w:tcW w:w="2817" w:type="dxa"/>
            <w:tcBorders>
              <w:bottom w:val="single" w:sz="4" w:space="0" w:color="auto"/>
            </w:tcBorders>
            <w:vAlign w:val="center"/>
          </w:tcPr>
          <w:p w:rsidR="00494413" w:rsidRDefault="00494413">
            <w:pPr>
              <w:kinsoku w:val="0"/>
              <w:adjustRightInd w:val="0"/>
              <w:snapToGrid w:val="0"/>
              <w:jc w:val="center"/>
              <w:rPr>
                <w:rFonts w:eastAsia="楷体"/>
                <w:sz w:val="21"/>
                <w:szCs w:val="21"/>
              </w:rPr>
            </w:pPr>
          </w:p>
        </w:tc>
        <w:tc>
          <w:tcPr>
            <w:tcW w:w="1270" w:type="dxa"/>
            <w:tcBorders>
              <w:bottom w:val="single" w:sz="4" w:space="0" w:color="auto"/>
            </w:tcBorders>
            <w:vAlign w:val="center"/>
          </w:tcPr>
          <w:p w:rsidR="00494413" w:rsidRDefault="00494413">
            <w:pPr>
              <w:kinsoku w:val="0"/>
              <w:adjustRightInd w:val="0"/>
              <w:snapToGrid w:val="0"/>
              <w:jc w:val="center"/>
              <w:rPr>
                <w:rFonts w:eastAsia="楷体"/>
                <w:sz w:val="21"/>
                <w:szCs w:val="21"/>
              </w:rPr>
            </w:pPr>
          </w:p>
        </w:tc>
        <w:tc>
          <w:tcPr>
            <w:tcW w:w="1418" w:type="dxa"/>
            <w:tcBorders>
              <w:bottom w:val="single" w:sz="4" w:space="0" w:color="auto"/>
            </w:tcBorders>
            <w:vAlign w:val="center"/>
          </w:tcPr>
          <w:p w:rsidR="00494413" w:rsidRDefault="00494413">
            <w:pPr>
              <w:kinsoku w:val="0"/>
              <w:adjustRightInd w:val="0"/>
              <w:snapToGrid w:val="0"/>
              <w:jc w:val="center"/>
              <w:rPr>
                <w:rFonts w:eastAsia="楷体"/>
                <w:sz w:val="21"/>
                <w:szCs w:val="21"/>
              </w:rPr>
            </w:pPr>
          </w:p>
        </w:tc>
      </w:tr>
    </w:tbl>
    <w:p w:rsidR="00494413" w:rsidRDefault="00494413">
      <w:pPr>
        <w:pStyle w:val="1"/>
        <w:jc w:val="both"/>
      </w:pPr>
    </w:p>
    <w:p w:rsidR="00494413" w:rsidRDefault="00494413">
      <w:pPr>
        <w:spacing w:line="520" w:lineRule="exact"/>
        <w:ind w:firstLineChars="200" w:firstLine="560"/>
        <w:rPr>
          <w:rFonts w:eastAsia="楷体_GB2312"/>
          <w:szCs w:val="28"/>
        </w:rPr>
        <w:sectPr w:rsidR="00494413">
          <w:pgSz w:w="16838" w:h="11906" w:orient="landscape"/>
          <w:pgMar w:top="1134" w:right="1418" w:bottom="1134" w:left="1418" w:header="567" w:footer="907" w:gutter="0"/>
          <w:cols w:space="720"/>
          <w:docGrid w:linePitch="381"/>
        </w:sectPr>
      </w:pPr>
    </w:p>
    <w:p w:rsidR="00494413" w:rsidRDefault="00D41907">
      <w:pPr>
        <w:pStyle w:val="30"/>
        <w:jc w:val="center"/>
        <w:rPr>
          <w:kern w:val="52"/>
        </w:rPr>
      </w:pPr>
      <w:bookmarkStart w:id="269" w:name="_Toc153870376"/>
      <w:bookmarkStart w:id="270" w:name="_Toc85246385"/>
      <w:bookmarkStart w:id="271" w:name="_Toc85077371"/>
      <w:bookmarkStart w:id="272" w:name="_Toc144538714"/>
      <w:bookmarkStart w:id="273" w:name="_Toc81816109"/>
      <w:bookmarkStart w:id="274" w:name="_Toc81186009"/>
      <w:bookmarkStart w:id="275" w:name="_Toc82677051"/>
      <w:bookmarkStart w:id="276" w:name="_Toc81816824"/>
      <w:bookmarkStart w:id="277" w:name="_Toc79809949"/>
      <w:bookmarkStart w:id="278" w:name="_Toc72304786"/>
      <w:bookmarkStart w:id="279" w:name="_Toc82679002"/>
      <w:bookmarkStart w:id="280" w:name="_Toc81969758"/>
      <w:bookmarkStart w:id="281" w:name="_Toc82679218"/>
      <w:bookmarkStart w:id="282" w:name="_Toc82678575"/>
      <w:bookmarkStart w:id="283" w:name="_Toc82678801"/>
      <w:bookmarkStart w:id="284" w:name="_Toc81816717"/>
      <w:bookmarkStart w:id="285" w:name="_Toc82658959"/>
      <w:bookmarkStart w:id="286" w:name="_Toc82594602"/>
      <w:r>
        <w:rPr>
          <w:rFonts w:eastAsia="黑体"/>
          <w:kern w:val="52"/>
        </w:rPr>
        <w:lastRenderedPageBreak/>
        <w:t>四、地质灾害防治分区及工作部署</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rsidR="00494413" w:rsidRDefault="00D41907">
      <w:pPr>
        <w:spacing w:line="560" w:lineRule="exact"/>
        <w:ind w:firstLineChars="200" w:firstLine="560"/>
        <w:rPr>
          <w:rFonts w:eastAsia="楷体_GB2312"/>
          <w:szCs w:val="28"/>
        </w:rPr>
      </w:pPr>
      <w:r>
        <w:rPr>
          <w:rFonts w:eastAsia="楷体_GB2312"/>
          <w:szCs w:val="28"/>
        </w:rPr>
        <w:t>根据地质灾害易发区分布及其对人员、财产和重要设施的威胁情况，结合国民经济和社会发展计划，将</w:t>
      </w:r>
      <w:r>
        <w:rPr>
          <w:rFonts w:eastAsia="楷体_GB2312" w:hint="eastAsia"/>
          <w:szCs w:val="28"/>
        </w:rPr>
        <w:t>泗水县</w:t>
      </w:r>
      <w:r>
        <w:rPr>
          <w:rFonts w:eastAsia="楷体_GB2312"/>
          <w:szCs w:val="28"/>
        </w:rPr>
        <w:t>划分为重点</w:t>
      </w:r>
      <w:r>
        <w:rPr>
          <w:rFonts w:eastAsia="楷体_GB2312" w:hint="eastAsia"/>
          <w:szCs w:val="28"/>
        </w:rPr>
        <w:t>防治区</w:t>
      </w:r>
      <w:r>
        <w:rPr>
          <w:rFonts w:eastAsia="楷体_GB2312"/>
          <w:szCs w:val="28"/>
        </w:rPr>
        <w:t>、次重点</w:t>
      </w:r>
      <w:r>
        <w:rPr>
          <w:rFonts w:eastAsia="楷体_GB2312" w:hint="eastAsia"/>
          <w:szCs w:val="28"/>
        </w:rPr>
        <w:t>防治区和</w:t>
      </w:r>
      <w:r>
        <w:rPr>
          <w:rFonts w:eastAsia="楷体_GB2312"/>
          <w:szCs w:val="28"/>
        </w:rPr>
        <w:t>一般防治区</w:t>
      </w:r>
      <w:r>
        <w:rPr>
          <w:rFonts w:eastAsia="楷体_GB2312" w:hint="eastAsia"/>
          <w:szCs w:val="28"/>
        </w:rPr>
        <w:t>（表</w:t>
      </w:r>
      <w:r>
        <w:rPr>
          <w:rFonts w:eastAsia="楷体_GB2312" w:hint="eastAsia"/>
          <w:szCs w:val="28"/>
        </w:rPr>
        <w:t>4-1</w:t>
      </w:r>
      <w:r>
        <w:rPr>
          <w:rFonts w:eastAsia="楷体_GB2312" w:hint="eastAsia"/>
          <w:szCs w:val="28"/>
        </w:rPr>
        <w:t>，附件</w:t>
      </w:r>
      <w:r>
        <w:rPr>
          <w:rFonts w:eastAsia="楷体_GB2312" w:hint="eastAsia"/>
          <w:szCs w:val="28"/>
        </w:rPr>
        <w:t>3</w:t>
      </w:r>
      <w:r>
        <w:rPr>
          <w:rFonts w:eastAsia="楷体_GB2312" w:hint="eastAsia"/>
          <w:szCs w:val="28"/>
        </w:rPr>
        <w:t>）。</w:t>
      </w:r>
      <w:r>
        <w:rPr>
          <w:rFonts w:eastAsia="楷体_GB2312"/>
          <w:szCs w:val="28"/>
        </w:rPr>
        <w:t>按照各区中地质灾害种类</w:t>
      </w:r>
      <w:r>
        <w:rPr>
          <w:rFonts w:eastAsia="楷体_GB2312" w:hint="eastAsia"/>
          <w:szCs w:val="28"/>
        </w:rPr>
        <w:t>及地质条件的</w:t>
      </w:r>
      <w:r>
        <w:rPr>
          <w:rFonts w:eastAsia="楷体_GB2312"/>
          <w:szCs w:val="28"/>
        </w:rPr>
        <w:t>不同</w:t>
      </w:r>
      <w:r>
        <w:rPr>
          <w:rFonts w:eastAsia="楷体_GB2312" w:hint="eastAsia"/>
          <w:szCs w:val="28"/>
        </w:rPr>
        <w:t>，划分出相应的</w:t>
      </w:r>
      <w:r>
        <w:rPr>
          <w:rFonts w:eastAsia="楷体_GB2312"/>
          <w:szCs w:val="28"/>
        </w:rPr>
        <w:t>防治亚区</w:t>
      </w:r>
      <w:r>
        <w:rPr>
          <w:rFonts w:eastAsia="楷体_GB2312" w:hint="eastAsia"/>
          <w:szCs w:val="28"/>
        </w:rPr>
        <w:t>，</w:t>
      </w:r>
      <w:r>
        <w:rPr>
          <w:rFonts w:eastAsia="楷体_GB2312"/>
          <w:szCs w:val="28"/>
        </w:rPr>
        <w:t>具体划分情况见表</w:t>
      </w:r>
      <w:r>
        <w:rPr>
          <w:rFonts w:eastAsia="楷体_GB2312"/>
          <w:szCs w:val="28"/>
        </w:rPr>
        <w:t>4-1</w:t>
      </w:r>
      <w:r>
        <w:rPr>
          <w:rFonts w:eastAsia="楷体_GB2312"/>
          <w:szCs w:val="28"/>
        </w:rPr>
        <w:t>。</w:t>
      </w:r>
    </w:p>
    <w:p w:rsidR="00494413" w:rsidRDefault="00D41907">
      <w:pPr>
        <w:jc w:val="center"/>
        <w:rPr>
          <w:rFonts w:ascii="黑体" w:eastAsia="黑体" w:hAnsi="黑体"/>
          <w:sz w:val="24"/>
        </w:rPr>
      </w:pPr>
      <w:r>
        <w:rPr>
          <w:rFonts w:ascii="黑体" w:eastAsia="黑体" w:hAnsi="黑体" w:hint="eastAsia"/>
          <w:sz w:val="24"/>
        </w:rPr>
        <w:t>表</w:t>
      </w:r>
      <w:r>
        <w:rPr>
          <w:rFonts w:ascii="黑体" w:eastAsia="黑体" w:hAnsi="黑体"/>
          <w:sz w:val="24"/>
        </w:rPr>
        <w:t>4</w:t>
      </w:r>
      <w:r>
        <w:rPr>
          <w:rFonts w:ascii="黑体" w:eastAsia="黑体" w:hAnsi="黑体" w:hint="eastAsia"/>
          <w:sz w:val="24"/>
        </w:rPr>
        <w:t>-1</w:t>
      </w:r>
      <w:r>
        <w:rPr>
          <w:rFonts w:ascii="黑体" w:eastAsia="黑体" w:hAnsi="黑体"/>
          <w:sz w:val="24"/>
        </w:rPr>
        <w:t xml:space="preserve"> </w:t>
      </w:r>
      <w:r>
        <w:rPr>
          <w:rFonts w:ascii="黑体" w:eastAsia="黑体" w:hAnsi="黑体" w:hint="eastAsia"/>
          <w:sz w:val="24"/>
        </w:rPr>
        <w:t xml:space="preserve"> </w:t>
      </w:r>
      <w:r>
        <w:rPr>
          <w:rFonts w:ascii="黑体" w:eastAsia="黑体" w:hAnsi="黑体" w:hint="eastAsia"/>
          <w:sz w:val="24"/>
        </w:rPr>
        <w:t>泗水县地质灾害防治规划分区表</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6"/>
        <w:gridCol w:w="1218"/>
        <w:gridCol w:w="1170"/>
        <w:gridCol w:w="795"/>
        <w:gridCol w:w="755"/>
        <w:gridCol w:w="986"/>
        <w:gridCol w:w="756"/>
        <w:gridCol w:w="982"/>
        <w:gridCol w:w="983"/>
        <w:gridCol w:w="1233"/>
      </w:tblGrid>
      <w:tr w:rsidR="00494413">
        <w:trPr>
          <w:trHeight w:val="540"/>
          <w:jc w:val="center"/>
        </w:trPr>
        <w:tc>
          <w:tcPr>
            <w:tcW w:w="756"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大区</w:t>
            </w:r>
          </w:p>
        </w:tc>
        <w:tc>
          <w:tcPr>
            <w:tcW w:w="1218"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亚区</w:t>
            </w:r>
          </w:p>
        </w:tc>
        <w:tc>
          <w:tcPr>
            <w:tcW w:w="1170"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分布范围</w:t>
            </w:r>
          </w:p>
        </w:tc>
        <w:tc>
          <w:tcPr>
            <w:tcW w:w="795"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面积（</w:t>
            </w:r>
            <w:r>
              <w:rPr>
                <w:rFonts w:eastAsia="楷体"/>
                <w:color w:val="000000"/>
                <w:kern w:val="0"/>
                <w:sz w:val="18"/>
                <w:szCs w:val="18"/>
              </w:rPr>
              <w:t>km</w:t>
            </w:r>
            <w:r>
              <w:rPr>
                <w:rFonts w:eastAsia="楷体"/>
                <w:color w:val="000000"/>
                <w:kern w:val="0"/>
                <w:sz w:val="18"/>
                <w:szCs w:val="18"/>
                <w:vertAlign w:val="superscript"/>
              </w:rPr>
              <w:t>2</w:t>
            </w:r>
            <w:r>
              <w:rPr>
                <w:rFonts w:eastAsia="楷体"/>
                <w:color w:val="000000"/>
                <w:kern w:val="0"/>
                <w:sz w:val="18"/>
                <w:szCs w:val="18"/>
              </w:rPr>
              <w:t>）</w:t>
            </w:r>
          </w:p>
        </w:tc>
        <w:tc>
          <w:tcPr>
            <w:tcW w:w="755"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灾害点数（个）</w:t>
            </w:r>
          </w:p>
        </w:tc>
        <w:tc>
          <w:tcPr>
            <w:tcW w:w="986"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灾害点密度（个</w:t>
            </w:r>
            <w:r>
              <w:rPr>
                <w:rFonts w:eastAsia="楷体"/>
                <w:color w:val="000000"/>
                <w:kern w:val="0"/>
                <w:sz w:val="18"/>
                <w:szCs w:val="18"/>
              </w:rPr>
              <w:t>/km</w:t>
            </w:r>
            <w:r>
              <w:rPr>
                <w:rFonts w:eastAsia="楷体"/>
                <w:color w:val="000000"/>
                <w:kern w:val="0"/>
                <w:sz w:val="18"/>
                <w:szCs w:val="18"/>
                <w:vertAlign w:val="superscript"/>
              </w:rPr>
              <w:t>2</w:t>
            </w:r>
            <w:r>
              <w:rPr>
                <w:rFonts w:eastAsia="楷体"/>
                <w:color w:val="000000"/>
                <w:kern w:val="0"/>
                <w:sz w:val="18"/>
                <w:szCs w:val="18"/>
              </w:rPr>
              <w:t>）</w:t>
            </w:r>
          </w:p>
        </w:tc>
        <w:tc>
          <w:tcPr>
            <w:tcW w:w="756"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威胁人口（人）</w:t>
            </w:r>
          </w:p>
        </w:tc>
        <w:tc>
          <w:tcPr>
            <w:tcW w:w="982"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威胁财产（万元）</w:t>
            </w:r>
          </w:p>
        </w:tc>
        <w:tc>
          <w:tcPr>
            <w:tcW w:w="983"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威胁对象</w:t>
            </w:r>
          </w:p>
        </w:tc>
        <w:tc>
          <w:tcPr>
            <w:tcW w:w="1233"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备</w:t>
            </w:r>
            <w:r>
              <w:rPr>
                <w:rFonts w:eastAsia="楷体"/>
                <w:color w:val="000000"/>
                <w:kern w:val="0"/>
                <w:sz w:val="18"/>
                <w:szCs w:val="18"/>
              </w:rPr>
              <w:t xml:space="preserve">  </w:t>
            </w:r>
            <w:r>
              <w:rPr>
                <w:rFonts w:eastAsia="楷体"/>
                <w:color w:val="000000"/>
                <w:kern w:val="0"/>
                <w:sz w:val="18"/>
                <w:szCs w:val="18"/>
              </w:rPr>
              <w:t>注</w:t>
            </w:r>
          </w:p>
        </w:tc>
      </w:tr>
      <w:tr w:rsidR="00494413">
        <w:trPr>
          <w:trHeight w:val="767"/>
          <w:jc w:val="center"/>
        </w:trPr>
        <w:tc>
          <w:tcPr>
            <w:tcW w:w="756" w:type="dxa"/>
            <w:vMerge w:val="restart"/>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重点防治区（</w:t>
            </w:r>
            <w:r>
              <w:rPr>
                <w:rFonts w:eastAsia="楷体"/>
                <w:color w:val="000000"/>
                <w:kern w:val="0"/>
                <w:sz w:val="18"/>
                <w:szCs w:val="18"/>
              </w:rPr>
              <w:t>Ⅰ</w:t>
            </w:r>
            <w:r>
              <w:rPr>
                <w:rFonts w:eastAsia="楷体"/>
                <w:color w:val="000000"/>
                <w:kern w:val="0"/>
                <w:sz w:val="18"/>
                <w:szCs w:val="18"/>
              </w:rPr>
              <w:t>）</w:t>
            </w:r>
          </w:p>
        </w:tc>
        <w:tc>
          <w:tcPr>
            <w:tcW w:w="1218"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重点防治区</w:t>
            </w:r>
          </w:p>
          <w:p w:rsidR="00494413" w:rsidRDefault="00D41907">
            <w:pPr>
              <w:jc w:val="center"/>
              <w:rPr>
                <w:rFonts w:eastAsia="楷体"/>
                <w:color w:val="000000"/>
                <w:kern w:val="0"/>
                <w:sz w:val="18"/>
                <w:szCs w:val="18"/>
              </w:rPr>
            </w:pPr>
            <w:r>
              <w:rPr>
                <w:rFonts w:eastAsia="楷体"/>
                <w:color w:val="000000"/>
                <w:kern w:val="0"/>
                <w:sz w:val="18"/>
                <w:szCs w:val="18"/>
              </w:rPr>
              <w:t>（</w:t>
            </w:r>
            <w:r>
              <w:rPr>
                <w:rFonts w:eastAsia="楷体"/>
                <w:color w:val="000000"/>
                <w:kern w:val="0"/>
                <w:sz w:val="18"/>
                <w:szCs w:val="18"/>
              </w:rPr>
              <w:t>Ⅰ-1</w:t>
            </w:r>
            <w:r>
              <w:rPr>
                <w:rFonts w:eastAsia="楷体"/>
                <w:color w:val="000000"/>
                <w:kern w:val="0"/>
                <w:sz w:val="18"/>
                <w:szCs w:val="18"/>
              </w:rPr>
              <w:t>）</w:t>
            </w:r>
          </w:p>
        </w:tc>
        <w:tc>
          <w:tcPr>
            <w:tcW w:w="1170"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金庄镇南部、圣水峪镇中部</w:t>
            </w:r>
          </w:p>
        </w:tc>
        <w:tc>
          <w:tcPr>
            <w:tcW w:w="795"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83.32</w:t>
            </w:r>
          </w:p>
        </w:tc>
        <w:tc>
          <w:tcPr>
            <w:tcW w:w="755"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11</w:t>
            </w:r>
          </w:p>
        </w:tc>
        <w:tc>
          <w:tcPr>
            <w:tcW w:w="986"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0.13</w:t>
            </w:r>
          </w:p>
        </w:tc>
        <w:tc>
          <w:tcPr>
            <w:tcW w:w="756"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32</w:t>
            </w:r>
          </w:p>
        </w:tc>
        <w:tc>
          <w:tcPr>
            <w:tcW w:w="982"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157</w:t>
            </w:r>
          </w:p>
        </w:tc>
        <w:tc>
          <w:tcPr>
            <w:tcW w:w="983"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居民、房屋、道路、农田、林地</w:t>
            </w:r>
          </w:p>
        </w:tc>
        <w:tc>
          <w:tcPr>
            <w:tcW w:w="1233" w:type="dxa"/>
            <w:shd w:val="clear" w:color="auto" w:fill="auto"/>
            <w:vAlign w:val="center"/>
          </w:tcPr>
          <w:p w:rsidR="00494413" w:rsidRDefault="00494413">
            <w:pPr>
              <w:widowControl/>
              <w:jc w:val="center"/>
              <w:rPr>
                <w:rFonts w:eastAsia="楷体"/>
                <w:color w:val="000000"/>
                <w:kern w:val="0"/>
                <w:sz w:val="18"/>
                <w:szCs w:val="18"/>
              </w:rPr>
            </w:pPr>
          </w:p>
        </w:tc>
      </w:tr>
      <w:tr w:rsidR="00494413">
        <w:trPr>
          <w:trHeight w:val="1450"/>
          <w:jc w:val="center"/>
        </w:trPr>
        <w:tc>
          <w:tcPr>
            <w:tcW w:w="756" w:type="dxa"/>
            <w:vMerge/>
            <w:vAlign w:val="center"/>
          </w:tcPr>
          <w:p w:rsidR="00494413" w:rsidRDefault="00494413">
            <w:pPr>
              <w:widowControl/>
              <w:jc w:val="left"/>
              <w:rPr>
                <w:rFonts w:eastAsia="楷体"/>
                <w:color w:val="000000"/>
                <w:kern w:val="0"/>
                <w:sz w:val="18"/>
                <w:szCs w:val="18"/>
              </w:rPr>
            </w:pPr>
          </w:p>
        </w:tc>
        <w:tc>
          <w:tcPr>
            <w:tcW w:w="1218"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重点防治区</w:t>
            </w:r>
          </w:p>
          <w:p w:rsidR="00494413" w:rsidRDefault="00D41907">
            <w:pPr>
              <w:jc w:val="center"/>
              <w:rPr>
                <w:rFonts w:eastAsia="楷体"/>
                <w:color w:val="000000"/>
                <w:kern w:val="0"/>
                <w:sz w:val="18"/>
                <w:szCs w:val="18"/>
              </w:rPr>
            </w:pPr>
            <w:r>
              <w:rPr>
                <w:rFonts w:eastAsia="楷体"/>
                <w:color w:val="000000"/>
                <w:kern w:val="0"/>
                <w:sz w:val="18"/>
                <w:szCs w:val="18"/>
              </w:rPr>
              <w:t>（</w:t>
            </w:r>
            <w:r>
              <w:rPr>
                <w:rFonts w:eastAsia="楷体"/>
                <w:color w:val="000000"/>
                <w:kern w:val="0"/>
                <w:sz w:val="18"/>
                <w:szCs w:val="18"/>
              </w:rPr>
              <w:t>Ⅰ-2</w:t>
            </w:r>
            <w:r>
              <w:rPr>
                <w:rFonts w:eastAsia="楷体"/>
                <w:color w:val="000000"/>
                <w:kern w:val="0"/>
                <w:sz w:val="18"/>
                <w:szCs w:val="18"/>
              </w:rPr>
              <w:t>）</w:t>
            </w:r>
          </w:p>
        </w:tc>
        <w:tc>
          <w:tcPr>
            <w:tcW w:w="1170"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济河街道南部、苗馆镇中南部、泗张镇中东部、圣水峪镇东北部</w:t>
            </w:r>
          </w:p>
        </w:tc>
        <w:tc>
          <w:tcPr>
            <w:tcW w:w="795"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140.62</w:t>
            </w:r>
          </w:p>
        </w:tc>
        <w:tc>
          <w:tcPr>
            <w:tcW w:w="755"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11</w:t>
            </w:r>
          </w:p>
        </w:tc>
        <w:tc>
          <w:tcPr>
            <w:tcW w:w="986"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0.08</w:t>
            </w:r>
          </w:p>
        </w:tc>
        <w:tc>
          <w:tcPr>
            <w:tcW w:w="756"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52</w:t>
            </w:r>
          </w:p>
        </w:tc>
        <w:tc>
          <w:tcPr>
            <w:tcW w:w="982"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223</w:t>
            </w:r>
          </w:p>
        </w:tc>
        <w:tc>
          <w:tcPr>
            <w:tcW w:w="983"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居民、房屋、道路、农田、林地</w:t>
            </w:r>
          </w:p>
        </w:tc>
        <w:tc>
          <w:tcPr>
            <w:tcW w:w="1233" w:type="dxa"/>
            <w:shd w:val="clear" w:color="auto" w:fill="auto"/>
            <w:vAlign w:val="center"/>
          </w:tcPr>
          <w:p w:rsidR="00494413" w:rsidRDefault="00494413">
            <w:pPr>
              <w:widowControl/>
              <w:jc w:val="center"/>
              <w:rPr>
                <w:rFonts w:eastAsia="楷体"/>
                <w:color w:val="000000"/>
                <w:kern w:val="0"/>
                <w:sz w:val="18"/>
                <w:szCs w:val="18"/>
              </w:rPr>
            </w:pPr>
          </w:p>
        </w:tc>
      </w:tr>
      <w:tr w:rsidR="00494413">
        <w:trPr>
          <w:trHeight w:val="767"/>
          <w:jc w:val="center"/>
        </w:trPr>
        <w:tc>
          <w:tcPr>
            <w:tcW w:w="756" w:type="dxa"/>
            <w:vMerge/>
            <w:vAlign w:val="center"/>
          </w:tcPr>
          <w:p w:rsidR="00494413" w:rsidRDefault="00494413">
            <w:pPr>
              <w:widowControl/>
              <w:jc w:val="left"/>
              <w:rPr>
                <w:rFonts w:eastAsia="楷体"/>
                <w:color w:val="000000"/>
                <w:kern w:val="0"/>
                <w:sz w:val="18"/>
                <w:szCs w:val="18"/>
              </w:rPr>
            </w:pPr>
          </w:p>
        </w:tc>
        <w:tc>
          <w:tcPr>
            <w:tcW w:w="1218"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重点防治区</w:t>
            </w:r>
          </w:p>
          <w:p w:rsidR="00494413" w:rsidRDefault="00D41907">
            <w:pPr>
              <w:widowControl/>
              <w:jc w:val="center"/>
              <w:rPr>
                <w:rFonts w:eastAsia="楷体"/>
                <w:color w:val="000000"/>
                <w:kern w:val="0"/>
                <w:sz w:val="18"/>
                <w:szCs w:val="18"/>
              </w:rPr>
            </w:pPr>
            <w:r>
              <w:rPr>
                <w:rFonts w:eastAsia="楷体"/>
                <w:color w:val="000000"/>
                <w:kern w:val="0"/>
                <w:sz w:val="18"/>
                <w:szCs w:val="18"/>
              </w:rPr>
              <w:t>（</w:t>
            </w:r>
            <w:r>
              <w:rPr>
                <w:rFonts w:eastAsia="楷体"/>
                <w:color w:val="000000"/>
                <w:kern w:val="0"/>
                <w:sz w:val="18"/>
                <w:szCs w:val="18"/>
              </w:rPr>
              <w:t>Ⅰ-3</w:t>
            </w:r>
            <w:r>
              <w:rPr>
                <w:rFonts w:eastAsia="楷体"/>
                <w:color w:val="000000"/>
                <w:kern w:val="0"/>
                <w:sz w:val="18"/>
                <w:szCs w:val="18"/>
              </w:rPr>
              <w:t>）</w:t>
            </w:r>
          </w:p>
        </w:tc>
        <w:tc>
          <w:tcPr>
            <w:tcW w:w="1170"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圣水峪镇南部、泗张镇南部</w:t>
            </w:r>
          </w:p>
        </w:tc>
        <w:tc>
          <w:tcPr>
            <w:tcW w:w="795"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66.28</w:t>
            </w:r>
          </w:p>
        </w:tc>
        <w:tc>
          <w:tcPr>
            <w:tcW w:w="755"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4</w:t>
            </w:r>
          </w:p>
        </w:tc>
        <w:tc>
          <w:tcPr>
            <w:tcW w:w="986"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0.06</w:t>
            </w:r>
          </w:p>
        </w:tc>
        <w:tc>
          <w:tcPr>
            <w:tcW w:w="756"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13</w:t>
            </w:r>
          </w:p>
        </w:tc>
        <w:tc>
          <w:tcPr>
            <w:tcW w:w="982"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36</w:t>
            </w:r>
          </w:p>
        </w:tc>
        <w:tc>
          <w:tcPr>
            <w:tcW w:w="983"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居民、道路、农田、林地</w:t>
            </w:r>
          </w:p>
        </w:tc>
        <w:tc>
          <w:tcPr>
            <w:tcW w:w="1233" w:type="dxa"/>
            <w:shd w:val="clear" w:color="auto" w:fill="auto"/>
            <w:vAlign w:val="center"/>
          </w:tcPr>
          <w:p w:rsidR="00494413" w:rsidRDefault="00494413">
            <w:pPr>
              <w:widowControl/>
              <w:jc w:val="center"/>
              <w:rPr>
                <w:rFonts w:eastAsia="楷体"/>
                <w:color w:val="000000"/>
                <w:kern w:val="0"/>
                <w:sz w:val="18"/>
                <w:szCs w:val="18"/>
              </w:rPr>
            </w:pPr>
          </w:p>
        </w:tc>
      </w:tr>
      <w:tr w:rsidR="00494413">
        <w:trPr>
          <w:trHeight w:val="970"/>
          <w:jc w:val="center"/>
        </w:trPr>
        <w:tc>
          <w:tcPr>
            <w:tcW w:w="756" w:type="dxa"/>
            <w:vMerge/>
            <w:vAlign w:val="center"/>
          </w:tcPr>
          <w:p w:rsidR="00494413" w:rsidRDefault="00494413">
            <w:pPr>
              <w:widowControl/>
              <w:jc w:val="left"/>
              <w:rPr>
                <w:rFonts w:eastAsia="楷体"/>
                <w:color w:val="000000"/>
                <w:kern w:val="0"/>
                <w:sz w:val="18"/>
                <w:szCs w:val="18"/>
              </w:rPr>
            </w:pPr>
          </w:p>
        </w:tc>
        <w:tc>
          <w:tcPr>
            <w:tcW w:w="1218"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重点防治区</w:t>
            </w:r>
          </w:p>
          <w:p w:rsidR="00494413" w:rsidRDefault="00D41907">
            <w:pPr>
              <w:widowControl/>
              <w:jc w:val="center"/>
              <w:rPr>
                <w:rFonts w:eastAsia="楷体"/>
                <w:color w:val="000000"/>
                <w:kern w:val="0"/>
                <w:sz w:val="18"/>
                <w:szCs w:val="18"/>
              </w:rPr>
            </w:pPr>
            <w:r>
              <w:rPr>
                <w:rFonts w:eastAsia="楷体"/>
                <w:color w:val="000000"/>
                <w:kern w:val="0"/>
                <w:sz w:val="18"/>
                <w:szCs w:val="18"/>
              </w:rPr>
              <w:t>（</w:t>
            </w:r>
            <w:r>
              <w:rPr>
                <w:rFonts w:eastAsia="楷体"/>
                <w:color w:val="000000"/>
                <w:kern w:val="0"/>
                <w:sz w:val="18"/>
                <w:szCs w:val="18"/>
              </w:rPr>
              <w:t>Ⅰ-4</w:t>
            </w:r>
            <w:r>
              <w:rPr>
                <w:rFonts w:eastAsia="楷体"/>
                <w:color w:val="000000"/>
                <w:kern w:val="0"/>
                <w:sz w:val="18"/>
                <w:szCs w:val="18"/>
              </w:rPr>
              <w:t>）</w:t>
            </w:r>
          </w:p>
        </w:tc>
        <w:tc>
          <w:tcPr>
            <w:tcW w:w="1170"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柘沟镇北部、中册镇北部、高峪镇中西部</w:t>
            </w:r>
          </w:p>
        </w:tc>
        <w:tc>
          <w:tcPr>
            <w:tcW w:w="795"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56.30</w:t>
            </w:r>
          </w:p>
        </w:tc>
        <w:tc>
          <w:tcPr>
            <w:tcW w:w="755"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7</w:t>
            </w:r>
            <w:r>
              <w:rPr>
                <w:rFonts w:eastAsia="楷体"/>
                <w:color w:val="000000"/>
                <w:kern w:val="0"/>
                <w:sz w:val="18"/>
                <w:szCs w:val="18"/>
              </w:rPr>
              <w:t>（已核减）</w:t>
            </w:r>
          </w:p>
        </w:tc>
        <w:tc>
          <w:tcPr>
            <w:tcW w:w="986"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0</w:t>
            </w:r>
          </w:p>
        </w:tc>
        <w:tc>
          <w:tcPr>
            <w:tcW w:w="756"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0</w:t>
            </w:r>
          </w:p>
        </w:tc>
        <w:tc>
          <w:tcPr>
            <w:tcW w:w="982"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0</w:t>
            </w:r>
          </w:p>
        </w:tc>
        <w:tc>
          <w:tcPr>
            <w:tcW w:w="983"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景区、道路、行人、林地</w:t>
            </w:r>
          </w:p>
        </w:tc>
        <w:tc>
          <w:tcPr>
            <w:tcW w:w="1233"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责任主体为凤仙山、西侯幽谷风景区</w:t>
            </w:r>
          </w:p>
        </w:tc>
      </w:tr>
      <w:tr w:rsidR="00494413">
        <w:trPr>
          <w:trHeight w:val="767"/>
          <w:jc w:val="center"/>
        </w:trPr>
        <w:tc>
          <w:tcPr>
            <w:tcW w:w="756" w:type="dxa"/>
            <w:vMerge/>
            <w:vAlign w:val="center"/>
          </w:tcPr>
          <w:p w:rsidR="00494413" w:rsidRDefault="00494413">
            <w:pPr>
              <w:widowControl/>
              <w:jc w:val="left"/>
              <w:rPr>
                <w:rFonts w:eastAsia="楷体"/>
                <w:color w:val="000000"/>
                <w:kern w:val="0"/>
                <w:sz w:val="18"/>
                <w:szCs w:val="18"/>
              </w:rPr>
            </w:pPr>
          </w:p>
        </w:tc>
        <w:tc>
          <w:tcPr>
            <w:tcW w:w="1218"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重点防治区</w:t>
            </w:r>
          </w:p>
          <w:p w:rsidR="00494413" w:rsidRDefault="00D41907">
            <w:pPr>
              <w:widowControl/>
              <w:jc w:val="center"/>
              <w:rPr>
                <w:rFonts w:eastAsia="楷体"/>
                <w:color w:val="000000"/>
                <w:kern w:val="0"/>
                <w:sz w:val="18"/>
                <w:szCs w:val="18"/>
              </w:rPr>
            </w:pPr>
            <w:r>
              <w:rPr>
                <w:rFonts w:eastAsia="楷体"/>
                <w:color w:val="000000"/>
                <w:kern w:val="0"/>
                <w:sz w:val="18"/>
                <w:szCs w:val="18"/>
              </w:rPr>
              <w:t>（</w:t>
            </w:r>
            <w:r>
              <w:rPr>
                <w:rFonts w:eastAsia="楷体"/>
                <w:color w:val="000000"/>
                <w:kern w:val="0"/>
                <w:sz w:val="18"/>
                <w:szCs w:val="18"/>
              </w:rPr>
              <w:t>Ⅰ-5</w:t>
            </w:r>
            <w:r>
              <w:rPr>
                <w:rFonts w:eastAsia="楷体"/>
                <w:color w:val="000000"/>
                <w:kern w:val="0"/>
                <w:sz w:val="18"/>
                <w:szCs w:val="18"/>
              </w:rPr>
              <w:t>）</w:t>
            </w:r>
          </w:p>
        </w:tc>
        <w:tc>
          <w:tcPr>
            <w:tcW w:w="1170"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华村镇东部、泉林镇北部</w:t>
            </w:r>
          </w:p>
        </w:tc>
        <w:tc>
          <w:tcPr>
            <w:tcW w:w="795"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11.54</w:t>
            </w:r>
          </w:p>
        </w:tc>
        <w:tc>
          <w:tcPr>
            <w:tcW w:w="755"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1</w:t>
            </w:r>
            <w:r>
              <w:rPr>
                <w:rFonts w:eastAsia="楷体"/>
                <w:color w:val="000000"/>
                <w:kern w:val="0"/>
                <w:sz w:val="18"/>
                <w:szCs w:val="18"/>
              </w:rPr>
              <w:t>（已核减）</w:t>
            </w:r>
          </w:p>
        </w:tc>
        <w:tc>
          <w:tcPr>
            <w:tcW w:w="986"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0</w:t>
            </w:r>
          </w:p>
        </w:tc>
        <w:tc>
          <w:tcPr>
            <w:tcW w:w="756"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0</w:t>
            </w:r>
          </w:p>
        </w:tc>
        <w:tc>
          <w:tcPr>
            <w:tcW w:w="982"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0</w:t>
            </w:r>
          </w:p>
        </w:tc>
        <w:tc>
          <w:tcPr>
            <w:tcW w:w="983"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景区、道路、行人、林地</w:t>
            </w:r>
          </w:p>
        </w:tc>
        <w:tc>
          <w:tcPr>
            <w:tcW w:w="1233"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责任主体为青龙山风景区</w:t>
            </w:r>
          </w:p>
        </w:tc>
      </w:tr>
      <w:tr w:rsidR="00494413">
        <w:trPr>
          <w:trHeight w:val="500"/>
          <w:jc w:val="center"/>
        </w:trPr>
        <w:tc>
          <w:tcPr>
            <w:tcW w:w="756"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次重点防治区（</w:t>
            </w:r>
            <w:r>
              <w:rPr>
                <w:rFonts w:eastAsia="楷体"/>
                <w:color w:val="000000"/>
                <w:kern w:val="0"/>
                <w:sz w:val="18"/>
                <w:szCs w:val="18"/>
              </w:rPr>
              <w:t>Ⅱ</w:t>
            </w:r>
            <w:r>
              <w:rPr>
                <w:rFonts w:eastAsia="楷体"/>
                <w:color w:val="000000"/>
                <w:kern w:val="0"/>
                <w:sz w:val="18"/>
                <w:szCs w:val="18"/>
              </w:rPr>
              <w:t>）</w:t>
            </w:r>
          </w:p>
        </w:tc>
        <w:tc>
          <w:tcPr>
            <w:tcW w:w="1218"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w:t>
            </w:r>
          </w:p>
        </w:tc>
        <w:tc>
          <w:tcPr>
            <w:tcW w:w="1170"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星村镇北部</w:t>
            </w:r>
          </w:p>
        </w:tc>
        <w:tc>
          <w:tcPr>
            <w:tcW w:w="795"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2.42</w:t>
            </w:r>
          </w:p>
        </w:tc>
        <w:tc>
          <w:tcPr>
            <w:tcW w:w="755"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0</w:t>
            </w:r>
          </w:p>
        </w:tc>
        <w:tc>
          <w:tcPr>
            <w:tcW w:w="986"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0</w:t>
            </w:r>
          </w:p>
        </w:tc>
        <w:tc>
          <w:tcPr>
            <w:tcW w:w="756"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0</w:t>
            </w:r>
          </w:p>
        </w:tc>
        <w:tc>
          <w:tcPr>
            <w:tcW w:w="982"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0</w:t>
            </w:r>
          </w:p>
        </w:tc>
        <w:tc>
          <w:tcPr>
            <w:tcW w:w="983" w:type="dxa"/>
            <w:shd w:val="clear" w:color="auto" w:fill="auto"/>
            <w:vAlign w:val="center"/>
          </w:tcPr>
          <w:p w:rsidR="00494413" w:rsidRDefault="00494413">
            <w:pPr>
              <w:widowControl/>
              <w:jc w:val="center"/>
              <w:rPr>
                <w:rFonts w:eastAsia="楷体"/>
                <w:color w:val="000000"/>
                <w:kern w:val="0"/>
                <w:sz w:val="18"/>
                <w:szCs w:val="18"/>
              </w:rPr>
            </w:pPr>
          </w:p>
        </w:tc>
        <w:tc>
          <w:tcPr>
            <w:tcW w:w="1233" w:type="dxa"/>
            <w:shd w:val="clear" w:color="auto" w:fill="auto"/>
            <w:vAlign w:val="center"/>
          </w:tcPr>
          <w:p w:rsidR="00494413" w:rsidRDefault="00494413">
            <w:pPr>
              <w:widowControl/>
              <w:jc w:val="center"/>
              <w:rPr>
                <w:rFonts w:eastAsia="楷体"/>
                <w:color w:val="000000"/>
                <w:kern w:val="0"/>
                <w:sz w:val="18"/>
                <w:szCs w:val="18"/>
              </w:rPr>
            </w:pPr>
          </w:p>
        </w:tc>
      </w:tr>
      <w:tr w:rsidR="00494413">
        <w:trPr>
          <w:trHeight w:val="1450"/>
          <w:jc w:val="center"/>
        </w:trPr>
        <w:tc>
          <w:tcPr>
            <w:tcW w:w="756" w:type="dxa"/>
            <w:vMerge w:val="restart"/>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一般防治区（</w:t>
            </w:r>
            <w:r>
              <w:rPr>
                <w:rFonts w:eastAsia="楷体"/>
                <w:color w:val="000000"/>
                <w:kern w:val="0"/>
                <w:sz w:val="18"/>
                <w:szCs w:val="18"/>
              </w:rPr>
              <w:t>Ⅲ</w:t>
            </w:r>
            <w:r>
              <w:rPr>
                <w:rFonts w:eastAsia="楷体"/>
                <w:color w:val="000000"/>
                <w:kern w:val="0"/>
                <w:sz w:val="18"/>
                <w:szCs w:val="18"/>
              </w:rPr>
              <w:t>）</w:t>
            </w:r>
          </w:p>
        </w:tc>
        <w:tc>
          <w:tcPr>
            <w:tcW w:w="1218"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一般防治区</w:t>
            </w:r>
          </w:p>
          <w:p w:rsidR="00494413" w:rsidRDefault="00D41907">
            <w:pPr>
              <w:widowControl/>
              <w:jc w:val="center"/>
              <w:rPr>
                <w:rFonts w:eastAsia="楷体"/>
                <w:color w:val="000000"/>
                <w:kern w:val="0"/>
                <w:sz w:val="18"/>
                <w:szCs w:val="18"/>
              </w:rPr>
            </w:pPr>
            <w:r>
              <w:rPr>
                <w:rFonts w:eastAsia="楷体"/>
                <w:color w:val="000000"/>
                <w:kern w:val="0"/>
                <w:sz w:val="18"/>
                <w:szCs w:val="18"/>
              </w:rPr>
              <w:t>（</w:t>
            </w:r>
            <w:r>
              <w:rPr>
                <w:rFonts w:eastAsia="楷体"/>
                <w:color w:val="000000"/>
                <w:kern w:val="0"/>
                <w:sz w:val="18"/>
                <w:szCs w:val="18"/>
              </w:rPr>
              <w:t>Ⅲ-1</w:t>
            </w:r>
            <w:r>
              <w:rPr>
                <w:rFonts w:eastAsia="楷体"/>
                <w:color w:val="000000"/>
                <w:kern w:val="0"/>
                <w:sz w:val="18"/>
                <w:szCs w:val="18"/>
              </w:rPr>
              <w:t>）</w:t>
            </w:r>
          </w:p>
        </w:tc>
        <w:tc>
          <w:tcPr>
            <w:tcW w:w="1170"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杨柳镇、泗河街道、柘沟镇南部、中册镇南部、金庄镇北部等</w:t>
            </w:r>
          </w:p>
        </w:tc>
        <w:tc>
          <w:tcPr>
            <w:tcW w:w="795"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197.08</w:t>
            </w:r>
          </w:p>
        </w:tc>
        <w:tc>
          <w:tcPr>
            <w:tcW w:w="755"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0</w:t>
            </w:r>
          </w:p>
        </w:tc>
        <w:tc>
          <w:tcPr>
            <w:tcW w:w="986"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0</w:t>
            </w:r>
          </w:p>
        </w:tc>
        <w:tc>
          <w:tcPr>
            <w:tcW w:w="756"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0</w:t>
            </w:r>
          </w:p>
        </w:tc>
        <w:tc>
          <w:tcPr>
            <w:tcW w:w="982"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0</w:t>
            </w:r>
          </w:p>
        </w:tc>
        <w:tc>
          <w:tcPr>
            <w:tcW w:w="983" w:type="dxa"/>
            <w:shd w:val="clear" w:color="auto" w:fill="auto"/>
            <w:vAlign w:val="center"/>
          </w:tcPr>
          <w:p w:rsidR="00494413" w:rsidRDefault="00494413">
            <w:pPr>
              <w:widowControl/>
              <w:jc w:val="center"/>
              <w:rPr>
                <w:rFonts w:eastAsia="楷体"/>
                <w:color w:val="000000"/>
                <w:kern w:val="0"/>
                <w:sz w:val="18"/>
                <w:szCs w:val="18"/>
              </w:rPr>
            </w:pPr>
          </w:p>
        </w:tc>
        <w:tc>
          <w:tcPr>
            <w:tcW w:w="1233" w:type="dxa"/>
            <w:shd w:val="clear" w:color="auto" w:fill="auto"/>
            <w:vAlign w:val="center"/>
          </w:tcPr>
          <w:p w:rsidR="00494413" w:rsidRDefault="00494413">
            <w:pPr>
              <w:widowControl/>
              <w:jc w:val="center"/>
              <w:rPr>
                <w:rFonts w:eastAsia="楷体"/>
                <w:color w:val="000000"/>
                <w:kern w:val="0"/>
                <w:sz w:val="18"/>
                <w:szCs w:val="18"/>
              </w:rPr>
            </w:pPr>
          </w:p>
        </w:tc>
      </w:tr>
      <w:tr w:rsidR="00494413">
        <w:trPr>
          <w:trHeight w:val="767"/>
          <w:jc w:val="center"/>
        </w:trPr>
        <w:tc>
          <w:tcPr>
            <w:tcW w:w="756" w:type="dxa"/>
            <w:vMerge/>
            <w:vAlign w:val="center"/>
          </w:tcPr>
          <w:p w:rsidR="00494413" w:rsidRDefault="00494413">
            <w:pPr>
              <w:widowControl/>
              <w:jc w:val="left"/>
              <w:rPr>
                <w:rFonts w:eastAsia="楷体"/>
                <w:color w:val="000000"/>
                <w:kern w:val="0"/>
                <w:sz w:val="18"/>
                <w:szCs w:val="18"/>
              </w:rPr>
            </w:pPr>
          </w:p>
        </w:tc>
        <w:tc>
          <w:tcPr>
            <w:tcW w:w="1218"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一般防治区</w:t>
            </w:r>
          </w:p>
          <w:p w:rsidR="00494413" w:rsidRDefault="00D41907">
            <w:pPr>
              <w:widowControl/>
              <w:jc w:val="center"/>
              <w:rPr>
                <w:rFonts w:eastAsia="楷体"/>
                <w:color w:val="000000"/>
                <w:kern w:val="0"/>
                <w:sz w:val="18"/>
                <w:szCs w:val="18"/>
              </w:rPr>
            </w:pPr>
            <w:r>
              <w:rPr>
                <w:rFonts w:eastAsia="楷体"/>
                <w:color w:val="000000"/>
                <w:kern w:val="0"/>
                <w:sz w:val="18"/>
                <w:szCs w:val="18"/>
              </w:rPr>
              <w:t>（</w:t>
            </w:r>
            <w:r>
              <w:rPr>
                <w:rFonts w:eastAsia="楷体"/>
                <w:color w:val="000000"/>
                <w:kern w:val="0"/>
                <w:sz w:val="18"/>
                <w:szCs w:val="18"/>
              </w:rPr>
              <w:t>Ⅲ-2</w:t>
            </w:r>
            <w:r>
              <w:rPr>
                <w:rFonts w:eastAsia="楷体"/>
                <w:color w:val="000000"/>
                <w:kern w:val="0"/>
                <w:sz w:val="18"/>
                <w:szCs w:val="18"/>
              </w:rPr>
              <w:t>）</w:t>
            </w:r>
          </w:p>
        </w:tc>
        <w:tc>
          <w:tcPr>
            <w:tcW w:w="1170"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泗水县中东部及中南部地区</w:t>
            </w:r>
          </w:p>
        </w:tc>
        <w:tc>
          <w:tcPr>
            <w:tcW w:w="795"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561.34</w:t>
            </w:r>
          </w:p>
        </w:tc>
        <w:tc>
          <w:tcPr>
            <w:tcW w:w="755"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0</w:t>
            </w:r>
          </w:p>
        </w:tc>
        <w:tc>
          <w:tcPr>
            <w:tcW w:w="986"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0</w:t>
            </w:r>
          </w:p>
        </w:tc>
        <w:tc>
          <w:tcPr>
            <w:tcW w:w="756"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0</w:t>
            </w:r>
          </w:p>
        </w:tc>
        <w:tc>
          <w:tcPr>
            <w:tcW w:w="982"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0</w:t>
            </w:r>
          </w:p>
        </w:tc>
        <w:tc>
          <w:tcPr>
            <w:tcW w:w="983" w:type="dxa"/>
            <w:shd w:val="clear" w:color="auto" w:fill="auto"/>
            <w:vAlign w:val="center"/>
          </w:tcPr>
          <w:p w:rsidR="00494413" w:rsidRDefault="00494413">
            <w:pPr>
              <w:widowControl/>
              <w:jc w:val="center"/>
              <w:rPr>
                <w:rFonts w:eastAsia="楷体"/>
                <w:color w:val="000000"/>
                <w:kern w:val="0"/>
                <w:sz w:val="18"/>
                <w:szCs w:val="18"/>
              </w:rPr>
            </w:pPr>
          </w:p>
        </w:tc>
        <w:tc>
          <w:tcPr>
            <w:tcW w:w="1233" w:type="dxa"/>
            <w:shd w:val="clear" w:color="auto" w:fill="auto"/>
            <w:vAlign w:val="center"/>
          </w:tcPr>
          <w:p w:rsidR="00494413" w:rsidRDefault="00494413">
            <w:pPr>
              <w:widowControl/>
              <w:jc w:val="center"/>
              <w:rPr>
                <w:rFonts w:eastAsia="楷体"/>
                <w:color w:val="000000"/>
                <w:kern w:val="0"/>
                <w:sz w:val="18"/>
                <w:szCs w:val="18"/>
              </w:rPr>
            </w:pPr>
          </w:p>
        </w:tc>
      </w:tr>
      <w:tr w:rsidR="00494413">
        <w:trPr>
          <w:trHeight w:val="290"/>
          <w:jc w:val="center"/>
        </w:trPr>
        <w:tc>
          <w:tcPr>
            <w:tcW w:w="3144" w:type="dxa"/>
            <w:gridSpan w:val="3"/>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合</w:t>
            </w:r>
            <w:r>
              <w:rPr>
                <w:rFonts w:eastAsia="楷体"/>
                <w:color w:val="000000"/>
                <w:kern w:val="0"/>
                <w:sz w:val="18"/>
                <w:szCs w:val="18"/>
              </w:rPr>
              <w:t xml:space="preserve">  </w:t>
            </w:r>
            <w:r>
              <w:rPr>
                <w:rFonts w:eastAsia="楷体"/>
                <w:color w:val="000000"/>
                <w:kern w:val="0"/>
                <w:sz w:val="18"/>
                <w:szCs w:val="18"/>
              </w:rPr>
              <w:t>计</w:t>
            </w:r>
          </w:p>
        </w:tc>
        <w:tc>
          <w:tcPr>
            <w:tcW w:w="795"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1118.96</w:t>
            </w:r>
          </w:p>
        </w:tc>
        <w:tc>
          <w:tcPr>
            <w:tcW w:w="755"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26</w:t>
            </w:r>
          </w:p>
        </w:tc>
        <w:tc>
          <w:tcPr>
            <w:tcW w:w="986"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0.02</w:t>
            </w:r>
          </w:p>
        </w:tc>
        <w:tc>
          <w:tcPr>
            <w:tcW w:w="756"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97</w:t>
            </w:r>
          </w:p>
        </w:tc>
        <w:tc>
          <w:tcPr>
            <w:tcW w:w="982" w:type="dxa"/>
            <w:shd w:val="clear" w:color="auto" w:fill="auto"/>
            <w:vAlign w:val="center"/>
          </w:tcPr>
          <w:p w:rsidR="00494413" w:rsidRDefault="00D41907">
            <w:pPr>
              <w:widowControl/>
              <w:jc w:val="center"/>
              <w:rPr>
                <w:rFonts w:eastAsia="楷体"/>
                <w:color w:val="000000"/>
                <w:kern w:val="0"/>
                <w:sz w:val="18"/>
                <w:szCs w:val="18"/>
              </w:rPr>
            </w:pPr>
            <w:r>
              <w:rPr>
                <w:rFonts w:eastAsia="楷体"/>
                <w:color w:val="000000"/>
                <w:kern w:val="0"/>
                <w:sz w:val="18"/>
                <w:szCs w:val="18"/>
              </w:rPr>
              <w:t>416</w:t>
            </w:r>
          </w:p>
        </w:tc>
        <w:tc>
          <w:tcPr>
            <w:tcW w:w="983" w:type="dxa"/>
            <w:shd w:val="clear" w:color="auto" w:fill="auto"/>
            <w:vAlign w:val="center"/>
          </w:tcPr>
          <w:p w:rsidR="00494413" w:rsidRDefault="00494413">
            <w:pPr>
              <w:widowControl/>
              <w:jc w:val="center"/>
              <w:rPr>
                <w:rFonts w:eastAsia="楷体"/>
                <w:color w:val="000000"/>
                <w:kern w:val="0"/>
                <w:sz w:val="18"/>
                <w:szCs w:val="18"/>
              </w:rPr>
            </w:pPr>
          </w:p>
        </w:tc>
        <w:tc>
          <w:tcPr>
            <w:tcW w:w="1233" w:type="dxa"/>
            <w:shd w:val="clear" w:color="auto" w:fill="auto"/>
            <w:vAlign w:val="center"/>
          </w:tcPr>
          <w:p w:rsidR="00494413" w:rsidRDefault="00494413">
            <w:pPr>
              <w:widowControl/>
              <w:jc w:val="center"/>
              <w:rPr>
                <w:rFonts w:eastAsia="楷体"/>
                <w:color w:val="000000"/>
                <w:kern w:val="0"/>
                <w:sz w:val="18"/>
                <w:szCs w:val="18"/>
              </w:rPr>
            </w:pPr>
          </w:p>
        </w:tc>
      </w:tr>
    </w:tbl>
    <w:p w:rsidR="00494413" w:rsidRDefault="00494413">
      <w:pPr>
        <w:pStyle w:val="1"/>
        <w:jc w:val="both"/>
      </w:pPr>
    </w:p>
    <w:p w:rsidR="00494413" w:rsidRDefault="00494413">
      <w:pPr>
        <w:rPr>
          <w:rFonts w:eastAsia="楷体_GB2312"/>
          <w:b/>
          <w:bCs/>
        </w:rPr>
        <w:sectPr w:rsidR="00494413">
          <w:pgSz w:w="11906" w:h="16838"/>
          <w:pgMar w:top="1418" w:right="1418" w:bottom="1418" w:left="1418" w:header="567" w:footer="907" w:gutter="0"/>
          <w:cols w:space="720"/>
          <w:docGrid w:linePitch="312"/>
        </w:sectPr>
      </w:pPr>
    </w:p>
    <w:p w:rsidR="00494413" w:rsidRDefault="00D41907">
      <w:pPr>
        <w:pStyle w:val="4"/>
        <w:spacing w:before="120" w:after="120" w:line="560" w:lineRule="exact"/>
        <w:ind w:firstLineChars="200" w:firstLine="562"/>
        <w:rPr>
          <w:rFonts w:ascii="黑体" w:hAnsi="Times New Roman"/>
        </w:rPr>
      </w:pPr>
      <w:bookmarkStart w:id="287" w:name="_Toc81816110"/>
      <w:bookmarkStart w:id="288" w:name="_Toc81816825"/>
      <w:bookmarkStart w:id="289" w:name="_Toc144538715"/>
      <w:bookmarkStart w:id="290" w:name="_Toc81186010"/>
      <w:bookmarkStart w:id="291" w:name="_Toc153870377"/>
      <w:bookmarkStart w:id="292" w:name="_Toc82679219"/>
      <w:bookmarkStart w:id="293" w:name="_Toc82677052"/>
      <w:bookmarkStart w:id="294" w:name="_Toc82594603"/>
      <w:bookmarkStart w:id="295" w:name="_Toc79809950"/>
      <w:bookmarkStart w:id="296" w:name="_Toc82658960"/>
      <w:bookmarkStart w:id="297" w:name="_Toc82678802"/>
      <w:bookmarkStart w:id="298" w:name="_Toc82679003"/>
      <w:bookmarkStart w:id="299" w:name="_Toc85077372"/>
      <w:bookmarkStart w:id="300" w:name="_Toc81816718"/>
      <w:bookmarkStart w:id="301" w:name="_Toc85246386"/>
      <w:bookmarkStart w:id="302" w:name="_Toc81969759"/>
      <w:bookmarkStart w:id="303" w:name="_Toc82678576"/>
      <w:bookmarkStart w:id="304" w:name="_Toc316028212"/>
      <w:bookmarkStart w:id="305" w:name="_Toc72304787"/>
      <w:r>
        <w:rPr>
          <w:rFonts w:ascii="黑体" w:hAnsi="Times New Roman"/>
        </w:rPr>
        <w:lastRenderedPageBreak/>
        <w:t>(</w:t>
      </w:r>
      <w:r>
        <w:rPr>
          <w:rFonts w:ascii="黑体" w:hAnsi="Times New Roman"/>
        </w:rPr>
        <w:t>一</w:t>
      </w:r>
      <w:r>
        <w:rPr>
          <w:rFonts w:ascii="黑体" w:hAnsi="Times New Roman"/>
        </w:rPr>
        <w:t>)</w:t>
      </w:r>
      <w:r>
        <w:rPr>
          <w:rFonts w:ascii="黑体" w:hAnsi="Times New Roman"/>
        </w:rPr>
        <w:t>重点防治区</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r>
        <w:rPr>
          <w:rFonts w:ascii="黑体" w:hAnsi="Times New Roman" w:hint="eastAsia"/>
        </w:rPr>
        <w:t>（</w:t>
      </w:r>
      <w:r>
        <w:rPr>
          <w:rFonts w:ascii="黑体" w:hAnsi="Times New Roman"/>
        </w:rPr>
        <w:t>Ⅰ</w:t>
      </w:r>
      <w:r>
        <w:rPr>
          <w:rFonts w:ascii="黑体" w:hAnsi="Times New Roman" w:hint="eastAsia"/>
        </w:rPr>
        <w:t>）</w:t>
      </w:r>
      <w:bookmarkEnd w:id="304"/>
      <w:bookmarkEnd w:id="305"/>
    </w:p>
    <w:p w:rsidR="00494413" w:rsidRDefault="00D41907">
      <w:pPr>
        <w:pStyle w:val="24"/>
        <w:spacing w:line="560" w:lineRule="exact"/>
        <w:ind w:firstLineChars="200" w:firstLine="560"/>
        <w:rPr>
          <w:rFonts w:eastAsia="楷体_GB2312"/>
          <w:b w:val="0"/>
          <w:bCs w:val="0"/>
          <w:sz w:val="28"/>
          <w:szCs w:val="28"/>
        </w:rPr>
      </w:pPr>
      <w:r>
        <w:rPr>
          <w:rFonts w:eastAsia="楷体_GB2312" w:hint="eastAsia"/>
          <w:b w:val="0"/>
          <w:bCs w:val="0"/>
          <w:sz w:val="28"/>
          <w:szCs w:val="28"/>
        </w:rPr>
        <w:t>重点防治区主要分布于泗水县中南部、北部及东部地区，面积</w:t>
      </w:r>
      <w:r>
        <w:rPr>
          <w:rFonts w:eastAsia="楷体_GB2312" w:hint="eastAsia"/>
          <w:b w:val="0"/>
          <w:bCs w:val="0"/>
          <w:sz w:val="28"/>
          <w:szCs w:val="28"/>
        </w:rPr>
        <w:t>35</w:t>
      </w:r>
      <w:r>
        <w:rPr>
          <w:rFonts w:eastAsia="楷体_GB2312"/>
          <w:b w:val="0"/>
          <w:bCs w:val="0"/>
          <w:sz w:val="28"/>
          <w:szCs w:val="28"/>
        </w:rPr>
        <w:t>8</w:t>
      </w:r>
      <w:r>
        <w:rPr>
          <w:rFonts w:eastAsia="楷体_GB2312" w:hint="eastAsia"/>
          <w:b w:val="0"/>
          <w:bCs w:val="0"/>
          <w:sz w:val="28"/>
          <w:szCs w:val="28"/>
        </w:rPr>
        <w:t>.</w:t>
      </w:r>
      <w:r>
        <w:rPr>
          <w:rFonts w:eastAsia="楷体_GB2312"/>
          <w:b w:val="0"/>
          <w:bCs w:val="0"/>
          <w:sz w:val="28"/>
          <w:szCs w:val="28"/>
        </w:rPr>
        <w:t>06</w:t>
      </w:r>
      <w:r>
        <w:rPr>
          <w:rFonts w:eastAsia="楷体_GB2312" w:hint="eastAsia"/>
          <w:b w:val="0"/>
          <w:bCs w:val="0"/>
          <w:sz w:val="28"/>
          <w:szCs w:val="28"/>
        </w:rPr>
        <w:t>km</w:t>
      </w:r>
      <w:r>
        <w:rPr>
          <w:rFonts w:eastAsia="楷体_GB2312" w:hint="eastAsia"/>
          <w:b w:val="0"/>
          <w:bCs w:val="0"/>
          <w:sz w:val="28"/>
          <w:szCs w:val="28"/>
          <w:vertAlign w:val="superscript"/>
        </w:rPr>
        <w:t>2</w:t>
      </w:r>
      <w:r>
        <w:rPr>
          <w:rFonts w:eastAsia="楷体_GB2312" w:hint="eastAsia"/>
          <w:b w:val="0"/>
          <w:bCs w:val="0"/>
          <w:sz w:val="28"/>
          <w:szCs w:val="28"/>
        </w:rPr>
        <w:t>，占全县总面积的</w:t>
      </w:r>
      <w:r>
        <w:rPr>
          <w:rFonts w:eastAsia="楷体_GB2312" w:hint="eastAsia"/>
          <w:b w:val="0"/>
          <w:bCs w:val="0"/>
          <w:sz w:val="28"/>
          <w:szCs w:val="28"/>
        </w:rPr>
        <w:t>31.9</w:t>
      </w:r>
      <w:r>
        <w:rPr>
          <w:rFonts w:eastAsia="楷体_GB2312"/>
          <w:b w:val="0"/>
          <w:bCs w:val="0"/>
          <w:sz w:val="28"/>
          <w:szCs w:val="28"/>
        </w:rPr>
        <w:t>9</w:t>
      </w:r>
      <w:r>
        <w:rPr>
          <w:rFonts w:eastAsia="楷体_GB2312" w:hint="eastAsia"/>
          <w:b w:val="0"/>
          <w:bCs w:val="0"/>
          <w:sz w:val="28"/>
          <w:szCs w:val="28"/>
        </w:rPr>
        <w:t>%</w:t>
      </w:r>
      <w:r>
        <w:rPr>
          <w:rFonts w:eastAsia="楷体_GB2312" w:hint="eastAsia"/>
          <w:b w:val="0"/>
          <w:bCs w:val="0"/>
          <w:sz w:val="28"/>
          <w:szCs w:val="28"/>
        </w:rPr>
        <w:t>，涉及</w:t>
      </w:r>
      <w:r>
        <w:rPr>
          <w:rFonts w:eastAsia="楷体_GB2312" w:hint="eastAsia"/>
          <w:b w:val="0"/>
          <w:bCs w:val="0"/>
          <w:sz w:val="28"/>
          <w:szCs w:val="28"/>
        </w:rPr>
        <w:t>10</w:t>
      </w:r>
      <w:r>
        <w:rPr>
          <w:rFonts w:eastAsia="楷体_GB2312" w:hint="eastAsia"/>
          <w:b w:val="0"/>
          <w:bCs w:val="0"/>
          <w:sz w:val="28"/>
          <w:szCs w:val="28"/>
        </w:rPr>
        <w:t>个镇，区内有地质灾害隐患点</w:t>
      </w:r>
      <w:r>
        <w:rPr>
          <w:rFonts w:eastAsia="楷体_GB2312" w:hint="eastAsia"/>
          <w:b w:val="0"/>
          <w:bCs w:val="0"/>
          <w:sz w:val="28"/>
          <w:szCs w:val="28"/>
        </w:rPr>
        <w:t>26</w:t>
      </w:r>
      <w:r>
        <w:rPr>
          <w:rFonts w:eastAsia="楷体_GB2312" w:hint="eastAsia"/>
          <w:b w:val="0"/>
          <w:bCs w:val="0"/>
          <w:sz w:val="28"/>
          <w:szCs w:val="28"/>
        </w:rPr>
        <w:t>处，灾害点密度</w:t>
      </w:r>
      <w:r>
        <w:rPr>
          <w:rFonts w:eastAsia="楷体_GB2312" w:hint="eastAsia"/>
          <w:b w:val="0"/>
          <w:bCs w:val="0"/>
          <w:sz w:val="28"/>
          <w:szCs w:val="28"/>
        </w:rPr>
        <w:t>0.07</w:t>
      </w:r>
      <w:r>
        <w:rPr>
          <w:rFonts w:eastAsia="楷体_GB2312" w:hint="eastAsia"/>
          <w:b w:val="0"/>
          <w:bCs w:val="0"/>
          <w:sz w:val="28"/>
          <w:szCs w:val="28"/>
        </w:rPr>
        <w:t>个</w:t>
      </w:r>
      <w:r>
        <w:rPr>
          <w:rFonts w:eastAsia="楷体_GB2312" w:hint="eastAsia"/>
          <w:b w:val="0"/>
          <w:bCs w:val="0"/>
          <w:sz w:val="28"/>
          <w:szCs w:val="28"/>
        </w:rPr>
        <w:t>/km</w:t>
      </w:r>
      <w:r>
        <w:rPr>
          <w:rFonts w:eastAsia="楷体_GB2312" w:hint="eastAsia"/>
          <w:b w:val="0"/>
          <w:bCs w:val="0"/>
          <w:sz w:val="28"/>
          <w:szCs w:val="28"/>
          <w:vertAlign w:val="superscript"/>
        </w:rPr>
        <w:t>2</w:t>
      </w:r>
      <w:r>
        <w:rPr>
          <w:rFonts w:eastAsia="楷体_GB2312" w:hint="eastAsia"/>
          <w:b w:val="0"/>
          <w:bCs w:val="0"/>
          <w:sz w:val="28"/>
          <w:szCs w:val="28"/>
        </w:rPr>
        <w:t>，威胁人口约</w:t>
      </w:r>
      <w:r>
        <w:rPr>
          <w:rFonts w:eastAsia="楷体_GB2312"/>
          <w:b w:val="0"/>
          <w:bCs w:val="0"/>
          <w:sz w:val="28"/>
          <w:szCs w:val="28"/>
        </w:rPr>
        <w:t>97</w:t>
      </w:r>
      <w:r>
        <w:rPr>
          <w:rFonts w:eastAsia="楷体_GB2312" w:hint="eastAsia"/>
          <w:b w:val="0"/>
          <w:bCs w:val="0"/>
          <w:sz w:val="28"/>
          <w:szCs w:val="28"/>
        </w:rPr>
        <w:t>人（包括车辆和行人等），威胁财产</w:t>
      </w:r>
      <w:r>
        <w:rPr>
          <w:rFonts w:eastAsia="楷体_GB2312" w:hint="eastAsia"/>
          <w:b w:val="0"/>
          <w:bCs w:val="0"/>
          <w:sz w:val="28"/>
          <w:szCs w:val="28"/>
        </w:rPr>
        <w:t>41</w:t>
      </w:r>
      <w:r>
        <w:rPr>
          <w:rFonts w:eastAsia="楷体_GB2312"/>
          <w:b w:val="0"/>
          <w:bCs w:val="0"/>
          <w:sz w:val="28"/>
          <w:szCs w:val="28"/>
        </w:rPr>
        <w:t>6</w:t>
      </w:r>
      <w:r>
        <w:rPr>
          <w:rFonts w:eastAsia="楷体_GB2312" w:hint="eastAsia"/>
          <w:b w:val="0"/>
          <w:bCs w:val="0"/>
          <w:sz w:val="28"/>
          <w:szCs w:val="28"/>
        </w:rPr>
        <w:t>万元。可分为</w:t>
      </w:r>
      <w:r>
        <w:rPr>
          <w:rFonts w:eastAsia="楷体_GB2312" w:hint="eastAsia"/>
          <w:b w:val="0"/>
          <w:bCs w:val="0"/>
          <w:sz w:val="28"/>
          <w:szCs w:val="28"/>
        </w:rPr>
        <w:t>5</w:t>
      </w:r>
      <w:r>
        <w:rPr>
          <w:rFonts w:eastAsia="楷体_GB2312" w:hint="eastAsia"/>
          <w:b w:val="0"/>
          <w:bCs w:val="0"/>
          <w:sz w:val="28"/>
          <w:szCs w:val="28"/>
        </w:rPr>
        <w:t>个亚区</w:t>
      </w:r>
      <w:r>
        <w:rPr>
          <w:rFonts w:eastAsia="楷体_GB2312"/>
          <w:b w:val="0"/>
          <w:bCs w:val="0"/>
          <w:sz w:val="28"/>
          <w:szCs w:val="28"/>
        </w:rPr>
        <w:t>，分别为</w:t>
      </w:r>
      <w:r>
        <w:rPr>
          <w:b w:val="0"/>
          <w:bCs w:val="0"/>
          <w:color w:val="000000"/>
          <w:sz w:val="28"/>
          <w:szCs w:val="28"/>
        </w:rPr>
        <w:t>Ⅰ-1</w:t>
      </w:r>
      <w:r>
        <w:rPr>
          <w:b w:val="0"/>
          <w:bCs w:val="0"/>
          <w:color w:val="000000"/>
          <w:sz w:val="28"/>
          <w:szCs w:val="28"/>
        </w:rPr>
        <w:t>、</w:t>
      </w:r>
      <w:r>
        <w:rPr>
          <w:b w:val="0"/>
          <w:bCs w:val="0"/>
          <w:color w:val="000000"/>
          <w:sz w:val="28"/>
          <w:szCs w:val="28"/>
        </w:rPr>
        <w:t>Ⅰ-2</w:t>
      </w:r>
      <w:r>
        <w:rPr>
          <w:b w:val="0"/>
          <w:bCs w:val="0"/>
          <w:color w:val="000000"/>
          <w:sz w:val="28"/>
          <w:szCs w:val="28"/>
        </w:rPr>
        <w:t>、</w:t>
      </w:r>
      <w:r>
        <w:rPr>
          <w:b w:val="0"/>
          <w:bCs w:val="0"/>
          <w:color w:val="000000"/>
          <w:sz w:val="28"/>
          <w:szCs w:val="28"/>
        </w:rPr>
        <w:t>Ⅰ-3</w:t>
      </w:r>
      <w:r>
        <w:rPr>
          <w:rFonts w:hint="eastAsia"/>
          <w:b w:val="0"/>
          <w:bCs w:val="0"/>
          <w:color w:val="000000"/>
          <w:sz w:val="28"/>
          <w:szCs w:val="28"/>
        </w:rPr>
        <w:t>、</w:t>
      </w:r>
      <w:r>
        <w:rPr>
          <w:b w:val="0"/>
          <w:bCs w:val="0"/>
          <w:color w:val="000000"/>
          <w:sz w:val="28"/>
          <w:szCs w:val="28"/>
        </w:rPr>
        <w:t>Ⅰ-4</w:t>
      </w:r>
      <w:r>
        <w:rPr>
          <w:rFonts w:hint="eastAsia"/>
          <w:b w:val="0"/>
          <w:bCs w:val="0"/>
          <w:color w:val="000000"/>
          <w:sz w:val="28"/>
          <w:szCs w:val="28"/>
        </w:rPr>
        <w:t>、</w:t>
      </w:r>
      <w:r>
        <w:rPr>
          <w:b w:val="0"/>
          <w:bCs w:val="0"/>
          <w:color w:val="000000"/>
          <w:sz w:val="28"/>
          <w:szCs w:val="28"/>
        </w:rPr>
        <w:t>Ⅰ-5</w:t>
      </w:r>
      <w:r>
        <w:rPr>
          <w:rFonts w:eastAsia="楷体_GB2312"/>
          <w:b w:val="0"/>
          <w:bCs w:val="0"/>
          <w:sz w:val="28"/>
          <w:szCs w:val="28"/>
        </w:rPr>
        <w:t>。</w:t>
      </w:r>
      <w:r>
        <w:rPr>
          <w:rFonts w:eastAsia="楷体_GB2312" w:hint="eastAsia"/>
          <w:b w:val="0"/>
          <w:bCs w:val="0"/>
          <w:sz w:val="28"/>
          <w:szCs w:val="28"/>
        </w:rPr>
        <w:t>该区主要为低山丘陵区，地势起伏较大，山体破坏严重，如遇连续大雨天气，发生崩塌、滑坡的危险性大。道路、房屋等建设工程活动强烈，对岩土体的自然平衡扰动较大，存在较大地质灾害隐患，需要进行工程处理。</w:t>
      </w:r>
      <w:r>
        <w:rPr>
          <w:rFonts w:eastAsia="楷体_GB2312"/>
          <w:b w:val="0"/>
          <w:bCs w:val="0"/>
          <w:sz w:val="28"/>
          <w:szCs w:val="28"/>
        </w:rPr>
        <w:t>本防治区工作重点</w:t>
      </w:r>
      <w:r>
        <w:rPr>
          <w:rFonts w:eastAsia="楷体_GB2312" w:hint="eastAsia"/>
          <w:b w:val="0"/>
          <w:bCs w:val="0"/>
          <w:sz w:val="28"/>
          <w:szCs w:val="28"/>
        </w:rPr>
        <w:t>如下：</w:t>
      </w:r>
    </w:p>
    <w:p w:rsidR="00494413" w:rsidRDefault="00D41907">
      <w:pPr>
        <w:pStyle w:val="24"/>
        <w:spacing w:line="560" w:lineRule="exact"/>
        <w:ind w:firstLineChars="200" w:firstLine="560"/>
        <w:rPr>
          <w:rFonts w:eastAsia="楷体_GB2312"/>
          <w:b w:val="0"/>
          <w:bCs w:val="0"/>
          <w:sz w:val="28"/>
          <w:szCs w:val="28"/>
        </w:rPr>
      </w:pPr>
      <w:r>
        <w:rPr>
          <w:rFonts w:eastAsia="楷体_GB2312" w:hint="eastAsia"/>
          <w:b w:val="0"/>
          <w:bCs w:val="0"/>
          <w:sz w:val="28"/>
          <w:szCs w:val="28"/>
        </w:rPr>
        <w:t>开</w:t>
      </w:r>
      <w:r>
        <w:rPr>
          <w:rFonts w:eastAsia="楷体_GB2312"/>
          <w:b w:val="0"/>
          <w:bCs w:val="0"/>
          <w:sz w:val="28"/>
          <w:szCs w:val="28"/>
        </w:rPr>
        <w:t>展地质灾害群测群防工作，建立群专结合的监测预报体</w:t>
      </w:r>
      <w:r>
        <w:rPr>
          <w:rFonts w:ascii="楷体_GB2312" w:eastAsia="楷体_GB2312" w:hint="eastAsia"/>
          <w:b w:val="0"/>
          <w:bCs w:val="0"/>
          <w:sz w:val="28"/>
          <w:szCs w:val="28"/>
        </w:rPr>
        <w:t>系，</w:t>
      </w:r>
      <w:r>
        <w:rPr>
          <w:rFonts w:eastAsia="楷体_GB2312" w:hint="eastAsia"/>
          <w:b w:val="0"/>
          <w:bCs w:val="0"/>
          <w:sz w:val="28"/>
          <w:szCs w:val="28"/>
        </w:rPr>
        <w:t>完成危险性较大地质灾害点的治理，进行危岩体卸载</w:t>
      </w:r>
      <w:r>
        <w:rPr>
          <w:rFonts w:eastAsia="楷体_GB2312" w:hint="eastAsia"/>
          <w:b w:val="0"/>
          <w:bCs w:val="0"/>
          <w:sz w:val="28"/>
          <w:szCs w:val="28"/>
        </w:rPr>
        <w:t>、加固等，逐步建全视频监测预警系统；对新发现的重要地质灾害点进行勘查和综合治理，建立健全地质灾害的应急反应系统。严格控制随意开挖山体边坡，以防新的崩塌、滑坡</w:t>
      </w:r>
      <w:r>
        <w:rPr>
          <w:rFonts w:eastAsia="楷体_GB2312"/>
          <w:b w:val="0"/>
          <w:bCs w:val="0"/>
          <w:sz w:val="28"/>
          <w:szCs w:val="28"/>
        </w:rPr>
        <w:t>地质灾害</w:t>
      </w:r>
      <w:r>
        <w:rPr>
          <w:rFonts w:eastAsia="楷体_GB2312" w:hint="eastAsia"/>
          <w:b w:val="0"/>
          <w:bCs w:val="0"/>
          <w:sz w:val="28"/>
          <w:szCs w:val="28"/>
        </w:rPr>
        <w:t>发生</w:t>
      </w:r>
      <w:r>
        <w:rPr>
          <w:rFonts w:eastAsia="楷体_GB2312"/>
          <w:b w:val="0"/>
          <w:bCs w:val="0"/>
          <w:sz w:val="28"/>
          <w:szCs w:val="28"/>
        </w:rPr>
        <w:t>。加强和完善群测群防体系与群专结合监测预报体系的建设</w:t>
      </w:r>
      <w:r>
        <w:rPr>
          <w:rFonts w:eastAsia="楷体_GB2312" w:hint="eastAsia"/>
          <w:b w:val="0"/>
          <w:bCs w:val="0"/>
          <w:sz w:val="28"/>
          <w:szCs w:val="28"/>
        </w:rPr>
        <w:t>，</w:t>
      </w:r>
      <w:r>
        <w:rPr>
          <w:rFonts w:eastAsia="楷体_GB2312"/>
          <w:b w:val="0"/>
          <w:bCs w:val="0"/>
          <w:sz w:val="28"/>
          <w:szCs w:val="28"/>
        </w:rPr>
        <w:t>大力开展防治地质灾害的宣传教育活动，培养广大群众的防灾减灾意识和生态保护意识。</w:t>
      </w:r>
    </w:p>
    <w:p w:rsidR="00494413" w:rsidRDefault="00D41907">
      <w:pPr>
        <w:pStyle w:val="4"/>
        <w:spacing w:before="120" w:after="120" w:line="560" w:lineRule="exact"/>
        <w:ind w:firstLineChars="200" w:firstLine="562"/>
        <w:rPr>
          <w:rFonts w:ascii="黑体" w:hAnsi="Times New Roman"/>
        </w:rPr>
      </w:pPr>
      <w:bookmarkStart w:id="306" w:name="_Toc79809951"/>
      <w:bookmarkStart w:id="307" w:name="_Toc82679004"/>
      <w:bookmarkStart w:id="308" w:name="_Toc81186011"/>
      <w:bookmarkStart w:id="309" w:name="_Toc85246387"/>
      <w:bookmarkStart w:id="310" w:name="_Toc82678577"/>
      <w:bookmarkStart w:id="311" w:name="_Toc82679220"/>
      <w:bookmarkStart w:id="312" w:name="_Toc82658961"/>
      <w:bookmarkStart w:id="313" w:name="_Toc82594604"/>
      <w:bookmarkStart w:id="314" w:name="_Toc153870378"/>
      <w:bookmarkStart w:id="315" w:name="_Toc82677053"/>
      <w:bookmarkStart w:id="316" w:name="_Toc144538716"/>
      <w:bookmarkStart w:id="317" w:name="_Toc85077373"/>
      <w:bookmarkStart w:id="318" w:name="_Toc81969760"/>
      <w:bookmarkStart w:id="319" w:name="_Toc82678803"/>
      <w:bookmarkStart w:id="320" w:name="_Toc81816111"/>
      <w:bookmarkStart w:id="321" w:name="_Toc81816826"/>
      <w:bookmarkStart w:id="322" w:name="_Toc81816719"/>
      <w:bookmarkStart w:id="323" w:name="_Toc72304788"/>
      <w:r>
        <w:rPr>
          <w:rFonts w:ascii="黑体" w:hAnsi="Times New Roman"/>
        </w:rPr>
        <w:t>(</w:t>
      </w:r>
      <w:r>
        <w:rPr>
          <w:rFonts w:ascii="黑体" w:hAnsi="Times New Roman"/>
        </w:rPr>
        <w:t>二</w:t>
      </w:r>
      <w:r>
        <w:rPr>
          <w:rFonts w:ascii="黑体" w:hAnsi="Times New Roman"/>
        </w:rPr>
        <w:t>)</w:t>
      </w:r>
      <w:bookmarkEnd w:id="306"/>
      <w:r>
        <w:rPr>
          <w:rFonts w:ascii="黑体" w:hAnsi="Times New Roman"/>
        </w:rPr>
        <w:t>次重点防治区</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r>
        <w:rPr>
          <w:rFonts w:ascii="黑体" w:hAnsi="Times New Roman"/>
        </w:rPr>
        <w:t>（</w:t>
      </w:r>
      <w:r>
        <w:rPr>
          <w:rFonts w:ascii="黑体" w:hAnsi="Times New Roman"/>
        </w:rPr>
        <w:t>Ⅱ</w:t>
      </w:r>
      <w:r>
        <w:rPr>
          <w:rFonts w:ascii="黑体" w:hAnsi="Times New Roman"/>
        </w:rPr>
        <w:t>）</w:t>
      </w:r>
      <w:bookmarkEnd w:id="323"/>
    </w:p>
    <w:p w:rsidR="00494413" w:rsidRDefault="00D41907">
      <w:pPr>
        <w:pStyle w:val="21"/>
        <w:spacing w:line="540" w:lineRule="exact"/>
        <w:ind w:firstLineChars="200" w:firstLine="560"/>
        <w:rPr>
          <w:rFonts w:eastAsia="楷体_GB2312"/>
          <w:sz w:val="28"/>
          <w:szCs w:val="28"/>
        </w:rPr>
      </w:pPr>
      <w:r>
        <w:rPr>
          <w:rFonts w:eastAsia="楷体_GB2312"/>
          <w:sz w:val="28"/>
          <w:szCs w:val="28"/>
        </w:rPr>
        <w:t>次重点防治区主要分布于</w:t>
      </w:r>
      <w:r>
        <w:rPr>
          <w:rFonts w:eastAsia="楷体_GB2312" w:hint="eastAsia"/>
          <w:sz w:val="28"/>
          <w:szCs w:val="28"/>
        </w:rPr>
        <w:t>星村镇北部</w:t>
      </w:r>
      <w:r>
        <w:rPr>
          <w:rFonts w:eastAsia="楷体_GB2312"/>
          <w:sz w:val="28"/>
          <w:szCs w:val="28"/>
        </w:rPr>
        <w:t>地区，面积为</w:t>
      </w:r>
      <w:r>
        <w:rPr>
          <w:rFonts w:eastAsia="楷体_GB2312"/>
          <w:sz w:val="28"/>
          <w:szCs w:val="28"/>
        </w:rPr>
        <w:t>2.48km</w:t>
      </w:r>
      <w:r>
        <w:rPr>
          <w:rFonts w:eastAsia="楷体_GB2312"/>
          <w:sz w:val="28"/>
          <w:szCs w:val="28"/>
          <w:vertAlign w:val="superscript"/>
        </w:rPr>
        <w:t>2</w:t>
      </w:r>
      <w:r>
        <w:rPr>
          <w:rFonts w:eastAsia="楷体_GB2312"/>
          <w:sz w:val="28"/>
          <w:szCs w:val="28"/>
        </w:rPr>
        <w:t>，占全区总面积</w:t>
      </w:r>
      <w:r>
        <w:rPr>
          <w:rFonts w:eastAsia="楷体_GB2312"/>
          <w:sz w:val="28"/>
          <w:szCs w:val="28"/>
        </w:rPr>
        <w:t>0.22%</w:t>
      </w:r>
      <w:r>
        <w:rPr>
          <w:rFonts w:eastAsia="楷体_GB2312"/>
          <w:sz w:val="28"/>
          <w:szCs w:val="28"/>
        </w:rPr>
        <w:t>，涉及</w:t>
      </w:r>
      <w:r>
        <w:rPr>
          <w:rFonts w:eastAsia="楷体_GB2312" w:hint="eastAsia"/>
          <w:sz w:val="28"/>
          <w:szCs w:val="28"/>
        </w:rPr>
        <w:t>星村镇</w:t>
      </w:r>
      <w:r>
        <w:rPr>
          <w:rFonts w:eastAsia="楷体_GB2312" w:hint="eastAsia"/>
          <w:sz w:val="28"/>
          <w:szCs w:val="28"/>
        </w:rPr>
        <w:t>1</w:t>
      </w:r>
      <w:r>
        <w:rPr>
          <w:rFonts w:eastAsia="楷体_GB2312"/>
          <w:sz w:val="28"/>
          <w:szCs w:val="28"/>
        </w:rPr>
        <w:t>个镇</w:t>
      </w:r>
      <w:r>
        <w:rPr>
          <w:rFonts w:eastAsia="楷体_GB2312" w:hint="eastAsia"/>
          <w:sz w:val="28"/>
          <w:szCs w:val="28"/>
        </w:rPr>
        <w:t>，区内无地质灾害隐患点</w:t>
      </w:r>
      <w:r>
        <w:rPr>
          <w:rFonts w:eastAsia="楷体_GB2312"/>
          <w:sz w:val="28"/>
          <w:szCs w:val="28"/>
        </w:rPr>
        <w:t>。</w:t>
      </w:r>
    </w:p>
    <w:p w:rsidR="00494413" w:rsidRDefault="00D41907">
      <w:pPr>
        <w:pStyle w:val="21"/>
        <w:spacing w:line="540" w:lineRule="exact"/>
        <w:ind w:firstLineChars="200" w:firstLine="560"/>
        <w:rPr>
          <w:rFonts w:eastAsia="楷体_GB2312"/>
          <w:sz w:val="28"/>
          <w:szCs w:val="28"/>
        </w:rPr>
      </w:pPr>
      <w:bookmarkStart w:id="324" w:name="_Toc81816827"/>
      <w:bookmarkStart w:id="325" w:name="_Toc82679221"/>
      <w:bookmarkStart w:id="326" w:name="_Toc85077374"/>
      <w:bookmarkStart w:id="327" w:name="_Toc82658962"/>
      <w:bookmarkStart w:id="328" w:name="_Toc85246388"/>
      <w:bookmarkStart w:id="329" w:name="_Toc81969761"/>
      <w:bookmarkStart w:id="330" w:name="_Toc144538717"/>
      <w:bookmarkStart w:id="331" w:name="_Toc153870379"/>
      <w:bookmarkStart w:id="332" w:name="_Toc81816112"/>
      <w:bookmarkStart w:id="333" w:name="_Toc81816720"/>
      <w:bookmarkStart w:id="334" w:name="_Toc82678804"/>
      <w:bookmarkStart w:id="335" w:name="_Toc82679005"/>
      <w:bookmarkStart w:id="336" w:name="_Toc82678578"/>
      <w:bookmarkStart w:id="337" w:name="_Toc82677054"/>
      <w:bookmarkStart w:id="338" w:name="_Toc81186012"/>
      <w:bookmarkStart w:id="339" w:name="_Toc82594605"/>
      <w:r>
        <w:rPr>
          <w:rFonts w:ascii="楷体_GB2312" w:eastAsia="楷体_GB2312" w:hint="eastAsia"/>
          <w:bCs/>
          <w:sz w:val="28"/>
          <w:szCs w:val="28"/>
        </w:rPr>
        <w:t>防治建议：</w:t>
      </w:r>
      <w:r>
        <w:rPr>
          <w:rFonts w:eastAsia="楷体_GB2312" w:hint="eastAsia"/>
          <w:sz w:val="28"/>
          <w:szCs w:val="28"/>
        </w:rPr>
        <w:t>加强对矿山企业的监督管理，禁止滥采滥挖、无序开采等活动，重视矿山生态环境的恢复与重建。根据地质环境条件、地质灾害分布及其主要引发因素，建立崩塌监测点，建立预警预报系统，将监测、报警、疏散、应急抢险等预防措施及防灾责任逐点落实到具体的镇、村及个人，制定岗位责任制，明确具体责任人。对危及人民群众生命财产安全的</w:t>
      </w:r>
      <w:r>
        <w:rPr>
          <w:rFonts w:eastAsia="楷体_GB2312" w:hint="eastAsia"/>
          <w:sz w:val="28"/>
          <w:szCs w:val="28"/>
        </w:rPr>
        <w:lastRenderedPageBreak/>
        <w:t>较大灾害隐患点，及时进行勘查治理或搬迁避让。加强建设项目地质灾害危险性评估工作，加强和完善群测群防体系与群专结合监测预报体系的建设，推广行之有效科技含量高的监测、治理措施，大力开展防治地质灾害的宣传教育活动</w:t>
      </w:r>
      <w:r>
        <w:rPr>
          <w:rFonts w:eastAsia="楷体_GB2312" w:hint="eastAsia"/>
          <w:sz w:val="28"/>
          <w:szCs w:val="28"/>
        </w:rPr>
        <w:t>，培养广大群众的防灾减灾意识和生态保护意识。</w:t>
      </w:r>
    </w:p>
    <w:p w:rsidR="00494413" w:rsidRDefault="00D41907">
      <w:pPr>
        <w:pStyle w:val="4"/>
        <w:spacing w:before="120" w:after="120" w:line="560" w:lineRule="exact"/>
        <w:ind w:firstLineChars="200" w:firstLine="562"/>
        <w:rPr>
          <w:rFonts w:ascii="黑体" w:hAnsi="Times New Roman"/>
        </w:rPr>
      </w:pPr>
      <w:bookmarkStart w:id="340" w:name="_Toc72304789"/>
      <w:r>
        <w:rPr>
          <w:rFonts w:ascii="黑体" w:hAnsi="Times New Roman"/>
        </w:rPr>
        <w:t>(</w:t>
      </w:r>
      <w:r>
        <w:rPr>
          <w:rFonts w:ascii="黑体" w:hAnsi="Times New Roman" w:hint="eastAsia"/>
        </w:rPr>
        <w:t>三</w:t>
      </w:r>
      <w:r>
        <w:rPr>
          <w:rFonts w:ascii="黑体" w:hAnsi="Times New Roman"/>
        </w:rPr>
        <w:t>)</w:t>
      </w:r>
      <w:r>
        <w:rPr>
          <w:rFonts w:ascii="黑体" w:hAnsi="Times New Roman"/>
        </w:rPr>
        <w:t>一般防治区</w:t>
      </w:r>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r>
        <w:rPr>
          <w:rFonts w:ascii="黑体" w:hAnsi="Times New Roman" w:hint="eastAsia"/>
        </w:rPr>
        <w:t>（</w:t>
      </w:r>
      <w:r>
        <w:rPr>
          <w:rFonts w:ascii="黑体" w:hAnsi="Times New Roman"/>
        </w:rPr>
        <w:t>Ⅲ</w:t>
      </w:r>
      <w:r>
        <w:rPr>
          <w:rFonts w:ascii="黑体" w:hAnsi="Times New Roman" w:hint="eastAsia"/>
        </w:rPr>
        <w:t>）</w:t>
      </w:r>
      <w:bookmarkEnd w:id="340"/>
    </w:p>
    <w:p w:rsidR="00494413" w:rsidRDefault="00D41907">
      <w:pPr>
        <w:spacing w:line="540" w:lineRule="exact"/>
        <w:ind w:firstLineChars="200" w:firstLine="560"/>
        <w:rPr>
          <w:rFonts w:ascii="楷体_GB2312" w:eastAsia="楷体_GB2312"/>
          <w:szCs w:val="28"/>
        </w:rPr>
      </w:pPr>
      <w:r>
        <w:rPr>
          <w:rFonts w:ascii="楷体_GB2312" w:eastAsia="楷体_GB2312" w:hint="eastAsia"/>
          <w:szCs w:val="28"/>
        </w:rPr>
        <w:t>一般防治区分布于泗水县中东部及中南部地区，面积为</w:t>
      </w:r>
      <w:r>
        <w:rPr>
          <w:rFonts w:eastAsia="楷体_GB2312"/>
          <w:szCs w:val="28"/>
        </w:rPr>
        <w:t>758.42km</w:t>
      </w:r>
      <w:r>
        <w:rPr>
          <w:rFonts w:eastAsia="楷体_GB2312"/>
          <w:szCs w:val="28"/>
          <w:vertAlign w:val="superscript"/>
        </w:rPr>
        <w:t>2</w:t>
      </w:r>
      <w:r>
        <w:rPr>
          <w:rFonts w:ascii="楷体_GB2312" w:eastAsia="楷体_GB2312" w:hint="eastAsia"/>
          <w:szCs w:val="28"/>
        </w:rPr>
        <w:t>，占全区总面积</w:t>
      </w:r>
      <w:r>
        <w:rPr>
          <w:rFonts w:eastAsia="楷体_GB2312"/>
          <w:szCs w:val="28"/>
        </w:rPr>
        <w:t>67.78%</w:t>
      </w:r>
      <w:r>
        <w:rPr>
          <w:rFonts w:ascii="楷体_GB2312" w:eastAsia="楷体_GB2312" w:hint="eastAsia"/>
          <w:szCs w:val="28"/>
        </w:rPr>
        <w:t>，分布于重点防治区（</w:t>
      </w:r>
      <w:r>
        <w:rPr>
          <w:color w:val="000000"/>
          <w:szCs w:val="28"/>
        </w:rPr>
        <w:t>Ⅰ</w:t>
      </w:r>
      <w:r>
        <w:rPr>
          <w:rFonts w:ascii="楷体_GB2312" w:eastAsia="楷体_GB2312" w:hint="eastAsia"/>
          <w:szCs w:val="28"/>
        </w:rPr>
        <w:t>）及次重点防治区（</w:t>
      </w:r>
      <w:r>
        <w:rPr>
          <w:color w:val="000000"/>
          <w:szCs w:val="28"/>
        </w:rPr>
        <w:t>Ⅱ</w:t>
      </w:r>
      <w:r>
        <w:rPr>
          <w:rFonts w:ascii="楷体_GB2312" w:eastAsia="楷体_GB2312" w:hint="eastAsia"/>
          <w:szCs w:val="28"/>
        </w:rPr>
        <w:t>）的外围，涉及杨柳镇、柘沟镇、中册镇、高峪镇、济河街道、泗河街道、金庄镇、星村镇、华村镇、苗馆镇、泉林镇、圣水峪镇、泗张镇</w:t>
      </w:r>
      <w:r>
        <w:rPr>
          <w:rFonts w:ascii="楷体_GB2312" w:eastAsia="楷体_GB2312" w:hint="eastAsia"/>
          <w:szCs w:val="28"/>
        </w:rPr>
        <w:t>13</w:t>
      </w:r>
      <w:r>
        <w:rPr>
          <w:rFonts w:ascii="楷体_GB2312" w:eastAsia="楷体_GB2312" w:hint="eastAsia"/>
          <w:szCs w:val="28"/>
        </w:rPr>
        <w:t>个镇（街道），区内</w:t>
      </w:r>
      <w:r>
        <w:rPr>
          <w:rFonts w:eastAsia="楷体_GB2312" w:hint="eastAsia"/>
          <w:szCs w:val="28"/>
        </w:rPr>
        <w:t>无地质灾害隐患点分布</w:t>
      </w:r>
      <w:r>
        <w:rPr>
          <w:rFonts w:ascii="楷体_GB2312" w:eastAsia="楷体_GB2312" w:hint="eastAsia"/>
          <w:szCs w:val="28"/>
        </w:rPr>
        <w:t>。</w:t>
      </w:r>
    </w:p>
    <w:p w:rsidR="00494413" w:rsidRDefault="00D41907">
      <w:pPr>
        <w:spacing w:line="540" w:lineRule="exact"/>
        <w:ind w:firstLineChars="200" w:firstLine="560"/>
        <w:rPr>
          <w:rFonts w:ascii="楷体_GB2312" w:eastAsia="楷体_GB2312"/>
          <w:szCs w:val="28"/>
        </w:rPr>
      </w:pPr>
      <w:r>
        <w:rPr>
          <w:rFonts w:ascii="楷体_GB2312" w:eastAsia="楷体_GB2312"/>
          <w:szCs w:val="28"/>
        </w:rPr>
        <w:t>本防治区</w:t>
      </w:r>
      <w:r>
        <w:rPr>
          <w:rFonts w:ascii="楷体_GB2312" w:eastAsia="楷体_GB2312" w:hint="eastAsia"/>
          <w:szCs w:val="28"/>
        </w:rPr>
        <w:t>地势平缓，</w:t>
      </w:r>
      <w:r>
        <w:rPr>
          <w:rFonts w:ascii="楷体_GB2312" w:eastAsia="楷体_GB2312"/>
          <w:szCs w:val="28"/>
        </w:rPr>
        <w:t>地质灾害发生</w:t>
      </w:r>
      <w:r>
        <w:rPr>
          <w:rFonts w:ascii="楷体_GB2312" w:eastAsia="楷体_GB2312" w:hint="eastAsia"/>
          <w:szCs w:val="28"/>
        </w:rPr>
        <w:t>的可能性小</w:t>
      </w:r>
      <w:r>
        <w:rPr>
          <w:rFonts w:ascii="楷体_GB2312" w:eastAsia="楷体_GB2312"/>
          <w:szCs w:val="28"/>
        </w:rPr>
        <w:t>，且规模较小，</w:t>
      </w:r>
      <w:r>
        <w:rPr>
          <w:rFonts w:ascii="楷体_GB2312" w:eastAsia="楷体_GB2312" w:hint="eastAsia"/>
          <w:szCs w:val="28"/>
        </w:rPr>
        <w:t>危害小，对于已发现和新发现的地质灾害点及时作一般性处理即可达到消除隐患的目的。</w:t>
      </w:r>
    </w:p>
    <w:p w:rsidR="00494413" w:rsidRDefault="00494413">
      <w:pPr>
        <w:pStyle w:val="1"/>
        <w:jc w:val="both"/>
      </w:pPr>
    </w:p>
    <w:p w:rsidR="00494413" w:rsidRDefault="00494413">
      <w:pPr>
        <w:spacing w:line="560" w:lineRule="exact"/>
        <w:ind w:firstLineChars="200" w:firstLine="560"/>
        <w:rPr>
          <w:rFonts w:eastAsia="仿宋_GB2312"/>
        </w:rPr>
        <w:sectPr w:rsidR="00494413">
          <w:pgSz w:w="11906" w:h="16838"/>
          <w:pgMar w:top="1418" w:right="1418" w:bottom="1418" w:left="1418" w:header="567" w:footer="907" w:gutter="0"/>
          <w:cols w:space="720"/>
          <w:docGrid w:linePitch="312"/>
        </w:sectPr>
      </w:pPr>
    </w:p>
    <w:p w:rsidR="00494413" w:rsidRDefault="00D41907">
      <w:pPr>
        <w:pStyle w:val="30"/>
        <w:jc w:val="center"/>
        <w:rPr>
          <w:rFonts w:eastAsia="黑体"/>
          <w:kern w:val="52"/>
        </w:rPr>
      </w:pPr>
      <w:bookmarkStart w:id="341" w:name="_Toc82679006"/>
      <w:bookmarkStart w:id="342" w:name="_Toc81816828"/>
      <w:bookmarkStart w:id="343" w:name="_Toc85246389"/>
      <w:bookmarkStart w:id="344" w:name="_Toc82678805"/>
      <w:bookmarkStart w:id="345" w:name="_Toc85077375"/>
      <w:bookmarkStart w:id="346" w:name="_Toc81186013"/>
      <w:bookmarkStart w:id="347" w:name="_Toc82679222"/>
      <w:bookmarkStart w:id="348" w:name="_Toc81816113"/>
      <w:bookmarkStart w:id="349" w:name="_Toc153870380"/>
      <w:bookmarkStart w:id="350" w:name="_Toc82658963"/>
      <w:bookmarkStart w:id="351" w:name="_Toc79809952"/>
      <w:bookmarkStart w:id="352" w:name="_Toc82678579"/>
      <w:bookmarkStart w:id="353" w:name="_Toc82594606"/>
      <w:bookmarkStart w:id="354" w:name="_Toc81969762"/>
      <w:bookmarkStart w:id="355" w:name="_Toc144538718"/>
      <w:bookmarkStart w:id="356" w:name="_Toc81816721"/>
      <w:bookmarkStart w:id="357" w:name="_Toc82677055"/>
      <w:bookmarkStart w:id="358" w:name="_Toc72304790"/>
      <w:r>
        <w:rPr>
          <w:rFonts w:eastAsia="黑体" w:hint="eastAsia"/>
          <w:kern w:val="52"/>
        </w:rPr>
        <w:lastRenderedPageBreak/>
        <w:t>五、</w:t>
      </w:r>
      <w:r>
        <w:rPr>
          <w:rFonts w:eastAsia="黑体"/>
          <w:kern w:val="52"/>
        </w:rPr>
        <w:t>地质灾害防治</w:t>
      </w:r>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r>
        <w:rPr>
          <w:rFonts w:eastAsia="黑体" w:hint="eastAsia"/>
          <w:kern w:val="52"/>
        </w:rPr>
        <w:t>任务</w:t>
      </w:r>
      <w:bookmarkEnd w:id="358"/>
    </w:p>
    <w:p w:rsidR="00494413" w:rsidRDefault="00D41907">
      <w:pPr>
        <w:pStyle w:val="4"/>
        <w:spacing w:before="120" w:after="120" w:line="560" w:lineRule="exact"/>
        <w:ind w:firstLineChars="200" w:firstLine="562"/>
        <w:rPr>
          <w:rFonts w:ascii="黑体" w:hAnsi="Times New Roman"/>
        </w:rPr>
      </w:pPr>
      <w:bookmarkStart w:id="359" w:name="_Toc72304791"/>
      <w:bookmarkStart w:id="360" w:name="_Toc320710282"/>
      <w:r>
        <w:rPr>
          <w:rFonts w:ascii="黑体" w:hAnsi="Times New Roman"/>
        </w:rPr>
        <w:t>(</w:t>
      </w:r>
      <w:r>
        <w:rPr>
          <w:rFonts w:ascii="黑体" w:hAnsi="Times New Roman"/>
        </w:rPr>
        <w:t>一</w:t>
      </w:r>
      <w:r>
        <w:rPr>
          <w:rFonts w:ascii="黑体" w:hAnsi="Times New Roman"/>
        </w:rPr>
        <w:t>)</w:t>
      </w:r>
      <w:r>
        <w:rPr>
          <w:rFonts w:ascii="黑体" w:hAnsi="Times New Roman" w:hint="eastAsia"/>
        </w:rPr>
        <w:t>地质灾害防治基础调查工作</w:t>
      </w:r>
      <w:bookmarkEnd w:id="359"/>
      <w:bookmarkEnd w:id="360"/>
    </w:p>
    <w:p w:rsidR="00494413" w:rsidRDefault="00D41907">
      <w:pPr>
        <w:spacing w:line="540" w:lineRule="exact"/>
        <w:ind w:firstLineChars="200" w:firstLine="562"/>
        <w:rPr>
          <w:rFonts w:eastAsia="楷体_GB2312"/>
          <w:b/>
          <w:bCs/>
          <w:szCs w:val="28"/>
        </w:rPr>
      </w:pPr>
      <w:r>
        <w:rPr>
          <w:rFonts w:eastAsia="楷体_GB2312" w:hint="eastAsia"/>
          <w:b/>
          <w:bCs/>
          <w:szCs w:val="28"/>
        </w:rPr>
        <w:t>1</w:t>
      </w:r>
      <w:r>
        <w:rPr>
          <w:rFonts w:eastAsia="楷体_GB2312" w:hint="eastAsia"/>
          <w:b/>
          <w:bCs/>
          <w:szCs w:val="28"/>
        </w:rPr>
        <w:t>、地质灾害跟踪调查评价</w:t>
      </w:r>
    </w:p>
    <w:p w:rsidR="00494413" w:rsidRDefault="00D41907">
      <w:pPr>
        <w:spacing w:line="540" w:lineRule="exact"/>
        <w:ind w:firstLineChars="200" w:firstLine="560"/>
        <w:rPr>
          <w:rFonts w:eastAsia="楷体_GB2312"/>
          <w:szCs w:val="28"/>
        </w:rPr>
      </w:pPr>
      <w:r>
        <w:rPr>
          <w:rFonts w:eastAsia="楷体_GB2312" w:hint="eastAsia"/>
          <w:szCs w:val="28"/>
        </w:rPr>
        <w:t>定期开展地质灾害跟踪性调查评估，适时了解、掌握城乡建设尤其是景区和公路等修建区域开发过程中，可能出现的地质灾害问题，对已治理的防治工程进行质量及有效性检查，及时总结经验，为下一步治理提供借鉴。（县自然资源和规划局牵头，县住房和城乡建设局、县交通运输局、县水务局配合，各镇（街道）落实）</w:t>
      </w:r>
    </w:p>
    <w:p w:rsidR="00494413" w:rsidRDefault="00D41907">
      <w:pPr>
        <w:spacing w:line="540" w:lineRule="exact"/>
        <w:ind w:firstLineChars="200" w:firstLine="562"/>
        <w:rPr>
          <w:rFonts w:eastAsia="楷体_GB2312"/>
          <w:b/>
          <w:bCs/>
          <w:szCs w:val="28"/>
        </w:rPr>
      </w:pPr>
      <w:r>
        <w:rPr>
          <w:rFonts w:eastAsia="楷体_GB2312" w:hint="eastAsia"/>
          <w:b/>
          <w:bCs/>
          <w:szCs w:val="28"/>
        </w:rPr>
        <w:t>2</w:t>
      </w:r>
      <w:r>
        <w:rPr>
          <w:rFonts w:eastAsia="楷体_GB2312" w:hint="eastAsia"/>
          <w:b/>
          <w:bCs/>
          <w:szCs w:val="28"/>
        </w:rPr>
        <w:t>、地质灾害风险区划</w:t>
      </w:r>
    </w:p>
    <w:p w:rsidR="00494413" w:rsidRDefault="00D41907">
      <w:pPr>
        <w:spacing w:line="540" w:lineRule="exact"/>
        <w:ind w:firstLineChars="200" w:firstLine="560"/>
        <w:rPr>
          <w:rFonts w:eastAsia="楷体_GB2312"/>
          <w:szCs w:val="28"/>
        </w:rPr>
      </w:pPr>
      <w:r>
        <w:rPr>
          <w:rFonts w:eastAsia="楷体_GB2312" w:hint="eastAsia"/>
          <w:szCs w:val="28"/>
        </w:rPr>
        <w:t>以泗水县地质灾害调查与区划等已有资料为基础，运用地理信息系统（</w:t>
      </w:r>
      <w:r>
        <w:rPr>
          <w:rFonts w:eastAsia="楷体_GB2312" w:hint="eastAsia"/>
          <w:szCs w:val="28"/>
        </w:rPr>
        <w:t>GIS</w:t>
      </w:r>
      <w:r>
        <w:rPr>
          <w:rFonts w:eastAsia="楷体_GB2312" w:hint="eastAsia"/>
          <w:szCs w:val="28"/>
        </w:rPr>
        <w:t>）技术，研究泗水县地质灾害作用活动程度与各地区社会经济易损程度，分析地质灾害与社会经济发展的关系，评价地质灾害风险程度与地区差异，为国土开发和地区经济布局提供科学依据。（县自然资源和规划局牵头，各镇（街道）落实）</w:t>
      </w:r>
    </w:p>
    <w:p w:rsidR="00494413" w:rsidRDefault="00D41907">
      <w:pPr>
        <w:spacing w:line="540" w:lineRule="exact"/>
        <w:ind w:firstLineChars="200" w:firstLine="562"/>
        <w:rPr>
          <w:rFonts w:eastAsia="楷体_GB2312"/>
          <w:b/>
          <w:bCs/>
          <w:szCs w:val="28"/>
        </w:rPr>
      </w:pPr>
      <w:r>
        <w:rPr>
          <w:rFonts w:eastAsia="楷体_GB2312" w:hint="eastAsia"/>
          <w:b/>
          <w:bCs/>
          <w:szCs w:val="28"/>
        </w:rPr>
        <w:t>3</w:t>
      </w:r>
      <w:r>
        <w:rPr>
          <w:rFonts w:eastAsia="楷体_GB2312" w:hint="eastAsia"/>
          <w:b/>
          <w:bCs/>
          <w:szCs w:val="28"/>
        </w:rPr>
        <w:t>、开展地质灾害专项调查和勘查</w:t>
      </w:r>
    </w:p>
    <w:p w:rsidR="00494413" w:rsidRDefault="00D41907">
      <w:pPr>
        <w:spacing w:line="540" w:lineRule="exact"/>
        <w:ind w:firstLineChars="200" w:firstLine="560"/>
        <w:rPr>
          <w:rFonts w:eastAsia="楷体_GB2312"/>
          <w:szCs w:val="28"/>
        </w:rPr>
      </w:pPr>
      <w:r>
        <w:rPr>
          <w:rFonts w:eastAsia="楷体_GB2312" w:hint="eastAsia"/>
          <w:szCs w:val="28"/>
        </w:rPr>
        <w:t>对地质灾害点集中区域、危害较突出地区、居民聚居点及工矿企业或者重要建筑物分布区域，开展地质灾害专项调查和勘查工作，查清地质灾害的现状分布特征、规模、诱发因素、危害程度，提出具体、详细的地质灾害防治规</w:t>
      </w:r>
      <w:r>
        <w:rPr>
          <w:rFonts w:eastAsia="楷体_GB2312" w:hint="eastAsia"/>
          <w:szCs w:val="28"/>
        </w:rPr>
        <w:t>划和方案。进一步开展各管辖范围内地质灾害的详细调查，重点加强中心城区、重点城镇规划建设区块、公路、水利基础设施建设项目的地质灾害详细调查，全面掌握地质灾害现状，为工程建设规划、布局及地质灾害防治提供依据。（县自然资源和规划局牵头，县住房和城乡建设局、县交通运输局、县水务局配合，各镇（街道）落实）</w:t>
      </w:r>
    </w:p>
    <w:p w:rsidR="00494413" w:rsidRDefault="00494413">
      <w:pPr>
        <w:pStyle w:val="1"/>
      </w:pPr>
    </w:p>
    <w:p w:rsidR="00494413" w:rsidRDefault="00D41907">
      <w:pPr>
        <w:spacing w:line="540" w:lineRule="exact"/>
        <w:ind w:firstLineChars="200" w:firstLine="562"/>
        <w:rPr>
          <w:rFonts w:eastAsia="楷体_GB2312"/>
          <w:b/>
          <w:bCs/>
          <w:szCs w:val="28"/>
        </w:rPr>
      </w:pPr>
      <w:r>
        <w:rPr>
          <w:rFonts w:eastAsia="楷体_GB2312" w:hint="eastAsia"/>
          <w:b/>
          <w:bCs/>
          <w:szCs w:val="28"/>
        </w:rPr>
        <w:lastRenderedPageBreak/>
        <w:t>4</w:t>
      </w:r>
      <w:r>
        <w:rPr>
          <w:rFonts w:eastAsia="楷体_GB2312" w:hint="eastAsia"/>
          <w:b/>
          <w:bCs/>
          <w:szCs w:val="28"/>
        </w:rPr>
        <w:t>、地质灾害调查与防治</w:t>
      </w:r>
    </w:p>
    <w:p w:rsidR="00494413" w:rsidRDefault="00D41907">
      <w:pPr>
        <w:spacing w:line="540" w:lineRule="exact"/>
        <w:ind w:firstLineChars="200" w:firstLine="560"/>
        <w:rPr>
          <w:rFonts w:eastAsia="楷体_GB2312"/>
          <w:szCs w:val="28"/>
        </w:rPr>
      </w:pPr>
      <w:r>
        <w:rPr>
          <w:rFonts w:eastAsia="楷体_GB2312" w:hint="eastAsia"/>
          <w:szCs w:val="28"/>
        </w:rPr>
        <w:t>查清地质灾害现状，提出治理方案；加强在建、生产矿山监管，严格按照有关要求编制、实施矿山开发利用方案、矿山生态环境治理方案，督促各采矿权人依法履行矿山地质环境保护与治理义务。（县自然资源和规划局牵头，各镇（街道）落实）</w:t>
      </w:r>
    </w:p>
    <w:p w:rsidR="00494413" w:rsidRDefault="00D41907">
      <w:pPr>
        <w:pStyle w:val="4"/>
        <w:spacing w:before="120" w:after="120" w:line="560" w:lineRule="exact"/>
        <w:ind w:firstLineChars="200" w:firstLine="562"/>
        <w:rPr>
          <w:rFonts w:ascii="黑体" w:hAnsi="Times New Roman"/>
        </w:rPr>
      </w:pPr>
      <w:bookmarkStart w:id="361" w:name="_Toc320710283"/>
      <w:bookmarkStart w:id="362" w:name="_Toc72304792"/>
      <w:r>
        <w:rPr>
          <w:rFonts w:ascii="黑体" w:hAnsi="Times New Roman"/>
        </w:rPr>
        <w:t>(</w:t>
      </w:r>
      <w:r>
        <w:rPr>
          <w:rFonts w:ascii="黑体" w:hAnsi="Times New Roman" w:hint="eastAsia"/>
        </w:rPr>
        <w:t>二</w:t>
      </w:r>
      <w:r>
        <w:rPr>
          <w:rFonts w:ascii="黑体" w:hAnsi="Times New Roman"/>
        </w:rPr>
        <w:t>)</w:t>
      </w:r>
      <w:r>
        <w:rPr>
          <w:rFonts w:ascii="黑体" w:hAnsi="Times New Roman"/>
        </w:rPr>
        <w:t>地质灾害</w:t>
      </w:r>
      <w:r>
        <w:rPr>
          <w:rFonts w:ascii="黑体" w:hAnsi="Times New Roman" w:hint="eastAsia"/>
        </w:rPr>
        <w:t>减灾工程</w:t>
      </w:r>
      <w:bookmarkEnd w:id="361"/>
      <w:bookmarkEnd w:id="362"/>
    </w:p>
    <w:p w:rsidR="00494413" w:rsidRDefault="00D41907">
      <w:pPr>
        <w:spacing w:line="540" w:lineRule="exact"/>
        <w:ind w:firstLineChars="200" w:firstLine="562"/>
        <w:rPr>
          <w:rFonts w:eastAsia="楷体_GB2312"/>
          <w:b/>
          <w:bCs/>
          <w:szCs w:val="28"/>
        </w:rPr>
      </w:pPr>
      <w:r>
        <w:rPr>
          <w:rFonts w:eastAsia="楷体_GB2312" w:hint="eastAsia"/>
          <w:b/>
          <w:bCs/>
          <w:szCs w:val="28"/>
        </w:rPr>
        <w:t>1</w:t>
      </w:r>
      <w:r>
        <w:rPr>
          <w:rFonts w:eastAsia="楷体_GB2312" w:hint="eastAsia"/>
          <w:b/>
          <w:bCs/>
          <w:szCs w:val="28"/>
        </w:rPr>
        <w:t>、滑坡、崩塌治理工程</w:t>
      </w:r>
    </w:p>
    <w:p w:rsidR="00494413" w:rsidRDefault="00D41907">
      <w:pPr>
        <w:spacing w:line="540" w:lineRule="exact"/>
        <w:ind w:firstLineChars="200" w:firstLine="560"/>
        <w:rPr>
          <w:rFonts w:eastAsia="楷体_GB2312"/>
          <w:szCs w:val="28"/>
        </w:rPr>
      </w:pPr>
      <w:r>
        <w:rPr>
          <w:rFonts w:eastAsia="楷体_GB2312" w:hint="eastAsia"/>
          <w:szCs w:val="28"/>
        </w:rPr>
        <w:t>对危害公共安全、可能造成人员伤亡、财产重大损失与环境破坏的崩塌、滑坡地质灾害，有计划、分批实施影响范围内房屋道路评估、破损修复、拆迁和治理工程。（县自然资源和规划局牵头，各镇（街道）落实）</w:t>
      </w:r>
    </w:p>
    <w:p w:rsidR="00494413" w:rsidRDefault="00D41907">
      <w:pPr>
        <w:spacing w:line="540" w:lineRule="exact"/>
        <w:ind w:firstLineChars="200" w:firstLine="562"/>
        <w:rPr>
          <w:rFonts w:eastAsia="楷体_GB2312"/>
          <w:b/>
          <w:bCs/>
          <w:szCs w:val="28"/>
        </w:rPr>
      </w:pPr>
      <w:r>
        <w:rPr>
          <w:rFonts w:eastAsia="楷体_GB2312" w:hint="eastAsia"/>
          <w:b/>
          <w:bCs/>
          <w:szCs w:val="28"/>
        </w:rPr>
        <w:t>2</w:t>
      </w:r>
      <w:r>
        <w:rPr>
          <w:rFonts w:eastAsia="楷体_GB2312" w:hint="eastAsia"/>
          <w:b/>
          <w:bCs/>
          <w:szCs w:val="28"/>
        </w:rPr>
        <w:t>、工程建设与运营中的地质灾害减灾工程</w:t>
      </w:r>
    </w:p>
    <w:p w:rsidR="00494413" w:rsidRDefault="00D41907">
      <w:pPr>
        <w:spacing w:line="540" w:lineRule="exact"/>
        <w:ind w:firstLineChars="200" w:firstLine="560"/>
        <w:rPr>
          <w:rFonts w:eastAsia="楷体_GB2312"/>
          <w:szCs w:val="28"/>
        </w:rPr>
      </w:pPr>
      <w:r>
        <w:rPr>
          <w:rFonts w:eastAsia="楷体_GB2312" w:hint="eastAsia"/>
          <w:szCs w:val="28"/>
        </w:rPr>
        <w:t>由城建、交通、水</w:t>
      </w:r>
      <w:r>
        <w:rPr>
          <w:rFonts w:eastAsia="楷体_GB2312" w:hint="eastAsia"/>
          <w:szCs w:val="28"/>
        </w:rPr>
        <w:t>利等部门，结合各行业的发展规划，对拟建和在建的公路、国道、省道和水利水电工程等建设项目严格执行《地质灾害防治条例》，将可能因建设活动而引发的地质灾害问题，一并列为建设内容进行相应的治理，避免形成新的地质灾害隐患点。在运营中，按照有关要求，落实监测、巡视检查等防灾措施。（县自然资源和规划局牵头，县住房和城乡建设局、县交通运输局、县水务局、中国铁路济南局集团有限公司临沂车务段泗水站配合，各镇（街道）落实）</w:t>
      </w:r>
    </w:p>
    <w:p w:rsidR="00494413" w:rsidRDefault="00D41907">
      <w:pPr>
        <w:spacing w:line="540" w:lineRule="exact"/>
        <w:ind w:firstLineChars="200" w:firstLine="562"/>
        <w:rPr>
          <w:rFonts w:eastAsia="楷体_GB2312"/>
          <w:b/>
          <w:bCs/>
          <w:szCs w:val="28"/>
        </w:rPr>
      </w:pPr>
      <w:r>
        <w:rPr>
          <w:rFonts w:eastAsia="楷体_GB2312" w:hint="eastAsia"/>
          <w:b/>
          <w:bCs/>
          <w:szCs w:val="28"/>
        </w:rPr>
        <w:t>3</w:t>
      </w:r>
      <w:r>
        <w:rPr>
          <w:rFonts w:eastAsia="楷体_GB2312" w:hint="eastAsia"/>
          <w:b/>
          <w:bCs/>
          <w:szCs w:val="28"/>
        </w:rPr>
        <w:t>、地质灾害应急处置工程</w:t>
      </w:r>
    </w:p>
    <w:p w:rsidR="00494413" w:rsidRDefault="00D41907">
      <w:pPr>
        <w:spacing w:line="540" w:lineRule="exact"/>
        <w:ind w:firstLineChars="200" w:firstLine="560"/>
        <w:rPr>
          <w:rFonts w:eastAsia="楷体_GB2312"/>
          <w:szCs w:val="28"/>
        </w:rPr>
      </w:pPr>
      <w:r>
        <w:rPr>
          <w:rFonts w:eastAsia="楷体_GB2312" w:hint="eastAsia"/>
          <w:szCs w:val="28"/>
        </w:rPr>
        <w:t>地质灾害应急处置工程指《地质灾害防治条例》所规定的崩塌、滑坡等地质灾害应急预案启</w:t>
      </w:r>
      <w:r>
        <w:rPr>
          <w:rFonts w:eastAsia="楷体_GB2312" w:hint="eastAsia"/>
          <w:szCs w:val="28"/>
        </w:rPr>
        <w:t>动后所采取的减轻和控制地质灾害灾情的措施，工作阶段以年为单位，其具体任务随崩塌、滑坡地质灾害的数量、规模、灾害类型、危害程度等而发生变化。（县自然资源和规划局牵头，县住房和城乡建设局、县交通运输局、县水务局、县农业农村局、县应急管理局配合，各镇（街道）落实）</w:t>
      </w:r>
    </w:p>
    <w:p w:rsidR="00494413" w:rsidRDefault="00D41907">
      <w:pPr>
        <w:pStyle w:val="4"/>
        <w:spacing w:before="120" w:after="120" w:line="560" w:lineRule="exact"/>
        <w:ind w:firstLineChars="200" w:firstLine="562"/>
        <w:rPr>
          <w:rFonts w:ascii="黑体" w:hAnsi="Times New Roman"/>
        </w:rPr>
      </w:pPr>
      <w:bookmarkStart w:id="363" w:name="_Toc82677059"/>
      <w:bookmarkStart w:id="364" w:name="_Toc81186017"/>
      <w:bookmarkStart w:id="365" w:name="_Toc82658967"/>
      <w:bookmarkStart w:id="366" w:name="_Toc81816832"/>
      <w:bookmarkStart w:id="367" w:name="_Toc85077379"/>
      <w:bookmarkStart w:id="368" w:name="_Toc82679226"/>
      <w:bookmarkStart w:id="369" w:name="_Toc82678583"/>
      <w:bookmarkStart w:id="370" w:name="_Toc79809956"/>
      <w:bookmarkStart w:id="371" w:name="_Toc82679010"/>
      <w:bookmarkStart w:id="372" w:name="_Toc82594610"/>
      <w:bookmarkStart w:id="373" w:name="_Toc144538722"/>
      <w:bookmarkStart w:id="374" w:name="_Toc81816725"/>
      <w:bookmarkStart w:id="375" w:name="_Toc85246393"/>
      <w:bookmarkStart w:id="376" w:name="_Toc82678809"/>
      <w:bookmarkStart w:id="377" w:name="_Toc81816117"/>
      <w:bookmarkStart w:id="378" w:name="_Toc81969766"/>
      <w:bookmarkStart w:id="379" w:name="_Toc320710284"/>
      <w:bookmarkStart w:id="380" w:name="_Toc153870384"/>
      <w:bookmarkStart w:id="381" w:name="_Toc72304793"/>
      <w:bookmarkStart w:id="382" w:name="_Toc82679012"/>
      <w:bookmarkStart w:id="383" w:name="_Toc82678811"/>
      <w:bookmarkStart w:id="384" w:name="_Toc81186019"/>
      <w:bookmarkStart w:id="385" w:name="_Toc82677061"/>
      <w:bookmarkStart w:id="386" w:name="_Toc153870385"/>
      <w:bookmarkStart w:id="387" w:name="_Toc82594612"/>
      <w:bookmarkStart w:id="388" w:name="_Toc81816119"/>
      <w:bookmarkStart w:id="389" w:name="_Toc81816834"/>
      <w:bookmarkStart w:id="390" w:name="_Toc85246395"/>
      <w:bookmarkStart w:id="391" w:name="_Toc85077381"/>
      <w:bookmarkStart w:id="392" w:name="_Toc82679228"/>
      <w:bookmarkStart w:id="393" w:name="_Toc79809958"/>
      <w:bookmarkStart w:id="394" w:name="_Toc144538724"/>
      <w:bookmarkStart w:id="395" w:name="_Toc81969768"/>
      <w:bookmarkStart w:id="396" w:name="_Toc82658969"/>
      <w:bookmarkStart w:id="397" w:name="_Toc82678585"/>
      <w:bookmarkStart w:id="398" w:name="_Toc81816727"/>
      <w:r>
        <w:rPr>
          <w:rFonts w:ascii="黑体" w:hAnsi="Times New Roman"/>
        </w:rPr>
        <w:lastRenderedPageBreak/>
        <w:t>(</w:t>
      </w:r>
      <w:r>
        <w:rPr>
          <w:rFonts w:ascii="黑体" w:hAnsi="Times New Roman" w:hint="eastAsia"/>
        </w:rPr>
        <w:t>三</w:t>
      </w:r>
      <w:r>
        <w:rPr>
          <w:rFonts w:ascii="黑体" w:hAnsi="Times New Roman"/>
        </w:rPr>
        <w:t>)</w:t>
      </w:r>
      <w:bookmarkStart w:id="399" w:name="_Toc375750095"/>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r>
        <w:rPr>
          <w:rFonts w:ascii="黑体" w:hAnsi="Times New Roman" w:hint="eastAsia"/>
        </w:rPr>
        <w:t>完善监测网络体系</w:t>
      </w:r>
      <w:bookmarkEnd w:id="381"/>
      <w:bookmarkEnd w:id="399"/>
    </w:p>
    <w:p w:rsidR="00494413" w:rsidRDefault="00D41907">
      <w:pPr>
        <w:spacing w:line="360" w:lineRule="auto"/>
        <w:ind w:firstLineChars="200" w:firstLine="562"/>
        <w:rPr>
          <w:rFonts w:eastAsia="楷体_GB2312"/>
          <w:b/>
          <w:bCs/>
          <w:szCs w:val="28"/>
        </w:rPr>
      </w:pPr>
      <w:bookmarkStart w:id="400" w:name="_Toc320710285"/>
      <w:r>
        <w:rPr>
          <w:rFonts w:eastAsia="楷体_GB2312" w:hint="eastAsia"/>
          <w:b/>
          <w:bCs/>
          <w:szCs w:val="28"/>
        </w:rPr>
        <w:t>1</w:t>
      </w:r>
      <w:r>
        <w:rPr>
          <w:rFonts w:eastAsia="楷体_GB2312" w:hint="eastAsia"/>
          <w:b/>
          <w:bCs/>
          <w:szCs w:val="28"/>
        </w:rPr>
        <w:t>、群测群防体系建设</w:t>
      </w:r>
    </w:p>
    <w:p w:rsidR="00494413" w:rsidRDefault="00D41907">
      <w:pPr>
        <w:pStyle w:val="a7"/>
        <w:spacing w:line="360" w:lineRule="auto"/>
        <w:ind w:firstLineChars="200" w:firstLine="560"/>
      </w:pPr>
      <w:r>
        <w:rPr>
          <w:rFonts w:eastAsia="楷体_GB2312" w:hint="eastAsia"/>
          <w:sz w:val="28"/>
          <w:szCs w:val="28"/>
        </w:rPr>
        <w:t>建立和完善县、镇、村三级地质灾害群测群防网络体系，使之覆盖到地质灾害中、低易发区和有灾害点的行政村，落实预警和监测责任人。尤其是针对山区突发性地质灾害，重点建立群测群防和监测预报系统。县级自然资源和规划局要</w:t>
      </w:r>
      <w:r>
        <w:rPr>
          <w:rFonts w:eastAsia="楷体_GB2312" w:hint="eastAsia"/>
          <w:sz w:val="28"/>
          <w:szCs w:val="28"/>
        </w:rPr>
        <w:t>根据灾害点动态变化、发展态势及险情，调整发放“防灾工作明白卡”和“避险明白卡”，将灾害诱发因素、潜在危险、预警信号、撤离路线、报警电话等告知群众。对纳入群测群防的地质灾害点，要落实责任主体和监测责任人，选择合适的监测手段和方法，逐点记录并建立监测档案，为科学决策提供依据。（县自然资源和规划局牵头，各镇（街道）落实）</w:t>
      </w:r>
    </w:p>
    <w:p w:rsidR="00494413" w:rsidRDefault="00D41907">
      <w:pPr>
        <w:spacing w:line="360" w:lineRule="auto"/>
        <w:ind w:firstLineChars="200" w:firstLine="562"/>
        <w:rPr>
          <w:rFonts w:eastAsia="楷体_GB2312"/>
          <w:b/>
          <w:bCs/>
          <w:szCs w:val="28"/>
        </w:rPr>
      </w:pPr>
      <w:r>
        <w:rPr>
          <w:rFonts w:eastAsia="楷体_GB2312" w:hint="eastAsia"/>
          <w:b/>
          <w:bCs/>
          <w:szCs w:val="28"/>
        </w:rPr>
        <w:t>2</w:t>
      </w:r>
      <w:r>
        <w:rPr>
          <w:rFonts w:eastAsia="楷体_GB2312" w:hint="eastAsia"/>
          <w:b/>
          <w:bCs/>
          <w:szCs w:val="28"/>
        </w:rPr>
        <w:t>、建立健全地质灾害预报预警系统</w:t>
      </w:r>
    </w:p>
    <w:p w:rsidR="00494413" w:rsidRDefault="00D41907">
      <w:pPr>
        <w:spacing w:line="360" w:lineRule="auto"/>
        <w:ind w:firstLineChars="200" w:firstLine="560"/>
        <w:rPr>
          <w:rFonts w:eastAsia="楷体_GB2312"/>
          <w:szCs w:val="28"/>
        </w:rPr>
      </w:pPr>
      <w:r>
        <w:rPr>
          <w:rFonts w:eastAsia="楷体_GB2312" w:hint="eastAsia"/>
          <w:szCs w:val="28"/>
        </w:rPr>
        <w:t>县自然资源与规划局会同气象、水利、建设等有关部门，建立和完善地质灾害预报预警系统，联合建立地质灾害预报制度，并联合发布地质灾害危险性预警预报，报县政府并向社会公</w:t>
      </w:r>
      <w:r>
        <w:rPr>
          <w:rFonts w:eastAsia="楷体_GB2312" w:hint="eastAsia"/>
          <w:szCs w:val="28"/>
        </w:rPr>
        <w:t>开发布。实现在汛期，特别是遭遇灾害性天气时监测、评价和预报预警，及时为政府和社会提供预报预警服务，为防灾减灾提供基础信息。（县自然资源和规划局牵头，县住房和城乡建设局、县交通运输局、县水务局、县农业农村局、县应急管理局、县气象局配合，各镇（街道）落实）</w:t>
      </w:r>
    </w:p>
    <w:p w:rsidR="00494413" w:rsidRDefault="00D41907">
      <w:pPr>
        <w:spacing w:line="360" w:lineRule="auto"/>
        <w:ind w:firstLineChars="200" w:firstLine="562"/>
        <w:rPr>
          <w:rFonts w:eastAsia="楷体_GB2312"/>
          <w:b/>
          <w:bCs/>
          <w:szCs w:val="28"/>
        </w:rPr>
      </w:pPr>
      <w:r>
        <w:rPr>
          <w:rFonts w:eastAsia="楷体_GB2312" w:hint="eastAsia"/>
          <w:b/>
          <w:bCs/>
          <w:szCs w:val="28"/>
        </w:rPr>
        <w:t>3</w:t>
      </w:r>
      <w:r>
        <w:rPr>
          <w:rFonts w:eastAsia="楷体_GB2312" w:hint="eastAsia"/>
          <w:b/>
          <w:bCs/>
          <w:szCs w:val="28"/>
        </w:rPr>
        <w:t>、建立健全应急反应机制</w:t>
      </w:r>
    </w:p>
    <w:p w:rsidR="00494413" w:rsidRDefault="00D41907">
      <w:pPr>
        <w:spacing w:line="360" w:lineRule="auto"/>
        <w:ind w:firstLineChars="200" w:firstLine="560"/>
        <w:rPr>
          <w:rFonts w:eastAsia="楷体_GB2312"/>
          <w:szCs w:val="28"/>
        </w:rPr>
      </w:pPr>
      <w:r>
        <w:rPr>
          <w:rFonts w:eastAsia="楷体_GB2312" w:hint="eastAsia"/>
          <w:szCs w:val="28"/>
        </w:rPr>
        <w:t>各级政府是突发性地质灾害应急救援的第一责任者。县政府地质灾害应急领导小组负责全县地质灾害的应急救援指挥和协调工作，县汛期地质灾害应急小组具体承担监测和信息收集发布工作，自然资源、水利、交通、气象等部门各司其职，认真做好防治和救援工作</w:t>
      </w:r>
      <w:r>
        <w:rPr>
          <w:rFonts w:eastAsia="楷体_GB2312" w:hint="eastAsia"/>
          <w:szCs w:val="28"/>
        </w:rPr>
        <w:t>。各镇（街道）汛期地质灾害应急小组要认真履行职责，配备必要的设备，坚持汛期巡查和值班制</w:t>
      </w:r>
      <w:r>
        <w:rPr>
          <w:rFonts w:eastAsia="楷体_GB2312" w:hint="eastAsia"/>
          <w:szCs w:val="28"/>
        </w:rPr>
        <w:lastRenderedPageBreak/>
        <w:t>度，汛中加强监测，汛后进行复查和总结。发生重大地质灾害或出现地质灾害重大险情时，当地政府要迅速成立地质灾害抢险救灾指挥机构。（县自然资源和规划局牵头，县住房和城乡建设局、县交通运输局、县水务局、县农业农村局、县应急管理局配合，各镇（街道）落实）</w:t>
      </w:r>
    </w:p>
    <w:p w:rsidR="00494413" w:rsidRDefault="00D41907">
      <w:pPr>
        <w:pStyle w:val="4"/>
        <w:spacing w:before="120" w:after="120" w:line="560" w:lineRule="exact"/>
        <w:ind w:firstLineChars="200" w:firstLine="562"/>
        <w:rPr>
          <w:rFonts w:ascii="黑体" w:hAnsi="Times New Roman"/>
        </w:rPr>
      </w:pPr>
      <w:bookmarkStart w:id="401" w:name="_Toc72304794"/>
      <w:r>
        <w:rPr>
          <w:rFonts w:ascii="黑体" w:hAnsi="Times New Roman" w:hint="eastAsia"/>
        </w:rPr>
        <w:t>(</w:t>
      </w:r>
      <w:r>
        <w:rPr>
          <w:rFonts w:ascii="黑体" w:hAnsi="Times New Roman" w:hint="eastAsia"/>
        </w:rPr>
        <w:t>四</w:t>
      </w:r>
      <w:r>
        <w:rPr>
          <w:rFonts w:ascii="黑体" w:hAnsi="Times New Roman" w:hint="eastAsia"/>
        </w:rPr>
        <w:t>)</w:t>
      </w:r>
      <w:r>
        <w:rPr>
          <w:rFonts w:ascii="黑体" w:hAnsi="Times New Roman"/>
        </w:rPr>
        <w:t>应急反应系统建设</w:t>
      </w:r>
      <w:bookmarkEnd w:id="400"/>
      <w:bookmarkEnd w:id="401"/>
    </w:p>
    <w:p w:rsidR="00494413" w:rsidRDefault="00D41907">
      <w:pPr>
        <w:spacing w:line="540" w:lineRule="exact"/>
        <w:ind w:firstLineChars="200" w:firstLine="560"/>
        <w:rPr>
          <w:rFonts w:eastAsia="楷体_GB2312"/>
          <w:szCs w:val="28"/>
        </w:rPr>
      </w:pPr>
      <w:r>
        <w:rPr>
          <w:rFonts w:eastAsia="楷体_GB2312" w:hint="eastAsia"/>
          <w:szCs w:val="28"/>
        </w:rPr>
        <w:t>县政府根据国务院《地质灾害防治条例》、山东省及济宁市突发地质灾害应急预案的规定和要求，由泗水县自然资源与规划局牵头，委托相关专业技术人员，建立应急反应系统机</w:t>
      </w:r>
      <w:r>
        <w:rPr>
          <w:rFonts w:eastAsia="楷体_GB2312" w:hint="eastAsia"/>
          <w:szCs w:val="28"/>
        </w:rPr>
        <w:t>制，明确做好：（</w:t>
      </w:r>
      <w:r>
        <w:rPr>
          <w:rFonts w:eastAsia="楷体_GB2312" w:hint="eastAsia"/>
          <w:szCs w:val="28"/>
        </w:rPr>
        <w:t>1</w:t>
      </w:r>
      <w:r>
        <w:rPr>
          <w:rFonts w:eastAsia="楷体_GB2312" w:hint="eastAsia"/>
          <w:szCs w:val="28"/>
        </w:rPr>
        <w:t>）应急机构和有关部门的职责分工；（</w:t>
      </w:r>
      <w:r>
        <w:rPr>
          <w:rFonts w:eastAsia="楷体_GB2312" w:hint="eastAsia"/>
          <w:szCs w:val="28"/>
        </w:rPr>
        <w:t>2</w:t>
      </w:r>
      <w:r>
        <w:rPr>
          <w:rFonts w:eastAsia="楷体_GB2312" w:hint="eastAsia"/>
          <w:szCs w:val="28"/>
        </w:rPr>
        <w:t>）抢险人员的组成和应急救援装备、资金和物资的准备；（</w:t>
      </w:r>
      <w:r>
        <w:rPr>
          <w:rFonts w:eastAsia="楷体_GB2312" w:hint="eastAsia"/>
          <w:szCs w:val="28"/>
        </w:rPr>
        <w:t>3</w:t>
      </w:r>
      <w:r>
        <w:rPr>
          <w:rFonts w:eastAsia="楷体_GB2312" w:hint="eastAsia"/>
          <w:szCs w:val="28"/>
        </w:rPr>
        <w:t>）地质灾害的等级与影响分析准备；（</w:t>
      </w:r>
      <w:r>
        <w:rPr>
          <w:rFonts w:eastAsia="楷体_GB2312" w:hint="eastAsia"/>
          <w:szCs w:val="28"/>
        </w:rPr>
        <w:t>4</w:t>
      </w:r>
      <w:r>
        <w:rPr>
          <w:rFonts w:eastAsia="楷体_GB2312" w:hint="eastAsia"/>
          <w:szCs w:val="28"/>
        </w:rPr>
        <w:t>）地质灾害调查、报告和处理程序；（</w:t>
      </w:r>
      <w:r>
        <w:rPr>
          <w:rFonts w:eastAsia="楷体_GB2312" w:hint="eastAsia"/>
          <w:szCs w:val="28"/>
        </w:rPr>
        <w:t>5</w:t>
      </w:r>
      <w:r>
        <w:rPr>
          <w:rFonts w:eastAsia="楷体_GB2312" w:hint="eastAsia"/>
          <w:szCs w:val="28"/>
        </w:rPr>
        <w:t>）发生地质灾害时的预警信号、应急通信保障；（</w:t>
      </w:r>
      <w:r>
        <w:rPr>
          <w:rFonts w:eastAsia="楷体_GB2312" w:hint="eastAsia"/>
          <w:szCs w:val="28"/>
        </w:rPr>
        <w:t>6</w:t>
      </w:r>
      <w:r>
        <w:rPr>
          <w:rFonts w:eastAsia="楷体_GB2312" w:hint="eastAsia"/>
          <w:szCs w:val="28"/>
        </w:rPr>
        <w:t>）人员撤离、转移路线，医疗救治，疾病控制等应急行动方案。（县应急管理局牵头，县自然资源和规划局、县住房和城乡建设局、县交通运输局、县水务局、县农业农村局、县卫生健康局、县公安局配合，各镇（街道）落实）</w:t>
      </w:r>
    </w:p>
    <w:p w:rsidR="00494413" w:rsidRDefault="00494413">
      <w:pPr>
        <w:pStyle w:val="1"/>
        <w:rPr>
          <w:rFonts w:ascii="Times New Roman" w:eastAsia="楷体_GB2312" w:hAnsi="Times New Roman"/>
          <w:szCs w:val="28"/>
        </w:rPr>
        <w:sectPr w:rsidR="00494413">
          <w:pgSz w:w="11906" w:h="16838"/>
          <w:pgMar w:top="1418" w:right="1418" w:bottom="1418" w:left="1418" w:header="567" w:footer="907" w:gutter="0"/>
          <w:cols w:space="720"/>
          <w:docGrid w:linePitch="312"/>
        </w:sectPr>
      </w:pPr>
    </w:p>
    <w:p w:rsidR="00494413" w:rsidRDefault="00D41907">
      <w:pPr>
        <w:pStyle w:val="30"/>
        <w:jc w:val="center"/>
        <w:rPr>
          <w:rFonts w:eastAsia="黑体"/>
          <w:b w:val="0"/>
          <w:kern w:val="52"/>
        </w:rPr>
      </w:pPr>
      <w:bookmarkStart w:id="402" w:name="_Toc72304795"/>
      <w:r>
        <w:rPr>
          <w:rFonts w:eastAsia="黑体"/>
          <w:kern w:val="52"/>
        </w:rPr>
        <w:lastRenderedPageBreak/>
        <w:t>六、规划实施的保障措施</w:t>
      </w:r>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402"/>
    </w:p>
    <w:p w:rsidR="00494413" w:rsidRDefault="00D41907">
      <w:pPr>
        <w:pStyle w:val="4"/>
        <w:spacing w:before="120" w:after="120" w:line="560" w:lineRule="exact"/>
        <w:ind w:firstLineChars="200" w:firstLine="562"/>
        <w:rPr>
          <w:rFonts w:ascii="黑体" w:hAnsi="Times New Roman"/>
        </w:rPr>
      </w:pPr>
      <w:bookmarkStart w:id="403" w:name="_Toc72304796"/>
      <w:bookmarkStart w:id="404" w:name="_Toc82679013"/>
      <w:bookmarkStart w:id="405" w:name="_Toc82677062"/>
      <w:bookmarkStart w:id="406" w:name="_Toc82658970"/>
      <w:bookmarkStart w:id="407" w:name="_Toc82678586"/>
      <w:bookmarkStart w:id="408" w:name="_Toc81969769"/>
      <w:bookmarkStart w:id="409" w:name="_Toc153870386"/>
      <w:bookmarkStart w:id="410" w:name="_Toc81816120"/>
      <w:bookmarkStart w:id="411" w:name="_Toc81816835"/>
      <w:bookmarkStart w:id="412" w:name="_Toc85246396"/>
      <w:bookmarkStart w:id="413" w:name="_Toc81816728"/>
      <w:bookmarkStart w:id="414" w:name="_Toc144538725"/>
      <w:bookmarkStart w:id="415" w:name="_Toc82594613"/>
      <w:bookmarkStart w:id="416" w:name="_Toc82679229"/>
      <w:bookmarkStart w:id="417" w:name="_Toc82678812"/>
      <w:bookmarkStart w:id="418" w:name="_Toc85077382"/>
      <w:bookmarkStart w:id="419" w:name="_Toc81186020"/>
      <w:bookmarkStart w:id="420" w:name="_Toc79809959"/>
      <w:r>
        <w:rPr>
          <w:rFonts w:ascii="黑体" w:hAnsi="Times New Roman" w:hint="eastAsia"/>
        </w:rPr>
        <w:t>(</w:t>
      </w:r>
      <w:r>
        <w:rPr>
          <w:rFonts w:ascii="黑体" w:hAnsi="Times New Roman" w:hint="eastAsia"/>
        </w:rPr>
        <w:t>一</w:t>
      </w:r>
      <w:r>
        <w:rPr>
          <w:rFonts w:ascii="黑体" w:hAnsi="Times New Roman" w:hint="eastAsia"/>
        </w:rPr>
        <w:t>)</w:t>
      </w:r>
      <w:r>
        <w:rPr>
          <w:rFonts w:ascii="黑体" w:hAnsi="Times New Roman" w:hint="eastAsia"/>
        </w:rPr>
        <w:t>组织领导</w:t>
      </w:r>
      <w:bookmarkEnd w:id="403"/>
    </w:p>
    <w:p w:rsidR="00494413" w:rsidRDefault="00D41907">
      <w:pPr>
        <w:spacing w:line="560" w:lineRule="exact"/>
        <w:ind w:firstLineChars="200" w:firstLine="560"/>
        <w:rPr>
          <w:rFonts w:eastAsia="楷体_GB2312"/>
          <w:szCs w:val="28"/>
        </w:rPr>
      </w:pPr>
      <w:r>
        <w:rPr>
          <w:rFonts w:eastAsia="楷体_GB2312" w:hint="eastAsia"/>
          <w:szCs w:val="28"/>
        </w:rPr>
        <w:t>县各级政府要充分认识地质灾害防治工作的严峻性和重要性，加强对辖区内地质灾害防治工作的领导，把地质灾害防治工作列入重要议事日程。按照明确责任、属地管理原则，政府主要负责同志要对本地区地质灾害防治工作负总责、亲自抓、强指导，分管领导要具体抓、深入抓、靠前指挥，强化组织领导，汛期前后研究部署地质灾害防治工作，协调解决地质灾害防治工作中遇到的问题，确保防治责任和防治措施落到实处。（县自然资源和规划局牵头，各镇（街道）落实）</w:t>
      </w:r>
    </w:p>
    <w:p w:rsidR="00494413" w:rsidRDefault="00D41907">
      <w:pPr>
        <w:pStyle w:val="4"/>
        <w:spacing w:before="120" w:after="120" w:line="560" w:lineRule="exact"/>
        <w:ind w:firstLineChars="200" w:firstLine="562"/>
        <w:rPr>
          <w:rFonts w:ascii="黑体" w:hAnsi="Times New Roman"/>
        </w:rPr>
      </w:pPr>
      <w:bookmarkStart w:id="421" w:name="_Toc72304797"/>
      <w:r>
        <w:rPr>
          <w:rFonts w:ascii="黑体" w:hAnsi="Times New Roman" w:hint="eastAsia"/>
        </w:rPr>
        <w:t>(</w:t>
      </w:r>
      <w:r>
        <w:rPr>
          <w:rFonts w:ascii="黑体" w:hAnsi="Times New Roman" w:hint="eastAsia"/>
        </w:rPr>
        <w:t>二</w:t>
      </w:r>
      <w:r>
        <w:rPr>
          <w:rFonts w:ascii="黑体" w:hAnsi="Times New Roman" w:hint="eastAsia"/>
        </w:rPr>
        <w:t>)</w:t>
      </w:r>
      <w:r>
        <w:rPr>
          <w:rFonts w:ascii="黑体" w:hAnsi="Times New Roman" w:hint="eastAsia"/>
        </w:rPr>
        <w:t>强化协作配合</w:t>
      </w:r>
      <w:bookmarkEnd w:id="421"/>
    </w:p>
    <w:p w:rsidR="00494413" w:rsidRDefault="00D41907">
      <w:pPr>
        <w:spacing w:line="560" w:lineRule="exact"/>
        <w:ind w:firstLineChars="200" w:firstLine="560"/>
        <w:rPr>
          <w:rFonts w:eastAsia="楷体_GB2312"/>
          <w:szCs w:val="28"/>
        </w:rPr>
      </w:pPr>
      <w:r>
        <w:rPr>
          <w:rFonts w:eastAsia="楷体_GB2312" w:hint="eastAsia"/>
          <w:szCs w:val="28"/>
        </w:rPr>
        <w:t>县自然资源部门加强对地质灾害防治的组织、协调、指导和监督，有关部门按职责</w:t>
      </w:r>
      <w:r>
        <w:rPr>
          <w:rFonts w:eastAsia="楷体_GB2312" w:hint="eastAsia"/>
          <w:szCs w:val="28"/>
        </w:rPr>
        <w:t>分工各负其责、密切配合，共同做好地质灾害防治工作。（县自然资源和规划局牵头，县发展和改革局、县教育和体育局、县科学技术局、县财政局、市生态环境局泗水县分局、县住房和城乡建设局、县交通运输局、县水务局、县农业农村局、县应急管理局、县气象局、县卫生健康局、县公安局、中国铁路济南局集团有限公司临沂车务段泗水站配合）</w:t>
      </w:r>
    </w:p>
    <w:p w:rsidR="00494413" w:rsidRDefault="00D41907">
      <w:pPr>
        <w:pStyle w:val="4"/>
        <w:spacing w:before="120" w:after="120" w:line="560" w:lineRule="exact"/>
        <w:ind w:firstLineChars="200" w:firstLine="562"/>
        <w:rPr>
          <w:rFonts w:ascii="黑体" w:hAnsi="Times New Roman"/>
        </w:rPr>
      </w:pPr>
      <w:bookmarkStart w:id="422" w:name="_Toc72304798"/>
      <w:r>
        <w:rPr>
          <w:rFonts w:ascii="黑体" w:hAnsi="Times New Roman" w:hint="eastAsia"/>
        </w:rPr>
        <w:t>(</w:t>
      </w:r>
      <w:r>
        <w:rPr>
          <w:rFonts w:ascii="黑体" w:hAnsi="Times New Roman" w:hint="eastAsia"/>
        </w:rPr>
        <w:t>三</w:t>
      </w:r>
      <w:r>
        <w:rPr>
          <w:rFonts w:ascii="黑体" w:hAnsi="Times New Roman" w:hint="eastAsia"/>
        </w:rPr>
        <w:t>)</w:t>
      </w:r>
      <w:r>
        <w:rPr>
          <w:rFonts w:ascii="黑体" w:hAnsi="Times New Roman" w:hint="eastAsia"/>
        </w:rPr>
        <w:t>保障资金投入</w:t>
      </w:r>
      <w:bookmarkEnd w:id="422"/>
    </w:p>
    <w:p w:rsidR="00494413" w:rsidRDefault="00D41907">
      <w:pPr>
        <w:spacing w:line="560" w:lineRule="exact"/>
        <w:ind w:firstLineChars="200" w:firstLine="560"/>
        <w:rPr>
          <w:rFonts w:eastAsia="楷体_GB2312"/>
          <w:szCs w:val="28"/>
        </w:rPr>
      </w:pPr>
      <w:r>
        <w:rPr>
          <w:rFonts w:eastAsia="楷体_GB2312" w:hint="eastAsia"/>
          <w:szCs w:val="28"/>
        </w:rPr>
        <w:t>按照《山东省人民政府办公厅关于印发自然资源领域省与市县财政事权和支出责任划分改革实施方案的通知》要求，县各级政府应明确支出责任划分，保障地质灾害防治资金投入力度，开展地质灾害风险调</w:t>
      </w:r>
      <w:r>
        <w:rPr>
          <w:rFonts w:eastAsia="楷体_GB2312" w:hint="eastAsia"/>
          <w:szCs w:val="28"/>
        </w:rPr>
        <w:t>查评价，实施重大隐患点的监测预警、综合治理、搬迁避让和应急救援技术支撑，做好群测群防体系、应急救援技术体系建设、科普宣教和培训等工作，进</w:t>
      </w:r>
      <w:r>
        <w:rPr>
          <w:rFonts w:eastAsia="楷体_GB2312" w:hint="eastAsia"/>
          <w:szCs w:val="28"/>
        </w:rPr>
        <w:lastRenderedPageBreak/>
        <w:t>一步加大地质灾害防治资金投入。因工程建设、矿业开发等人为因素诱发的地质灾害，按《地质灾害防治条例》有关规定，其治理经费由责任单位或责任人筹措。（县财政局牵头，县自然资源和规划局配合，各镇（街道）落实）</w:t>
      </w:r>
    </w:p>
    <w:p w:rsidR="00494413" w:rsidRDefault="00D41907">
      <w:pPr>
        <w:pStyle w:val="4"/>
        <w:spacing w:before="120" w:after="120" w:line="560" w:lineRule="exact"/>
        <w:ind w:firstLineChars="200" w:firstLine="562"/>
        <w:rPr>
          <w:rFonts w:ascii="黑体" w:hAnsi="Times New Roman"/>
        </w:rPr>
      </w:pPr>
      <w:bookmarkStart w:id="423" w:name="_Toc72304799"/>
      <w:r>
        <w:rPr>
          <w:rFonts w:ascii="黑体" w:hAnsi="Times New Roman" w:hint="eastAsia"/>
        </w:rPr>
        <w:t>(</w:t>
      </w:r>
      <w:r>
        <w:rPr>
          <w:rFonts w:ascii="黑体" w:hAnsi="Times New Roman" w:hint="eastAsia"/>
        </w:rPr>
        <w:t>四</w:t>
      </w:r>
      <w:r>
        <w:rPr>
          <w:rFonts w:ascii="黑体" w:hAnsi="Times New Roman" w:hint="eastAsia"/>
        </w:rPr>
        <w:t>)</w:t>
      </w:r>
      <w:r>
        <w:rPr>
          <w:rFonts w:ascii="黑体" w:hAnsi="Times New Roman" w:hint="eastAsia"/>
        </w:rPr>
        <w:t>全面加强督导</w:t>
      </w:r>
      <w:bookmarkEnd w:id="423"/>
    </w:p>
    <w:p w:rsidR="00494413" w:rsidRDefault="00D41907">
      <w:pPr>
        <w:spacing w:line="560" w:lineRule="exact"/>
        <w:ind w:firstLineChars="200" w:firstLine="560"/>
        <w:rPr>
          <w:rFonts w:eastAsia="楷体_GB2312"/>
        </w:rPr>
        <w:sectPr w:rsidR="00494413">
          <w:pgSz w:w="11906" w:h="16838"/>
          <w:pgMar w:top="1418" w:right="1418" w:bottom="1418" w:left="1418" w:header="567" w:footer="907" w:gutter="0"/>
          <w:cols w:space="720"/>
          <w:docGrid w:linePitch="312"/>
        </w:sectPr>
      </w:pPr>
      <w:r>
        <w:rPr>
          <w:rFonts w:eastAsia="楷体_GB2312" w:hint="eastAsia"/>
          <w:szCs w:val="28"/>
        </w:rPr>
        <w:t>把地质灾害防治规划的实施纳入考核体系，加强确定目标任务和重点工程实施的督导检查，发现问题，及时解决确保规划目标任务全</w:t>
      </w:r>
      <w:r>
        <w:rPr>
          <w:rFonts w:eastAsia="楷体_GB2312" w:hint="eastAsia"/>
          <w:szCs w:val="28"/>
        </w:rPr>
        <w:t>面完成。</w:t>
      </w:r>
      <w:bookmarkStart w:id="424" w:name="_Toc81816735"/>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r>
        <w:rPr>
          <w:rFonts w:eastAsia="楷体_GB2312" w:hint="eastAsia"/>
          <w:szCs w:val="28"/>
        </w:rPr>
        <w:t>（县自然资源和规划局牵头，各镇（街道）落实）</w:t>
      </w:r>
    </w:p>
    <w:p w:rsidR="00494413" w:rsidRDefault="00D41907">
      <w:pPr>
        <w:pStyle w:val="30"/>
        <w:rPr>
          <w:rFonts w:eastAsia="黑体"/>
          <w:kern w:val="52"/>
        </w:rPr>
      </w:pPr>
      <w:bookmarkStart w:id="425" w:name="_Toc20956"/>
      <w:bookmarkStart w:id="426" w:name="_Toc72304800"/>
      <w:bookmarkStart w:id="427" w:name="_Toc72188226"/>
      <w:r>
        <w:rPr>
          <w:rFonts w:eastAsia="黑体" w:hint="eastAsia"/>
          <w:kern w:val="52"/>
        </w:rPr>
        <w:lastRenderedPageBreak/>
        <w:t>附件</w:t>
      </w:r>
      <w:r>
        <w:rPr>
          <w:rFonts w:eastAsia="黑体" w:hint="eastAsia"/>
          <w:kern w:val="52"/>
        </w:rPr>
        <w:t xml:space="preserve">1  </w:t>
      </w:r>
      <w:r>
        <w:rPr>
          <w:rFonts w:eastAsia="黑体" w:hint="eastAsia"/>
          <w:kern w:val="52"/>
        </w:rPr>
        <w:t>泗水县地质灾害基本情况一览表</w:t>
      </w:r>
      <w:bookmarkEnd w:id="425"/>
      <w:bookmarkEnd w:id="426"/>
      <w:bookmarkEnd w:id="427"/>
    </w:p>
    <w:tbl>
      <w:tblPr>
        <w:tblW w:w="13981" w:type="dxa"/>
        <w:jc w:val="center"/>
        <w:tblLayout w:type="fixed"/>
        <w:tblLook w:val="04A0"/>
      </w:tblPr>
      <w:tblGrid>
        <w:gridCol w:w="466"/>
        <w:gridCol w:w="2430"/>
        <w:gridCol w:w="795"/>
        <w:gridCol w:w="1095"/>
        <w:gridCol w:w="1170"/>
        <w:gridCol w:w="1110"/>
        <w:gridCol w:w="945"/>
        <w:gridCol w:w="705"/>
        <w:gridCol w:w="765"/>
        <w:gridCol w:w="630"/>
        <w:gridCol w:w="690"/>
        <w:gridCol w:w="2483"/>
        <w:gridCol w:w="697"/>
      </w:tblGrid>
      <w:tr w:rsidR="00494413">
        <w:trPr>
          <w:trHeight w:val="655"/>
          <w:tblHeader/>
          <w:jc w:val="center"/>
        </w:trPr>
        <w:tc>
          <w:tcPr>
            <w:tcW w:w="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序号</w:t>
            </w:r>
          </w:p>
        </w:tc>
        <w:tc>
          <w:tcPr>
            <w:tcW w:w="24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隐患点名称</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灾害类型</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乡镇</w:t>
            </w: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经度</w:t>
            </w:r>
          </w:p>
        </w:tc>
        <w:tc>
          <w:tcPr>
            <w:tcW w:w="11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纬度</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规模</w:t>
            </w:r>
            <w:r>
              <w:rPr>
                <w:rFonts w:eastAsia="楷体_GB2312"/>
                <w:color w:val="000000"/>
                <w:kern w:val="0"/>
                <w:sz w:val="18"/>
                <w:szCs w:val="18"/>
                <w:lang/>
              </w:rPr>
              <w:t>/m</w:t>
            </w:r>
            <w:r>
              <w:rPr>
                <w:rFonts w:eastAsia="楷体_GB2312"/>
                <w:color w:val="000000"/>
                <w:kern w:val="0"/>
                <w:sz w:val="18"/>
                <w:szCs w:val="18"/>
                <w:vertAlign w:val="superscript"/>
                <w:lang/>
              </w:rPr>
              <w:t>3</w:t>
            </w:r>
            <w:r>
              <w:rPr>
                <w:rFonts w:eastAsia="楷体_GB2312"/>
                <w:color w:val="000000"/>
                <w:kern w:val="0"/>
                <w:sz w:val="18"/>
                <w:szCs w:val="18"/>
                <w:lang/>
              </w:rPr>
              <w:t>/m</w:t>
            </w:r>
            <w:r>
              <w:rPr>
                <w:rFonts w:eastAsia="楷体_GB2312"/>
                <w:color w:val="000000"/>
                <w:kern w:val="0"/>
                <w:sz w:val="18"/>
                <w:szCs w:val="18"/>
                <w:vertAlign w:val="superscript"/>
                <w:lang/>
              </w:rPr>
              <w:t>2</w:t>
            </w:r>
            <w:r>
              <w:rPr>
                <w:rFonts w:eastAsia="楷体_GB2312"/>
                <w:color w:val="000000"/>
                <w:kern w:val="0"/>
                <w:sz w:val="18"/>
                <w:szCs w:val="18"/>
                <w:lang/>
              </w:rPr>
              <w:t>/m</w:t>
            </w:r>
          </w:p>
        </w:tc>
        <w:tc>
          <w:tcPr>
            <w:tcW w:w="7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规模</w:t>
            </w:r>
          </w:p>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等级</w:t>
            </w:r>
          </w:p>
        </w:tc>
        <w:tc>
          <w:tcPr>
            <w:tcW w:w="7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威胁</w:t>
            </w:r>
          </w:p>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人数</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威胁财产</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险情等级</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地层及岩性</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已发</w:t>
            </w:r>
            <w:r>
              <w:rPr>
                <w:rFonts w:eastAsia="楷体_GB2312"/>
                <w:color w:val="000000"/>
                <w:kern w:val="0"/>
                <w:sz w:val="18"/>
                <w:szCs w:val="18"/>
                <w:lang/>
              </w:rPr>
              <w:t>/</w:t>
            </w:r>
            <w:r>
              <w:rPr>
                <w:rFonts w:eastAsia="楷体_GB2312"/>
                <w:color w:val="000000"/>
                <w:kern w:val="0"/>
                <w:sz w:val="18"/>
                <w:szCs w:val="18"/>
                <w:lang/>
              </w:rPr>
              <w:t>未发</w:t>
            </w:r>
          </w:p>
        </w:tc>
      </w:tr>
      <w:tr w:rsidR="00494413">
        <w:trPr>
          <w:trHeight w:hRule="exact" w:val="397"/>
          <w:jc w:val="center"/>
        </w:trPr>
        <w:tc>
          <w:tcPr>
            <w:tcW w:w="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1</w:t>
            </w:r>
          </w:p>
        </w:tc>
        <w:tc>
          <w:tcPr>
            <w:tcW w:w="24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苗馆镇查山峪南侧滑坡</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滑坡</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苗馆镇</w:t>
            </w: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117°26′18.4″</w:t>
            </w:r>
          </w:p>
        </w:tc>
        <w:tc>
          <w:tcPr>
            <w:tcW w:w="11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35°33′52.4″</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10</w:t>
            </w:r>
          </w:p>
        </w:tc>
        <w:tc>
          <w:tcPr>
            <w:tcW w:w="7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小型</w:t>
            </w:r>
          </w:p>
        </w:tc>
        <w:tc>
          <w:tcPr>
            <w:tcW w:w="7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hint="eastAsia"/>
                <w:color w:val="000000"/>
                <w:kern w:val="0"/>
                <w:sz w:val="18"/>
                <w:szCs w:val="18"/>
                <w:lang/>
              </w:rPr>
              <w:t>15</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30</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小型</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寒武系馒头组页岩</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已发</w:t>
            </w:r>
          </w:p>
        </w:tc>
      </w:tr>
      <w:tr w:rsidR="00494413">
        <w:trPr>
          <w:trHeight w:hRule="exact" w:val="397"/>
          <w:jc w:val="center"/>
        </w:trPr>
        <w:tc>
          <w:tcPr>
            <w:tcW w:w="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2</w:t>
            </w:r>
          </w:p>
        </w:tc>
        <w:tc>
          <w:tcPr>
            <w:tcW w:w="24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泗张镇八抬轿村崩塌</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崩塌</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泗张镇</w:t>
            </w: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117°26′33.0″</w:t>
            </w:r>
          </w:p>
        </w:tc>
        <w:tc>
          <w:tcPr>
            <w:tcW w:w="11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35°32′07.0″</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96</w:t>
            </w:r>
          </w:p>
        </w:tc>
        <w:tc>
          <w:tcPr>
            <w:tcW w:w="7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小型</w:t>
            </w:r>
          </w:p>
        </w:tc>
        <w:tc>
          <w:tcPr>
            <w:tcW w:w="7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hint="eastAsia"/>
                <w:color w:val="000000"/>
                <w:kern w:val="0"/>
                <w:sz w:val="18"/>
                <w:szCs w:val="18"/>
                <w:lang/>
              </w:rPr>
              <w:t>3</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2</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小型</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泰山群变质岩</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未发</w:t>
            </w:r>
          </w:p>
        </w:tc>
      </w:tr>
      <w:tr w:rsidR="00494413">
        <w:trPr>
          <w:trHeight w:hRule="exact" w:val="397"/>
          <w:jc w:val="center"/>
        </w:trPr>
        <w:tc>
          <w:tcPr>
            <w:tcW w:w="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3</w:t>
            </w:r>
          </w:p>
        </w:tc>
        <w:tc>
          <w:tcPr>
            <w:tcW w:w="24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泗张镇播草</w:t>
            </w:r>
            <w:r>
              <w:rPr>
                <w:rFonts w:eastAsia="楷体_GB2312"/>
                <w:color w:val="000000"/>
                <w:kern w:val="0"/>
                <w:sz w:val="18"/>
                <w:szCs w:val="18"/>
                <w:lang/>
              </w:rPr>
              <w:t>峪村南侧崩塌</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崩塌</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泗张镇</w:t>
            </w: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117°27′16.0″</w:t>
            </w:r>
          </w:p>
        </w:tc>
        <w:tc>
          <w:tcPr>
            <w:tcW w:w="11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35°32′35.0″</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12</w:t>
            </w:r>
          </w:p>
        </w:tc>
        <w:tc>
          <w:tcPr>
            <w:tcW w:w="7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小型</w:t>
            </w:r>
          </w:p>
        </w:tc>
        <w:tc>
          <w:tcPr>
            <w:tcW w:w="7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hint="eastAsia"/>
                <w:color w:val="000000"/>
                <w:kern w:val="0"/>
                <w:sz w:val="18"/>
                <w:szCs w:val="18"/>
                <w:lang/>
              </w:rPr>
              <w:t>5</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18</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小型</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泰山群变质岩</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已发</w:t>
            </w:r>
          </w:p>
        </w:tc>
      </w:tr>
      <w:tr w:rsidR="00494413">
        <w:trPr>
          <w:trHeight w:hRule="exact" w:val="397"/>
          <w:jc w:val="center"/>
        </w:trPr>
        <w:tc>
          <w:tcPr>
            <w:tcW w:w="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4</w:t>
            </w:r>
          </w:p>
        </w:tc>
        <w:tc>
          <w:tcPr>
            <w:tcW w:w="24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泗张镇南陈</w:t>
            </w:r>
            <w:r>
              <w:rPr>
                <w:rFonts w:eastAsia="楷体_GB2312"/>
                <w:color w:val="000000"/>
                <w:kern w:val="0"/>
                <w:sz w:val="18"/>
                <w:szCs w:val="18"/>
                <w:lang/>
              </w:rPr>
              <w:t>村东南侧崩塌</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崩塌</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泗张镇</w:t>
            </w: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117°29′20.7″</w:t>
            </w:r>
          </w:p>
        </w:tc>
        <w:tc>
          <w:tcPr>
            <w:tcW w:w="11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35°33′03.0″</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60</w:t>
            </w:r>
          </w:p>
        </w:tc>
        <w:tc>
          <w:tcPr>
            <w:tcW w:w="7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小型</w:t>
            </w:r>
          </w:p>
        </w:tc>
        <w:tc>
          <w:tcPr>
            <w:tcW w:w="7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hint="eastAsia"/>
                <w:color w:val="000000"/>
                <w:kern w:val="0"/>
                <w:sz w:val="18"/>
                <w:szCs w:val="18"/>
                <w:lang/>
              </w:rPr>
              <w:t>1</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65</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小型</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寒武系馒头组灰岩</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已发</w:t>
            </w:r>
          </w:p>
        </w:tc>
      </w:tr>
      <w:tr w:rsidR="00494413">
        <w:trPr>
          <w:trHeight w:hRule="exact" w:val="397"/>
          <w:jc w:val="center"/>
        </w:trPr>
        <w:tc>
          <w:tcPr>
            <w:tcW w:w="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5</w:t>
            </w:r>
          </w:p>
        </w:tc>
        <w:tc>
          <w:tcPr>
            <w:tcW w:w="24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泗张镇王法</w:t>
            </w:r>
            <w:r>
              <w:rPr>
                <w:rFonts w:eastAsia="楷体_GB2312"/>
                <w:color w:val="000000"/>
                <w:kern w:val="0"/>
                <w:sz w:val="18"/>
                <w:szCs w:val="18"/>
                <w:lang/>
              </w:rPr>
              <w:t>峪村西侧崩塌</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崩塌</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泗张镇</w:t>
            </w: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117°28′23.0″</w:t>
            </w:r>
          </w:p>
        </w:tc>
        <w:tc>
          <w:tcPr>
            <w:tcW w:w="11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35°31′50.0″</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70</w:t>
            </w:r>
          </w:p>
        </w:tc>
        <w:tc>
          <w:tcPr>
            <w:tcW w:w="7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小型</w:t>
            </w:r>
          </w:p>
        </w:tc>
        <w:tc>
          <w:tcPr>
            <w:tcW w:w="7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hint="eastAsia"/>
                <w:color w:val="000000"/>
                <w:kern w:val="0"/>
                <w:sz w:val="18"/>
                <w:szCs w:val="18"/>
                <w:lang/>
              </w:rPr>
              <w:t>2</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5</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小型</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泰山群变质岩</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已发</w:t>
            </w:r>
          </w:p>
        </w:tc>
      </w:tr>
      <w:tr w:rsidR="00494413">
        <w:trPr>
          <w:trHeight w:hRule="exact" w:val="397"/>
          <w:jc w:val="center"/>
        </w:trPr>
        <w:tc>
          <w:tcPr>
            <w:tcW w:w="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6</w:t>
            </w:r>
          </w:p>
        </w:tc>
        <w:tc>
          <w:tcPr>
            <w:tcW w:w="24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泗张镇胡家楼村东侧崩塌</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崩塌</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泗张镇</w:t>
            </w: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117°30′26.0″</w:t>
            </w:r>
          </w:p>
        </w:tc>
        <w:tc>
          <w:tcPr>
            <w:tcW w:w="11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35°30′59.0″</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70</w:t>
            </w:r>
          </w:p>
        </w:tc>
        <w:tc>
          <w:tcPr>
            <w:tcW w:w="7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小型</w:t>
            </w:r>
          </w:p>
        </w:tc>
        <w:tc>
          <w:tcPr>
            <w:tcW w:w="7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hint="eastAsia"/>
                <w:color w:val="000000"/>
                <w:kern w:val="0"/>
                <w:sz w:val="18"/>
                <w:szCs w:val="18"/>
                <w:lang/>
              </w:rPr>
              <w:t>9</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2</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小型</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朱砂洞组灰质白云岩</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未发</w:t>
            </w:r>
          </w:p>
        </w:tc>
      </w:tr>
      <w:tr w:rsidR="00494413">
        <w:trPr>
          <w:trHeight w:hRule="exact" w:val="397"/>
          <w:jc w:val="center"/>
        </w:trPr>
        <w:tc>
          <w:tcPr>
            <w:tcW w:w="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7</w:t>
            </w:r>
          </w:p>
        </w:tc>
        <w:tc>
          <w:tcPr>
            <w:tcW w:w="24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泗张镇黄崖</w:t>
            </w:r>
            <w:r>
              <w:rPr>
                <w:rFonts w:eastAsia="楷体_GB2312"/>
                <w:color w:val="000000"/>
                <w:kern w:val="0"/>
                <w:sz w:val="18"/>
                <w:szCs w:val="18"/>
                <w:lang/>
              </w:rPr>
              <w:t>子东侧崩塌</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崩塌</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泗张镇</w:t>
            </w: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117°29′24.0″</w:t>
            </w:r>
          </w:p>
        </w:tc>
        <w:tc>
          <w:tcPr>
            <w:tcW w:w="11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35°32′19.0″</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20</w:t>
            </w:r>
          </w:p>
        </w:tc>
        <w:tc>
          <w:tcPr>
            <w:tcW w:w="7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小型</w:t>
            </w:r>
          </w:p>
        </w:tc>
        <w:tc>
          <w:tcPr>
            <w:tcW w:w="7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2</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6</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小型</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张夏组长石石英砂岩</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已发</w:t>
            </w:r>
          </w:p>
        </w:tc>
      </w:tr>
      <w:tr w:rsidR="00494413">
        <w:trPr>
          <w:trHeight w:hRule="exact" w:val="397"/>
          <w:jc w:val="center"/>
        </w:trPr>
        <w:tc>
          <w:tcPr>
            <w:tcW w:w="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8</w:t>
            </w:r>
          </w:p>
        </w:tc>
        <w:tc>
          <w:tcPr>
            <w:tcW w:w="24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泗张镇普峪口西侧崩塌</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崩塌</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泗张镇</w:t>
            </w: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117°27′39.0″</w:t>
            </w:r>
          </w:p>
        </w:tc>
        <w:tc>
          <w:tcPr>
            <w:tcW w:w="11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35°33′32.0″</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40</w:t>
            </w:r>
          </w:p>
        </w:tc>
        <w:tc>
          <w:tcPr>
            <w:tcW w:w="7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小型</w:t>
            </w:r>
          </w:p>
        </w:tc>
        <w:tc>
          <w:tcPr>
            <w:tcW w:w="7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hint="eastAsia"/>
                <w:color w:val="000000"/>
                <w:kern w:val="0"/>
                <w:sz w:val="18"/>
                <w:szCs w:val="18"/>
                <w:lang/>
              </w:rPr>
              <w:t>7</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45</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小型</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寒武系张夏组灰岩</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已发</w:t>
            </w:r>
          </w:p>
        </w:tc>
      </w:tr>
      <w:tr w:rsidR="00494413">
        <w:trPr>
          <w:trHeight w:hRule="exact" w:val="397"/>
          <w:jc w:val="center"/>
        </w:trPr>
        <w:tc>
          <w:tcPr>
            <w:tcW w:w="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9</w:t>
            </w:r>
          </w:p>
        </w:tc>
        <w:tc>
          <w:tcPr>
            <w:tcW w:w="24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圣水峪镇露</w:t>
            </w:r>
            <w:r>
              <w:rPr>
                <w:rFonts w:eastAsia="楷体_GB2312"/>
                <w:color w:val="000000"/>
                <w:kern w:val="0"/>
                <w:sz w:val="18"/>
                <w:szCs w:val="18"/>
                <w:lang/>
              </w:rPr>
              <w:t>金沟北侧崩塌</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崩塌</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圣水峪镇</w:t>
            </w: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117°20′24.0″</w:t>
            </w:r>
          </w:p>
        </w:tc>
        <w:tc>
          <w:tcPr>
            <w:tcW w:w="11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35°34′27.0″</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42</w:t>
            </w:r>
          </w:p>
        </w:tc>
        <w:tc>
          <w:tcPr>
            <w:tcW w:w="7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小型</w:t>
            </w:r>
          </w:p>
        </w:tc>
        <w:tc>
          <w:tcPr>
            <w:tcW w:w="7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hint="eastAsia"/>
                <w:color w:val="000000"/>
                <w:kern w:val="0"/>
                <w:sz w:val="18"/>
                <w:szCs w:val="18"/>
                <w:lang/>
              </w:rPr>
              <w:t>5</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15</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小型</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泰山群变质岩</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已发</w:t>
            </w:r>
          </w:p>
        </w:tc>
      </w:tr>
      <w:tr w:rsidR="00494413">
        <w:trPr>
          <w:trHeight w:hRule="exact" w:val="397"/>
          <w:jc w:val="center"/>
        </w:trPr>
        <w:tc>
          <w:tcPr>
            <w:tcW w:w="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10</w:t>
            </w:r>
          </w:p>
        </w:tc>
        <w:tc>
          <w:tcPr>
            <w:tcW w:w="24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圣水峪镇</w:t>
            </w:r>
            <w:r>
              <w:rPr>
                <w:rFonts w:eastAsia="楷体_GB2312"/>
                <w:color w:val="000000"/>
                <w:kern w:val="0"/>
                <w:sz w:val="18"/>
                <w:szCs w:val="18"/>
                <w:lang/>
              </w:rPr>
              <w:t>露金沟东侧崩塌</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崩塌</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圣水峪镇</w:t>
            </w: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117°20′49.0″</w:t>
            </w:r>
          </w:p>
        </w:tc>
        <w:tc>
          <w:tcPr>
            <w:tcW w:w="11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35°34′22.3″</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35</w:t>
            </w:r>
          </w:p>
        </w:tc>
        <w:tc>
          <w:tcPr>
            <w:tcW w:w="7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小型</w:t>
            </w:r>
          </w:p>
        </w:tc>
        <w:tc>
          <w:tcPr>
            <w:tcW w:w="7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hint="eastAsia"/>
                <w:color w:val="000000"/>
                <w:kern w:val="0"/>
                <w:sz w:val="18"/>
                <w:szCs w:val="18"/>
                <w:lang/>
              </w:rPr>
              <w:t>1</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5</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小型</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寒武系馒头组长石石英砂岩</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已发</w:t>
            </w:r>
          </w:p>
        </w:tc>
      </w:tr>
      <w:tr w:rsidR="00494413">
        <w:trPr>
          <w:trHeight w:hRule="exact" w:val="397"/>
          <w:jc w:val="center"/>
        </w:trPr>
        <w:tc>
          <w:tcPr>
            <w:tcW w:w="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11</w:t>
            </w:r>
          </w:p>
        </w:tc>
        <w:tc>
          <w:tcPr>
            <w:tcW w:w="24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泗张镇大</w:t>
            </w:r>
            <w:r>
              <w:rPr>
                <w:rFonts w:eastAsia="楷体_GB2312"/>
                <w:color w:val="000000"/>
                <w:kern w:val="0"/>
                <w:sz w:val="18"/>
                <w:szCs w:val="18"/>
                <w:lang/>
              </w:rPr>
              <w:t>汪村北侧崩塌</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崩塌</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泗张镇</w:t>
            </w: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117°21′49.0″</w:t>
            </w:r>
          </w:p>
        </w:tc>
        <w:tc>
          <w:tcPr>
            <w:tcW w:w="11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35°34′02.0″</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45</w:t>
            </w:r>
          </w:p>
        </w:tc>
        <w:tc>
          <w:tcPr>
            <w:tcW w:w="7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小型</w:t>
            </w:r>
          </w:p>
        </w:tc>
        <w:tc>
          <w:tcPr>
            <w:tcW w:w="7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hint="eastAsia"/>
                <w:color w:val="000000"/>
                <w:kern w:val="0"/>
                <w:sz w:val="18"/>
                <w:szCs w:val="18"/>
                <w:lang/>
              </w:rPr>
              <w:t>2</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30</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小型</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寒武系馒头组泥云岩</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已发</w:t>
            </w:r>
          </w:p>
        </w:tc>
      </w:tr>
      <w:tr w:rsidR="00494413">
        <w:trPr>
          <w:trHeight w:hRule="exact" w:val="397"/>
          <w:jc w:val="center"/>
        </w:trPr>
        <w:tc>
          <w:tcPr>
            <w:tcW w:w="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12</w:t>
            </w:r>
          </w:p>
        </w:tc>
        <w:tc>
          <w:tcPr>
            <w:tcW w:w="24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泗张镇石龙嘴村东侧崩塌</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崩塌</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泗张镇</w:t>
            </w: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117°23′00.4″</w:t>
            </w:r>
          </w:p>
        </w:tc>
        <w:tc>
          <w:tcPr>
            <w:tcW w:w="11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35°28′27.2″</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115</w:t>
            </w:r>
          </w:p>
        </w:tc>
        <w:tc>
          <w:tcPr>
            <w:tcW w:w="7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小型</w:t>
            </w:r>
          </w:p>
        </w:tc>
        <w:tc>
          <w:tcPr>
            <w:tcW w:w="7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2</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10</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小型</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泰山群变质岩</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已发</w:t>
            </w:r>
          </w:p>
        </w:tc>
      </w:tr>
      <w:tr w:rsidR="00494413">
        <w:trPr>
          <w:trHeight w:hRule="exact" w:val="397"/>
          <w:jc w:val="center"/>
        </w:trPr>
        <w:tc>
          <w:tcPr>
            <w:tcW w:w="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13</w:t>
            </w:r>
          </w:p>
        </w:tc>
        <w:tc>
          <w:tcPr>
            <w:tcW w:w="24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泗张镇桃</w:t>
            </w:r>
            <w:r>
              <w:rPr>
                <w:rFonts w:eastAsia="楷体_GB2312"/>
                <w:color w:val="000000"/>
                <w:kern w:val="0"/>
                <w:sz w:val="18"/>
                <w:szCs w:val="18"/>
                <w:lang/>
              </w:rPr>
              <w:t>花岗村西侧崩塌</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崩塌</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泗张镇</w:t>
            </w: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117°21′50.0″</w:t>
            </w:r>
          </w:p>
        </w:tc>
        <w:tc>
          <w:tcPr>
            <w:tcW w:w="11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35°29′12.2″</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250</w:t>
            </w:r>
          </w:p>
        </w:tc>
        <w:tc>
          <w:tcPr>
            <w:tcW w:w="7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小型</w:t>
            </w:r>
          </w:p>
        </w:tc>
        <w:tc>
          <w:tcPr>
            <w:tcW w:w="7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hint="eastAsia"/>
                <w:color w:val="000000"/>
                <w:kern w:val="0"/>
                <w:sz w:val="18"/>
                <w:szCs w:val="18"/>
                <w:lang/>
              </w:rPr>
              <w:t>5</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15</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小型</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泰山群变质岩</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已发</w:t>
            </w:r>
          </w:p>
        </w:tc>
      </w:tr>
      <w:tr w:rsidR="00494413">
        <w:trPr>
          <w:trHeight w:hRule="exact" w:val="397"/>
          <w:jc w:val="center"/>
        </w:trPr>
        <w:tc>
          <w:tcPr>
            <w:tcW w:w="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14</w:t>
            </w:r>
          </w:p>
        </w:tc>
        <w:tc>
          <w:tcPr>
            <w:tcW w:w="24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泗张镇后袁村西侧崩塌</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崩塌</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泗张镇</w:t>
            </w: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117°21′09.4″</w:t>
            </w:r>
          </w:p>
        </w:tc>
        <w:tc>
          <w:tcPr>
            <w:tcW w:w="11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35°32′12.5″</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60</w:t>
            </w:r>
          </w:p>
        </w:tc>
        <w:tc>
          <w:tcPr>
            <w:tcW w:w="7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小型</w:t>
            </w:r>
          </w:p>
        </w:tc>
        <w:tc>
          <w:tcPr>
            <w:tcW w:w="7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5</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25</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小型</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寒武系张夏组灰岩</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已发</w:t>
            </w:r>
          </w:p>
        </w:tc>
      </w:tr>
      <w:tr w:rsidR="00494413">
        <w:trPr>
          <w:trHeight w:hRule="exact" w:val="397"/>
          <w:jc w:val="center"/>
        </w:trPr>
        <w:tc>
          <w:tcPr>
            <w:tcW w:w="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15</w:t>
            </w:r>
          </w:p>
        </w:tc>
        <w:tc>
          <w:tcPr>
            <w:tcW w:w="24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圣水峪镇</w:t>
            </w:r>
            <w:r>
              <w:rPr>
                <w:rFonts w:eastAsia="楷体_GB2312"/>
                <w:color w:val="000000"/>
                <w:kern w:val="0"/>
                <w:sz w:val="18"/>
                <w:szCs w:val="18"/>
                <w:lang/>
              </w:rPr>
              <w:t>土门村北侧崩塌</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崩塌</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圣水峪</w:t>
            </w: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117°19′54.8″</w:t>
            </w:r>
          </w:p>
        </w:tc>
        <w:tc>
          <w:tcPr>
            <w:tcW w:w="11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35°30′25.4″</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100</w:t>
            </w:r>
          </w:p>
        </w:tc>
        <w:tc>
          <w:tcPr>
            <w:tcW w:w="7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小型</w:t>
            </w:r>
          </w:p>
        </w:tc>
        <w:tc>
          <w:tcPr>
            <w:tcW w:w="7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hint="eastAsia"/>
                <w:color w:val="000000"/>
                <w:kern w:val="0"/>
                <w:sz w:val="18"/>
                <w:szCs w:val="18"/>
                <w:lang/>
              </w:rPr>
              <w:t>5</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6</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小型</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泰山群变质岩</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已发</w:t>
            </w:r>
          </w:p>
        </w:tc>
      </w:tr>
      <w:tr w:rsidR="00494413">
        <w:trPr>
          <w:trHeight w:hRule="exact" w:val="397"/>
          <w:jc w:val="center"/>
        </w:trPr>
        <w:tc>
          <w:tcPr>
            <w:tcW w:w="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16</w:t>
            </w:r>
          </w:p>
        </w:tc>
        <w:tc>
          <w:tcPr>
            <w:tcW w:w="24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圣水峪镇</w:t>
            </w:r>
            <w:r>
              <w:rPr>
                <w:rFonts w:eastAsia="楷体_GB2312"/>
                <w:color w:val="000000"/>
                <w:kern w:val="0"/>
                <w:sz w:val="18"/>
                <w:szCs w:val="18"/>
                <w:lang/>
              </w:rPr>
              <w:t>东卸甲河南侧崩塌</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崩塌</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圣水峪镇</w:t>
            </w: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117°17′08.2″</w:t>
            </w:r>
          </w:p>
        </w:tc>
        <w:tc>
          <w:tcPr>
            <w:tcW w:w="11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35°29′15.2″</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70</w:t>
            </w:r>
          </w:p>
        </w:tc>
        <w:tc>
          <w:tcPr>
            <w:tcW w:w="7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小型</w:t>
            </w:r>
          </w:p>
        </w:tc>
        <w:tc>
          <w:tcPr>
            <w:tcW w:w="7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hint="eastAsia"/>
                <w:color w:val="000000"/>
                <w:kern w:val="0"/>
                <w:sz w:val="18"/>
                <w:szCs w:val="18"/>
                <w:lang/>
              </w:rPr>
              <w:t>1</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hint="eastAsia"/>
                <w:color w:val="000000"/>
                <w:kern w:val="0"/>
                <w:sz w:val="18"/>
                <w:szCs w:val="18"/>
                <w:lang/>
              </w:rPr>
              <w:t>5</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小型</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泰山群变质岩</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未发</w:t>
            </w:r>
          </w:p>
        </w:tc>
      </w:tr>
      <w:tr w:rsidR="00494413">
        <w:trPr>
          <w:trHeight w:hRule="exact" w:val="397"/>
          <w:jc w:val="center"/>
        </w:trPr>
        <w:tc>
          <w:tcPr>
            <w:tcW w:w="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17</w:t>
            </w:r>
          </w:p>
        </w:tc>
        <w:tc>
          <w:tcPr>
            <w:tcW w:w="24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圣水峪镇过驾峪村东侧崩塌</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崩塌</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圣水峪镇</w:t>
            </w: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117°20′33.4″</w:t>
            </w:r>
          </w:p>
        </w:tc>
        <w:tc>
          <w:tcPr>
            <w:tcW w:w="11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35°32′30.7″</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12</w:t>
            </w:r>
          </w:p>
        </w:tc>
        <w:tc>
          <w:tcPr>
            <w:tcW w:w="7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小型</w:t>
            </w:r>
          </w:p>
        </w:tc>
        <w:tc>
          <w:tcPr>
            <w:tcW w:w="7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hint="eastAsia"/>
                <w:color w:val="000000"/>
                <w:kern w:val="0"/>
                <w:sz w:val="18"/>
                <w:szCs w:val="18"/>
                <w:lang/>
              </w:rPr>
              <w:t>4</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20</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小型</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寒武系张夏组灰岩</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已发</w:t>
            </w:r>
          </w:p>
        </w:tc>
      </w:tr>
      <w:tr w:rsidR="00494413">
        <w:trPr>
          <w:trHeight w:hRule="exact" w:val="397"/>
          <w:jc w:val="center"/>
        </w:trPr>
        <w:tc>
          <w:tcPr>
            <w:tcW w:w="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18</w:t>
            </w:r>
          </w:p>
        </w:tc>
        <w:tc>
          <w:tcPr>
            <w:tcW w:w="24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金庄镇上</w:t>
            </w:r>
            <w:r>
              <w:rPr>
                <w:rFonts w:eastAsia="楷体_GB2312"/>
                <w:color w:val="000000"/>
                <w:kern w:val="0"/>
                <w:sz w:val="18"/>
                <w:szCs w:val="18"/>
                <w:lang/>
              </w:rPr>
              <w:t>芦城西南侧崩塌</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崩塌</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金庄镇</w:t>
            </w: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117°12′13.0″</w:t>
            </w:r>
          </w:p>
        </w:tc>
        <w:tc>
          <w:tcPr>
            <w:tcW w:w="11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35°35′50.0″</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45</w:t>
            </w:r>
          </w:p>
        </w:tc>
        <w:tc>
          <w:tcPr>
            <w:tcW w:w="7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小型</w:t>
            </w:r>
          </w:p>
        </w:tc>
        <w:tc>
          <w:tcPr>
            <w:tcW w:w="7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2</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15</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小型</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炒米店组砾屑灰岩</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已发</w:t>
            </w:r>
          </w:p>
        </w:tc>
      </w:tr>
      <w:tr w:rsidR="00494413">
        <w:trPr>
          <w:trHeight w:hRule="exact" w:val="397"/>
          <w:jc w:val="center"/>
        </w:trPr>
        <w:tc>
          <w:tcPr>
            <w:tcW w:w="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lastRenderedPageBreak/>
              <w:t>19</w:t>
            </w:r>
          </w:p>
        </w:tc>
        <w:tc>
          <w:tcPr>
            <w:tcW w:w="24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金庄镇能</w:t>
            </w:r>
            <w:r>
              <w:rPr>
                <w:rFonts w:eastAsia="楷体_GB2312"/>
                <w:color w:val="000000"/>
                <w:kern w:val="0"/>
                <w:sz w:val="18"/>
                <w:szCs w:val="18"/>
                <w:lang/>
              </w:rPr>
              <w:t>家庄东侧崩塌</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崩塌</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金庄镇</w:t>
            </w: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117°11′57.0″</w:t>
            </w:r>
          </w:p>
        </w:tc>
        <w:tc>
          <w:tcPr>
            <w:tcW w:w="11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35°35′31.0″</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40</w:t>
            </w:r>
          </w:p>
        </w:tc>
        <w:tc>
          <w:tcPr>
            <w:tcW w:w="7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小型</w:t>
            </w:r>
          </w:p>
        </w:tc>
        <w:tc>
          <w:tcPr>
            <w:tcW w:w="7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5</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20</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小型</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寒武系张夏组灰岩</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已发</w:t>
            </w:r>
          </w:p>
        </w:tc>
      </w:tr>
      <w:tr w:rsidR="00494413">
        <w:trPr>
          <w:trHeight w:hRule="exact" w:val="397"/>
          <w:jc w:val="center"/>
        </w:trPr>
        <w:tc>
          <w:tcPr>
            <w:tcW w:w="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20</w:t>
            </w:r>
          </w:p>
        </w:tc>
        <w:tc>
          <w:tcPr>
            <w:tcW w:w="24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金庄镇夹</w:t>
            </w:r>
            <w:r>
              <w:rPr>
                <w:rFonts w:eastAsia="楷体_GB2312"/>
                <w:color w:val="000000"/>
                <w:kern w:val="0"/>
                <w:sz w:val="18"/>
                <w:szCs w:val="18"/>
                <w:lang/>
              </w:rPr>
              <w:t>谷山村西北侧崩塌</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崩塌</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金庄镇</w:t>
            </w: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117°10′03.1″</w:t>
            </w:r>
          </w:p>
        </w:tc>
        <w:tc>
          <w:tcPr>
            <w:tcW w:w="11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35°36′19.3″</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45</w:t>
            </w:r>
          </w:p>
        </w:tc>
        <w:tc>
          <w:tcPr>
            <w:tcW w:w="7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小型</w:t>
            </w:r>
          </w:p>
        </w:tc>
        <w:tc>
          <w:tcPr>
            <w:tcW w:w="7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3</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10</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小型</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寒武系张夏组灰岩</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已发</w:t>
            </w:r>
          </w:p>
        </w:tc>
      </w:tr>
      <w:tr w:rsidR="00494413">
        <w:trPr>
          <w:trHeight w:hRule="exact" w:val="397"/>
          <w:jc w:val="center"/>
        </w:trPr>
        <w:tc>
          <w:tcPr>
            <w:tcW w:w="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21</w:t>
            </w:r>
          </w:p>
        </w:tc>
        <w:tc>
          <w:tcPr>
            <w:tcW w:w="24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金庄镇夹谷山北侧崩塌</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崩塌</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金庄镇</w:t>
            </w: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117°10′24.3″</w:t>
            </w:r>
          </w:p>
        </w:tc>
        <w:tc>
          <w:tcPr>
            <w:tcW w:w="11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35°36′07.6″</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60</w:t>
            </w:r>
          </w:p>
        </w:tc>
        <w:tc>
          <w:tcPr>
            <w:tcW w:w="7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小型</w:t>
            </w:r>
          </w:p>
        </w:tc>
        <w:tc>
          <w:tcPr>
            <w:tcW w:w="7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2</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5</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小型</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寒武系张夏组灰岩</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已发</w:t>
            </w:r>
          </w:p>
        </w:tc>
      </w:tr>
      <w:tr w:rsidR="00494413">
        <w:trPr>
          <w:trHeight w:hRule="exact" w:val="397"/>
          <w:jc w:val="center"/>
        </w:trPr>
        <w:tc>
          <w:tcPr>
            <w:tcW w:w="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22</w:t>
            </w:r>
          </w:p>
        </w:tc>
        <w:tc>
          <w:tcPr>
            <w:tcW w:w="24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金庄镇戈</w:t>
            </w:r>
            <w:r>
              <w:rPr>
                <w:rFonts w:eastAsia="楷体_GB2312"/>
                <w:color w:val="000000"/>
                <w:kern w:val="0"/>
                <w:sz w:val="18"/>
                <w:szCs w:val="18"/>
                <w:lang/>
              </w:rPr>
              <w:t>山东侧崩塌</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崩塌</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金庄镇</w:t>
            </w: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117°09′43.3″</w:t>
            </w:r>
          </w:p>
        </w:tc>
        <w:tc>
          <w:tcPr>
            <w:tcW w:w="11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35°36′20.1″</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50</w:t>
            </w:r>
          </w:p>
        </w:tc>
        <w:tc>
          <w:tcPr>
            <w:tcW w:w="7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小型</w:t>
            </w:r>
          </w:p>
        </w:tc>
        <w:tc>
          <w:tcPr>
            <w:tcW w:w="7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2</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2</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小型</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寒武系张夏组灰岩</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已发</w:t>
            </w:r>
          </w:p>
        </w:tc>
      </w:tr>
      <w:tr w:rsidR="00494413">
        <w:trPr>
          <w:trHeight w:hRule="exact" w:val="397"/>
          <w:jc w:val="center"/>
        </w:trPr>
        <w:tc>
          <w:tcPr>
            <w:tcW w:w="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23</w:t>
            </w:r>
          </w:p>
        </w:tc>
        <w:tc>
          <w:tcPr>
            <w:tcW w:w="24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金庄镇大泉村东侧崩塌</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崩塌</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金庄镇</w:t>
            </w: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117°09′13.9″</w:t>
            </w:r>
          </w:p>
        </w:tc>
        <w:tc>
          <w:tcPr>
            <w:tcW w:w="11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35°36′01.9″</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42</w:t>
            </w:r>
          </w:p>
        </w:tc>
        <w:tc>
          <w:tcPr>
            <w:tcW w:w="7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小型</w:t>
            </w:r>
          </w:p>
        </w:tc>
        <w:tc>
          <w:tcPr>
            <w:tcW w:w="7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2</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10</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小型</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寒武系张夏组灰岩</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已发</w:t>
            </w:r>
          </w:p>
        </w:tc>
      </w:tr>
      <w:tr w:rsidR="00494413">
        <w:trPr>
          <w:trHeight w:hRule="exact" w:val="397"/>
          <w:jc w:val="center"/>
        </w:trPr>
        <w:tc>
          <w:tcPr>
            <w:tcW w:w="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24</w:t>
            </w:r>
          </w:p>
        </w:tc>
        <w:tc>
          <w:tcPr>
            <w:tcW w:w="24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圣水峪镇</w:t>
            </w:r>
            <w:r>
              <w:rPr>
                <w:rFonts w:eastAsia="楷体_GB2312"/>
                <w:color w:val="000000"/>
                <w:kern w:val="0"/>
                <w:sz w:val="18"/>
                <w:szCs w:val="18"/>
                <w:lang/>
              </w:rPr>
              <w:t>过家峪村中部崩塌</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崩塌</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圣水峪镇</w:t>
            </w: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117°20′13.2″</w:t>
            </w:r>
          </w:p>
        </w:tc>
        <w:tc>
          <w:tcPr>
            <w:tcW w:w="11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35°32′45.5″</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40</w:t>
            </w:r>
          </w:p>
        </w:tc>
        <w:tc>
          <w:tcPr>
            <w:tcW w:w="7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小型</w:t>
            </w:r>
          </w:p>
        </w:tc>
        <w:tc>
          <w:tcPr>
            <w:tcW w:w="7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hint="eastAsia"/>
                <w:color w:val="000000"/>
                <w:kern w:val="0"/>
                <w:sz w:val="18"/>
                <w:szCs w:val="18"/>
                <w:lang/>
              </w:rPr>
              <w:t>2</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20</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小型</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寒武系馒头组页岩</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已发</w:t>
            </w:r>
          </w:p>
        </w:tc>
      </w:tr>
      <w:tr w:rsidR="00494413">
        <w:trPr>
          <w:trHeight w:hRule="exact" w:val="397"/>
          <w:jc w:val="center"/>
        </w:trPr>
        <w:tc>
          <w:tcPr>
            <w:tcW w:w="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25</w:t>
            </w:r>
          </w:p>
        </w:tc>
        <w:tc>
          <w:tcPr>
            <w:tcW w:w="24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金庄镇永兴庄南侧崩塌</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崩塌</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金庄镇</w:t>
            </w: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117°14′09.0″</w:t>
            </w:r>
          </w:p>
        </w:tc>
        <w:tc>
          <w:tcPr>
            <w:tcW w:w="11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35°35′17.0″</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75</w:t>
            </w:r>
          </w:p>
        </w:tc>
        <w:tc>
          <w:tcPr>
            <w:tcW w:w="7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小型</w:t>
            </w:r>
          </w:p>
        </w:tc>
        <w:tc>
          <w:tcPr>
            <w:tcW w:w="7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2</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20</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小型</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炒米店组砾屑灰岩</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已发</w:t>
            </w:r>
          </w:p>
        </w:tc>
      </w:tr>
      <w:tr w:rsidR="00494413">
        <w:trPr>
          <w:trHeight w:hRule="exact" w:val="397"/>
          <w:jc w:val="center"/>
        </w:trPr>
        <w:tc>
          <w:tcPr>
            <w:tcW w:w="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26</w:t>
            </w:r>
          </w:p>
        </w:tc>
        <w:tc>
          <w:tcPr>
            <w:tcW w:w="24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金庄镇永兴庄中部崩塌</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崩塌</w:t>
            </w: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金庄镇</w:t>
            </w: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117°14′17.0″</w:t>
            </w:r>
          </w:p>
        </w:tc>
        <w:tc>
          <w:tcPr>
            <w:tcW w:w="11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35°35′35.0″</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30</w:t>
            </w:r>
          </w:p>
        </w:tc>
        <w:tc>
          <w:tcPr>
            <w:tcW w:w="7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小型</w:t>
            </w:r>
          </w:p>
        </w:tc>
        <w:tc>
          <w:tcPr>
            <w:tcW w:w="7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3</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10</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小型</w:t>
            </w: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第四系砾石层、粉土层</w:t>
            </w: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已发</w:t>
            </w:r>
          </w:p>
        </w:tc>
      </w:tr>
      <w:tr w:rsidR="00494413">
        <w:trPr>
          <w:trHeight w:hRule="exact" w:val="397"/>
          <w:jc w:val="center"/>
        </w:trPr>
        <w:tc>
          <w:tcPr>
            <w:tcW w:w="289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合计</w:t>
            </w:r>
          </w:p>
        </w:tc>
        <w:tc>
          <w:tcPr>
            <w:tcW w:w="7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494413">
            <w:pPr>
              <w:widowControl/>
              <w:jc w:val="center"/>
              <w:textAlignment w:val="bottom"/>
              <w:rPr>
                <w:rFonts w:eastAsia="楷体_GB2312"/>
                <w:color w:val="000000"/>
                <w:kern w:val="0"/>
                <w:sz w:val="18"/>
                <w:szCs w:val="18"/>
                <w:lang/>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494413">
            <w:pPr>
              <w:widowControl/>
              <w:jc w:val="center"/>
              <w:textAlignment w:val="bottom"/>
              <w:rPr>
                <w:rFonts w:eastAsia="楷体_GB2312"/>
                <w:color w:val="000000"/>
                <w:kern w:val="0"/>
                <w:sz w:val="18"/>
                <w:szCs w:val="18"/>
                <w:lang/>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494413">
            <w:pPr>
              <w:widowControl/>
              <w:jc w:val="center"/>
              <w:textAlignment w:val="bottom"/>
              <w:rPr>
                <w:rFonts w:eastAsia="楷体_GB2312"/>
                <w:color w:val="000000"/>
                <w:kern w:val="0"/>
                <w:sz w:val="18"/>
                <w:szCs w:val="18"/>
                <w:lang/>
              </w:rPr>
            </w:pPr>
          </w:p>
        </w:tc>
        <w:tc>
          <w:tcPr>
            <w:tcW w:w="11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494413">
            <w:pPr>
              <w:widowControl/>
              <w:jc w:val="center"/>
              <w:textAlignment w:val="bottom"/>
              <w:rPr>
                <w:rFonts w:eastAsia="楷体_GB2312"/>
                <w:color w:val="000000"/>
                <w:kern w:val="0"/>
                <w:sz w:val="18"/>
                <w:szCs w:val="18"/>
                <w:lang/>
              </w:rPr>
            </w:pP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color w:val="000000"/>
                <w:kern w:val="0"/>
                <w:sz w:val="18"/>
                <w:szCs w:val="18"/>
                <w:lang/>
              </w:rPr>
              <w:t>1534</w:t>
            </w:r>
          </w:p>
        </w:tc>
        <w:tc>
          <w:tcPr>
            <w:tcW w:w="7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494413">
            <w:pPr>
              <w:widowControl/>
              <w:jc w:val="center"/>
              <w:textAlignment w:val="bottom"/>
              <w:rPr>
                <w:rFonts w:eastAsia="楷体_GB2312"/>
                <w:color w:val="000000"/>
                <w:kern w:val="0"/>
                <w:sz w:val="18"/>
                <w:szCs w:val="18"/>
                <w:lang/>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hint="eastAsia"/>
                <w:color w:val="000000"/>
                <w:kern w:val="0"/>
                <w:sz w:val="18"/>
                <w:szCs w:val="18"/>
                <w:lang/>
              </w:rPr>
              <w:t>97</w:t>
            </w:r>
          </w:p>
        </w:tc>
        <w:tc>
          <w:tcPr>
            <w:tcW w:w="6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D41907">
            <w:pPr>
              <w:widowControl/>
              <w:jc w:val="center"/>
              <w:textAlignment w:val="bottom"/>
              <w:rPr>
                <w:rFonts w:eastAsia="楷体_GB2312"/>
                <w:color w:val="000000"/>
                <w:kern w:val="0"/>
                <w:sz w:val="18"/>
                <w:szCs w:val="18"/>
                <w:lang/>
              </w:rPr>
            </w:pPr>
            <w:r>
              <w:rPr>
                <w:rFonts w:eastAsia="楷体_GB2312" w:hint="eastAsia"/>
                <w:color w:val="000000"/>
                <w:kern w:val="0"/>
                <w:sz w:val="18"/>
                <w:szCs w:val="18"/>
                <w:lang/>
              </w:rPr>
              <w:t>416</w:t>
            </w:r>
          </w:p>
        </w:tc>
        <w:tc>
          <w:tcPr>
            <w:tcW w:w="6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494413">
            <w:pPr>
              <w:widowControl/>
              <w:jc w:val="center"/>
              <w:textAlignment w:val="bottom"/>
              <w:rPr>
                <w:rFonts w:eastAsia="楷体_GB2312"/>
                <w:color w:val="000000"/>
                <w:kern w:val="0"/>
                <w:sz w:val="18"/>
                <w:szCs w:val="18"/>
                <w:lang/>
              </w:rPr>
            </w:pPr>
          </w:p>
        </w:tc>
        <w:tc>
          <w:tcPr>
            <w:tcW w:w="248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494413">
            <w:pPr>
              <w:jc w:val="center"/>
              <w:rPr>
                <w:rFonts w:eastAsia="楷体_GB2312"/>
                <w:color w:val="000000"/>
                <w:sz w:val="18"/>
                <w:szCs w:val="18"/>
              </w:rPr>
            </w:pPr>
          </w:p>
        </w:tc>
        <w:tc>
          <w:tcPr>
            <w:tcW w:w="6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94413" w:rsidRDefault="00494413">
            <w:pPr>
              <w:jc w:val="center"/>
              <w:rPr>
                <w:rFonts w:eastAsia="楷体_GB2312"/>
                <w:color w:val="000000"/>
                <w:sz w:val="18"/>
                <w:szCs w:val="18"/>
              </w:rPr>
            </w:pPr>
          </w:p>
        </w:tc>
      </w:tr>
    </w:tbl>
    <w:p w:rsidR="00494413" w:rsidRDefault="00494413">
      <w:pPr>
        <w:pStyle w:val="1"/>
      </w:pPr>
    </w:p>
    <w:p w:rsidR="00494413" w:rsidRDefault="00494413">
      <w:pPr>
        <w:pStyle w:val="1"/>
      </w:pPr>
    </w:p>
    <w:p w:rsidR="00494413" w:rsidRDefault="00494413">
      <w:pPr>
        <w:pStyle w:val="a3"/>
        <w:spacing w:line="560" w:lineRule="exact"/>
        <w:ind w:firstLineChars="200" w:firstLine="560"/>
        <w:rPr>
          <w:rFonts w:eastAsia="楷体_GB2312"/>
          <w:sz w:val="28"/>
        </w:rPr>
        <w:sectPr w:rsidR="00494413">
          <w:footerReference w:type="default" r:id="rId12"/>
          <w:pgSz w:w="16838" w:h="11906" w:orient="landscape"/>
          <w:pgMar w:top="1418" w:right="1418" w:bottom="1418" w:left="1418" w:header="567" w:footer="907" w:gutter="0"/>
          <w:cols w:space="720"/>
          <w:docGrid w:linePitch="312"/>
        </w:sectPr>
      </w:pPr>
    </w:p>
    <w:p w:rsidR="00494413" w:rsidRDefault="00D41907">
      <w:pPr>
        <w:pStyle w:val="30"/>
        <w:spacing w:before="0" w:after="0" w:line="240" w:lineRule="auto"/>
        <w:rPr>
          <w:rFonts w:eastAsia="黑体"/>
          <w:kern w:val="52"/>
        </w:rPr>
      </w:pPr>
      <w:bookmarkStart w:id="428" w:name="_Toc3339"/>
      <w:bookmarkStart w:id="429" w:name="_Toc72188227"/>
      <w:bookmarkStart w:id="430" w:name="_Toc72304801"/>
      <w:bookmarkEnd w:id="424"/>
      <w:r>
        <w:rPr>
          <w:rFonts w:eastAsia="黑体" w:hint="eastAsia"/>
          <w:kern w:val="52"/>
        </w:rPr>
        <w:lastRenderedPageBreak/>
        <w:t>附件</w:t>
      </w:r>
      <w:r>
        <w:rPr>
          <w:rFonts w:eastAsia="黑体" w:hint="eastAsia"/>
          <w:kern w:val="52"/>
        </w:rPr>
        <w:t xml:space="preserve">2  </w:t>
      </w:r>
      <w:r>
        <w:rPr>
          <w:rFonts w:eastAsia="黑体" w:hint="eastAsia"/>
          <w:kern w:val="52"/>
        </w:rPr>
        <w:t>泗水县地质灾害</w:t>
      </w:r>
      <w:bookmarkEnd w:id="428"/>
      <w:bookmarkEnd w:id="429"/>
      <w:r>
        <w:rPr>
          <w:rFonts w:eastAsia="黑体" w:hint="eastAsia"/>
          <w:kern w:val="52"/>
        </w:rPr>
        <w:t>易发性分区图</w:t>
      </w:r>
      <w:bookmarkEnd w:id="430"/>
    </w:p>
    <w:p w:rsidR="00494413" w:rsidRDefault="00D41907">
      <w:pPr>
        <w:jc w:val="center"/>
      </w:pPr>
      <w:r>
        <w:rPr>
          <w:noProof/>
        </w:rPr>
        <w:drawing>
          <wp:inline distT="0" distB="0" distL="0" distR="0">
            <wp:extent cx="6517640" cy="5504180"/>
            <wp:effectExtent l="0" t="0" r="0" b="12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3"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005" t="2515" r="2526" b="2688"/>
                    <a:stretch>
                      <a:fillRect/>
                    </a:stretch>
                  </pic:blipFill>
                  <pic:spPr>
                    <a:xfrm>
                      <a:off x="0" y="0"/>
                      <a:ext cx="6534347" cy="5518503"/>
                    </a:xfrm>
                    <a:prstGeom prst="rect">
                      <a:avLst/>
                    </a:prstGeom>
                    <a:noFill/>
                    <a:ln>
                      <a:noFill/>
                    </a:ln>
                  </pic:spPr>
                </pic:pic>
              </a:graphicData>
            </a:graphic>
          </wp:inline>
        </w:drawing>
      </w:r>
    </w:p>
    <w:p w:rsidR="00494413" w:rsidRDefault="00494413">
      <w:pPr>
        <w:jc w:val="center"/>
        <w:rPr>
          <w:rFonts w:ascii="宋体" w:hAnsi="宋体" w:cs="宋体"/>
          <w:b/>
          <w:bCs/>
          <w:kern w:val="0"/>
          <w:szCs w:val="28"/>
        </w:rPr>
        <w:sectPr w:rsidR="00494413">
          <w:headerReference w:type="even" r:id="rId14"/>
          <w:headerReference w:type="default" r:id="rId15"/>
          <w:footerReference w:type="even" r:id="rId16"/>
          <w:footerReference w:type="default" r:id="rId17"/>
          <w:headerReference w:type="first" r:id="rId18"/>
          <w:footerReference w:type="first" r:id="rId19"/>
          <w:pgSz w:w="16838" w:h="11906" w:orient="landscape"/>
          <w:pgMar w:top="1134" w:right="1418" w:bottom="1134" w:left="1418" w:header="851" w:footer="992" w:gutter="0"/>
          <w:cols w:space="425"/>
          <w:docGrid w:type="lines" w:linePitch="381"/>
        </w:sectPr>
      </w:pPr>
    </w:p>
    <w:p w:rsidR="00494413" w:rsidRDefault="00D41907">
      <w:pPr>
        <w:pStyle w:val="30"/>
        <w:spacing w:before="0" w:after="0"/>
        <w:rPr>
          <w:rFonts w:eastAsia="黑体"/>
          <w:kern w:val="52"/>
        </w:rPr>
      </w:pPr>
      <w:bookmarkStart w:id="431" w:name="_Toc27338"/>
      <w:bookmarkStart w:id="432" w:name="_Toc72188233"/>
      <w:bookmarkStart w:id="433" w:name="_Toc72304802"/>
      <w:r>
        <w:rPr>
          <w:rFonts w:eastAsia="黑体" w:hint="eastAsia"/>
          <w:kern w:val="52"/>
        </w:rPr>
        <w:lastRenderedPageBreak/>
        <w:t>附件</w:t>
      </w:r>
      <w:r>
        <w:rPr>
          <w:rFonts w:eastAsia="黑体" w:hint="eastAsia"/>
          <w:kern w:val="52"/>
        </w:rPr>
        <w:t xml:space="preserve">3  </w:t>
      </w:r>
      <w:r>
        <w:rPr>
          <w:rFonts w:eastAsia="黑体" w:hint="eastAsia"/>
          <w:kern w:val="52"/>
        </w:rPr>
        <w:t>泗水县地质灾害点</w:t>
      </w:r>
      <w:bookmarkEnd w:id="431"/>
      <w:bookmarkEnd w:id="432"/>
      <w:r>
        <w:rPr>
          <w:rFonts w:eastAsia="黑体" w:hint="eastAsia"/>
          <w:kern w:val="52"/>
        </w:rPr>
        <w:t>防治规划分区图</w:t>
      </w:r>
      <w:bookmarkEnd w:id="433"/>
    </w:p>
    <w:p w:rsidR="00494413" w:rsidRDefault="00D41907">
      <w:pPr>
        <w:jc w:val="center"/>
      </w:pPr>
      <w:r>
        <w:rPr>
          <w:noProof/>
        </w:rPr>
        <w:drawing>
          <wp:inline distT="0" distB="0" distL="0" distR="0">
            <wp:extent cx="6699250" cy="5631180"/>
            <wp:effectExtent l="0" t="0" r="6350" b="762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20"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887" t="2810" r="2626" b="2820"/>
                    <a:stretch>
                      <a:fillRect/>
                    </a:stretch>
                  </pic:blipFill>
                  <pic:spPr>
                    <a:xfrm>
                      <a:off x="0" y="0"/>
                      <a:ext cx="6700695" cy="5632468"/>
                    </a:xfrm>
                    <a:prstGeom prst="rect">
                      <a:avLst/>
                    </a:prstGeom>
                    <a:noFill/>
                    <a:ln>
                      <a:noFill/>
                    </a:ln>
                  </pic:spPr>
                </pic:pic>
              </a:graphicData>
            </a:graphic>
          </wp:inline>
        </w:drawing>
      </w:r>
    </w:p>
    <w:sectPr w:rsidR="00494413" w:rsidSect="00494413">
      <w:footerReference w:type="default" r:id="rId21"/>
      <w:pgSz w:w="16840" w:h="11907" w:orient="landscape"/>
      <w:pgMar w:top="1134" w:right="1418" w:bottom="1134" w:left="1418" w:header="567" w:footer="907"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1907" w:rsidRDefault="00D41907" w:rsidP="00494413">
      <w:r>
        <w:separator/>
      </w:r>
    </w:p>
  </w:endnote>
  <w:endnote w:type="continuationSeparator" w:id="0">
    <w:p w:rsidR="00D41907" w:rsidRDefault="00D41907" w:rsidP="004944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rebuchet MS">
    <w:panose1 w:val="020B0603020202020204"/>
    <w:charset w:val="00"/>
    <w:family w:val="swiss"/>
    <w:pitch w:val="variable"/>
    <w:sig w:usb0="00000287" w:usb1="00000000" w:usb2="00000000" w:usb3="00000000" w:csb0="0000009F" w:csb1="00000000"/>
  </w:font>
  <w:font w:name="ヒラギノ角ゴ Pro W3">
    <w:altName w:val="Times New Roman"/>
    <w:charset w:val="00"/>
    <w:family w:val="auto"/>
    <w:pitch w:val="default"/>
    <w:sig w:usb0="00000000" w:usb1="00000000" w:usb2="00000000" w:usb3="00000000" w:csb0="00040001" w:csb1="00000000"/>
  </w:font>
  <w:font w:name="宋体，Arial">
    <w:altName w:val="宋体"/>
    <w:charset w:val="86"/>
    <w:family w:val="roman"/>
    <w:pitch w:val="default"/>
    <w:sig w:usb0="00000000" w:usb1="0000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altName w:val="微软雅黑"/>
    <w:charset w:val="86"/>
    <w:family w:val="modern"/>
    <w:pitch w:val="default"/>
    <w:sig w:usb0="00000000" w:usb1="080E0000" w:usb2="00000000" w:usb3="00000000" w:csb0="00040000" w:csb1="00000000"/>
  </w:font>
  <w:font w:name="等线">
    <w:altName w:val="微软雅黑"/>
    <w:charset w:val="86"/>
    <w:family w:val="auto"/>
    <w:pitch w:val="default"/>
    <w:sig w:usb0="00000000"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等线 Light">
    <w:panose1 w:val="00000000000000000000"/>
    <w:charset w:val="86"/>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5493736"/>
    </w:sdtPr>
    <w:sdtContent>
      <w:p w:rsidR="00494413" w:rsidRDefault="00494413">
        <w:pPr>
          <w:pStyle w:val="aa"/>
          <w:jc w:val="center"/>
        </w:pPr>
        <w:r>
          <w:fldChar w:fldCharType="begin"/>
        </w:r>
        <w:r w:rsidR="00D41907">
          <w:instrText>PAGE   \* MERGEFORMAT</w:instrText>
        </w:r>
        <w:r>
          <w:fldChar w:fldCharType="separate"/>
        </w:r>
        <w:r w:rsidR="002172C9" w:rsidRPr="002172C9">
          <w:rPr>
            <w:noProof/>
            <w:lang w:val="zh-CN"/>
          </w:rPr>
          <w:t>I</w:t>
        </w:r>
        <w: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5125652"/>
    </w:sdtPr>
    <w:sdtContent>
      <w:p w:rsidR="00494413" w:rsidRDefault="00494413">
        <w:pPr>
          <w:pStyle w:val="aa"/>
          <w:jc w:val="center"/>
        </w:pPr>
        <w:r>
          <w:fldChar w:fldCharType="begin"/>
        </w:r>
        <w:r w:rsidR="00D41907">
          <w:instrText>PAGE   \* MERGEFORMAT</w:instrText>
        </w:r>
        <w:r>
          <w:fldChar w:fldCharType="separate"/>
        </w:r>
        <w:r w:rsidR="002172C9" w:rsidRPr="002172C9">
          <w:rPr>
            <w:noProof/>
            <w:lang w:val="zh-CN"/>
          </w:rPr>
          <w:t>14</w:t>
        </w:r>
        <w: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495629"/>
    </w:sdtPr>
    <w:sdtContent>
      <w:p w:rsidR="00494413" w:rsidRDefault="00494413">
        <w:pPr>
          <w:pStyle w:val="aa"/>
          <w:jc w:val="center"/>
        </w:pPr>
        <w:r>
          <w:fldChar w:fldCharType="begin"/>
        </w:r>
        <w:r w:rsidR="00D41907">
          <w:instrText>PAGE   \* MERGEFORMAT</w:instrText>
        </w:r>
        <w:r>
          <w:fldChar w:fldCharType="separate"/>
        </w:r>
        <w:r w:rsidR="002172C9" w:rsidRPr="002172C9">
          <w:rPr>
            <w:noProof/>
            <w:lang w:val="zh-CN"/>
          </w:rPr>
          <w:t>23</w:t>
        </w:r>
        <w:r>
          <w:fldChar w:fldCharType="end"/>
        </w:r>
      </w:p>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413" w:rsidRDefault="00494413">
    <w:pPr>
      <w:pStyle w:val="aa"/>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8154743"/>
    </w:sdtPr>
    <w:sdtContent>
      <w:p w:rsidR="00494413" w:rsidRDefault="00494413">
        <w:pPr>
          <w:pStyle w:val="aa"/>
          <w:jc w:val="center"/>
        </w:pPr>
        <w:r>
          <w:fldChar w:fldCharType="begin"/>
        </w:r>
        <w:r w:rsidR="00D41907">
          <w:instrText>PAGE   \* MERGEFORMAT</w:instrText>
        </w:r>
        <w:r>
          <w:fldChar w:fldCharType="separate"/>
        </w:r>
        <w:r w:rsidR="002172C9" w:rsidRPr="002172C9">
          <w:rPr>
            <w:noProof/>
            <w:lang w:val="zh-CN"/>
          </w:rPr>
          <w:t>24</w:t>
        </w:r>
        <w:r>
          <w:fldChar w:fldCharType="end"/>
        </w:r>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413" w:rsidRDefault="00494413">
    <w:pPr>
      <w:pStyle w:val="aa"/>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8699338"/>
    </w:sdtPr>
    <w:sdtContent>
      <w:p w:rsidR="00494413" w:rsidRDefault="00494413">
        <w:pPr>
          <w:pStyle w:val="aa"/>
          <w:ind w:left="560" w:firstLine="560"/>
          <w:jc w:val="center"/>
        </w:pPr>
        <w:r>
          <w:fldChar w:fldCharType="begin"/>
        </w:r>
        <w:r w:rsidR="00D41907">
          <w:instrText>PAGE   \* MERGEFORMAT</w:instrText>
        </w:r>
        <w:r>
          <w:fldChar w:fldCharType="separate"/>
        </w:r>
        <w:r w:rsidR="002172C9" w:rsidRPr="002172C9">
          <w:rPr>
            <w:noProof/>
            <w:lang w:val="zh-CN"/>
          </w:rPr>
          <w:t>25</w:t>
        </w:r>
        <w: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1907" w:rsidRDefault="00D41907" w:rsidP="00494413">
      <w:r>
        <w:separator/>
      </w:r>
    </w:p>
  </w:footnote>
  <w:footnote w:type="continuationSeparator" w:id="0">
    <w:p w:rsidR="00D41907" w:rsidRDefault="00D41907" w:rsidP="004944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413" w:rsidRDefault="00494413">
    <w:pPr>
      <w:pStyle w:val="ab"/>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413" w:rsidRDefault="00494413">
    <w:pPr>
      <w:pStyle w:val="ab"/>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413" w:rsidRDefault="00494413">
    <w:pPr>
      <w:pStyle w:val="ab"/>
      <w:pBdr>
        <w:bottom w:val="none" w:sz="0" w:space="0" w:color="auto"/>
      </w:pBd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413" w:rsidRDefault="00494413">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FFFFFF82"/>
    <w:lvl w:ilvl="0">
      <w:start w:val="1"/>
      <w:numFmt w:val="bullet"/>
      <w:pStyle w:val="3"/>
      <w:lvlText w:val=""/>
      <w:lvlJc w:val="left"/>
      <w:pPr>
        <w:tabs>
          <w:tab w:val="left" w:pos="1200"/>
        </w:tabs>
        <w:ind w:left="120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mirrorMargins/>
  <w:bordersDoNotSurroundHeader/>
  <w:bordersDoNotSurroundFooter/>
  <w:stylePaneFormatFilter w:val="3F01"/>
  <w:defaultTabStop w:val="420"/>
  <w:drawingGridHorizontalSpacing w:val="140"/>
  <w:drawingGridVerticalSpacing w:val="381"/>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F60CF"/>
    <w:rsid w:val="00000B6C"/>
    <w:rsid w:val="000014DE"/>
    <w:rsid w:val="0000177F"/>
    <w:rsid w:val="000017FE"/>
    <w:rsid w:val="00001E3C"/>
    <w:rsid w:val="00002129"/>
    <w:rsid w:val="000028B1"/>
    <w:rsid w:val="00002DE1"/>
    <w:rsid w:val="000036BA"/>
    <w:rsid w:val="00003B05"/>
    <w:rsid w:val="00003C72"/>
    <w:rsid w:val="000041DD"/>
    <w:rsid w:val="00004747"/>
    <w:rsid w:val="00004C97"/>
    <w:rsid w:val="00005113"/>
    <w:rsid w:val="000064C3"/>
    <w:rsid w:val="00006E8A"/>
    <w:rsid w:val="00007CA5"/>
    <w:rsid w:val="00007D3C"/>
    <w:rsid w:val="00010676"/>
    <w:rsid w:val="0001287E"/>
    <w:rsid w:val="00012BC4"/>
    <w:rsid w:val="00013376"/>
    <w:rsid w:val="00013A4A"/>
    <w:rsid w:val="00015876"/>
    <w:rsid w:val="0001619F"/>
    <w:rsid w:val="000167EA"/>
    <w:rsid w:val="00017BC3"/>
    <w:rsid w:val="000205CE"/>
    <w:rsid w:val="00022A14"/>
    <w:rsid w:val="00022AF6"/>
    <w:rsid w:val="00023943"/>
    <w:rsid w:val="0002469F"/>
    <w:rsid w:val="00026483"/>
    <w:rsid w:val="00026776"/>
    <w:rsid w:val="00026D52"/>
    <w:rsid w:val="00033761"/>
    <w:rsid w:val="000343F7"/>
    <w:rsid w:val="0003489E"/>
    <w:rsid w:val="00035422"/>
    <w:rsid w:val="0003795F"/>
    <w:rsid w:val="00037BD4"/>
    <w:rsid w:val="00040420"/>
    <w:rsid w:val="00040712"/>
    <w:rsid w:val="00041B47"/>
    <w:rsid w:val="0004418E"/>
    <w:rsid w:val="00044380"/>
    <w:rsid w:val="0004635A"/>
    <w:rsid w:val="00047004"/>
    <w:rsid w:val="00047054"/>
    <w:rsid w:val="00050AE0"/>
    <w:rsid w:val="0005114A"/>
    <w:rsid w:val="00051A7E"/>
    <w:rsid w:val="000522E1"/>
    <w:rsid w:val="000531FF"/>
    <w:rsid w:val="000539EB"/>
    <w:rsid w:val="00053AC4"/>
    <w:rsid w:val="00053FD2"/>
    <w:rsid w:val="000547C0"/>
    <w:rsid w:val="00054EDC"/>
    <w:rsid w:val="0005611E"/>
    <w:rsid w:val="0005654E"/>
    <w:rsid w:val="00057035"/>
    <w:rsid w:val="00057243"/>
    <w:rsid w:val="000573B9"/>
    <w:rsid w:val="00057C93"/>
    <w:rsid w:val="00057EAA"/>
    <w:rsid w:val="00060514"/>
    <w:rsid w:val="00060F38"/>
    <w:rsid w:val="000621A5"/>
    <w:rsid w:val="00062B02"/>
    <w:rsid w:val="000631AA"/>
    <w:rsid w:val="00063956"/>
    <w:rsid w:val="00063FA8"/>
    <w:rsid w:val="0006417B"/>
    <w:rsid w:val="000647A0"/>
    <w:rsid w:val="00064F80"/>
    <w:rsid w:val="00066886"/>
    <w:rsid w:val="00067D6C"/>
    <w:rsid w:val="0007040F"/>
    <w:rsid w:val="000704D9"/>
    <w:rsid w:val="00070EB6"/>
    <w:rsid w:val="00071C26"/>
    <w:rsid w:val="00072353"/>
    <w:rsid w:val="0007242E"/>
    <w:rsid w:val="00072C5A"/>
    <w:rsid w:val="0007304A"/>
    <w:rsid w:val="000736A2"/>
    <w:rsid w:val="00073804"/>
    <w:rsid w:val="00074F67"/>
    <w:rsid w:val="00075409"/>
    <w:rsid w:val="000754B5"/>
    <w:rsid w:val="0007782F"/>
    <w:rsid w:val="00077886"/>
    <w:rsid w:val="000778D7"/>
    <w:rsid w:val="00080DFA"/>
    <w:rsid w:val="00081732"/>
    <w:rsid w:val="000828D2"/>
    <w:rsid w:val="000829FF"/>
    <w:rsid w:val="0008530F"/>
    <w:rsid w:val="0008542E"/>
    <w:rsid w:val="00085CA0"/>
    <w:rsid w:val="000865E8"/>
    <w:rsid w:val="0008722F"/>
    <w:rsid w:val="000872F2"/>
    <w:rsid w:val="000875B1"/>
    <w:rsid w:val="00087F87"/>
    <w:rsid w:val="00090002"/>
    <w:rsid w:val="00091009"/>
    <w:rsid w:val="00091361"/>
    <w:rsid w:val="00092FFB"/>
    <w:rsid w:val="00093BBA"/>
    <w:rsid w:val="00094B39"/>
    <w:rsid w:val="00095153"/>
    <w:rsid w:val="00096676"/>
    <w:rsid w:val="00097057"/>
    <w:rsid w:val="000978EF"/>
    <w:rsid w:val="00097C87"/>
    <w:rsid w:val="000A0399"/>
    <w:rsid w:val="000A5E55"/>
    <w:rsid w:val="000A5FE9"/>
    <w:rsid w:val="000A6C8D"/>
    <w:rsid w:val="000A7316"/>
    <w:rsid w:val="000A7546"/>
    <w:rsid w:val="000B0DD6"/>
    <w:rsid w:val="000B1C7A"/>
    <w:rsid w:val="000B1CAE"/>
    <w:rsid w:val="000B2120"/>
    <w:rsid w:val="000B38B9"/>
    <w:rsid w:val="000B3970"/>
    <w:rsid w:val="000B3D06"/>
    <w:rsid w:val="000B4B97"/>
    <w:rsid w:val="000B53C7"/>
    <w:rsid w:val="000B67E8"/>
    <w:rsid w:val="000B6FEB"/>
    <w:rsid w:val="000B70BD"/>
    <w:rsid w:val="000B7172"/>
    <w:rsid w:val="000C072C"/>
    <w:rsid w:val="000C1A48"/>
    <w:rsid w:val="000C1D6B"/>
    <w:rsid w:val="000C2A5F"/>
    <w:rsid w:val="000C349D"/>
    <w:rsid w:val="000C34CD"/>
    <w:rsid w:val="000C37A4"/>
    <w:rsid w:val="000C386A"/>
    <w:rsid w:val="000C3879"/>
    <w:rsid w:val="000C4341"/>
    <w:rsid w:val="000C5094"/>
    <w:rsid w:val="000C69EF"/>
    <w:rsid w:val="000C708B"/>
    <w:rsid w:val="000C71C7"/>
    <w:rsid w:val="000D0221"/>
    <w:rsid w:val="000D0A92"/>
    <w:rsid w:val="000D1B31"/>
    <w:rsid w:val="000D1CBA"/>
    <w:rsid w:val="000D1CF5"/>
    <w:rsid w:val="000D200E"/>
    <w:rsid w:val="000D334D"/>
    <w:rsid w:val="000D33CB"/>
    <w:rsid w:val="000D3A0E"/>
    <w:rsid w:val="000D41B6"/>
    <w:rsid w:val="000D549F"/>
    <w:rsid w:val="000D54F1"/>
    <w:rsid w:val="000D60E0"/>
    <w:rsid w:val="000D69E9"/>
    <w:rsid w:val="000D6E0C"/>
    <w:rsid w:val="000D7D74"/>
    <w:rsid w:val="000E098F"/>
    <w:rsid w:val="000E13EA"/>
    <w:rsid w:val="000E1E72"/>
    <w:rsid w:val="000E1F97"/>
    <w:rsid w:val="000E2257"/>
    <w:rsid w:val="000E2BC3"/>
    <w:rsid w:val="000E3D66"/>
    <w:rsid w:val="000E60A8"/>
    <w:rsid w:val="000E6204"/>
    <w:rsid w:val="000E78C1"/>
    <w:rsid w:val="000F054C"/>
    <w:rsid w:val="000F0EEE"/>
    <w:rsid w:val="000F2975"/>
    <w:rsid w:val="000F2C29"/>
    <w:rsid w:val="000F3F30"/>
    <w:rsid w:val="000F536D"/>
    <w:rsid w:val="000F6EC6"/>
    <w:rsid w:val="00100A2C"/>
    <w:rsid w:val="001016B4"/>
    <w:rsid w:val="00102AAC"/>
    <w:rsid w:val="00102B83"/>
    <w:rsid w:val="001031FC"/>
    <w:rsid w:val="0010342B"/>
    <w:rsid w:val="0010434B"/>
    <w:rsid w:val="001046AE"/>
    <w:rsid w:val="00104A71"/>
    <w:rsid w:val="00104CE5"/>
    <w:rsid w:val="00104DFA"/>
    <w:rsid w:val="001057F3"/>
    <w:rsid w:val="00106268"/>
    <w:rsid w:val="00106D4A"/>
    <w:rsid w:val="00110641"/>
    <w:rsid w:val="00110EFF"/>
    <w:rsid w:val="001123A3"/>
    <w:rsid w:val="00112D08"/>
    <w:rsid w:val="00113304"/>
    <w:rsid w:val="0011509F"/>
    <w:rsid w:val="00115B3D"/>
    <w:rsid w:val="00116F5B"/>
    <w:rsid w:val="001174C7"/>
    <w:rsid w:val="00117D42"/>
    <w:rsid w:val="0012155F"/>
    <w:rsid w:val="00121ADB"/>
    <w:rsid w:val="00121CF3"/>
    <w:rsid w:val="00123202"/>
    <w:rsid w:val="001241B6"/>
    <w:rsid w:val="00126AEA"/>
    <w:rsid w:val="001307D0"/>
    <w:rsid w:val="00130A06"/>
    <w:rsid w:val="00132EA0"/>
    <w:rsid w:val="0013313F"/>
    <w:rsid w:val="00133FF7"/>
    <w:rsid w:val="00134F15"/>
    <w:rsid w:val="0013759F"/>
    <w:rsid w:val="001376D5"/>
    <w:rsid w:val="00137973"/>
    <w:rsid w:val="001414F5"/>
    <w:rsid w:val="001416A9"/>
    <w:rsid w:val="0014170A"/>
    <w:rsid w:val="00142AEE"/>
    <w:rsid w:val="00143494"/>
    <w:rsid w:val="001434DB"/>
    <w:rsid w:val="00143AF2"/>
    <w:rsid w:val="00143B99"/>
    <w:rsid w:val="001442E2"/>
    <w:rsid w:val="00144998"/>
    <w:rsid w:val="00145341"/>
    <w:rsid w:val="00150248"/>
    <w:rsid w:val="00151494"/>
    <w:rsid w:val="001516AA"/>
    <w:rsid w:val="00151741"/>
    <w:rsid w:val="001517DF"/>
    <w:rsid w:val="00151B45"/>
    <w:rsid w:val="00152001"/>
    <w:rsid w:val="001526B9"/>
    <w:rsid w:val="0015270D"/>
    <w:rsid w:val="00152C00"/>
    <w:rsid w:val="0015385E"/>
    <w:rsid w:val="001539FF"/>
    <w:rsid w:val="00154383"/>
    <w:rsid w:val="00154DCB"/>
    <w:rsid w:val="00154E72"/>
    <w:rsid w:val="0015548F"/>
    <w:rsid w:val="00155632"/>
    <w:rsid w:val="001557E1"/>
    <w:rsid w:val="00155D5E"/>
    <w:rsid w:val="001567ED"/>
    <w:rsid w:val="00157836"/>
    <w:rsid w:val="00157C10"/>
    <w:rsid w:val="00157DFA"/>
    <w:rsid w:val="00157F8A"/>
    <w:rsid w:val="00160126"/>
    <w:rsid w:val="00161329"/>
    <w:rsid w:val="00161709"/>
    <w:rsid w:val="00161998"/>
    <w:rsid w:val="00162B2D"/>
    <w:rsid w:val="00162E2C"/>
    <w:rsid w:val="00163BE7"/>
    <w:rsid w:val="001641D7"/>
    <w:rsid w:val="00164529"/>
    <w:rsid w:val="0016512E"/>
    <w:rsid w:val="001655FF"/>
    <w:rsid w:val="00165BF6"/>
    <w:rsid w:val="0016643E"/>
    <w:rsid w:val="0017041E"/>
    <w:rsid w:val="00170998"/>
    <w:rsid w:val="0017146F"/>
    <w:rsid w:val="001714C8"/>
    <w:rsid w:val="00172117"/>
    <w:rsid w:val="00172930"/>
    <w:rsid w:val="0017356F"/>
    <w:rsid w:val="00173A4B"/>
    <w:rsid w:val="00173BB3"/>
    <w:rsid w:val="00173E14"/>
    <w:rsid w:val="0017483D"/>
    <w:rsid w:val="00174925"/>
    <w:rsid w:val="001749C1"/>
    <w:rsid w:val="001752DC"/>
    <w:rsid w:val="00175976"/>
    <w:rsid w:val="00176749"/>
    <w:rsid w:val="001767F0"/>
    <w:rsid w:val="00176A09"/>
    <w:rsid w:val="00177B08"/>
    <w:rsid w:val="001802E3"/>
    <w:rsid w:val="00180C1A"/>
    <w:rsid w:val="00182E16"/>
    <w:rsid w:val="0018370C"/>
    <w:rsid w:val="00183A2E"/>
    <w:rsid w:val="00183D1E"/>
    <w:rsid w:val="001844E4"/>
    <w:rsid w:val="00185B98"/>
    <w:rsid w:val="00187367"/>
    <w:rsid w:val="00191512"/>
    <w:rsid w:val="001923DA"/>
    <w:rsid w:val="0019247D"/>
    <w:rsid w:val="00192E03"/>
    <w:rsid w:val="0019309A"/>
    <w:rsid w:val="00194630"/>
    <w:rsid w:val="001968B1"/>
    <w:rsid w:val="00196C5B"/>
    <w:rsid w:val="001976F4"/>
    <w:rsid w:val="001A06C3"/>
    <w:rsid w:val="001A0DC7"/>
    <w:rsid w:val="001A1410"/>
    <w:rsid w:val="001A2FDD"/>
    <w:rsid w:val="001A3814"/>
    <w:rsid w:val="001A4921"/>
    <w:rsid w:val="001A4CBE"/>
    <w:rsid w:val="001A5520"/>
    <w:rsid w:val="001A6EBF"/>
    <w:rsid w:val="001A721B"/>
    <w:rsid w:val="001A772A"/>
    <w:rsid w:val="001A7B31"/>
    <w:rsid w:val="001B193F"/>
    <w:rsid w:val="001B1B5C"/>
    <w:rsid w:val="001B350F"/>
    <w:rsid w:val="001B3735"/>
    <w:rsid w:val="001B39F7"/>
    <w:rsid w:val="001B4D63"/>
    <w:rsid w:val="001B5857"/>
    <w:rsid w:val="001B5980"/>
    <w:rsid w:val="001B7D17"/>
    <w:rsid w:val="001C0665"/>
    <w:rsid w:val="001C0908"/>
    <w:rsid w:val="001C1108"/>
    <w:rsid w:val="001C5479"/>
    <w:rsid w:val="001C56DF"/>
    <w:rsid w:val="001C5844"/>
    <w:rsid w:val="001C72A3"/>
    <w:rsid w:val="001C73CA"/>
    <w:rsid w:val="001C7AAD"/>
    <w:rsid w:val="001C7E54"/>
    <w:rsid w:val="001C7FD5"/>
    <w:rsid w:val="001D18E7"/>
    <w:rsid w:val="001D1BD8"/>
    <w:rsid w:val="001D4A04"/>
    <w:rsid w:val="001D4BB1"/>
    <w:rsid w:val="001D5493"/>
    <w:rsid w:val="001D5AA3"/>
    <w:rsid w:val="001D6C06"/>
    <w:rsid w:val="001D7574"/>
    <w:rsid w:val="001D7A3A"/>
    <w:rsid w:val="001E11FF"/>
    <w:rsid w:val="001E17CF"/>
    <w:rsid w:val="001E1CB7"/>
    <w:rsid w:val="001E2255"/>
    <w:rsid w:val="001E2369"/>
    <w:rsid w:val="001E236A"/>
    <w:rsid w:val="001E2E94"/>
    <w:rsid w:val="001E32F7"/>
    <w:rsid w:val="001E3F4B"/>
    <w:rsid w:val="001E4AF3"/>
    <w:rsid w:val="001E4E55"/>
    <w:rsid w:val="001E5045"/>
    <w:rsid w:val="001E6413"/>
    <w:rsid w:val="001E686F"/>
    <w:rsid w:val="001F061F"/>
    <w:rsid w:val="001F10AF"/>
    <w:rsid w:val="001F1E30"/>
    <w:rsid w:val="001F2EBA"/>
    <w:rsid w:val="001F301F"/>
    <w:rsid w:val="001F39E1"/>
    <w:rsid w:val="001F50D8"/>
    <w:rsid w:val="001F5859"/>
    <w:rsid w:val="001F5D2C"/>
    <w:rsid w:val="001F61AF"/>
    <w:rsid w:val="00200B5E"/>
    <w:rsid w:val="002022FE"/>
    <w:rsid w:val="00202E4A"/>
    <w:rsid w:val="00203214"/>
    <w:rsid w:val="0020447A"/>
    <w:rsid w:val="0020465D"/>
    <w:rsid w:val="00204A84"/>
    <w:rsid w:val="002053CF"/>
    <w:rsid w:val="0020578F"/>
    <w:rsid w:val="00205E85"/>
    <w:rsid w:val="0020606F"/>
    <w:rsid w:val="00206F5B"/>
    <w:rsid w:val="00207378"/>
    <w:rsid w:val="00210616"/>
    <w:rsid w:val="00210F7D"/>
    <w:rsid w:val="00211AA3"/>
    <w:rsid w:val="002123C5"/>
    <w:rsid w:val="00212DF2"/>
    <w:rsid w:val="00212E03"/>
    <w:rsid w:val="002135FA"/>
    <w:rsid w:val="002138CB"/>
    <w:rsid w:val="00213B93"/>
    <w:rsid w:val="00213CF9"/>
    <w:rsid w:val="00214C56"/>
    <w:rsid w:val="00214D0B"/>
    <w:rsid w:val="00214DD8"/>
    <w:rsid w:val="00215863"/>
    <w:rsid w:val="0021629A"/>
    <w:rsid w:val="00216740"/>
    <w:rsid w:val="00216A25"/>
    <w:rsid w:val="002172C9"/>
    <w:rsid w:val="00220174"/>
    <w:rsid w:val="00220821"/>
    <w:rsid w:val="00220E81"/>
    <w:rsid w:val="00221479"/>
    <w:rsid w:val="00222643"/>
    <w:rsid w:val="0022285A"/>
    <w:rsid w:val="002234B6"/>
    <w:rsid w:val="00223FCC"/>
    <w:rsid w:val="002245E9"/>
    <w:rsid w:val="00225345"/>
    <w:rsid w:val="00225DE6"/>
    <w:rsid w:val="0022677B"/>
    <w:rsid w:val="00227B36"/>
    <w:rsid w:val="0023052F"/>
    <w:rsid w:val="002309B4"/>
    <w:rsid w:val="00230CDF"/>
    <w:rsid w:val="00230D1C"/>
    <w:rsid w:val="00231137"/>
    <w:rsid w:val="00231270"/>
    <w:rsid w:val="00231F82"/>
    <w:rsid w:val="002325CC"/>
    <w:rsid w:val="00232B05"/>
    <w:rsid w:val="00233BAE"/>
    <w:rsid w:val="0023514B"/>
    <w:rsid w:val="00235211"/>
    <w:rsid w:val="00236667"/>
    <w:rsid w:val="0023687E"/>
    <w:rsid w:val="00236F6F"/>
    <w:rsid w:val="0024103B"/>
    <w:rsid w:val="0024253B"/>
    <w:rsid w:val="0024271C"/>
    <w:rsid w:val="00244571"/>
    <w:rsid w:val="002446B8"/>
    <w:rsid w:val="00244AE2"/>
    <w:rsid w:val="00250139"/>
    <w:rsid w:val="00250FB1"/>
    <w:rsid w:val="00251128"/>
    <w:rsid w:val="00252395"/>
    <w:rsid w:val="00253446"/>
    <w:rsid w:val="00253CC1"/>
    <w:rsid w:val="00254ABC"/>
    <w:rsid w:val="00255B74"/>
    <w:rsid w:val="00260ACA"/>
    <w:rsid w:val="00260CE1"/>
    <w:rsid w:val="00260E3E"/>
    <w:rsid w:val="00260EB1"/>
    <w:rsid w:val="00261A9B"/>
    <w:rsid w:val="00264273"/>
    <w:rsid w:val="0026433B"/>
    <w:rsid w:val="0026655D"/>
    <w:rsid w:val="00266671"/>
    <w:rsid w:val="0026703C"/>
    <w:rsid w:val="00267169"/>
    <w:rsid w:val="00267BF4"/>
    <w:rsid w:val="002704EE"/>
    <w:rsid w:val="002707DE"/>
    <w:rsid w:val="002708E3"/>
    <w:rsid w:val="00272631"/>
    <w:rsid w:val="00272F00"/>
    <w:rsid w:val="00272F75"/>
    <w:rsid w:val="0027450D"/>
    <w:rsid w:val="002747D6"/>
    <w:rsid w:val="00274B1B"/>
    <w:rsid w:val="002759DF"/>
    <w:rsid w:val="00276CD7"/>
    <w:rsid w:val="002778B8"/>
    <w:rsid w:val="00277D7A"/>
    <w:rsid w:val="00280D22"/>
    <w:rsid w:val="00281037"/>
    <w:rsid w:val="0028248A"/>
    <w:rsid w:val="0028263D"/>
    <w:rsid w:val="00282654"/>
    <w:rsid w:val="002827E0"/>
    <w:rsid w:val="0028344C"/>
    <w:rsid w:val="00287D8E"/>
    <w:rsid w:val="002903FE"/>
    <w:rsid w:val="0029073F"/>
    <w:rsid w:val="00290E3E"/>
    <w:rsid w:val="00290EA6"/>
    <w:rsid w:val="002923F2"/>
    <w:rsid w:val="0029257D"/>
    <w:rsid w:val="002950A6"/>
    <w:rsid w:val="0029594F"/>
    <w:rsid w:val="00295D10"/>
    <w:rsid w:val="00295E39"/>
    <w:rsid w:val="00295ED7"/>
    <w:rsid w:val="00296BCC"/>
    <w:rsid w:val="00297A36"/>
    <w:rsid w:val="00297EB3"/>
    <w:rsid w:val="002A02D3"/>
    <w:rsid w:val="002A289B"/>
    <w:rsid w:val="002A4115"/>
    <w:rsid w:val="002A44E7"/>
    <w:rsid w:val="002A6085"/>
    <w:rsid w:val="002A65F3"/>
    <w:rsid w:val="002B25EE"/>
    <w:rsid w:val="002B3B6E"/>
    <w:rsid w:val="002B3FFB"/>
    <w:rsid w:val="002B4103"/>
    <w:rsid w:val="002B4F07"/>
    <w:rsid w:val="002B533D"/>
    <w:rsid w:val="002B55C8"/>
    <w:rsid w:val="002B6312"/>
    <w:rsid w:val="002C0222"/>
    <w:rsid w:val="002C05F8"/>
    <w:rsid w:val="002C06AF"/>
    <w:rsid w:val="002C0F69"/>
    <w:rsid w:val="002C1CF3"/>
    <w:rsid w:val="002C210D"/>
    <w:rsid w:val="002C21F6"/>
    <w:rsid w:val="002C31BA"/>
    <w:rsid w:val="002C582F"/>
    <w:rsid w:val="002C6495"/>
    <w:rsid w:val="002C64F2"/>
    <w:rsid w:val="002C6E8D"/>
    <w:rsid w:val="002C7E0A"/>
    <w:rsid w:val="002D08B1"/>
    <w:rsid w:val="002D1369"/>
    <w:rsid w:val="002D1494"/>
    <w:rsid w:val="002D2F7D"/>
    <w:rsid w:val="002D30BB"/>
    <w:rsid w:val="002D33F6"/>
    <w:rsid w:val="002D420B"/>
    <w:rsid w:val="002D435A"/>
    <w:rsid w:val="002D4694"/>
    <w:rsid w:val="002D46F1"/>
    <w:rsid w:val="002E02C0"/>
    <w:rsid w:val="002E0306"/>
    <w:rsid w:val="002E0346"/>
    <w:rsid w:val="002E03C3"/>
    <w:rsid w:val="002E1917"/>
    <w:rsid w:val="002E1DB9"/>
    <w:rsid w:val="002E2B85"/>
    <w:rsid w:val="002E380F"/>
    <w:rsid w:val="002E3B12"/>
    <w:rsid w:val="002E3F1D"/>
    <w:rsid w:val="002E4615"/>
    <w:rsid w:val="002E4C73"/>
    <w:rsid w:val="002E748D"/>
    <w:rsid w:val="002E769E"/>
    <w:rsid w:val="002F08E8"/>
    <w:rsid w:val="002F14E7"/>
    <w:rsid w:val="002F1538"/>
    <w:rsid w:val="002F1F0D"/>
    <w:rsid w:val="002F23EA"/>
    <w:rsid w:val="002F39C3"/>
    <w:rsid w:val="002F438B"/>
    <w:rsid w:val="002F4574"/>
    <w:rsid w:val="002F56DE"/>
    <w:rsid w:val="00300AB6"/>
    <w:rsid w:val="00300F27"/>
    <w:rsid w:val="00300F2A"/>
    <w:rsid w:val="00301C7F"/>
    <w:rsid w:val="0030438E"/>
    <w:rsid w:val="00304ED7"/>
    <w:rsid w:val="00305BA5"/>
    <w:rsid w:val="003130E7"/>
    <w:rsid w:val="00313CDF"/>
    <w:rsid w:val="00314C1D"/>
    <w:rsid w:val="003155A6"/>
    <w:rsid w:val="00315B82"/>
    <w:rsid w:val="00317952"/>
    <w:rsid w:val="003205DF"/>
    <w:rsid w:val="00320967"/>
    <w:rsid w:val="00320BB8"/>
    <w:rsid w:val="00320F61"/>
    <w:rsid w:val="003215B8"/>
    <w:rsid w:val="00322807"/>
    <w:rsid w:val="00322A09"/>
    <w:rsid w:val="00324043"/>
    <w:rsid w:val="003245B5"/>
    <w:rsid w:val="00324904"/>
    <w:rsid w:val="00325115"/>
    <w:rsid w:val="00325634"/>
    <w:rsid w:val="00326219"/>
    <w:rsid w:val="00326615"/>
    <w:rsid w:val="003267E4"/>
    <w:rsid w:val="00326E03"/>
    <w:rsid w:val="00327161"/>
    <w:rsid w:val="0032758D"/>
    <w:rsid w:val="00330997"/>
    <w:rsid w:val="003330FF"/>
    <w:rsid w:val="0033347C"/>
    <w:rsid w:val="00333FD0"/>
    <w:rsid w:val="0033458A"/>
    <w:rsid w:val="003351A5"/>
    <w:rsid w:val="00335CF7"/>
    <w:rsid w:val="00336AA9"/>
    <w:rsid w:val="003377C5"/>
    <w:rsid w:val="00337A50"/>
    <w:rsid w:val="00340540"/>
    <w:rsid w:val="00342FFD"/>
    <w:rsid w:val="00343B97"/>
    <w:rsid w:val="00343EC2"/>
    <w:rsid w:val="0034424F"/>
    <w:rsid w:val="00346468"/>
    <w:rsid w:val="003468E1"/>
    <w:rsid w:val="00346E74"/>
    <w:rsid w:val="00346E7D"/>
    <w:rsid w:val="003473F9"/>
    <w:rsid w:val="00347767"/>
    <w:rsid w:val="0035027A"/>
    <w:rsid w:val="00351C2C"/>
    <w:rsid w:val="00352607"/>
    <w:rsid w:val="00352754"/>
    <w:rsid w:val="00353055"/>
    <w:rsid w:val="00354052"/>
    <w:rsid w:val="0035450B"/>
    <w:rsid w:val="0035472E"/>
    <w:rsid w:val="00355273"/>
    <w:rsid w:val="003552E5"/>
    <w:rsid w:val="00357318"/>
    <w:rsid w:val="003577FC"/>
    <w:rsid w:val="00362165"/>
    <w:rsid w:val="00362236"/>
    <w:rsid w:val="0036231A"/>
    <w:rsid w:val="003654CE"/>
    <w:rsid w:val="0036573D"/>
    <w:rsid w:val="00365D09"/>
    <w:rsid w:val="0036611C"/>
    <w:rsid w:val="003673AF"/>
    <w:rsid w:val="00367438"/>
    <w:rsid w:val="00367788"/>
    <w:rsid w:val="0037008F"/>
    <w:rsid w:val="00370BCA"/>
    <w:rsid w:val="003710A3"/>
    <w:rsid w:val="00371B41"/>
    <w:rsid w:val="00372B3B"/>
    <w:rsid w:val="0037360E"/>
    <w:rsid w:val="003736B6"/>
    <w:rsid w:val="00374132"/>
    <w:rsid w:val="00375ECE"/>
    <w:rsid w:val="00376007"/>
    <w:rsid w:val="00376DF5"/>
    <w:rsid w:val="00377864"/>
    <w:rsid w:val="0038066E"/>
    <w:rsid w:val="0038083A"/>
    <w:rsid w:val="00381B59"/>
    <w:rsid w:val="0038314D"/>
    <w:rsid w:val="00383EE9"/>
    <w:rsid w:val="00384809"/>
    <w:rsid w:val="00384B74"/>
    <w:rsid w:val="0038564D"/>
    <w:rsid w:val="00385D2C"/>
    <w:rsid w:val="00385FEA"/>
    <w:rsid w:val="003863E3"/>
    <w:rsid w:val="00386FD9"/>
    <w:rsid w:val="003870C9"/>
    <w:rsid w:val="00387817"/>
    <w:rsid w:val="003902F8"/>
    <w:rsid w:val="00390B46"/>
    <w:rsid w:val="00391160"/>
    <w:rsid w:val="00391CEB"/>
    <w:rsid w:val="00392204"/>
    <w:rsid w:val="003925C4"/>
    <w:rsid w:val="003929E1"/>
    <w:rsid w:val="00393E4C"/>
    <w:rsid w:val="00395465"/>
    <w:rsid w:val="00395FCC"/>
    <w:rsid w:val="0039677B"/>
    <w:rsid w:val="003968BA"/>
    <w:rsid w:val="00396A57"/>
    <w:rsid w:val="00396E43"/>
    <w:rsid w:val="00397C1A"/>
    <w:rsid w:val="003A0212"/>
    <w:rsid w:val="003A091B"/>
    <w:rsid w:val="003A0ADD"/>
    <w:rsid w:val="003A1535"/>
    <w:rsid w:val="003A1E98"/>
    <w:rsid w:val="003A2089"/>
    <w:rsid w:val="003A2210"/>
    <w:rsid w:val="003A2FE6"/>
    <w:rsid w:val="003A3543"/>
    <w:rsid w:val="003A39E6"/>
    <w:rsid w:val="003A421C"/>
    <w:rsid w:val="003A59D3"/>
    <w:rsid w:val="003A7F2D"/>
    <w:rsid w:val="003B0684"/>
    <w:rsid w:val="003B06C0"/>
    <w:rsid w:val="003B07E5"/>
    <w:rsid w:val="003B10C7"/>
    <w:rsid w:val="003B14C4"/>
    <w:rsid w:val="003B4686"/>
    <w:rsid w:val="003B5488"/>
    <w:rsid w:val="003B6F84"/>
    <w:rsid w:val="003B7A7D"/>
    <w:rsid w:val="003C08C3"/>
    <w:rsid w:val="003C1A4A"/>
    <w:rsid w:val="003C2E06"/>
    <w:rsid w:val="003C370F"/>
    <w:rsid w:val="003C3A87"/>
    <w:rsid w:val="003C4C4F"/>
    <w:rsid w:val="003C55C0"/>
    <w:rsid w:val="003C6E91"/>
    <w:rsid w:val="003D22D8"/>
    <w:rsid w:val="003D24C6"/>
    <w:rsid w:val="003D361C"/>
    <w:rsid w:val="003D4F50"/>
    <w:rsid w:val="003D54DD"/>
    <w:rsid w:val="003D59DB"/>
    <w:rsid w:val="003D66F3"/>
    <w:rsid w:val="003D7C3C"/>
    <w:rsid w:val="003E01F9"/>
    <w:rsid w:val="003E16B7"/>
    <w:rsid w:val="003E1E31"/>
    <w:rsid w:val="003E239A"/>
    <w:rsid w:val="003E28D3"/>
    <w:rsid w:val="003E2B59"/>
    <w:rsid w:val="003E5D11"/>
    <w:rsid w:val="003E5FD8"/>
    <w:rsid w:val="003E6639"/>
    <w:rsid w:val="003E6861"/>
    <w:rsid w:val="003E6A64"/>
    <w:rsid w:val="003E7105"/>
    <w:rsid w:val="003E78B3"/>
    <w:rsid w:val="003F1369"/>
    <w:rsid w:val="003F2542"/>
    <w:rsid w:val="003F29A2"/>
    <w:rsid w:val="003F2B6F"/>
    <w:rsid w:val="003F3B8B"/>
    <w:rsid w:val="003F3C0D"/>
    <w:rsid w:val="003F3DBA"/>
    <w:rsid w:val="003F4139"/>
    <w:rsid w:val="003F477E"/>
    <w:rsid w:val="003F48A1"/>
    <w:rsid w:val="003F4A69"/>
    <w:rsid w:val="003F56D1"/>
    <w:rsid w:val="003F5ACE"/>
    <w:rsid w:val="003F5AED"/>
    <w:rsid w:val="003F7ABA"/>
    <w:rsid w:val="00400CF3"/>
    <w:rsid w:val="004040D3"/>
    <w:rsid w:val="00404CC1"/>
    <w:rsid w:val="0040526A"/>
    <w:rsid w:val="00405A0A"/>
    <w:rsid w:val="00405D8A"/>
    <w:rsid w:val="0040617B"/>
    <w:rsid w:val="004070CA"/>
    <w:rsid w:val="0040735B"/>
    <w:rsid w:val="00407CD4"/>
    <w:rsid w:val="00410B32"/>
    <w:rsid w:val="0041102A"/>
    <w:rsid w:val="0041136F"/>
    <w:rsid w:val="004115AA"/>
    <w:rsid w:val="004121B8"/>
    <w:rsid w:val="00412C1A"/>
    <w:rsid w:val="00413ECD"/>
    <w:rsid w:val="004158BC"/>
    <w:rsid w:val="00415BC5"/>
    <w:rsid w:val="00416129"/>
    <w:rsid w:val="00416845"/>
    <w:rsid w:val="0041690A"/>
    <w:rsid w:val="0041797A"/>
    <w:rsid w:val="00421A24"/>
    <w:rsid w:val="00421FB6"/>
    <w:rsid w:val="00422302"/>
    <w:rsid w:val="00422538"/>
    <w:rsid w:val="0042288C"/>
    <w:rsid w:val="0042302B"/>
    <w:rsid w:val="00423C87"/>
    <w:rsid w:val="0042423F"/>
    <w:rsid w:val="004245C0"/>
    <w:rsid w:val="004247E3"/>
    <w:rsid w:val="004253CF"/>
    <w:rsid w:val="00425C91"/>
    <w:rsid w:val="00425E72"/>
    <w:rsid w:val="00427035"/>
    <w:rsid w:val="0043102F"/>
    <w:rsid w:val="00431752"/>
    <w:rsid w:val="004318B4"/>
    <w:rsid w:val="004319EF"/>
    <w:rsid w:val="00434383"/>
    <w:rsid w:val="0043497A"/>
    <w:rsid w:val="00434993"/>
    <w:rsid w:val="0043502D"/>
    <w:rsid w:val="00435312"/>
    <w:rsid w:val="00435BE1"/>
    <w:rsid w:val="00435F42"/>
    <w:rsid w:val="0043608A"/>
    <w:rsid w:val="0044121C"/>
    <w:rsid w:val="00441B3F"/>
    <w:rsid w:val="00441D23"/>
    <w:rsid w:val="00442BD9"/>
    <w:rsid w:val="00442DEA"/>
    <w:rsid w:val="004430F8"/>
    <w:rsid w:val="0044335F"/>
    <w:rsid w:val="004442FB"/>
    <w:rsid w:val="00444E0E"/>
    <w:rsid w:val="00444F10"/>
    <w:rsid w:val="0044668E"/>
    <w:rsid w:val="00446E43"/>
    <w:rsid w:val="00447958"/>
    <w:rsid w:val="00447C9F"/>
    <w:rsid w:val="00450575"/>
    <w:rsid w:val="00450BB5"/>
    <w:rsid w:val="00451C05"/>
    <w:rsid w:val="00451CFA"/>
    <w:rsid w:val="00452610"/>
    <w:rsid w:val="00453334"/>
    <w:rsid w:val="00453B1F"/>
    <w:rsid w:val="00455F80"/>
    <w:rsid w:val="004562E9"/>
    <w:rsid w:val="0045645C"/>
    <w:rsid w:val="004564B8"/>
    <w:rsid w:val="00457231"/>
    <w:rsid w:val="0046098E"/>
    <w:rsid w:val="00460CF9"/>
    <w:rsid w:val="00460EB8"/>
    <w:rsid w:val="00460FB0"/>
    <w:rsid w:val="004616C3"/>
    <w:rsid w:val="00461AE3"/>
    <w:rsid w:val="0046374F"/>
    <w:rsid w:val="00463BDF"/>
    <w:rsid w:val="00463D06"/>
    <w:rsid w:val="004643A9"/>
    <w:rsid w:val="004647DB"/>
    <w:rsid w:val="00464B65"/>
    <w:rsid w:val="00466925"/>
    <w:rsid w:val="004674C9"/>
    <w:rsid w:val="004675C5"/>
    <w:rsid w:val="00471077"/>
    <w:rsid w:val="00471449"/>
    <w:rsid w:val="0047149F"/>
    <w:rsid w:val="0047198B"/>
    <w:rsid w:val="00471D86"/>
    <w:rsid w:val="0047394C"/>
    <w:rsid w:val="00473DE4"/>
    <w:rsid w:val="004746E8"/>
    <w:rsid w:val="00475F89"/>
    <w:rsid w:val="004820F1"/>
    <w:rsid w:val="00482118"/>
    <w:rsid w:val="004831FC"/>
    <w:rsid w:val="004837A0"/>
    <w:rsid w:val="00483D82"/>
    <w:rsid w:val="00487F69"/>
    <w:rsid w:val="00490029"/>
    <w:rsid w:val="00491166"/>
    <w:rsid w:val="00491E9C"/>
    <w:rsid w:val="004920E9"/>
    <w:rsid w:val="00492520"/>
    <w:rsid w:val="00492657"/>
    <w:rsid w:val="00494413"/>
    <w:rsid w:val="00495448"/>
    <w:rsid w:val="00495C5F"/>
    <w:rsid w:val="00495D41"/>
    <w:rsid w:val="00496141"/>
    <w:rsid w:val="00496A76"/>
    <w:rsid w:val="004A07CD"/>
    <w:rsid w:val="004A1930"/>
    <w:rsid w:val="004A28DB"/>
    <w:rsid w:val="004A2F0D"/>
    <w:rsid w:val="004A300C"/>
    <w:rsid w:val="004A45F3"/>
    <w:rsid w:val="004A4F9B"/>
    <w:rsid w:val="004A5D96"/>
    <w:rsid w:val="004A7F7D"/>
    <w:rsid w:val="004A7FC0"/>
    <w:rsid w:val="004B1BE7"/>
    <w:rsid w:val="004B265F"/>
    <w:rsid w:val="004B38B2"/>
    <w:rsid w:val="004B4EC8"/>
    <w:rsid w:val="004B50F0"/>
    <w:rsid w:val="004B7E8F"/>
    <w:rsid w:val="004C0CD4"/>
    <w:rsid w:val="004C1B82"/>
    <w:rsid w:val="004C2E3C"/>
    <w:rsid w:val="004C3CEE"/>
    <w:rsid w:val="004C44F0"/>
    <w:rsid w:val="004C4554"/>
    <w:rsid w:val="004C649B"/>
    <w:rsid w:val="004C663D"/>
    <w:rsid w:val="004C6BD1"/>
    <w:rsid w:val="004C724D"/>
    <w:rsid w:val="004D07F6"/>
    <w:rsid w:val="004D0F1C"/>
    <w:rsid w:val="004D0F1D"/>
    <w:rsid w:val="004D13EB"/>
    <w:rsid w:val="004D2CE4"/>
    <w:rsid w:val="004D36A1"/>
    <w:rsid w:val="004D3D4C"/>
    <w:rsid w:val="004D4806"/>
    <w:rsid w:val="004D53E8"/>
    <w:rsid w:val="004D60B9"/>
    <w:rsid w:val="004D6AB3"/>
    <w:rsid w:val="004E0D99"/>
    <w:rsid w:val="004E1B50"/>
    <w:rsid w:val="004E20E6"/>
    <w:rsid w:val="004E28AE"/>
    <w:rsid w:val="004E47A9"/>
    <w:rsid w:val="004E4DCE"/>
    <w:rsid w:val="004E6C2C"/>
    <w:rsid w:val="004E7BC5"/>
    <w:rsid w:val="004F0263"/>
    <w:rsid w:val="004F02D4"/>
    <w:rsid w:val="004F0460"/>
    <w:rsid w:val="004F0736"/>
    <w:rsid w:val="004F0DF0"/>
    <w:rsid w:val="004F30EC"/>
    <w:rsid w:val="004F3125"/>
    <w:rsid w:val="004F46C1"/>
    <w:rsid w:val="004F4964"/>
    <w:rsid w:val="004F49D5"/>
    <w:rsid w:val="004F4C10"/>
    <w:rsid w:val="004F624B"/>
    <w:rsid w:val="004F63D8"/>
    <w:rsid w:val="004F6E98"/>
    <w:rsid w:val="004F72DC"/>
    <w:rsid w:val="004F72E7"/>
    <w:rsid w:val="00500240"/>
    <w:rsid w:val="0050145D"/>
    <w:rsid w:val="0050176B"/>
    <w:rsid w:val="00502144"/>
    <w:rsid w:val="00503BBE"/>
    <w:rsid w:val="00503F58"/>
    <w:rsid w:val="005040FD"/>
    <w:rsid w:val="00504668"/>
    <w:rsid w:val="00504E0B"/>
    <w:rsid w:val="005051CC"/>
    <w:rsid w:val="00505F86"/>
    <w:rsid w:val="00506FA0"/>
    <w:rsid w:val="00507F6E"/>
    <w:rsid w:val="005104DF"/>
    <w:rsid w:val="00510670"/>
    <w:rsid w:val="00510806"/>
    <w:rsid w:val="005132DE"/>
    <w:rsid w:val="00513E26"/>
    <w:rsid w:val="00514269"/>
    <w:rsid w:val="00514A11"/>
    <w:rsid w:val="00515200"/>
    <w:rsid w:val="0051674F"/>
    <w:rsid w:val="00516A41"/>
    <w:rsid w:val="005171B9"/>
    <w:rsid w:val="0052027A"/>
    <w:rsid w:val="00521C93"/>
    <w:rsid w:val="0052247A"/>
    <w:rsid w:val="00524741"/>
    <w:rsid w:val="00524B1D"/>
    <w:rsid w:val="00524D9B"/>
    <w:rsid w:val="00525762"/>
    <w:rsid w:val="0052636C"/>
    <w:rsid w:val="005267BC"/>
    <w:rsid w:val="00527770"/>
    <w:rsid w:val="00527F04"/>
    <w:rsid w:val="005305E4"/>
    <w:rsid w:val="00530612"/>
    <w:rsid w:val="00531409"/>
    <w:rsid w:val="005315C6"/>
    <w:rsid w:val="005333E4"/>
    <w:rsid w:val="00533CF4"/>
    <w:rsid w:val="00534399"/>
    <w:rsid w:val="00534533"/>
    <w:rsid w:val="00534A8B"/>
    <w:rsid w:val="00535058"/>
    <w:rsid w:val="00536352"/>
    <w:rsid w:val="00536DA8"/>
    <w:rsid w:val="00537C67"/>
    <w:rsid w:val="00541710"/>
    <w:rsid w:val="00541CD7"/>
    <w:rsid w:val="00542458"/>
    <w:rsid w:val="00542883"/>
    <w:rsid w:val="00543B55"/>
    <w:rsid w:val="00544666"/>
    <w:rsid w:val="00544934"/>
    <w:rsid w:val="00546661"/>
    <w:rsid w:val="00547F87"/>
    <w:rsid w:val="00550FF3"/>
    <w:rsid w:val="005510F0"/>
    <w:rsid w:val="00551EEC"/>
    <w:rsid w:val="00552108"/>
    <w:rsid w:val="0055214A"/>
    <w:rsid w:val="005526BA"/>
    <w:rsid w:val="00553338"/>
    <w:rsid w:val="00553673"/>
    <w:rsid w:val="005541A7"/>
    <w:rsid w:val="00554E56"/>
    <w:rsid w:val="0055513F"/>
    <w:rsid w:val="00555BA2"/>
    <w:rsid w:val="00556C5B"/>
    <w:rsid w:val="00560CAF"/>
    <w:rsid w:val="0056243A"/>
    <w:rsid w:val="00562C11"/>
    <w:rsid w:val="0056354E"/>
    <w:rsid w:val="005644FC"/>
    <w:rsid w:val="00564A31"/>
    <w:rsid w:val="00564C40"/>
    <w:rsid w:val="00564CD8"/>
    <w:rsid w:val="005659D9"/>
    <w:rsid w:val="00565C36"/>
    <w:rsid w:val="00565DF9"/>
    <w:rsid w:val="00566A1D"/>
    <w:rsid w:val="00566A45"/>
    <w:rsid w:val="00567A71"/>
    <w:rsid w:val="00567CC4"/>
    <w:rsid w:val="00572F53"/>
    <w:rsid w:val="00573B51"/>
    <w:rsid w:val="00573EB5"/>
    <w:rsid w:val="005761E2"/>
    <w:rsid w:val="00576228"/>
    <w:rsid w:val="005807AD"/>
    <w:rsid w:val="00581459"/>
    <w:rsid w:val="005815E6"/>
    <w:rsid w:val="00582186"/>
    <w:rsid w:val="00582850"/>
    <w:rsid w:val="00584364"/>
    <w:rsid w:val="00584638"/>
    <w:rsid w:val="005848C1"/>
    <w:rsid w:val="00584A41"/>
    <w:rsid w:val="0058555F"/>
    <w:rsid w:val="00586A57"/>
    <w:rsid w:val="00591644"/>
    <w:rsid w:val="005935BE"/>
    <w:rsid w:val="00593941"/>
    <w:rsid w:val="00593F73"/>
    <w:rsid w:val="005943B0"/>
    <w:rsid w:val="00594C96"/>
    <w:rsid w:val="00595C35"/>
    <w:rsid w:val="005968CD"/>
    <w:rsid w:val="00597F31"/>
    <w:rsid w:val="005A0313"/>
    <w:rsid w:val="005A0F64"/>
    <w:rsid w:val="005A1BAB"/>
    <w:rsid w:val="005A2B05"/>
    <w:rsid w:val="005A3118"/>
    <w:rsid w:val="005A4FBF"/>
    <w:rsid w:val="005A517E"/>
    <w:rsid w:val="005A64B2"/>
    <w:rsid w:val="005A730C"/>
    <w:rsid w:val="005A79D2"/>
    <w:rsid w:val="005B13A2"/>
    <w:rsid w:val="005B1A30"/>
    <w:rsid w:val="005B1CDF"/>
    <w:rsid w:val="005B2D2F"/>
    <w:rsid w:val="005B2EBB"/>
    <w:rsid w:val="005B3291"/>
    <w:rsid w:val="005B41D6"/>
    <w:rsid w:val="005B457E"/>
    <w:rsid w:val="005B4C1D"/>
    <w:rsid w:val="005B4D1A"/>
    <w:rsid w:val="005B4ED4"/>
    <w:rsid w:val="005B6513"/>
    <w:rsid w:val="005C0728"/>
    <w:rsid w:val="005C18ED"/>
    <w:rsid w:val="005C23CA"/>
    <w:rsid w:val="005C2450"/>
    <w:rsid w:val="005C272F"/>
    <w:rsid w:val="005C4147"/>
    <w:rsid w:val="005C45B0"/>
    <w:rsid w:val="005C5C7B"/>
    <w:rsid w:val="005C5ECA"/>
    <w:rsid w:val="005C634C"/>
    <w:rsid w:val="005C6C6B"/>
    <w:rsid w:val="005D0309"/>
    <w:rsid w:val="005D078D"/>
    <w:rsid w:val="005D3704"/>
    <w:rsid w:val="005D3CA5"/>
    <w:rsid w:val="005D4888"/>
    <w:rsid w:val="005D66CD"/>
    <w:rsid w:val="005D74DA"/>
    <w:rsid w:val="005E0420"/>
    <w:rsid w:val="005E2311"/>
    <w:rsid w:val="005E4066"/>
    <w:rsid w:val="005E42DA"/>
    <w:rsid w:val="005E4AC9"/>
    <w:rsid w:val="005E5350"/>
    <w:rsid w:val="005E5575"/>
    <w:rsid w:val="005E5BD8"/>
    <w:rsid w:val="005E5CFA"/>
    <w:rsid w:val="005E5FE5"/>
    <w:rsid w:val="005E612F"/>
    <w:rsid w:val="005E7D39"/>
    <w:rsid w:val="005F0147"/>
    <w:rsid w:val="005F053C"/>
    <w:rsid w:val="005F0CAB"/>
    <w:rsid w:val="005F1603"/>
    <w:rsid w:val="005F281D"/>
    <w:rsid w:val="005F2F45"/>
    <w:rsid w:val="005F2F8E"/>
    <w:rsid w:val="005F4301"/>
    <w:rsid w:val="005F60CF"/>
    <w:rsid w:val="005F6436"/>
    <w:rsid w:val="005F73A3"/>
    <w:rsid w:val="005F7A93"/>
    <w:rsid w:val="00600240"/>
    <w:rsid w:val="0060067C"/>
    <w:rsid w:val="0060104A"/>
    <w:rsid w:val="0060149B"/>
    <w:rsid w:val="00601534"/>
    <w:rsid w:val="00601598"/>
    <w:rsid w:val="0060195F"/>
    <w:rsid w:val="00602451"/>
    <w:rsid w:val="00602808"/>
    <w:rsid w:val="00603158"/>
    <w:rsid w:val="006035FB"/>
    <w:rsid w:val="00603ADC"/>
    <w:rsid w:val="00605905"/>
    <w:rsid w:val="00605FBA"/>
    <w:rsid w:val="00606075"/>
    <w:rsid w:val="006064A0"/>
    <w:rsid w:val="006064F4"/>
    <w:rsid w:val="0060680A"/>
    <w:rsid w:val="00607206"/>
    <w:rsid w:val="006105BB"/>
    <w:rsid w:val="0061085F"/>
    <w:rsid w:val="006117A8"/>
    <w:rsid w:val="00611C0F"/>
    <w:rsid w:val="00612BC2"/>
    <w:rsid w:val="006140FE"/>
    <w:rsid w:val="00614D63"/>
    <w:rsid w:val="00615016"/>
    <w:rsid w:val="006153DD"/>
    <w:rsid w:val="00615F00"/>
    <w:rsid w:val="0061681C"/>
    <w:rsid w:val="0061690F"/>
    <w:rsid w:val="00617DD1"/>
    <w:rsid w:val="00617DF1"/>
    <w:rsid w:val="00617EAC"/>
    <w:rsid w:val="00620CF2"/>
    <w:rsid w:val="00621479"/>
    <w:rsid w:val="0062236E"/>
    <w:rsid w:val="0062389D"/>
    <w:rsid w:val="0062425E"/>
    <w:rsid w:val="00625273"/>
    <w:rsid w:val="00625946"/>
    <w:rsid w:val="00625C35"/>
    <w:rsid w:val="0062673B"/>
    <w:rsid w:val="006268F1"/>
    <w:rsid w:val="00627258"/>
    <w:rsid w:val="0063004D"/>
    <w:rsid w:val="00630A1E"/>
    <w:rsid w:val="006322F8"/>
    <w:rsid w:val="00632538"/>
    <w:rsid w:val="00632B2D"/>
    <w:rsid w:val="0063309B"/>
    <w:rsid w:val="00633146"/>
    <w:rsid w:val="006337FE"/>
    <w:rsid w:val="00635397"/>
    <w:rsid w:val="00636793"/>
    <w:rsid w:val="00637200"/>
    <w:rsid w:val="00637FA4"/>
    <w:rsid w:val="006404C2"/>
    <w:rsid w:val="006412E9"/>
    <w:rsid w:val="00642392"/>
    <w:rsid w:val="006425ED"/>
    <w:rsid w:val="00642683"/>
    <w:rsid w:val="006430F6"/>
    <w:rsid w:val="006435C7"/>
    <w:rsid w:val="006438BA"/>
    <w:rsid w:val="00643B19"/>
    <w:rsid w:val="00645326"/>
    <w:rsid w:val="00647F18"/>
    <w:rsid w:val="0065078E"/>
    <w:rsid w:val="006532B7"/>
    <w:rsid w:val="006537A9"/>
    <w:rsid w:val="006538A4"/>
    <w:rsid w:val="006543DC"/>
    <w:rsid w:val="00654E8C"/>
    <w:rsid w:val="0065731E"/>
    <w:rsid w:val="00661792"/>
    <w:rsid w:val="00662020"/>
    <w:rsid w:val="006641B1"/>
    <w:rsid w:val="006651BF"/>
    <w:rsid w:val="0066585A"/>
    <w:rsid w:val="00665F65"/>
    <w:rsid w:val="00666C86"/>
    <w:rsid w:val="00667149"/>
    <w:rsid w:val="006678FB"/>
    <w:rsid w:val="00667A4A"/>
    <w:rsid w:val="00667CBC"/>
    <w:rsid w:val="00670401"/>
    <w:rsid w:val="00670C66"/>
    <w:rsid w:val="0067128B"/>
    <w:rsid w:val="00671543"/>
    <w:rsid w:val="006728B3"/>
    <w:rsid w:val="00673D16"/>
    <w:rsid w:val="00675DD7"/>
    <w:rsid w:val="006769CB"/>
    <w:rsid w:val="00676FC5"/>
    <w:rsid w:val="0067713E"/>
    <w:rsid w:val="0068047B"/>
    <w:rsid w:val="006808B4"/>
    <w:rsid w:val="00681172"/>
    <w:rsid w:val="00682D14"/>
    <w:rsid w:val="00683B02"/>
    <w:rsid w:val="00683EE5"/>
    <w:rsid w:val="00684723"/>
    <w:rsid w:val="00684AE4"/>
    <w:rsid w:val="00684EC9"/>
    <w:rsid w:val="0068575F"/>
    <w:rsid w:val="00685E73"/>
    <w:rsid w:val="00690512"/>
    <w:rsid w:val="00690C95"/>
    <w:rsid w:val="0069136F"/>
    <w:rsid w:val="006919DB"/>
    <w:rsid w:val="00692EC6"/>
    <w:rsid w:val="006930C5"/>
    <w:rsid w:val="00693163"/>
    <w:rsid w:val="0069320B"/>
    <w:rsid w:val="0069351E"/>
    <w:rsid w:val="00696C34"/>
    <w:rsid w:val="00696ED7"/>
    <w:rsid w:val="0069743C"/>
    <w:rsid w:val="006A0577"/>
    <w:rsid w:val="006A0794"/>
    <w:rsid w:val="006A0CC2"/>
    <w:rsid w:val="006A1CD1"/>
    <w:rsid w:val="006A2BB3"/>
    <w:rsid w:val="006A30CB"/>
    <w:rsid w:val="006A36E3"/>
    <w:rsid w:val="006A51B5"/>
    <w:rsid w:val="006A575C"/>
    <w:rsid w:val="006A5E5A"/>
    <w:rsid w:val="006A613E"/>
    <w:rsid w:val="006A6451"/>
    <w:rsid w:val="006A693A"/>
    <w:rsid w:val="006A7113"/>
    <w:rsid w:val="006B0E94"/>
    <w:rsid w:val="006B12DD"/>
    <w:rsid w:val="006B1B4F"/>
    <w:rsid w:val="006B201E"/>
    <w:rsid w:val="006B3D48"/>
    <w:rsid w:val="006B604A"/>
    <w:rsid w:val="006B6512"/>
    <w:rsid w:val="006B6E9C"/>
    <w:rsid w:val="006B6EA8"/>
    <w:rsid w:val="006B7485"/>
    <w:rsid w:val="006B75B2"/>
    <w:rsid w:val="006C0875"/>
    <w:rsid w:val="006C102A"/>
    <w:rsid w:val="006C22D2"/>
    <w:rsid w:val="006C293A"/>
    <w:rsid w:val="006C2C34"/>
    <w:rsid w:val="006C2D0E"/>
    <w:rsid w:val="006C363A"/>
    <w:rsid w:val="006C37DF"/>
    <w:rsid w:val="006C3BA2"/>
    <w:rsid w:val="006C47AC"/>
    <w:rsid w:val="006C53AA"/>
    <w:rsid w:val="006C659B"/>
    <w:rsid w:val="006C7330"/>
    <w:rsid w:val="006D05BF"/>
    <w:rsid w:val="006D2C4A"/>
    <w:rsid w:val="006D416F"/>
    <w:rsid w:val="006D448B"/>
    <w:rsid w:val="006D493D"/>
    <w:rsid w:val="006D4BF5"/>
    <w:rsid w:val="006D5B2D"/>
    <w:rsid w:val="006D65AB"/>
    <w:rsid w:val="006D6636"/>
    <w:rsid w:val="006D6A8B"/>
    <w:rsid w:val="006E00AD"/>
    <w:rsid w:val="006E105E"/>
    <w:rsid w:val="006E18F9"/>
    <w:rsid w:val="006E2356"/>
    <w:rsid w:val="006E3219"/>
    <w:rsid w:val="006E4CC3"/>
    <w:rsid w:val="006E6887"/>
    <w:rsid w:val="006E69C6"/>
    <w:rsid w:val="006F07DB"/>
    <w:rsid w:val="006F1916"/>
    <w:rsid w:val="006F1E01"/>
    <w:rsid w:val="006F210B"/>
    <w:rsid w:val="006F25E8"/>
    <w:rsid w:val="006F36FA"/>
    <w:rsid w:val="006F42B7"/>
    <w:rsid w:val="006F468B"/>
    <w:rsid w:val="006F475C"/>
    <w:rsid w:val="006F4EE5"/>
    <w:rsid w:val="006F4F6D"/>
    <w:rsid w:val="006F552A"/>
    <w:rsid w:val="00700568"/>
    <w:rsid w:val="00700655"/>
    <w:rsid w:val="00700689"/>
    <w:rsid w:val="007009FF"/>
    <w:rsid w:val="00701374"/>
    <w:rsid w:val="00701C2B"/>
    <w:rsid w:val="007035F7"/>
    <w:rsid w:val="0070377E"/>
    <w:rsid w:val="007041DE"/>
    <w:rsid w:val="00704E67"/>
    <w:rsid w:val="00707104"/>
    <w:rsid w:val="00707E14"/>
    <w:rsid w:val="00707EF9"/>
    <w:rsid w:val="00710854"/>
    <w:rsid w:val="00710B3B"/>
    <w:rsid w:val="00712461"/>
    <w:rsid w:val="00713EFF"/>
    <w:rsid w:val="007176D1"/>
    <w:rsid w:val="00717862"/>
    <w:rsid w:val="0072026B"/>
    <w:rsid w:val="007207EB"/>
    <w:rsid w:val="00720B0D"/>
    <w:rsid w:val="00720DF9"/>
    <w:rsid w:val="00721254"/>
    <w:rsid w:val="00722B72"/>
    <w:rsid w:val="007231FE"/>
    <w:rsid w:val="0072391A"/>
    <w:rsid w:val="00723CF1"/>
    <w:rsid w:val="00724F75"/>
    <w:rsid w:val="00725C41"/>
    <w:rsid w:val="00725FCD"/>
    <w:rsid w:val="00726CDD"/>
    <w:rsid w:val="00726E12"/>
    <w:rsid w:val="00731159"/>
    <w:rsid w:val="007324AF"/>
    <w:rsid w:val="00732B50"/>
    <w:rsid w:val="00733012"/>
    <w:rsid w:val="007333C7"/>
    <w:rsid w:val="00733E1A"/>
    <w:rsid w:val="00734052"/>
    <w:rsid w:val="007346A3"/>
    <w:rsid w:val="0073553B"/>
    <w:rsid w:val="00735AE3"/>
    <w:rsid w:val="00736705"/>
    <w:rsid w:val="00737C5E"/>
    <w:rsid w:val="00737D98"/>
    <w:rsid w:val="00741938"/>
    <w:rsid w:val="0074334A"/>
    <w:rsid w:val="00743A0E"/>
    <w:rsid w:val="00744708"/>
    <w:rsid w:val="007447D2"/>
    <w:rsid w:val="007458F7"/>
    <w:rsid w:val="007464FE"/>
    <w:rsid w:val="00746894"/>
    <w:rsid w:val="00746F61"/>
    <w:rsid w:val="00747FCC"/>
    <w:rsid w:val="00751D61"/>
    <w:rsid w:val="00751F25"/>
    <w:rsid w:val="0075249B"/>
    <w:rsid w:val="0075414D"/>
    <w:rsid w:val="007546D3"/>
    <w:rsid w:val="007552E0"/>
    <w:rsid w:val="0075570F"/>
    <w:rsid w:val="00755B4D"/>
    <w:rsid w:val="007569C1"/>
    <w:rsid w:val="007570DE"/>
    <w:rsid w:val="007574B8"/>
    <w:rsid w:val="00757B88"/>
    <w:rsid w:val="00761474"/>
    <w:rsid w:val="00761D42"/>
    <w:rsid w:val="0076247F"/>
    <w:rsid w:val="00763270"/>
    <w:rsid w:val="007636A4"/>
    <w:rsid w:val="007640D7"/>
    <w:rsid w:val="007641F7"/>
    <w:rsid w:val="00764DA2"/>
    <w:rsid w:val="007655C4"/>
    <w:rsid w:val="0076579C"/>
    <w:rsid w:val="00765C00"/>
    <w:rsid w:val="007662D2"/>
    <w:rsid w:val="00766707"/>
    <w:rsid w:val="00766FEA"/>
    <w:rsid w:val="007671A6"/>
    <w:rsid w:val="007677F2"/>
    <w:rsid w:val="00767FE0"/>
    <w:rsid w:val="00770285"/>
    <w:rsid w:val="007706B0"/>
    <w:rsid w:val="00770903"/>
    <w:rsid w:val="00771866"/>
    <w:rsid w:val="00771CD8"/>
    <w:rsid w:val="00772227"/>
    <w:rsid w:val="007729E2"/>
    <w:rsid w:val="00773E8E"/>
    <w:rsid w:val="00774BFC"/>
    <w:rsid w:val="00774D6D"/>
    <w:rsid w:val="00776248"/>
    <w:rsid w:val="00781722"/>
    <w:rsid w:val="0078262C"/>
    <w:rsid w:val="007837AB"/>
    <w:rsid w:val="00783C5D"/>
    <w:rsid w:val="00784EAD"/>
    <w:rsid w:val="0078531B"/>
    <w:rsid w:val="007866E7"/>
    <w:rsid w:val="00786B2A"/>
    <w:rsid w:val="0078787A"/>
    <w:rsid w:val="00787F94"/>
    <w:rsid w:val="007900F0"/>
    <w:rsid w:val="00790AD9"/>
    <w:rsid w:val="00791D65"/>
    <w:rsid w:val="00792C5B"/>
    <w:rsid w:val="00793CE9"/>
    <w:rsid w:val="0079497C"/>
    <w:rsid w:val="0079498E"/>
    <w:rsid w:val="00794A82"/>
    <w:rsid w:val="00794D6E"/>
    <w:rsid w:val="0079553A"/>
    <w:rsid w:val="0079594A"/>
    <w:rsid w:val="00797700"/>
    <w:rsid w:val="00797F9B"/>
    <w:rsid w:val="007A00CE"/>
    <w:rsid w:val="007A3DD6"/>
    <w:rsid w:val="007A4050"/>
    <w:rsid w:val="007A455D"/>
    <w:rsid w:val="007A5B9D"/>
    <w:rsid w:val="007A731F"/>
    <w:rsid w:val="007A7C34"/>
    <w:rsid w:val="007B1B5C"/>
    <w:rsid w:val="007B30D7"/>
    <w:rsid w:val="007B34C1"/>
    <w:rsid w:val="007B3DA7"/>
    <w:rsid w:val="007B4144"/>
    <w:rsid w:val="007B4805"/>
    <w:rsid w:val="007B5410"/>
    <w:rsid w:val="007B56A6"/>
    <w:rsid w:val="007B5B50"/>
    <w:rsid w:val="007B5C81"/>
    <w:rsid w:val="007B691F"/>
    <w:rsid w:val="007B6995"/>
    <w:rsid w:val="007C107C"/>
    <w:rsid w:val="007C1FB2"/>
    <w:rsid w:val="007C31BE"/>
    <w:rsid w:val="007C390B"/>
    <w:rsid w:val="007C4633"/>
    <w:rsid w:val="007C481B"/>
    <w:rsid w:val="007C4821"/>
    <w:rsid w:val="007C718F"/>
    <w:rsid w:val="007C763F"/>
    <w:rsid w:val="007C7D8A"/>
    <w:rsid w:val="007D01CF"/>
    <w:rsid w:val="007D15F3"/>
    <w:rsid w:val="007D25BE"/>
    <w:rsid w:val="007D2BFB"/>
    <w:rsid w:val="007D35F1"/>
    <w:rsid w:val="007D42BB"/>
    <w:rsid w:val="007D434E"/>
    <w:rsid w:val="007D564A"/>
    <w:rsid w:val="007D687A"/>
    <w:rsid w:val="007D7EA3"/>
    <w:rsid w:val="007E0E55"/>
    <w:rsid w:val="007E22CF"/>
    <w:rsid w:val="007E48CB"/>
    <w:rsid w:val="007E639F"/>
    <w:rsid w:val="007E63F7"/>
    <w:rsid w:val="007E6BAA"/>
    <w:rsid w:val="007E744E"/>
    <w:rsid w:val="007E7541"/>
    <w:rsid w:val="007F2849"/>
    <w:rsid w:val="007F486E"/>
    <w:rsid w:val="007F5083"/>
    <w:rsid w:val="007F7098"/>
    <w:rsid w:val="007F7175"/>
    <w:rsid w:val="007F740D"/>
    <w:rsid w:val="007F7614"/>
    <w:rsid w:val="00801C8C"/>
    <w:rsid w:val="008034AE"/>
    <w:rsid w:val="008053CE"/>
    <w:rsid w:val="008065B8"/>
    <w:rsid w:val="00806AD6"/>
    <w:rsid w:val="0080744C"/>
    <w:rsid w:val="00810040"/>
    <w:rsid w:val="0081123E"/>
    <w:rsid w:val="00811CBF"/>
    <w:rsid w:val="00813284"/>
    <w:rsid w:val="008132C7"/>
    <w:rsid w:val="00813661"/>
    <w:rsid w:val="00813CD7"/>
    <w:rsid w:val="00814736"/>
    <w:rsid w:val="008166BF"/>
    <w:rsid w:val="00816AB9"/>
    <w:rsid w:val="00816B98"/>
    <w:rsid w:val="00816FE5"/>
    <w:rsid w:val="00820308"/>
    <w:rsid w:val="00820BF3"/>
    <w:rsid w:val="0082166C"/>
    <w:rsid w:val="00821AC1"/>
    <w:rsid w:val="00821BAB"/>
    <w:rsid w:val="00822660"/>
    <w:rsid w:val="00822BCF"/>
    <w:rsid w:val="00822ECA"/>
    <w:rsid w:val="00823343"/>
    <w:rsid w:val="00823D05"/>
    <w:rsid w:val="00823F8F"/>
    <w:rsid w:val="0082433B"/>
    <w:rsid w:val="00824E1C"/>
    <w:rsid w:val="008253B9"/>
    <w:rsid w:val="00825DDF"/>
    <w:rsid w:val="00826F90"/>
    <w:rsid w:val="0082734F"/>
    <w:rsid w:val="00827554"/>
    <w:rsid w:val="008309D5"/>
    <w:rsid w:val="008326FD"/>
    <w:rsid w:val="008328C9"/>
    <w:rsid w:val="00834037"/>
    <w:rsid w:val="0083478A"/>
    <w:rsid w:val="0083563F"/>
    <w:rsid w:val="0083590D"/>
    <w:rsid w:val="00835A94"/>
    <w:rsid w:val="00836119"/>
    <w:rsid w:val="00836FA7"/>
    <w:rsid w:val="0083776A"/>
    <w:rsid w:val="00837877"/>
    <w:rsid w:val="00837C62"/>
    <w:rsid w:val="00840315"/>
    <w:rsid w:val="008403AF"/>
    <w:rsid w:val="00842288"/>
    <w:rsid w:val="00843F6A"/>
    <w:rsid w:val="008461A5"/>
    <w:rsid w:val="00847892"/>
    <w:rsid w:val="008500DF"/>
    <w:rsid w:val="008516FF"/>
    <w:rsid w:val="00853521"/>
    <w:rsid w:val="00853909"/>
    <w:rsid w:val="00853A6D"/>
    <w:rsid w:val="00853C04"/>
    <w:rsid w:val="00855702"/>
    <w:rsid w:val="00855B96"/>
    <w:rsid w:val="00857612"/>
    <w:rsid w:val="00857785"/>
    <w:rsid w:val="00857888"/>
    <w:rsid w:val="00857ABA"/>
    <w:rsid w:val="00857C67"/>
    <w:rsid w:val="00860C86"/>
    <w:rsid w:val="00861DF9"/>
    <w:rsid w:val="008622C8"/>
    <w:rsid w:val="00862341"/>
    <w:rsid w:val="0086244A"/>
    <w:rsid w:val="008631B3"/>
    <w:rsid w:val="0086363A"/>
    <w:rsid w:val="00863C43"/>
    <w:rsid w:val="00865AE8"/>
    <w:rsid w:val="00865C62"/>
    <w:rsid w:val="00865EE1"/>
    <w:rsid w:val="00866510"/>
    <w:rsid w:val="00867BB1"/>
    <w:rsid w:val="00867FD4"/>
    <w:rsid w:val="0087181B"/>
    <w:rsid w:val="00872349"/>
    <w:rsid w:val="00872E3B"/>
    <w:rsid w:val="00873426"/>
    <w:rsid w:val="008735DC"/>
    <w:rsid w:val="00873A17"/>
    <w:rsid w:val="00873E30"/>
    <w:rsid w:val="00873F2F"/>
    <w:rsid w:val="008746D3"/>
    <w:rsid w:val="00875A7F"/>
    <w:rsid w:val="008760F2"/>
    <w:rsid w:val="00877DE3"/>
    <w:rsid w:val="00880A7F"/>
    <w:rsid w:val="00880D43"/>
    <w:rsid w:val="00881696"/>
    <w:rsid w:val="00881F9F"/>
    <w:rsid w:val="00882031"/>
    <w:rsid w:val="008822EA"/>
    <w:rsid w:val="008826A7"/>
    <w:rsid w:val="008845E6"/>
    <w:rsid w:val="00884810"/>
    <w:rsid w:val="00885414"/>
    <w:rsid w:val="00885684"/>
    <w:rsid w:val="00885B62"/>
    <w:rsid w:val="00886475"/>
    <w:rsid w:val="00886F93"/>
    <w:rsid w:val="00887572"/>
    <w:rsid w:val="008878A9"/>
    <w:rsid w:val="00887FCB"/>
    <w:rsid w:val="0089176F"/>
    <w:rsid w:val="00893405"/>
    <w:rsid w:val="008942DD"/>
    <w:rsid w:val="008945AA"/>
    <w:rsid w:val="00894704"/>
    <w:rsid w:val="00894D28"/>
    <w:rsid w:val="00895CED"/>
    <w:rsid w:val="008966F5"/>
    <w:rsid w:val="00897B1C"/>
    <w:rsid w:val="008A0362"/>
    <w:rsid w:val="008A0A61"/>
    <w:rsid w:val="008A164D"/>
    <w:rsid w:val="008A16D3"/>
    <w:rsid w:val="008A193A"/>
    <w:rsid w:val="008A1C31"/>
    <w:rsid w:val="008A22ED"/>
    <w:rsid w:val="008A2FC7"/>
    <w:rsid w:val="008A4237"/>
    <w:rsid w:val="008A4826"/>
    <w:rsid w:val="008A4967"/>
    <w:rsid w:val="008A4C14"/>
    <w:rsid w:val="008A501C"/>
    <w:rsid w:val="008A5F41"/>
    <w:rsid w:val="008A7B9D"/>
    <w:rsid w:val="008B01C2"/>
    <w:rsid w:val="008B170B"/>
    <w:rsid w:val="008B1D7E"/>
    <w:rsid w:val="008B2EC4"/>
    <w:rsid w:val="008B31AA"/>
    <w:rsid w:val="008B3C44"/>
    <w:rsid w:val="008B3DDE"/>
    <w:rsid w:val="008B44F2"/>
    <w:rsid w:val="008B47BA"/>
    <w:rsid w:val="008B519C"/>
    <w:rsid w:val="008B53A7"/>
    <w:rsid w:val="008B626F"/>
    <w:rsid w:val="008B7316"/>
    <w:rsid w:val="008C032D"/>
    <w:rsid w:val="008C0EB8"/>
    <w:rsid w:val="008C21A3"/>
    <w:rsid w:val="008C2484"/>
    <w:rsid w:val="008C2596"/>
    <w:rsid w:val="008C2EDB"/>
    <w:rsid w:val="008C2F05"/>
    <w:rsid w:val="008C3172"/>
    <w:rsid w:val="008C4CEA"/>
    <w:rsid w:val="008C5CE7"/>
    <w:rsid w:val="008C60E3"/>
    <w:rsid w:val="008C6921"/>
    <w:rsid w:val="008C774A"/>
    <w:rsid w:val="008D0A13"/>
    <w:rsid w:val="008D0F55"/>
    <w:rsid w:val="008D18E2"/>
    <w:rsid w:val="008D29ED"/>
    <w:rsid w:val="008D387A"/>
    <w:rsid w:val="008D3F59"/>
    <w:rsid w:val="008D41A6"/>
    <w:rsid w:val="008D56F1"/>
    <w:rsid w:val="008D6018"/>
    <w:rsid w:val="008D649E"/>
    <w:rsid w:val="008D6A1E"/>
    <w:rsid w:val="008D76AD"/>
    <w:rsid w:val="008E0939"/>
    <w:rsid w:val="008E220D"/>
    <w:rsid w:val="008E2512"/>
    <w:rsid w:val="008E2BDB"/>
    <w:rsid w:val="008E3971"/>
    <w:rsid w:val="008E41D1"/>
    <w:rsid w:val="008E4BB3"/>
    <w:rsid w:val="008E6027"/>
    <w:rsid w:val="008E675B"/>
    <w:rsid w:val="008E6A0D"/>
    <w:rsid w:val="008E6B71"/>
    <w:rsid w:val="008E6BA4"/>
    <w:rsid w:val="008E76BD"/>
    <w:rsid w:val="008F22CC"/>
    <w:rsid w:val="008F2C22"/>
    <w:rsid w:val="008F340E"/>
    <w:rsid w:val="008F437D"/>
    <w:rsid w:val="008F444F"/>
    <w:rsid w:val="008F4ED5"/>
    <w:rsid w:val="008F668D"/>
    <w:rsid w:val="00903851"/>
    <w:rsid w:val="009042C0"/>
    <w:rsid w:val="00904C88"/>
    <w:rsid w:val="00904EC9"/>
    <w:rsid w:val="00904EE6"/>
    <w:rsid w:val="009054A6"/>
    <w:rsid w:val="0090679F"/>
    <w:rsid w:val="00906DB3"/>
    <w:rsid w:val="009107AA"/>
    <w:rsid w:val="00912404"/>
    <w:rsid w:val="0091314A"/>
    <w:rsid w:val="00913C17"/>
    <w:rsid w:val="009142A9"/>
    <w:rsid w:val="00914BA3"/>
    <w:rsid w:val="00915BF0"/>
    <w:rsid w:val="009221A6"/>
    <w:rsid w:val="00922717"/>
    <w:rsid w:val="00923A0E"/>
    <w:rsid w:val="00923EC6"/>
    <w:rsid w:val="00925A49"/>
    <w:rsid w:val="00925C16"/>
    <w:rsid w:val="00925F22"/>
    <w:rsid w:val="009304C1"/>
    <w:rsid w:val="00930AC6"/>
    <w:rsid w:val="00931410"/>
    <w:rsid w:val="00931C89"/>
    <w:rsid w:val="00931CDA"/>
    <w:rsid w:val="00932943"/>
    <w:rsid w:val="00932ABF"/>
    <w:rsid w:val="00934144"/>
    <w:rsid w:val="00935547"/>
    <w:rsid w:val="009369AB"/>
    <w:rsid w:val="00936DBB"/>
    <w:rsid w:val="00936DEC"/>
    <w:rsid w:val="00936F38"/>
    <w:rsid w:val="00937127"/>
    <w:rsid w:val="009378A4"/>
    <w:rsid w:val="00937A88"/>
    <w:rsid w:val="00937D50"/>
    <w:rsid w:val="0094041E"/>
    <w:rsid w:val="00942731"/>
    <w:rsid w:val="00942A95"/>
    <w:rsid w:val="00942EBD"/>
    <w:rsid w:val="00943533"/>
    <w:rsid w:val="0094374E"/>
    <w:rsid w:val="00943BBA"/>
    <w:rsid w:val="00944045"/>
    <w:rsid w:val="0094433D"/>
    <w:rsid w:val="00944621"/>
    <w:rsid w:val="00944CF5"/>
    <w:rsid w:val="00945A8D"/>
    <w:rsid w:val="00945FA6"/>
    <w:rsid w:val="0094647E"/>
    <w:rsid w:val="009467F3"/>
    <w:rsid w:val="00947E26"/>
    <w:rsid w:val="00951740"/>
    <w:rsid w:val="00951B0D"/>
    <w:rsid w:val="00951DE6"/>
    <w:rsid w:val="00953FA1"/>
    <w:rsid w:val="0095433D"/>
    <w:rsid w:val="009549FB"/>
    <w:rsid w:val="009564BB"/>
    <w:rsid w:val="00956F6B"/>
    <w:rsid w:val="009576A6"/>
    <w:rsid w:val="00957A93"/>
    <w:rsid w:val="00960205"/>
    <w:rsid w:val="009614EF"/>
    <w:rsid w:val="00961953"/>
    <w:rsid w:val="00962E91"/>
    <w:rsid w:val="00964752"/>
    <w:rsid w:val="00964845"/>
    <w:rsid w:val="00965618"/>
    <w:rsid w:val="00970B97"/>
    <w:rsid w:val="00970FAC"/>
    <w:rsid w:val="00971863"/>
    <w:rsid w:val="00971C8A"/>
    <w:rsid w:val="00972479"/>
    <w:rsid w:val="009729EA"/>
    <w:rsid w:val="00975251"/>
    <w:rsid w:val="00976E9A"/>
    <w:rsid w:val="00977587"/>
    <w:rsid w:val="009841C3"/>
    <w:rsid w:val="0098526E"/>
    <w:rsid w:val="00985813"/>
    <w:rsid w:val="009870FE"/>
    <w:rsid w:val="00991062"/>
    <w:rsid w:val="00991567"/>
    <w:rsid w:val="009918A9"/>
    <w:rsid w:val="00991EC0"/>
    <w:rsid w:val="00993B47"/>
    <w:rsid w:val="00993F85"/>
    <w:rsid w:val="00994A7A"/>
    <w:rsid w:val="00994B58"/>
    <w:rsid w:val="00994D50"/>
    <w:rsid w:val="00995637"/>
    <w:rsid w:val="00995C4E"/>
    <w:rsid w:val="00995F62"/>
    <w:rsid w:val="009960C4"/>
    <w:rsid w:val="009A0329"/>
    <w:rsid w:val="009A085E"/>
    <w:rsid w:val="009A0BCD"/>
    <w:rsid w:val="009A1301"/>
    <w:rsid w:val="009A2EAB"/>
    <w:rsid w:val="009A4691"/>
    <w:rsid w:val="009A4A32"/>
    <w:rsid w:val="009A4C18"/>
    <w:rsid w:val="009A6641"/>
    <w:rsid w:val="009A6CCD"/>
    <w:rsid w:val="009B0D8E"/>
    <w:rsid w:val="009B19E1"/>
    <w:rsid w:val="009B2365"/>
    <w:rsid w:val="009B3E65"/>
    <w:rsid w:val="009B4B6F"/>
    <w:rsid w:val="009B5787"/>
    <w:rsid w:val="009B5A38"/>
    <w:rsid w:val="009B6658"/>
    <w:rsid w:val="009B6B5C"/>
    <w:rsid w:val="009B78BF"/>
    <w:rsid w:val="009B79D8"/>
    <w:rsid w:val="009C182C"/>
    <w:rsid w:val="009C2A46"/>
    <w:rsid w:val="009C4C04"/>
    <w:rsid w:val="009C5085"/>
    <w:rsid w:val="009C52FF"/>
    <w:rsid w:val="009C59E0"/>
    <w:rsid w:val="009C63E2"/>
    <w:rsid w:val="009C7662"/>
    <w:rsid w:val="009D0589"/>
    <w:rsid w:val="009D06C8"/>
    <w:rsid w:val="009D14B4"/>
    <w:rsid w:val="009D1C87"/>
    <w:rsid w:val="009D1FB5"/>
    <w:rsid w:val="009D213D"/>
    <w:rsid w:val="009D3F0B"/>
    <w:rsid w:val="009D440E"/>
    <w:rsid w:val="009D479E"/>
    <w:rsid w:val="009D4B0E"/>
    <w:rsid w:val="009D5FD3"/>
    <w:rsid w:val="009D60D1"/>
    <w:rsid w:val="009D6A1C"/>
    <w:rsid w:val="009D7FC3"/>
    <w:rsid w:val="009E0324"/>
    <w:rsid w:val="009E094E"/>
    <w:rsid w:val="009E0950"/>
    <w:rsid w:val="009E0A53"/>
    <w:rsid w:val="009E1740"/>
    <w:rsid w:val="009E3AA0"/>
    <w:rsid w:val="009E3CEA"/>
    <w:rsid w:val="009E3F4D"/>
    <w:rsid w:val="009E627C"/>
    <w:rsid w:val="009E64AD"/>
    <w:rsid w:val="009E672C"/>
    <w:rsid w:val="009E6CEF"/>
    <w:rsid w:val="009E7ACB"/>
    <w:rsid w:val="009F0620"/>
    <w:rsid w:val="009F10B6"/>
    <w:rsid w:val="009F21B1"/>
    <w:rsid w:val="009F4DB2"/>
    <w:rsid w:val="009F5139"/>
    <w:rsid w:val="009F51B3"/>
    <w:rsid w:val="009F71CF"/>
    <w:rsid w:val="00A00B10"/>
    <w:rsid w:val="00A00EA0"/>
    <w:rsid w:val="00A011F5"/>
    <w:rsid w:val="00A01D44"/>
    <w:rsid w:val="00A0229C"/>
    <w:rsid w:val="00A027FA"/>
    <w:rsid w:val="00A03442"/>
    <w:rsid w:val="00A044E0"/>
    <w:rsid w:val="00A05CF9"/>
    <w:rsid w:val="00A07AE6"/>
    <w:rsid w:val="00A10933"/>
    <w:rsid w:val="00A11184"/>
    <w:rsid w:val="00A112B2"/>
    <w:rsid w:val="00A122EB"/>
    <w:rsid w:val="00A142D7"/>
    <w:rsid w:val="00A14B3A"/>
    <w:rsid w:val="00A151C2"/>
    <w:rsid w:val="00A1576E"/>
    <w:rsid w:val="00A15A27"/>
    <w:rsid w:val="00A1681A"/>
    <w:rsid w:val="00A1727C"/>
    <w:rsid w:val="00A17E77"/>
    <w:rsid w:val="00A2061D"/>
    <w:rsid w:val="00A208C8"/>
    <w:rsid w:val="00A2144A"/>
    <w:rsid w:val="00A21ABF"/>
    <w:rsid w:val="00A21E12"/>
    <w:rsid w:val="00A2219B"/>
    <w:rsid w:val="00A225EA"/>
    <w:rsid w:val="00A228BF"/>
    <w:rsid w:val="00A22B6E"/>
    <w:rsid w:val="00A237AD"/>
    <w:rsid w:val="00A254CD"/>
    <w:rsid w:val="00A255AA"/>
    <w:rsid w:val="00A256F4"/>
    <w:rsid w:val="00A25E50"/>
    <w:rsid w:val="00A2691F"/>
    <w:rsid w:val="00A27659"/>
    <w:rsid w:val="00A300B8"/>
    <w:rsid w:val="00A30892"/>
    <w:rsid w:val="00A310CC"/>
    <w:rsid w:val="00A311CA"/>
    <w:rsid w:val="00A314D0"/>
    <w:rsid w:val="00A327DB"/>
    <w:rsid w:val="00A33EC2"/>
    <w:rsid w:val="00A354D4"/>
    <w:rsid w:val="00A35AA0"/>
    <w:rsid w:val="00A369E7"/>
    <w:rsid w:val="00A36BA6"/>
    <w:rsid w:val="00A36DCD"/>
    <w:rsid w:val="00A37D59"/>
    <w:rsid w:val="00A411EF"/>
    <w:rsid w:val="00A4139D"/>
    <w:rsid w:val="00A41804"/>
    <w:rsid w:val="00A419AA"/>
    <w:rsid w:val="00A41D6E"/>
    <w:rsid w:val="00A431A5"/>
    <w:rsid w:val="00A434EC"/>
    <w:rsid w:val="00A43E4F"/>
    <w:rsid w:val="00A443B5"/>
    <w:rsid w:val="00A44A09"/>
    <w:rsid w:val="00A44B8E"/>
    <w:rsid w:val="00A44BE1"/>
    <w:rsid w:val="00A45148"/>
    <w:rsid w:val="00A454F0"/>
    <w:rsid w:val="00A46307"/>
    <w:rsid w:val="00A4694A"/>
    <w:rsid w:val="00A47030"/>
    <w:rsid w:val="00A5064A"/>
    <w:rsid w:val="00A512B0"/>
    <w:rsid w:val="00A51CF6"/>
    <w:rsid w:val="00A52A65"/>
    <w:rsid w:val="00A53B48"/>
    <w:rsid w:val="00A544D3"/>
    <w:rsid w:val="00A560BC"/>
    <w:rsid w:val="00A5693D"/>
    <w:rsid w:val="00A57DA9"/>
    <w:rsid w:val="00A60E09"/>
    <w:rsid w:val="00A6116D"/>
    <w:rsid w:val="00A625C1"/>
    <w:rsid w:val="00A62EBA"/>
    <w:rsid w:val="00A638DE"/>
    <w:rsid w:val="00A638F5"/>
    <w:rsid w:val="00A6493E"/>
    <w:rsid w:val="00A658E4"/>
    <w:rsid w:val="00A666AE"/>
    <w:rsid w:val="00A67416"/>
    <w:rsid w:val="00A73DFB"/>
    <w:rsid w:val="00A74328"/>
    <w:rsid w:val="00A746ED"/>
    <w:rsid w:val="00A74C9D"/>
    <w:rsid w:val="00A75DB4"/>
    <w:rsid w:val="00A76652"/>
    <w:rsid w:val="00A767B1"/>
    <w:rsid w:val="00A81B7E"/>
    <w:rsid w:val="00A848A1"/>
    <w:rsid w:val="00A8573E"/>
    <w:rsid w:val="00A900A3"/>
    <w:rsid w:val="00A9062F"/>
    <w:rsid w:val="00A9069B"/>
    <w:rsid w:val="00A9121F"/>
    <w:rsid w:val="00A915C0"/>
    <w:rsid w:val="00A91ACD"/>
    <w:rsid w:val="00A91C01"/>
    <w:rsid w:val="00A92B69"/>
    <w:rsid w:val="00A935E9"/>
    <w:rsid w:val="00A9475F"/>
    <w:rsid w:val="00A94969"/>
    <w:rsid w:val="00A962E7"/>
    <w:rsid w:val="00A97FC5"/>
    <w:rsid w:val="00AA02E5"/>
    <w:rsid w:val="00AA15B0"/>
    <w:rsid w:val="00AA29FC"/>
    <w:rsid w:val="00AA2B1D"/>
    <w:rsid w:val="00AA2F9A"/>
    <w:rsid w:val="00AA352A"/>
    <w:rsid w:val="00AA3A4D"/>
    <w:rsid w:val="00AA4A49"/>
    <w:rsid w:val="00AA4FD3"/>
    <w:rsid w:val="00AA52CC"/>
    <w:rsid w:val="00AA5ABD"/>
    <w:rsid w:val="00AA60C6"/>
    <w:rsid w:val="00AA6C24"/>
    <w:rsid w:val="00AA76AF"/>
    <w:rsid w:val="00AA78A5"/>
    <w:rsid w:val="00AB1565"/>
    <w:rsid w:val="00AB172F"/>
    <w:rsid w:val="00AB1FF3"/>
    <w:rsid w:val="00AB22B1"/>
    <w:rsid w:val="00AB3091"/>
    <w:rsid w:val="00AB3B73"/>
    <w:rsid w:val="00AB4BE4"/>
    <w:rsid w:val="00AB50F8"/>
    <w:rsid w:val="00AB618F"/>
    <w:rsid w:val="00AB61E3"/>
    <w:rsid w:val="00AB7547"/>
    <w:rsid w:val="00AB7FC7"/>
    <w:rsid w:val="00AC1237"/>
    <w:rsid w:val="00AC2B98"/>
    <w:rsid w:val="00AC2BBA"/>
    <w:rsid w:val="00AC33AE"/>
    <w:rsid w:val="00AC383E"/>
    <w:rsid w:val="00AC393F"/>
    <w:rsid w:val="00AC3F1D"/>
    <w:rsid w:val="00AC3F32"/>
    <w:rsid w:val="00AC50C2"/>
    <w:rsid w:val="00AC5FF6"/>
    <w:rsid w:val="00AC6B35"/>
    <w:rsid w:val="00AC6C71"/>
    <w:rsid w:val="00AC7914"/>
    <w:rsid w:val="00AD07D8"/>
    <w:rsid w:val="00AD18D9"/>
    <w:rsid w:val="00AD20BE"/>
    <w:rsid w:val="00AD30BB"/>
    <w:rsid w:val="00AD34C4"/>
    <w:rsid w:val="00AD4712"/>
    <w:rsid w:val="00AD5E30"/>
    <w:rsid w:val="00AE01A5"/>
    <w:rsid w:val="00AE0EC2"/>
    <w:rsid w:val="00AE16BD"/>
    <w:rsid w:val="00AE17C2"/>
    <w:rsid w:val="00AE1805"/>
    <w:rsid w:val="00AE2A7E"/>
    <w:rsid w:val="00AE2C60"/>
    <w:rsid w:val="00AE3BF4"/>
    <w:rsid w:val="00AE3DA4"/>
    <w:rsid w:val="00AE46BA"/>
    <w:rsid w:val="00AE47BF"/>
    <w:rsid w:val="00AE5EC8"/>
    <w:rsid w:val="00AE6010"/>
    <w:rsid w:val="00AE623F"/>
    <w:rsid w:val="00AE63FB"/>
    <w:rsid w:val="00AE6726"/>
    <w:rsid w:val="00AE71E4"/>
    <w:rsid w:val="00AF000A"/>
    <w:rsid w:val="00AF0AAE"/>
    <w:rsid w:val="00AF0F57"/>
    <w:rsid w:val="00AF14AA"/>
    <w:rsid w:val="00AF2EAD"/>
    <w:rsid w:val="00AF3136"/>
    <w:rsid w:val="00AF3A2D"/>
    <w:rsid w:val="00AF41C0"/>
    <w:rsid w:val="00AF49BB"/>
    <w:rsid w:val="00AF49D4"/>
    <w:rsid w:val="00AF5918"/>
    <w:rsid w:val="00AF6718"/>
    <w:rsid w:val="00AF68FA"/>
    <w:rsid w:val="00AF6C52"/>
    <w:rsid w:val="00AF791D"/>
    <w:rsid w:val="00AF7C0D"/>
    <w:rsid w:val="00B00093"/>
    <w:rsid w:val="00B018A6"/>
    <w:rsid w:val="00B025FF"/>
    <w:rsid w:val="00B03EAC"/>
    <w:rsid w:val="00B03F60"/>
    <w:rsid w:val="00B069C7"/>
    <w:rsid w:val="00B12125"/>
    <w:rsid w:val="00B122D0"/>
    <w:rsid w:val="00B12481"/>
    <w:rsid w:val="00B14372"/>
    <w:rsid w:val="00B154CA"/>
    <w:rsid w:val="00B156EA"/>
    <w:rsid w:val="00B16357"/>
    <w:rsid w:val="00B179B5"/>
    <w:rsid w:val="00B17F2E"/>
    <w:rsid w:val="00B20C3B"/>
    <w:rsid w:val="00B20E2E"/>
    <w:rsid w:val="00B21D07"/>
    <w:rsid w:val="00B22034"/>
    <w:rsid w:val="00B22236"/>
    <w:rsid w:val="00B22A3F"/>
    <w:rsid w:val="00B23855"/>
    <w:rsid w:val="00B26FE5"/>
    <w:rsid w:val="00B27C45"/>
    <w:rsid w:val="00B305B3"/>
    <w:rsid w:val="00B30D4C"/>
    <w:rsid w:val="00B312CD"/>
    <w:rsid w:val="00B32411"/>
    <w:rsid w:val="00B3395D"/>
    <w:rsid w:val="00B33A86"/>
    <w:rsid w:val="00B33BAE"/>
    <w:rsid w:val="00B345E8"/>
    <w:rsid w:val="00B34787"/>
    <w:rsid w:val="00B355B8"/>
    <w:rsid w:val="00B37197"/>
    <w:rsid w:val="00B424F9"/>
    <w:rsid w:val="00B42C9C"/>
    <w:rsid w:val="00B434FE"/>
    <w:rsid w:val="00B435D8"/>
    <w:rsid w:val="00B44461"/>
    <w:rsid w:val="00B4568B"/>
    <w:rsid w:val="00B45A6A"/>
    <w:rsid w:val="00B45D45"/>
    <w:rsid w:val="00B46831"/>
    <w:rsid w:val="00B47A9B"/>
    <w:rsid w:val="00B518DC"/>
    <w:rsid w:val="00B527C5"/>
    <w:rsid w:val="00B530B8"/>
    <w:rsid w:val="00B53991"/>
    <w:rsid w:val="00B54DED"/>
    <w:rsid w:val="00B551B7"/>
    <w:rsid w:val="00B55900"/>
    <w:rsid w:val="00B563E7"/>
    <w:rsid w:val="00B5786D"/>
    <w:rsid w:val="00B62B2A"/>
    <w:rsid w:val="00B631B8"/>
    <w:rsid w:val="00B63B0C"/>
    <w:rsid w:val="00B646BF"/>
    <w:rsid w:val="00B65C60"/>
    <w:rsid w:val="00B675EB"/>
    <w:rsid w:val="00B71C56"/>
    <w:rsid w:val="00B71FD4"/>
    <w:rsid w:val="00B720AC"/>
    <w:rsid w:val="00B72226"/>
    <w:rsid w:val="00B723D5"/>
    <w:rsid w:val="00B73059"/>
    <w:rsid w:val="00B73933"/>
    <w:rsid w:val="00B743D3"/>
    <w:rsid w:val="00B75ABE"/>
    <w:rsid w:val="00B76101"/>
    <w:rsid w:val="00B76423"/>
    <w:rsid w:val="00B76E2C"/>
    <w:rsid w:val="00B77967"/>
    <w:rsid w:val="00B77F37"/>
    <w:rsid w:val="00B805AE"/>
    <w:rsid w:val="00B806EF"/>
    <w:rsid w:val="00B811D4"/>
    <w:rsid w:val="00B81A87"/>
    <w:rsid w:val="00B82268"/>
    <w:rsid w:val="00B829C5"/>
    <w:rsid w:val="00B82A41"/>
    <w:rsid w:val="00B83BA8"/>
    <w:rsid w:val="00B84F04"/>
    <w:rsid w:val="00B85643"/>
    <w:rsid w:val="00B86CF8"/>
    <w:rsid w:val="00B86D8C"/>
    <w:rsid w:val="00B87340"/>
    <w:rsid w:val="00B8765E"/>
    <w:rsid w:val="00B87AAF"/>
    <w:rsid w:val="00B906F1"/>
    <w:rsid w:val="00B90A8C"/>
    <w:rsid w:val="00B92B4C"/>
    <w:rsid w:val="00B94463"/>
    <w:rsid w:val="00BA03F4"/>
    <w:rsid w:val="00BA107F"/>
    <w:rsid w:val="00BA47BE"/>
    <w:rsid w:val="00BA4E86"/>
    <w:rsid w:val="00BA59CF"/>
    <w:rsid w:val="00BA6293"/>
    <w:rsid w:val="00BA7032"/>
    <w:rsid w:val="00BA75A0"/>
    <w:rsid w:val="00BB0502"/>
    <w:rsid w:val="00BB1977"/>
    <w:rsid w:val="00BB26DA"/>
    <w:rsid w:val="00BB2E31"/>
    <w:rsid w:val="00BB2EEA"/>
    <w:rsid w:val="00BB2FB7"/>
    <w:rsid w:val="00BB3B64"/>
    <w:rsid w:val="00BB3F6D"/>
    <w:rsid w:val="00BB471D"/>
    <w:rsid w:val="00BB47EC"/>
    <w:rsid w:val="00BB4AA7"/>
    <w:rsid w:val="00BB5909"/>
    <w:rsid w:val="00BB5B64"/>
    <w:rsid w:val="00BB5CFB"/>
    <w:rsid w:val="00BB5E7E"/>
    <w:rsid w:val="00BB66E5"/>
    <w:rsid w:val="00BC013E"/>
    <w:rsid w:val="00BC0907"/>
    <w:rsid w:val="00BC092B"/>
    <w:rsid w:val="00BC15D8"/>
    <w:rsid w:val="00BC38D0"/>
    <w:rsid w:val="00BC4D41"/>
    <w:rsid w:val="00BC5448"/>
    <w:rsid w:val="00BC5C91"/>
    <w:rsid w:val="00BC685B"/>
    <w:rsid w:val="00BD0FCF"/>
    <w:rsid w:val="00BD18F2"/>
    <w:rsid w:val="00BD1A91"/>
    <w:rsid w:val="00BD2722"/>
    <w:rsid w:val="00BD3758"/>
    <w:rsid w:val="00BD4842"/>
    <w:rsid w:val="00BD4A2E"/>
    <w:rsid w:val="00BD4EAB"/>
    <w:rsid w:val="00BD64CB"/>
    <w:rsid w:val="00BD694F"/>
    <w:rsid w:val="00BD6D7F"/>
    <w:rsid w:val="00BD789C"/>
    <w:rsid w:val="00BE02BC"/>
    <w:rsid w:val="00BE075D"/>
    <w:rsid w:val="00BE0CA1"/>
    <w:rsid w:val="00BE2088"/>
    <w:rsid w:val="00BE2561"/>
    <w:rsid w:val="00BE36D5"/>
    <w:rsid w:val="00BE40C1"/>
    <w:rsid w:val="00BE4FAD"/>
    <w:rsid w:val="00BE58CB"/>
    <w:rsid w:val="00BE64EC"/>
    <w:rsid w:val="00BE72F6"/>
    <w:rsid w:val="00BE793F"/>
    <w:rsid w:val="00BF0E99"/>
    <w:rsid w:val="00BF17F7"/>
    <w:rsid w:val="00BF284F"/>
    <w:rsid w:val="00BF30BC"/>
    <w:rsid w:val="00BF3459"/>
    <w:rsid w:val="00BF3673"/>
    <w:rsid w:val="00BF4C7B"/>
    <w:rsid w:val="00BF58D5"/>
    <w:rsid w:val="00BF6D1C"/>
    <w:rsid w:val="00BF70FD"/>
    <w:rsid w:val="00BF7E57"/>
    <w:rsid w:val="00C01A8E"/>
    <w:rsid w:val="00C0278E"/>
    <w:rsid w:val="00C02BE7"/>
    <w:rsid w:val="00C03121"/>
    <w:rsid w:val="00C03AEB"/>
    <w:rsid w:val="00C03FD2"/>
    <w:rsid w:val="00C04449"/>
    <w:rsid w:val="00C0448D"/>
    <w:rsid w:val="00C04F5C"/>
    <w:rsid w:val="00C0532F"/>
    <w:rsid w:val="00C05998"/>
    <w:rsid w:val="00C05A30"/>
    <w:rsid w:val="00C05A7F"/>
    <w:rsid w:val="00C05B62"/>
    <w:rsid w:val="00C0617E"/>
    <w:rsid w:val="00C0626C"/>
    <w:rsid w:val="00C06AFD"/>
    <w:rsid w:val="00C078A4"/>
    <w:rsid w:val="00C07B8E"/>
    <w:rsid w:val="00C10748"/>
    <w:rsid w:val="00C10F7F"/>
    <w:rsid w:val="00C11487"/>
    <w:rsid w:val="00C11896"/>
    <w:rsid w:val="00C134C6"/>
    <w:rsid w:val="00C1390E"/>
    <w:rsid w:val="00C13A93"/>
    <w:rsid w:val="00C14C2E"/>
    <w:rsid w:val="00C14E12"/>
    <w:rsid w:val="00C15056"/>
    <w:rsid w:val="00C152E6"/>
    <w:rsid w:val="00C174AD"/>
    <w:rsid w:val="00C205FC"/>
    <w:rsid w:val="00C20B39"/>
    <w:rsid w:val="00C21445"/>
    <w:rsid w:val="00C217A6"/>
    <w:rsid w:val="00C23DC9"/>
    <w:rsid w:val="00C2449B"/>
    <w:rsid w:val="00C2505B"/>
    <w:rsid w:val="00C264DC"/>
    <w:rsid w:val="00C274F1"/>
    <w:rsid w:val="00C27FA7"/>
    <w:rsid w:val="00C30106"/>
    <w:rsid w:val="00C30841"/>
    <w:rsid w:val="00C30E90"/>
    <w:rsid w:val="00C31154"/>
    <w:rsid w:val="00C311A6"/>
    <w:rsid w:val="00C313DE"/>
    <w:rsid w:val="00C326AC"/>
    <w:rsid w:val="00C3287D"/>
    <w:rsid w:val="00C32BA0"/>
    <w:rsid w:val="00C33922"/>
    <w:rsid w:val="00C33A0C"/>
    <w:rsid w:val="00C33D6E"/>
    <w:rsid w:val="00C34510"/>
    <w:rsid w:val="00C34687"/>
    <w:rsid w:val="00C34835"/>
    <w:rsid w:val="00C34BF5"/>
    <w:rsid w:val="00C351B8"/>
    <w:rsid w:val="00C3557C"/>
    <w:rsid w:val="00C35F15"/>
    <w:rsid w:val="00C35FB6"/>
    <w:rsid w:val="00C3630D"/>
    <w:rsid w:val="00C36801"/>
    <w:rsid w:val="00C36B26"/>
    <w:rsid w:val="00C37D7D"/>
    <w:rsid w:val="00C40233"/>
    <w:rsid w:val="00C40A76"/>
    <w:rsid w:val="00C414D0"/>
    <w:rsid w:val="00C41CB4"/>
    <w:rsid w:val="00C41CB6"/>
    <w:rsid w:val="00C427DC"/>
    <w:rsid w:val="00C42ECE"/>
    <w:rsid w:val="00C434EB"/>
    <w:rsid w:val="00C43693"/>
    <w:rsid w:val="00C444C7"/>
    <w:rsid w:val="00C4467F"/>
    <w:rsid w:val="00C45296"/>
    <w:rsid w:val="00C45583"/>
    <w:rsid w:val="00C46234"/>
    <w:rsid w:val="00C46437"/>
    <w:rsid w:val="00C47846"/>
    <w:rsid w:val="00C47EB5"/>
    <w:rsid w:val="00C50631"/>
    <w:rsid w:val="00C50B77"/>
    <w:rsid w:val="00C51AFA"/>
    <w:rsid w:val="00C51E33"/>
    <w:rsid w:val="00C525A6"/>
    <w:rsid w:val="00C52ABC"/>
    <w:rsid w:val="00C5472E"/>
    <w:rsid w:val="00C5680A"/>
    <w:rsid w:val="00C57620"/>
    <w:rsid w:val="00C60772"/>
    <w:rsid w:val="00C60AFA"/>
    <w:rsid w:val="00C6160D"/>
    <w:rsid w:val="00C62C0A"/>
    <w:rsid w:val="00C6569A"/>
    <w:rsid w:val="00C65ABD"/>
    <w:rsid w:val="00C6611D"/>
    <w:rsid w:val="00C6734C"/>
    <w:rsid w:val="00C6736B"/>
    <w:rsid w:val="00C67EF1"/>
    <w:rsid w:val="00C70A52"/>
    <w:rsid w:val="00C7204E"/>
    <w:rsid w:val="00C72679"/>
    <w:rsid w:val="00C73751"/>
    <w:rsid w:val="00C738F6"/>
    <w:rsid w:val="00C739D6"/>
    <w:rsid w:val="00C7579C"/>
    <w:rsid w:val="00C75DEA"/>
    <w:rsid w:val="00C760E2"/>
    <w:rsid w:val="00C766AD"/>
    <w:rsid w:val="00C7690A"/>
    <w:rsid w:val="00C769DB"/>
    <w:rsid w:val="00C77B88"/>
    <w:rsid w:val="00C80ED6"/>
    <w:rsid w:val="00C81F75"/>
    <w:rsid w:val="00C82959"/>
    <w:rsid w:val="00C831E2"/>
    <w:rsid w:val="00C83383"/>
    <w:rsid w:val="00C835DD"/>
    <w:rsid w:val="00C84220"/>
    <w:rsid w:val="00C84805"/>
    <w:rsid w:val="00C84ABE"/>
    <w:rsid w:val="00C84AC1"/>
    <w:rsid w:val="00C84F0E"/>
    <w:rsid w:val="00C8531B"/>
    <w:rsid w:val="00C853EC"/>
    <w:rsid w:val="00C855E7"/>
    <w:rsid w:val="00C859CA"/>
    <w:rsid w:val="00C869A7"/>
    <w:rsid w:val="00C87995"/>
    <w:rsid w:val="00C90274"/>
    <w:rsid w:val="00C927AC"/>
    <w:rsid w:val="00C927ED"/>
    <w:rsid w:val="00C93373"/>
    <w:rsid w:val="00C933D1"/>
    <w:rsid w:val="00C94223"/>
    <w:rsid w:val="00C943D4"/>
    <w:rsid w:val="00C9449B"/>
    <w:rsid w:val="00C95F06"/>
    <w:rsid w:val="00C97F36"/>
    <w:rsid w:val="00CA00B3"/>
    <w:rsid w:val="00CA0F00"/>
    <w:rsid w:val="00CA1BE1"/>
    <w:rsid w:val="00CA1EE5"/>
    <w:rsid w:val="00CA41E9"/>
    <w:rsid w:val="00CA5672"/>
    <w:rsid w:val="00CA5971"/>
    <w:rsid w:val="00CA64C6"/>
    <w:rsid w:val="00CA76D1"/>
    <w:rsid w:val="00CA7CCB"/>
    <w:rsid w:val="00CA7E69"/>
    <w:rsid w:val="00CB007F"/>
    <w:rsid w:val="00CB0993"/>
    <w:rsid w:val="00CB1321"/>
    <w:rsid w:val="00CB19F6"/>
    <w:rsid w:val="00CB1AE5"/>
    <w:rsid w:val="00CB1D0A"/>
    <w:rsid w:val="00CB23FA"/>
    <w:rsid w:val="00CB26AE"/>
    <w:rsid w:val="00CB34E2"/>
    <w:rsid w:val="00CB4308"/>
    <w:rsid w:val="00CB5445"/>
    <w:rsid w:val="00CB7467"/>
    <w:rsid w:val="00CC2C73"/>
    <w:rsid w:val="00CC2F0C"/>
    <w:rsid w:val="00CC3920"/>
    <w:rsid w:val="00CC3AB3"/>
    <w:rsid w:val="00CC49C4"/>
    <w:rsid w:val="00CC58DF"/>
    <w:rsid w:val="00CC5A72"/>
    <w:rsid w:val="00CC5CFD"/>
    <w:rsid w:val="00CD0927"/>
    <w:rsid w:val="00CD197F"/>
    <w:rsid w:val="00CD1A47"/>
    <w:rsid w:val="00CD1FE9"/>
    <w:rsid w:val="00CD236D"/>
    <w:rsid w:val="00CD4B03"/>
    <w:rsid w:val="00CD521C"/>
    <w:rsid w:val="00CD5366"/>
    <w:rsid w:val="00CD681A"/>
    <w:rsid w:val="00CD6B17"/>
    <w:rsid w:val="00CD7A94"/>
    <w:rsid w:val="00CD7B59"/>
    <w:rsid w:val="00CD7FB7"/>
    <w:rsid w:val="00CE0138"/>
    <w:rsid w:val="00CE1F83"/>
    <w:rsid w:val="00CE2EB7"/>
    <w:rsid w:val="00CE3BDA"/>
    <w:rsid w:val="00CE42BB"/>
    <w:rsid w:val="00CE5250"/>
    <w:rsid w:val="00CE5F86"/>
    <w:rsid w:val="00CE73C4"/>
    <w:rsid w:val="00CE7557"/>
    <w:rsid w:val="00CF0532"/>
    <w:rsid w:val="00CF0658"/>
    <w:rsid w:val="00CF06C7"/>
    <w:rsid w:val="00CF2620"/>
    <w:rsid w:val="00CF3293"/>
    <w:rsid w:val="00CF383B"/>
    <w:rsid w:val="00CF56B2"/>
    <w:rsid w:val="00CF59A5"/>
    <w:rsid w:val="00CF6E81"/>
    <w:rsid w:val="00CF7001"/>
    <w:rsid w:val="00CF70A4"/>
    <w:rsid w:val="00D00FAA"/>
    <w:rsid w:val="00D0116E"/>
    <w:rsid w:val="00D017A1"/>
    <w:rsid w:val="00D01C16"/>
    <w:rsid w:val="00D01E49"/>
    <w:rsid w:val="00D02075"/>
    <w:rsid w:val="00D04CCF"/>
    <w:rsid w:val="00D05A13"/>
    <w:rsid w:val="00D06791"/>
    <w:rsid w:val="00D06882"/>
    <w:rsid w:val="00D06ACA"/>
    <w:rsid w:val="00D06EC0"/>
    <w:rsid w:val="00D11398"/>
    <w:rsid w:val="00D12A2F"/>
    <w:rsid w:val="00D13220"/>
    <w:rsid w:val="00D1386D"/>
    <w:rsid w:val="00D13A9C"/>
    <w:rsid w:val="00D16DFE"/>
    <w:rsid w:val="00D175D2"/>
    <w:rsid w:val="00D17806"/>
    <w:rsid w:val="00D17B96"/>
    <w:rsid w:val="00D20B7F"/>
    <w:rsid w:val="00D216B5"/>
    <w:rsid w:val="00D228BB"/>
    <w:rsid w:val="00D22E69"/>
    <w:rsid w:val="00D2388B"/>
    <w:rsid w:val="00D23A11"/>
    <w:rsid w:val="00D244DA"/>
    <w:rsid w:val="00D248E0"/>
    <w:rsid w:val="00D2671E"/>
    <w:rsid w:val="00D30523"/>
    <w:rsid w:val="00D30790"/>
    <w:rsid w:val="00D30B0B"/>
    <w:rsid w:val="00D310F9"/>
    <w:rsid w:val="00D31178"/>
    <w:rsid w:val="00D314C1"/>
    <w:rsid w:val="00D31812"/>
    <w:rsid w:val="00D31A0B"/>
    <w:rsid w:val="00D3290B"/>
    <w:rsid w:val="00D35A1E"/>
    <w:rsid w:val="00D36E8E"/>
    <w:rsid w:val="00D37521"/>
    <w:rsid w:val="00D37721"/>
    <w:rsid w:val="00D37E2B"/>
    <w:rsid w:val="00D37E70"/>
    <w:rsid w:val="00D40466"/>
    <w:rsid w:val="00D40AB9"/>
    <w:rsid w:val="00D40ACB"/>
    <w:rsid w:val="00D418A7"/>
    <w:rsid w:val="00D41907"/>
    <w:rsid w:val="00D4199A"/>
    <w:rsid w:val="00D41AA8"/>
    <w:rsid w:val="00D41D94"/>
    <w:rsid w:val="00D42262"/>
    <w:rsid w:val="00D4367E"/>
    <w:rsid w:val="00D436CA"/>
    <w:rsid w:val="00D438BA"/>
    <w:rsid w:val="00D43FE7"/>
    <w:rsid w:val="00D44E37"/>
    <w:rsid w:val="00D4519E"/>
    <w:rsid w:val="00D452EE"/>
    <w:rsid w:val="00D45F91"/>
    <w:rsid w:val="00D47E80"/>
    <w:rsid w:val="00D5037A"/>
    <w:rsid w:val="00D52814"/>
    <w:rsid w:val="00D53595"/>
    <w:rsid w:val="00D55672"/>
    <w:rsid w:val="00D55B24"/>
    <w:rsid w:val="00D55CBD"/>
    <w:rsid w:val="00D5629D"/>
    <w:rsid w:val="00D56422"/>
    <w:rsid w:val="00D573EC"/>
    <w:rsid w:val="00D576CC"/>
    <w:rsid w:val="00D60630"/>
    <w:rsid w:val="00D62993"/>
    <w:rsid w:val="00D63444"/>
    <w:rsid w:val="00D6396E"/>
    <w:rsid w:val="00D63F06"/>
    <w:rsid w:val="00D65222"/>
    <w:rsid w:val="00D65A29"/>
    <w:rsid w:val="00D65DE6"/>
    <w:rsid w:val="00D66851"/>
    <w:rsid w:val="00D67832"/>
    <w:rsid w:val="00D7070A"/>
    <w:rsid w:val="00D721CA"/>
    <w:rsid w:val="00D722BA"/>
    <w:rsid w:val="00D72A09"/>
    <w:rsid w:val="00D733E9"/>
    <w:rsid w:val="00D735B5"/>
    <w:rsid w:val="00D73AD9"/>
    <w:rsid w:val="00D73E27"/>
    <w:rsid w:val="00D7430B"/>
    <w:rsid w:val="00D74462"/>
    <w:rsid w:val="00D74D5C"/>
    <w:rsid w:val="00D75318"/>
    <w:rsid w:val="00D7592C"/>
    <w:rsid w:val="00D75AB7"/>
    <w:rsid w:val="00D75B01"/>
    <w:rsid w:val="00D75B43"/>
    <w:rsid w:val="00D76D7F"/>
    <w:rsid w:val="00D8040F"/>
    <w:rsid w:val="00D80490"/>
    <w:rsid w:val="00D8112B"/>
    <w:rsid w:val="00D831E5"/>
    <w:rsid w:val="00D8368A"/>
    <w:rsid w:val="00D841F4"/>
    <w:rsid w:val="00D84356"/>
    <w:rsid w:val="00D845D6"/>
    <w:rsid w:val="00D84655"/>
    <w:rsid w:val="00D84A5C"/>
    <w:rsid w:val="00D8603A"/>
    <w:rsid w:val="00D86621"/>
    <w:rsid w:val="00D87187"/>
    <w:rsid w:val="00D8730F"/>
    <w:rsid w:val="00D87FEB"/>
    <w:rsid w:val="00D90018"/>
    <w:rsid w:val="00D92213"/>
    <w:rsid w:val="00D92275"/>
    <w:rsid w:val="00D922D5"/>
    <w:rsid w:val="00D9493C"/>
    <w:rsid w:val="00D97252"/>
    <w:rsid w:val="00DA0F0F"/>
    <w:rsid w:val="00DA12F3"/>
    <w:rsid w:val="00DA1BA9"/>
    <w:rsid w:val="00DA21C1"/>
    <w:rsid w:val="00DA23AA"/>
    <w:rsid w:val="00DA2596"/>
    <w:rsid w:val="00DA26F0"/>
    <w:rsid w:val="00DA2BED"/>
    <w:rsid w:val="00DA3118"/>
    <w:rsid w:val="00DA32B5"/>
    <w:rsid w:val="00DA375F"/>
    <w:rsid w:val="00DA4A46"/>
    <w:rsid w:val="00DA5035"/>
    <w:rsid w:val="00DA61DF"/>
    <w:rsid w:val="00DA630F"/>
    <w:rsid w:val="00DA6A0F"/>
    <w:rsid w:val="00DA6AE2"/>
    <w:rsid w:val="00DB0212"/>
    <w:rsid w:val="00DB1259"/>
    <w:rsid w:val="00DB16CD"/>
    <w:rsid w:val="00DB1E76"/>
    <w:rsid w:val="00DB300D"/>
    <w:rsid w:val="00DB3489"/>
    <w:rsid w:val="00DB4A15"/>
    <w:rsid w:val="00DB4C44"/>
    <w:rsid w:val="00DB4DBE"/>
    <w:rsid w:val="00DB6452"/>
    <w:rsid w:val="00DC0ADC"/>
    <w:rsid w:val="00DC13E7"/>
    <w:rsid w:val="00DC15C5"/>
    <w:rsid w:val="00DC49DD"/>
    <w:rsid w:val="00DC568D"/>
    <w:rsid w:val="00DD05D3"/>
    <w:rsid w:val="00DD2E9D"/>
    <w:rsid w:val="00DD2F07"/>
    <w:rsid w:val="00DD31CD"/>
    <w:rsid w:val="00DD3473"/>
    <w:rsid w:val="00DD34D0"/>
    <w:rsid w:val="00DD38CA"/>
    <w:rsid w:val="00DD4005"/>
    <w:rsid w:val="00DD4054"/>
    <w:rsid w:val="00DD459A"/>
    <w:rsid w:val="00DD549D"/>
    <w:rsid w:val="00DD6985"/>
    <w:rsid w:val="00DD7521"/>
    <w:rsid w:val="00DE1367"/>
    <w:rsid w:val="00DE1513"/>
    <w:rsid w:val="00DE2F2F"/>
    <w:rsid w:val="00DE30B5"/>
    <w:rsid w:val="00DE4C74"/>
    <w:rsid w:val="00DE58CE"/>
    <w:rsid w:val="00DE5BC8"/>
    <w:rsid w:val="00DE637E"/>
    <w:rsid w:val="00DE6FAF"/>
    <w:rsid w:val="00DE7C36"/>
    <w:rsid w:val="00DF100A"/>
    <w:rsid w:val="00DF3B85"/>
    <w:rsid w:val="00DF4D01"/>
    <w:rsid w:val="00DF55DB"/>
    <w:rsid w:val="00DF5909"/>
    <w:rsid w:val="00DF5C71"/>
    <w:rsid w:val="00DF6898"/>
    <w:rsid w:val="00DF73D3"/>
    <w:rsid w:val="00E0146C"/>
    <w:rsid w:val="00E01ED1"/>
    <w:rsid w:val="00E02562"/>
    <w:rsid w:val="00E0264A"/>
    <w:rsid w:val="00E02F0E"/>
    <w:rsid w:val="00E02F1A"/>
    <w:rsid w:val="00E032F3"/>
    <w:rsid w:val="00E03EA7"/>
    <w:rsid w:val="00E04BB9"/>
    <w:rsid w:val="00E069A5"/>
    <w:rsid w:val="00E07D58"/>
    <w:rsid w:val="00E108A8"/>
    <w:rsid w:val="00E111F5"/>
    <w:rsid w:val="00E11349"/>
    <w:rsid w:val="00E115E6"/>
    <w:rsid w:val="00E12B69"/>
    <w:rsid w:val="00E13157"/>
    <w:rsid w:val="00E13D6A"/>
    <w:rsid w:val="00E149E7"/>
    <w:rsid w:val="00E14F8F"/>
    <w:rsid w:val="00E15403"/>
    <w:rsid w:val="00E15862"/>
    <w:rsid w:val="00E1721E"/>
    <w:rsid w:val="00E20E1B"/>
    <w:rsid w:val="00E21063"/>
    <w:rsid w:val="00E21ABA"/>
    <w:rsid w:val="00E223AD"/>
    <w:rsid w:val="00E2266B"/>
    <w:rsid w:val="00E22D31"/>
    <w:rsid w:val="00E232C4"/>
    <w:rsid w:val="00E25AFB"/>
    <w:rsid w:val="00E25BDC"/>
    <w:rsid w:val="00E263AB"/>
    <w:rsid w:val="00E26430"/>
    <w:rsid w:val="00E26A8D"/>
    <w:rsid w:val="00E27A24"/>
    <w:rsid w:val="00E302E2"/>
    <w:rsid w:val="00E30905"/>
    <w:rsid w:val="00E3246F"/>
    <w:rsid w:val="00E337DA"/>
    <w:rsid w:val="00E33C47"/>
    <w:rsid w:val="00E354EF"/>
    <w:rsid w:val="00E366A8"/>
    <w:rsid w:val="00E36A32"/>
    <w:rsid w:val="00E36CC5"/>
    <w:rsid w:val="00E40D2F"/>
    <w:rsid w:val="00E4150A"/>
    <w:rsid w:val="00E42618"/>
    <w:rsid w:val="00E439F4"/>
    <w:rsid w:val="00E4408F"/>
    <w:rsid w:val="00E441D2"/>
    <w:rsid w:val="00E44378"/>
    <w:rsid w:val="00E450D0"/>
    <w:rsid w:val="00E45393"/>
    <w:rsid w:val="00E45415"/>
    <w:rsid w:val="00E4796D"/>
    <w:rsid w:val="00E47E9C"/>
    <w:rsid w:val="00E50FC7"/>
    <w:rsid w:val="00E50FFC"/>
    <w:rsid w:val="00E521EC"/>
    <w:rsid w:val="00E52758"/>
    <w:rsid w:val="00E52874"/>
    <w:rsid w:val="00E531A1"/>
    <w:rsid w:val="00E53A1C"/>
    <w:rsid w:val="00E545AD"/>
    <w:rsid w:val="00E54EA6"/>
    <w:rsid w:val="00E5535C"/>
    <w:rsid w:val="00E55BFE"/>
    <w:rsid w:val="00E55E91"/>
    <w:rsid w:val="00E57641"/>
    <w:rsid w:val="00E578D5"/>
    <w:rsid w:val="00E57900"/>
    <w:rsid w:val="00E57B8E"/>
    <w:rsid w:val="00E61508"/>
    <w:rsid w:val="00E61937"/>
    <w:rsid w:val="00E61B24"/>
    <w:rsid w:val="00E62E6C"/>
    <w:rsid w:val="00E62E91"/>
    <w:rsid w:val="00E63EF5"/>
    <w:rsid w:val="00E643F9"/>
    <w:rsid w:val="00E645C2"/>
    <w:rsid w:val="00E64B27"/>
    <w:rsid w:val="00E65084"/>
    <w:rsid w:val="00E674B5"/>
    <w:rsid w:val="00E67E8B"/>
    <w:rsid w:val="00E7142A"/>
    <w:rsid w:val="00E71BAB"/>
    <w:rsid w:val="00E72272"/>
    <w:rsid w:val="00E74851"/>
    <w:rsid w:val="00E74940"/>
    <w:rsid w:val="00E74D36"/>
    <w:rsid w:val="00E75616"/>
    <w:rsid w:val="00E77B1C"/>
    <w:rsid w:val="00E77E37"/>
    <w:rsid w:val="00E8006D"/>
    <w:rsid w:val="00E805F6"/>
    <w:rsid w:val="00E80A91"/>
    <w:rsid w:val="00E80FEA"/>
    <w:rsid w:val="00E83BAA"/>
    <w:rsid w:val="00E83C1E"/>
    <w:rsid w:val="00E844E1"/>
    <w:rsid w:val="00E86FF9"/>
    <w:rsid w:val="00E8747D"/>
    <w:rsid w:val="00E87691"/>
    <w:rsid w:val="00E87E4E"/>
    <w:rsid w:val="00E90A2C"/>
    <w:rsid w:val="00E91564"/>
    <w:rsid w:val="00E92AE2"/>
    <w:rsid w:val="00E93212"/>
    <w:rsid w:val="00E93FCB"/>
    <w:rsid w:val="00E94A96"/>
    <w:rsid w:val="00E94C69"/>
    <w:rsid w:val="00E94E55"/>
    <w:rsid w:val="00E96761"/>
    <w:rsid w:val="00E96C52"/>
    <w:rsid w:val="00E96D11"/>
    <w:rsid w:val="00E96F86"/>
    <w:rsid w:val="00E973A2"/>
    <w:rsid w:val="00E973D5"/>
    <w:rsid w:val="00E97E15"/>
    <w:rsid w:val="00EA4C65"/>
    <w:rsid w:val="00EA5D73"/>
    <w:rsid w:val="00EA5F21"/>
    <w:rsid w:val="00EB0546"/>
    <w:rsid w:val="00EB2001"/>
    <w:rsid w:val="00EB3E45"/>
    <w:rsid w:val="00EB4BC4"/>
    <w:rsid w:val="00EB59E0"/>
    <w:rsid w:val="00EB5B6D"/>
    <w:rsid w:val="00EB5C6C"/>
    <w:rsid w:val="00EB663D"/>
    <w:rsid w:val="00EB6B5D"/>
    <w:rsid w:val="00EB740B"/>
    <w:rsid w:val="00EC0051"/>
    <w:rsid w:val="00EC1396"/>
    <w:rsid w:val="00EC293C"/>
    <w:rsid w:val="00EC3C3F"/>
    <w:rsid w:val="00EC4AAC"/>
    <w:rsid w:val="00EC5032"/>
    <w:rsid w:val="00EC5B7F"/>
    <w:rsid w:val="00EC739A"/>
    <w:rsid w:val="00EC7537"/>
    <w:rsid w:val="00EC79D7"/>
    <w:rsid w:val="00EC7E61"/>
    <w:rsid w:val="00ED0D5F"/>
    <w:rsid w:val="00ED0F56"/>
    <w:rsid w:val="00ED1EC8"/>
    <w:rsid w:val="00ED22B7"/>
    <w:rsid w:val="00ED2AB3"/>
    <w:rsid w:val="00ED2E43"/>
    <w:rsid w:val="00ED30F6"/>
    <w:rsid w:val="00ED37AA"/>
    <w:rsid w:val="00ED4031"/>
    <w:rsid w:val="00ED4E3C"/>
    <w:rsid w:val="00ED51D8"/>
    <w:rsid w:val="00ED5B1C"/>
    <w:rsid w:val="00ED70A2"/>
    <w:rsid w:val="00ED7E98"/>
    <w:rsid w:val="00EE0834"/>
    <w:rsid w:val="00EE2182"/>
    <w:rsid w:val="00EE2328"/>
    <w:rsid w:val="00EE29C7"/>
    <w:rsid w:val="00EE2CC4"/>
    <w:rsid w:val="00EE3256"/>
    <w:rsid w:val="00EE366C"/>
    <w:rsid w:val="00EE36D7"/>
    <w:rsid w:val="00EE458A"/>
    <w:rsid w:val="00EE4978"/>
    <w:rsid w:val="00EE4D69"/>
    <w:rsid w:val="00EE4DC2"/>
    <w:rsid w:val="00EE5558"/>
    <w:rsid w:val="00EE58B8"/>
    <w:rsid w:val="00EF0157"/>
    <w:rsid w:val="00EF0778"/>
    <w:rsid w:val="00EF0B1E"/>
    <w:rsid w:val="00EF0E69"/>
    <w:rsid w:val="00EF0EBD"/>
    <w:rsid w:val="00EF0F44"/>
    <w:rsid w:val="00EF17CB"/>
    <w:rsid w:val="00EF1EEC"/>
    <w:rsid w:val="00EF2603"/>
    <w:rsid w:val="00EF2990"/>
    <w:rsid w:val="00EF2C2A"/>
    <w:rsid w:val="00EF2FE9"/>
    <w:rsid w:val="00EF608F"/>
    <w:rsid w:val="00EF6638"/>
    <w:rsid w:val="00EF6F89"/>
    <w:rsid w:val="00EF6FAB"/>
    <w:rsid w:val="00F0083E"/>
    <w:rsid w:val="00F014D6"/>
    <w:rsid w:val="00F017EC"/>
    <w:rsid w:val="00F0295A"/>
    <w:rsid w:val="00F0329E"/>
    <w:rsid w:val="00F03800"/>
    <w:rsid w:val="00F04A39"/>
    <w:rsid w:val="00F04D23"/>
    <w:rsid w:val="00F04FB3"/>
    <w:rsid w:val="00F05282"/>
    <w:rsid w:val="00F05926"/>
    <w:rsid w:val="00F0688A"/>
    <w:rsid w:val="00F0696E"/>
    <w:rsid w:val="00F069F3"/>
    <w:rsid w:val="00F102E0"/>
    <w:rsid w:val="00F11B7B"/>
    <w:rsid w:val="00F11B92"/>
    <w:rsid w:val="00F12754"/>
    <w:rsid w:val="00F1275B"/>
    <w:rsid w:val="00F13093"/>
    <w:rsid w:val="00F1347F"/>
    <w:rsid w:val="00F14BFC"/>
    <w:rsid w:val="00F1681D"/>
    <w:rsid w:val="00F16D76"/>
    <w:rsid w:val="00F16F34"/>
    <w:rsid w:val="00F21500"/>
    <w:rsid w:val="00F22DBC"/>
    <w:rsid w:val="00F23561"/>
    <w:rsid w:val="00F2372F"/>
    <w:rsid w:val="00F2451C"/>
    <w:rsid w:val="00F24859"/>
    <w:rsid w:val="00F24D12"/>
    <w:rsid w:val="00F254B7"/>
    <w:rsid w:val="00F259CE"/>
    <w:rsid w:val="00F26424"/>
    <w:rsid w:val="00F3023C"/>
    <w:rsid w:val="00F30CB7"/>
    <w:rsid w:val="00F31ECD"/>
    <w:rsid w:val="00F32365"/>
    <w:rsid w:val="00F329ED"/>
    <w:rsid w:val="00F33AA9"/>
    <w:rsid w:val="00F343AD"/>
    <w:rsid w:val="00F34867"/>
    <w:rsid w:val="00F34BBD"/>
    <w:rsid w:val="00F35F5A"/>
    <w:rsid w:val="00F36289"/>
    <w:rsid w:val="00F40008"/>
    <w:rsid w:val="00F4038A"/>
    <w:rsid w:val="00F42E41"/>
    <w:rsid w:val="00F43846"/>
    <w:rsid w:val="00F44063"/>
    <w:rsid w:val="00F44A5B"/>
    <w:rsid w:val="00F456FD"/>
    <w:rsid w:val="00F45B82"/>
    <w:rsid w:val="00F45D9A"/>
    <w:rsid w:val="00F4600F"/>
    <w:rsid w:val="00F460F1"/>
    <w:rsid w:val="00F470AB"/>
    <w:rsid w:val="00F50261"/>
    <w:rsid w:val="00F50779"/>
    <w:rsid w:val="00F5093C"/>
    <w:rsid w:val="00F51A71"/>
    <w:rsid w:val="00F526BE"/>
    <w:rsid w:val="00F52DE6"/>
    <w:rsid w:val="00F536BD"/>
    <w:rsid w:val="00F539FB"/>
    <w:rsid w:val="00F53F10"/>
    <w:rsid w:val="00F53FD9"/>
    <w:rsid w:val="00F54979"/>
    <w:rsid w:val="00F551C9"/>
    <w:rsid w:val="00F563AC"/>
    <w:rsid w:val="00F56EF5"/>
    <w:rsid w:val="00F6096F"/>
    <w:rsid w:val="00F6172A"/>
    <w:rsid w:val="00F6225F"/>
    <w:rsid w:val="00F623C8"/>
    <w:rsid w:val="00F62B92"/>
    <w:rsid w:val="00F6362A"/>
    <w:rsid w:val="00F640D4"/>
    <w:rsid w:val="00F64933"/>
    <w:rsid w:val="00F67272"/>
    <w:rsid w:val="00F675CE"/>
    <w:rsid w:val="00F6793F"/>
    <w:rsid w:val="00F70BF7"/>
    <w:rsid w:val="00F71067"/>
    <w:rsid w:val="00F72A5B"/>
    <w:rsid w:val="00F73614"/>
    <w:rsid w:val="00F80399"/>
    <w:rsid w:val="00F81080"/>
    <w:rsid w:val="00F81444"/>
    <w:rsid w:val="00F81B92"/>
    <w:rsid w:val="00F81C73"/>
    <w:rsid w:val="00F82D1A"/>
    <w:rsid w:val="00F830B5"/>
    <w:rsid w:val="00F846BA"/>
    <w:rsid w:val="00F8514E"/>
    <w:rsid w:val="00F859DF"/>
    <w:rsid w:val="00F85F3B"/>
    <w:rsid w:val="00F86167"/>
    <w:rsid w:val="00F86422"/>
    <w:rsid w:val="00F8699F"/>
    <w:rsid w:val="00F87192"/>
    <w:rsid w:val="00F87946"/>
    <w:rsid w:val="00F87C02"/>
    <w:rsid w:val="00F87EB7"/>
    <w:rsid w:val="00F90418"/>
    <w:rsid w:val="00F90D40"/>
    <w:rsid w:val="00F912F2"/>
    <w:rsid w:val="00F92D14"/>
    <w:rsid w:val="00F940A9"/>
    <w:rsid w:val="00F94B9C"/>
    <w:rsid w:val="00F96109"/>
    <w:rsid w:val="00F97235"/>
    <w:rsid w:val="00FA0BD8"/>
    <w:rsid w:val="00FA0BE4"/>
    <w:rsid w:val="00FA20CF"/>
    <w:rsid w:val="00FA27E9"/>
    <w:rsid w:val="00FA2D4B"/>
    <w:rsid w:val="00FA3AF7"/>
    <w:rsid w:val="00FA4326"/>
    <w:rsid w:val="00FA5E9F"/>
    <w:rsid w:val="00FA5FEF"/>
    <w:rsid w:val="00FA6223"/>
    <w:rsid w:val="00FA6C95"/>
    <w:rsid w:val="00FA7527"/>
    <w:rsid w:val="00FA760B"/>
    <w:rsid w:val="00FA7EC0"/>
    <w:rsid w:val="00FB04E2"/>
    <w:rsid w:val="00FB05F8"/>
    <w:rsid w:val="00FB08FB"/>
    <w:rsid w:val="00FB0B4C"/>
    <w:rsid w:val="00FB1054"/>
    <w:rsid w:val="00FB1EC5"/>
    <w:rsid w:val="00FB2AA6"/>
    <w:rsid w:val="00FB32BC"/>
    <w:rsid w:val="00FB3E56"/>
    <w:rsid w:val="00FB3F17"/>
    <w:rsid w:val="00FB4412"/>
    <w:rsid w:val="00FB49B4"/>
    <w:rsid w:val="00FB4A80"/>
    <w:rsid w:val="00FB4B74"/>
    <w:rsid w:val="00FC0A56"/>
    <w:rsid w:val="00FC0F4E"/>
    <w:rsid w:val="00FC1CA3"/>
    <w:rsid w:val="00FC29B3"/>
    <w:rsid w:val="00FC2DD2"/>
    <w:rsid w:val="00FC32BF"/>
    <w:rsid w:val="00FC3CC9"/>
    <w:rsid w:val="00FC3EAE"/>
    <w:rsid w:val="00FC4DB1"/>
    <w:rsid w:val="00FC5450"/>
    <w:rsid w:val="00FC5538"/>
    <w:rsid w:val="00FC581A"/>
    <w:rsid w:val="00FC5CA8"/>
    <w:rsid w:val="00FD16C8"/>
    <w:rsid w:val="00FD2BAA"/>
    <w:rsid w:val="00FD2E98"/>
    <w:rsid w:val="00FD4297"/>
    <w:rsid w:val="00FD4E79"/>
    <w:rsid w:val="00FD5020"/>
    <w:rsid w:val="00FD5060"/>
    <w:rsid w:val="00FD5231"/>
    <w:rsid w:val="00FD7061"/>
    <w:rsid w:val="00FD73EC"/>
    <w:rsid w:val="00FD7797"/>
    <w:rsid w:val="00FE06F6"/>
    <w:rsid w:val="00FE0C68"/>
    <w:rsid w:val="00FE1E43"/>
    <w:rsid w:val="00FE26B2"/>
    <w:rsid w:val="00FE2F2E"/>
    <w:rsid w:val="00FE4AA7"/>
    <w:rsid w:val="00FE5C9C"/>
    <w:rsid w:val="00FE6A6E"/>
    <w:rsid w:val="00FE7307"/>
    <w:rsid w:val="00FF0432"/>
    <w:rsid w:val="00FF058A"/>
    <w:rsid w:val="00FF1384"/>
    <w:rsid w:val="00FF2D1C"/>
    <w:rsid w:val="00FF4D7F"/>
    <w:rsid w:val="00FF5366"/>
    <w:rsid w:val="00FF6A32"/>
    <w:rsid w:val="00FF6ED0"/>
    <w:rsid w:val="00FF733D"/>
    <w:rsid w:val="00FF7A3E"/>
    <w:rsid w:val="00FF7CC3"/>
    <w:rsid w:val="00FF7D88"/>
    <w:rsid w:val="01B50534"/>
    <w:rsid w:val="01C72E03"/>
    <w:rsid w:val="046F3441"/>
    <w:rsid w:val="052C46DB"/>
    <w:rsid w:val="078A4759"/>
    <w:rsid w:val="0939112F"/>
    <w:rsid w:val="0A79479E"/>
    <w:rsid w:val="0AA034DE"/>
    <w:rsid w:val="0C001277"/>
    <w:rsid w:val="0C75359F"/>
    <w:rsid w:val="0E6E0C80"/>
    <w:rsid w:val="11684A80"/>
    <w:rsid w:val="11822DD9"/>
    <w:rsid w:val="125D04D2"/>
    <w:rsid w:val="126F36E6"/>
    <w:rsid w:val="12AC7CAD"/>
    <w:rsid w:val="14A90235"/>
    <w:rsid w:val="15350389"/>
    <w:rsid w:val="17666D1D"/>
    <w:rsid w:val="186413A3"/>
    <w:rsid w:val="1B5F5C1C"/>
    <w:rsid w:val="1C291085"/>
    <w:rsid w:val="218766E6"/>
    <w:rsid w:val="21914F35"/>
    <w:rsid w:val="22541ED3"/>
    <w:rsid w:val="228E49C7"/>
    <w:rsid w:val="22FB66FA"/>
    <w:rsid w:val="2436069D"/>
    <w:rsid w:val="24B250E0"/>
    <w:rsid w:val="260D49F1"/>
    <w:rsid w:val="2802078F"/>
    <w:rsid w:val="29335361"/>
    <w:rsid w:val="2C0516E8"/>
    <w:rsid w:val="2C5F3699"/>
    <w:rsid w:val="2C881020"/>
    <w:rsid w:val="2CBC0984"/>
    <w:rsid w:val="30D36923"/>
    <w:rsid w:val="30D548B4"/>
    <w:rsid w:val="30D8564E"/>
    <w:rsid w:val="310D70C8"/>
    <w:rsid w:val="33296A4A"/>
    <w:rsid w:val="3494347C"/>
    <w:rsid w:val="34B45A7B"/>
    <w:rsid w:val="35067188"/>
    <w:rsid w:val="358569C6"/>
    <w:rsid w:val="36C14843"/>
    <w:rsid w:val="37EA4924"/>
    <w:rsid w:val="38055DDF"/>
    <w:rsid w:val="38F13049"/>
    <w:rsid w:val="39F828AC"/>
    <w:rsid w:val="3A2228C6"/>
    <w:rsid w:val="3B313963"/>
    <w:rsid w:val="3FB05108"/>
    <w:rsid w:val="41C83542"/>
    <w:rsid w:val="421173AC"/>
    <w:rsid w:val="42BE307C"/>
    <w:rsid w:val="42D716A3"/>
    <w:rsid w:val="438D0922"/>
    <w:rsid w:val="45820FA2"/>
    <w:rsid w:val="462867D2"/>
    <w:rsid w:val="485C0598"/>
    <w:rsid w:val="49D2196B"/>
    <w:rsid w:val="49EE58E8"/>
    <w:rsid w:val="4ABF7CA2"/>
    <w:rsid w:val="4EAB02BA"/>
    <w:rsid w:val="4F4B6EA0"/>
    <w:rsid w:val="508A7D68"/>
    <w:rsid w:val="517C3154"/>
    <w:rsid w:val="52AC23E1"/>
    <w:rsid w:val="53142CDF"/>
    <w:rsid w:val="54CF4C20"/>
    <w:rsid w:val="556348D4"/>
    <w:rsid w:val="57743572"/>
    <w:rsid w:val="57C26280"/>
    <w:rsid w:val="584A0F61"/>
    <w:rsid w:val="58B35A24"/>
    <w:rsid w:val="58E01C4E"/>
    <w:rsid w:val="5B0A34D2"/>
    <w:rsid w:val="5B9C25A3"/>
    <w:rsid w:val="5D2D1673"/>
    <w:rsid w:val="5DD028A1"/>
    <w:rsid w:val="5EB86641"/>
    <w:rsid w:val="5F3444E6"/>
    <w:rsid w:val="626B1DEE"/>
    <w:rsid w:val="62D25BE0"/>
    <w:rsid w:val="635940FE"/>
    <w:rsid w:val="641C1C32"/>
    <w:rsid w:val="649C2B52"/>
    <w:rsid w:val="64AC24D1"/>
    <w:rsid w:val="65FF51CF"/>
    <w:rsid w:val="68092573"/>
    <w:rsid w:val="68357435"/>
    <w:rsid w:val="69230A41"/>
    <w:rsid w:val="6974242F"/>
    <w:rsid w:val="6A2F569A"/>
    <w:rsid w:val="6C2637E7"/>
    <w:rsid w:val="6C8D314B"/>
    <w:rsid w:val="6DB15036"/>
    <w:rsid w:val="6E745FE7"/>
    <w:rsid w:val="6F2C5F80"/>
    <w:rsid w:val="7223461F"/>
    <w:rsid w:val="741F372B"/>
    <w:rsid w:val="74786FBF"/>
    <w:rsid w:val="78471AC9"/>
    <w:rsid w:val="7A934B4E"/>
    <w:rsid w:val="7CD11170"/>
    <w:rsid w:val="7F0C3B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semiHidden="1" w:qFormat="1"/>
    <w:lsdException w:name="toc 6" w:semiHidden="1" w:qFormat="1"/>
    <w:lsdException w:name="toc 7" w:semiHidden="1" w:qFormat="1"/>
    <w:lsdException w:name="toc 8" w:semiHidden="1" w:qFormat="1"/>
    <w:lsdException w:name="toc 9" w:semiHidden="1" w:qFormat="1"/>
    <w:lsdException w:name="Normal Indent" w:qFormat="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qFormat="1"/>
    <w:lsdException w:name="List 3" w:qFormat="1"/>
    <w:lsdException w:name="List 4" w:semiHidden="1" w:unhideWhenUsed="1"/>
    <w:lsdException w:name="List 5" w:semiHidden="1" w:unhideWhenUsed="1"/>
    <w:lsdException w:name="List Bullet 2" w:semiHidden="1" w:unhideWhenUsed="1"/>
    <w:lsdException w:name="List Bullet 3"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qFormat="1"/>
    <w:lsdException w:name="Body Text First Indent 2"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uiPriority="99" w:qFormat="1"/>
    <w:lsdException w:name="FollowedHyperlink" w:semiHidden="1" w:unhideWhenUsed="1"/>
    <w:lsdException w:name="Strong" w:qFormat="1"/>
    <w:lsdException w:name="Emphasis" w:qFormat="1"/>
    <w:lsdException w:name="Document Map" w:semiHidden="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qFormat/>
    <w:rsid w:val="00494413"/>
    <w:pPr>
      <w:widowControl w:val="0"/>
      <w:jc w:val="both"/>
    </w:pPr>
    <w:rPr>
      <w:kern w:val="2"/>
      <w:sz w:val="28"/>
      <w:szCs w:val="24"/>
    </w:rPr>
  </w:style>
  <w:style w:type="paragraph" w:styleId="10">
    <w:name w:val="heading 1"/>
    <w:basedOn w:val="a"/>
    <w:next w:val="a"/>
    <w:qFormat/>
    <w:rsid w:val="00494413"/>
    <w:pPr>
      <w:keepNext/>
      <w:keepLines/>
      <w:spacing w:before="340" w:after="330" w:line="578" w:lineRule="auto"/>
      <w:outlineLvl w:val="0"/>
    </w:pPr>
    <w:rPr>
      <w:b/>
      <w:bCs/>
      <w:kern w:val="44"/>
      <w:sz w:val="44"/>
      <w:szCs w:val="44"/>
    </w:rPr>
  </w:style>
  <w:style w:type="paragraph" w:styleId="2">
    <w:name w:val="heading 2"/>
    <w:basedOn w:val="a"/>
    <w:next w:val="a"/>
    <w:qFormat/>
    <w:rsid w:val="00494413"/>
    <w:pPr>
      <w:keepNext/>
      <w:keepLines/>
      <w:tabs>
        <w:tab w:val="left" w:pos="0"/>
      </w:tabs>
      <w:spacing w:before="260" w:after="260" w:line="416" w:lineRule="auto"/>
      <w:outlineLvl w:val="1"/>
    </w:pPr>
    <w:rPr>
      <w:rFonts w:ascii="Arial" w:hAnsi="Arial"/>
      <w:b/>
      <w:bCs/>
      <w:szCs w:val="32"/>
    </w:rPr>
  </w:style>
  <w:style w:type="paragraph" w:styleId="30">
    <w:name w:val="heading 3"/>
    <w:basedOn w:val="a"/>
    <w:next w:val="a"/>
    <w:link w:val="3Char"/>
    <w:qFormat/>
    <w:rsid w:val="00494413"/>
    <w:pPr>
      <w:keepNext/>
      <w:keepLines/>
      <w:spacing w:before="260" w:after="260" w:line="416" w:lineRule="auto"/>
      <w:outlineLvl w:val="2"/>
    </w:pPr>
    <w:rPr>
      <w:b/>
      <w:bCs/>
      <w:sz w:val="32"/>
      <w:szCs w:val="32"/>
    </w:rPr>
  </w:style>
  <w:style w:type="paragraph" w:styleId="4">
    <w:name w:val="heading 4"/>
    <w:basedOn w:val="a"/>
    <w:next w:val="a"/>
    <w:qFormat/>
    <w:rsid w:val="00494413"/>
    <w:pPr>
      <w:keepNext/>
      <w:keepLines/>
      <w:spacing w:before="280" w:after="290" w:line="376" w:lineRule="auto"/>
      <w:outlineLvl w:val="3"/>
    </w:pPr>
    <w:rPr>
      <w:rFonts w:ascii="Arial" w:eastAsia="黑体" w:hAnsi="Arial"/>
      <w:b/>
      <w:bCs/>
      <w:szCs w:val="28"/>
    </w:rPr>
  </w:style>
  <w:style w:type="paragraph" w:styleId="5">
    <w:name w:val="heading 5"/>
    <w:basedOn w:val="a"/>
    <w:next w:val="a"/>
    <w:qFormat/>
    <w:rsid w:val="00494413"/>
    <w:pPr>
      <w:keepNext/>
      <w:keepLines/>
      <w:spacing w:before="280" w:after="290" w:line="376" w:lineRule="auto"/>
      <w:outlineLvl w:val="4"/>
    </w:pPr>
    <w:rPr>
      <w:b/>
      <w:bCs/>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页眉1"/>
    <w:qFormat/>
    <w:rsid w:val="00494413"/>
    <w:pPr>
      <w:widowControl w:val="0"/>
      <w:tabs>
        <w:tab w:val="center" w:pos="4153"/>
        <w:tab w:val="right" w:pos="8306"/>
      </w:tabs>
      <w:jc w:val="center"/>
    </w:pPr>
    <w:rPr>
      <w:rFonts w:ascii="Trebuchet MS" w:eastAsia="ヒラギノ角ゴ Pro W3" w:hAnsi="Trebuchet MS"/>
      <w:color w:val="000000"/>
      <w:kern w:val="2"/>
      <w:sz w:val="18"/>
      <w:szCs w:val="22"/>
    </w:rPr>
  </w:style>
  <w:style w:type="paragraph" w:styleId="31">
    <w:name w:val="List 3"/>
    <w:basedOn w:val="a"/>
    <w:qFormat/>
    <w:rsid w:val="00494413"/>
    <w:pPr>
      <w:ind w:leftChars="400" w:left="100" w:hangingChars="200" w:hanging="200"/>
    </w:pPr>
  </w:style>
  <w:style w:type="paragraph" w:styleId="7">
    <w:name w:val="toc 7"/>
    <w:basedOn w:val="a"/>
    <w:next w:val="a"/>
    <w:semiHidden/>
    <w:qFormat/>
    <w:rsid w:val="00494413"/>
    <w:pPr>
      <w:ind w:left="1680"/>
      <w:jc w:val="left"/>
    </w:pPr>
    <w:rPr>
      <w:sz w:val="18"/>
      <w:szCs w:val="18"/>
    </w:rPr>
  </w:style>
  <w:style w:type="paragraph" w:styleId="a3">
    <w:name w:val="Normal Indent"/>
    <w:basedOn w:val="a"/>
    <w:qFormat/>
    <w:rsid w:val="00494413"/>
    <w:pPr>
      <w:ind w:firstLine="420"/>
    </w:pPr>
    <w:rPr>
      <w:sz w:val="21"/>
      <w:szCs w:val="20"/>
    </w:rPr>
  </w:style>
  <w:style w:type="paragraph" w:styleId="a4">
    <w:name w:val="caption"/>
    <w:basedOn w:val="a"/>
    <w:next w:val="a"/>
    <w:qFormat/>
    <w:rsid w:val="00494413"/>
    <w:rPr>
      <w:rFonts w:ascii="Arial" w:eastAsia="黑体" w:hAnsi="Arial" w:cs="Arial"/>
      <w:sz w:val="20"/>
      <w:szCs w:val="20"/>
    </w:rPr>
  </w:style>
  <w:style w:type="paragraph" w:styleId="a5">
    <w:name w:val="Document Map"/>
    <w:basedOn w:val="a"/>
    <w:semiHidden/>
    <w:qFormat/>
    <w:rsid w:val="00494413"/>
    <w:pPr>
      <w:shd w:val="clear" w:color="auto" w:fill="000080"/>
    </w:pPr>
  </w:style>
  <w:style w:type="paragraph" w:styleId="3">
    <w:name w:val="List Bullet 3"/>
    <w:basedOn w:val="a"/>
    <w:qFormat/>
    <w:rsid w:val="00494413"/>
    <w:pPr>
      <w:numPr>
        <w:numId w:val="1"/>
      </w:numPr>
    </w:pPr>
  </w:style>
  <w:style w:type="paragraph" w:styleId="a6">
    <w:name w:val="Body Text"/>
    <w:basedOn w:val="a"/>
    <w:qFormat/>
    <w:rsid w:val="00494413"/>
    <w:pPr>
      <w:spacing w:after="120"/>
    </w:pPr>
  </w:style>
  <w:style w:type="paragraph" w:styleId="a7">
    <w:name w:val="Body Text Indent"/>
    <w:basedOn w:val="a"/>
    <w:qFormat/>
    <w:rsid w:val="00494413"/>
    <w:pPr>
      <w:spacing w:line="480" w:lineRule="auto"/>
      <w:ind w:firstLine="480"/>
    </w:pPr>
    <w:rPr>
      <w:sz w:val="24"/>
    </w:rPr>
  </w:style>
  <w:style w:type="paragraph" w:styleId="20">
    <w:name w:val="List 2"/>
    <w:basedOn w:val="a"/>
    <w:qFormat/>
    <w:rsid w:val="00494413"/>
    <w:pPr>
      <w:ind w:leftChars="200" w:left="100" w:hangingChars="200" w:hanging="200"/>
    </w:pPr>
  </w:style>
  <w:style w:type="paragraph" w:styleId="50">
    <w:name w:val="toc 5"/>
    <w:basedOn w:val="a"/>
    <w:next w:val="a"/>
    <w:semiHidden/>
    <w:qFormat/>
    <w:rsid w:val="00494413"/>
    <w:pPr>
      <w:ind w:left="1120"/>
      <w:jc w:val="left"/>
    </w:pPr>
    <w:rPr>
      <w:sz w:val="18"/>
      <w:szCs w:val="18"/>
    </w:rPr>
  </w:style>
  <w:style w:type="paragraph" w:styleId="32">
    <w:name w:val="toc 3"/>
    <w:basedOn w:val="a"/>
    <w:next w:val="a"/>
    <w:uiPriority w:val="39"/>
    <w:qFormat/>
    <w:rsid w:val="00494413"/>
    <w:pPr>
      <w:tabs>
        <w:tab w:val="right" w:leader="dot" w:pos="9060"/>
      </w:tabs>
      <w:ind w:left="560"/>
      <w:jc w:val="left"/>
    </w:pPr>
    <w:rPr>
      <w:rFonts w:hAnsi="宋体"/>
      <w:b/>
      <w:iCs/>
      <w:kern w:val="52"/>
      <w:sz w:val="24"/>
    </w:rPr>
  </w:style>
  <w:style w:type="paragraph" w:styleId="8">
    <w:name w:val="toc 8"/>
    <w:basedOn w:val="a"/>
    <w:next w:val="a"/>
    <w:semiHidden/>
    <w:qFormat/>
    <w:rsid w:val="00494413"/>
    <w:pPr>
      <w:ind w:left="1960"/>
      <w:jc w:val="left"/>
    </w:pPr>
    <w:rPr>
      <w:sz w:val="18"/>
      <w:szCs w:val="18"/>
    </w:rPr>
  </w:style>
  <w:style w:type="paragraph" w:styleId="a8">
    <w:name w:val="Date"/>
    <w:basedOn w:val="a"/>
    <w:next w:val="a"/>
    <w:qFormat/>
    <w:rsid w:val="00494413"/>
    <w:pPr>
      <w:ind w:leftChars="2500" w:left="100"/>
    </w:pPr>
  </w:style>
  <w:style w:type="paragraph" w:styleId="21">
    <w:name w:val="Body Text Indent 2"/>
    <w:basedOn w:val="a"/>
    <w:qFormat/>
    <w:rsid w:val="00494413"/>
    <w:pPr>
      <w:spacing w:line="360" w:lineRule="auto"/>
      <w:ind w:firstLine="476"/>
    </w:pPr>
    <w:rPr>
      <w:sz w:val="24"/>
    </w:rPr>
  </w:style>
  <w:style w:type="paragraph" w:styleId="a9">
    <w:name w:val="Balloon Text"/>
    <w:basedOn w:val="a"/>
    <w:link w:val="Char"/>
    <w:rsid w:val="00494413"/>
    <w:rPr>
      <w:sz w:val="18"/>
      <w:szCs w:val="18"/>
    </w:rPr>
  </w:style>
  <w:style w:type="paragraph" w:styleId="aa">
    <w:name w:val="footer"/>
    <w:basedOn w:val="a"/>
    <w:link w:val="Char0"/>
    <w:uiPriority w:val="99"/>
    <w:qFormat/>
    <w:rsid w:val="00494413"/>
    <w:pPr>
      <w:tabs>
        <w:tab w:val="center" w:pos="4153"/>
        <w:tab w:val="right" w:pos="8306"/>
      </w:tabs>
      <w:snapToGrid w:val="0"/>
      <w:jc w:val="left"/>
    </w:pPr>
    <w:rPr>
      <w:sz w:val="18"/>
      <w:szCs w:val="18"/>
    </w:rPr>
  </w:style>
  <w:style w:type="paragraph" w:styleId="ab">
    <w:name w:val="header"/>
    <w:basedOn w:val="a"/>
    <w:qFormat/>
    <w:rsid w:val="00494413"/>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qFormat/>
    <w:rsid w:val="00494413"/>
    <w:pPr>
      <w:spacing w:before="120" w:after="120"/>
      <w:jc w:val="left"/>
    </w:pPr>
    <w:rPr>
      <w:b/>
      <w:bCs/>
      <w:caps/>
      <w:sz w:val="20"/>
      <w:szCs w:val="20"/>
    </w:rPr>
  </w:style>
  <w:style w:type="paragraph" w:styleId="40">
    <w:name w:val="toc 4"/>
    <w:basedOn w:val="a"/>
    <w:next w:val="a"/>
    <w:uiPriority w:val="39"/>
    <w:qFormat/>
    <w:rsid w:val="00494413"/>
    <w:pPr>
      <w:ind w:left="840"/>
      <w:jc w:val="left"/>
    </w:pPr>
    <w:rPr>
      <w:sz w:val="18"/>
      <w:szCs w:val="18"/>
    </w:rPr>
  </w:style>
  <w:style w:type="paragraph" w:styleId="ac">
    <w:name w:val="Subtitle"/>
    <w:basedOn w:val="a"/>
    <w:qFormat/>
    <w:rsid w:val="00494413"/>
    <w:pPr>
      <w:spacing w:before="240" w:after="60" w:line="312" w:lineRule="auto"/>
      <w:jc w:val="center"/>
      <w:outlineLvl w:val="1"/>
    </w:pPr>
    <w:rPr>
      <w:rFonts w:ascii="Arial" w:hAnsi="Arial" w:cs="Arial"/>
      <w:b/>
      <w:bCs/>
      <w:kern w:val="28"/>
      <w:sz w:val="32"/>
      <w:szCs w:val="32"/>
    </w:rPr>
  </w:style>
  <w:style w:type="paragraph" w:styleId="6">
    <w:name w:val="toc 6"/>
    <w:basedOn w:val="a"/>
    <w:next w:val="a"/>
    <w:semiHidden/>
    <w:qFormat/>
    <w:rsid w:val="00494413"/>
    <w:pPr>
      <w:ind w:left="1400"/>
      <w:jc w:val="left"/>
    </w:pPr>
    <w:rPr>
      <w:sz w:val="18"/>
      <w:szCs w:val="18"/>
    </w:rPr>
  </w:style>
  <w:style w:type="paragraph" w:styleId="33">
    <w:name w:val="Body Text Indent 3"/>
    <w:basedOn w:val="a"/>
    <w:qFormat/>
    <w:rsid w:val="00494413"/>
    <w:pPr>
      <w:spacing w:line="360" w:lineRule="auto"/>
      <w:ind w:firstLine="476"/>
    </w:pPr>
  </w:style>
  <w:style w:type="paragraph" w:styleId="22">
    <w:name w:val="toc 2"/>
    <w:basedOn w:val="a"/>
    <w:next w:val="a"/>
    <w:uiPriority w:val="39"/>
    <w:qFormat/>
    <w:rsid w:val="00494413"/>
    <w:pPr>
      <w:ind w:left="280"/>
      <w:jc w:val="left"/>
    </w:pPr>
    <w:rPr>
      <w:smallCaps/>
      <w:sz w:val="20"/>
      <w:szCs w:val="20"/>
    </w:rPr>
  </w:style>
  <w:style w:type="paragraph" w:styleId="9">
    <w:name w:val="toc 9"/>
    <w:basedOn w:val="a"/>
    <w:next w:val="a"/>
    <w:semiHidden/>
    <w:qFormat/>
    <w:rsid w:val="00494413"/>
    <w:pPr>
      <w:ind w:left="2240"/>
      <w:jc w:val="left"/>
    </w:pPr>
    <w:rPr>
      <w:sz w:val="18"/>
      <w:szCs w:val="18"/>
    </w:rPr>
  </w:style>
  <w:style w:type="paragraph" w:styleId="HTML">
    <w:name w:val="HTML Preformatted"/>
    <w:basedOn w:val="a"/>
    <w:qFormat/>
    <w:rsid w:val="004944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kern w:val="0"/>
      <w:sz w:val="21"/>
      <w:szCs w:val="21"/>
    </w:rPr>
  </w:style>
  <w:style w:type="paragraph" w:styleId="ad">
    <w:name w:val="Normal (Web)"/>
    <w:basedOn w:val="a"/>
    <w:qFormat/>
    <w:rsid w:val="00494413"/>
    <w:pPr>
      <w:widowControl/>
      <w:spacing w:before="100" w:beforeAutospacing="1" w:after="100" w:afterAutospacing="1"/>
      <w:jc w:val="left"/>
    </w:pPr>
    <w:rPr>
      <w:rFonts w:ascii="宋体" w:hAnsi="宋体" w:cs="宋体"/>
      <w:color w:val="000000"/>
      <w:kern w:val="0"/>
      <w:sz w:val="24"/>
    </w:rPr>
  </w:style>
  <w:style w:type="paragraph" w:styleId="ae">
    <w:name w:val="Title"/>
    <w:basedOn w:val="a"/>
    <w:qFormat/>
    <w:rsid w:val="00494413"/>
    <w:pPr>
      <w:spacing w:before="240" w:after="60"/>
      <w:jc w:val="center"/>
      <w:outlineLvl w:val="0"/>
    </w:pPr>
    <w:rPr>
      <w:rFonts w:ascii="Arial" w:hAnsi="Arial" w:cs="Arial"/>
      <w:b/>
      <w:bCs/>
      <w:sz w:val="32"/>
      <w:szCs w:val="32"/>
    </w:rPr>
  </w:style>
  <w:style w:type="paragraph" w:styleId="af">
    <w:name w:val="Body Text First Indent"/>
    <w:basedOn w:val="a6"/>
    <w:qFormat/>
    <w:rsid w:val="00494413"/>
    <w:pPr>
      <w:ind w:firstLineChars="100" w:firstLine="420"/>
    </w:pPr>
  </w:style>
  <w:style w:type="paragraph" w:styleId="23">
    <w:name w:val="Body Text First Indent 2"/>
    <w:basedOn w:val="a7"/>
    <w:qFormat/>
    <w:rsid w:val="00494413"/>
    <w:pPr>
      <w:spacing w:after="120" w:line="240" w:lineRule="auto"/>
      <w:ind w:leftChars="200" w:left="420" w:firstLineChars="200" w:firstLine="420"/>
    </w:pPr>
    <w:rPr>
      <w:sz w:val="28"/>
    </w:rPr>
  </w:style>
  <w:style w:type="table" w:styleId="af0">
    <w:name w:val="Table Grid"/>
    <w:basedOn w:val="a1"/>
    <w:qFormat/>
    <w:rsid w:val="0049441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qFormat/>
    <w:rsid w:val="00494413"/>
    <w:rPr>
      <w:b/>
      <w:bCs/>
    </w:rPr>
  </w:style>
  <w:style w:type="character" w:styleId="af2">
    <w:name w:val="page number"/>
    <w:qFormat/>
    <w:rsid w:val="00494413"/>
  </w:style>
  <w:style w:type="character" w:styleId="af3">
    <w:name w:val="Hyperlink"/>
    <w:uiPriority w:val="99"/>
    <w:qFormat/>
    <w:rsid w:val="00494413"/>
    <w:rPr>
      <w:color w:val="0000FF"/>
      <w:u w:val="single"/>
    </w:rPr>
  </w:style>
  <w:style w:type="character" w:customStyle="1" w:styleId="3Char">
    <w:name w:val="标题 3 Char"/>
    <w:link w:val="30"/>
    <w:qFormat/>
    <w:rsid w:val="00494413"/>
    <w:rPr>
      <w:rFonts w:eastAsia="宋体"/>
      <w:b/>
      <w:bCs/>
      <w:kern w:val="2"/>
      <w:sz w:val="32"/>
      <w:szCs w:val="32"/>
      <w:lang w:val="en-US" w:eastAsia="zh-CN" w:bidi="ar-SA"/>
    </w:rPr>
  </w:style>
  <w:style w:type="paragraph" w:customStyle="1" w:styleId="24">
    <w:name w:val="2"/>
    <w:basedOn w:val="a"/>
    <w:qFormat/>
    <w:rsid w:val="00494413"/>
    <w:pPr>
      <w:spacing w:line="480" w:lineRule="auto"/>
    </w:pPr>
    <w:rPr>
      <w:b/>
      <w:bCs/>
      <w:sz w:val="24"/>
    </w:rPr>
  </w:style>
  <w:style w:type="character" w:customStyle="1" w:styleId="hello1">
    <w:name w:val="hello1"/>
    <w:qFormat/>
    <w:rsid w:val="00494413"/>
    <w:rPr>
      <w:rFonts w:ascii="宋体，Arial" w:eastAsia="宋体，Arial" w:hint="eastAsia"/>
      <w:color w:val="000000"/>
      <w:sz w:val="21"/>
      <w:szCs w:val="21"/>
      <w:u w:val="none"/>
    </w:rPr>
  </w:style>
  <w:style w:type="character" w:customStyle="1" w:styleId="articlecontent">
    <w:name w:val="articlecontent"/>
    <w:qFormat/>
    <w:rsid w:val="00494413"/>
  </w:style>
  <w:style w:type="paragraph" w:customStyle="1" w:styleId="12">
    <w:name w:val="1"/>
    <w:basedOn w:val="a"/>
    <w:next w:val="33"/>
    <w:qFormat/>
    <w:rsid w:val="00494413"/>
    <w:pPr>
      <w:ind w:firstLine="420"/>
    </w:pPr>
    <w:rPr>
      <w:rFonts w:ascii="宋体"/>
      <w:sz w:val="18"/>
      <w:szCs w:val="20"/>
    </w:rPr>
  </w:style>
  <w:style w:type="paragraph" w:customStyle="1" w:styleId="af4">
    <w:name w:val="样式 四号"/>
    <w:basedOn w:val="a"/>
    <w:qFormat/>
    <w:rsid w:val="00494413"/>
    <w:pPr>
      <w:ind w:firstLineChars="200" w:firstLine="560"/>
    </w:pPr>
    <w:rPr>
      <w:rFonts w:cs="宋体"/>
      <w:szCs w:val="20"/>
    </w:rPr>
  </w:style>
  <w:style w:type="paragraph" w:customStyle="1" w:styleId="p0">
    <w:name w:val="p0"/>
    <w:basedOn w:val="a"/>
    <w:qFormat/>
    <w:rsid w:val="00494413"/>
    <w:pPr>
      <w:widowControl/>
    </w:pPr>
    <w:rPr>
      <w:kern w:val="0"/>
      <w:sz w:val="21"/>
      <w:szCs w:val="21"/>
    </w:rPr>
  </w:style>
  <w:style w:type="character" w:customStyle="1" w:styleId="Char0">
    <w:name w:val="页脚 Char"/>
    <w:basedOn w:val="a0"/>
    <w:link w:val="aa"/>
    <w:uiPriority w:val="99"/>
    <w:qFormat/>
    <w:rsid w:val="00494413"/>
    <w:rPr>
      <w:kern w:val="2"/>
      <w:sz w:val="18"/>
      <w:szCs w:val="18"/>
    </w:rPr>
  </w:style>
  <w:style w:type="character" w:customStyle="1" w:styleId="Char">
    <w:name w:val="批注框文本 Char"/>
    <w:basedOn w:val="a0"/>
    <w:link w:val="a9"/>
    <w:qFormat/>
    <w:rsid w:val="00494413"/>
    <w:rPr>
      <w:kern w:val="2"/>
      <w:sz w:val="18"/>
      <w:szCs w:val="18"/>
    </w:rPr>
  </w:style>
  <w:style w:type="paragraph" w:customStyle="1" w:styleId="13">
    <w:name w:val="修订1"/>
    <w:hidden/>
    <w:uiPriority w:val="99"/>
    <w:semiHidden/>
    <w:qFormat/>
    <w:rsid w:val="00494413"/>
    <w:rPr>
      <w:kern w:val="2"/>
      <w:sz w:val="28"/>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1845422-60E1-44C9-8FCF-EEC6C6257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1</Pages>
  <Words>2563</Words>
  <Characters>14612</Characters>
  <Application>Microsoft Office Word</Application>
  <DocSecurity>0</DocSecurity>
  <Lines>121</Lines>
  <Paragraphs>34</Paragraphs>
  <ScaleCrop>false</ScaleCrop>
  <Company>Micro</Company>
  <LinksUpToDate>false</LinksUpToDate>
  <CharactersWithSpaces>17141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曲阜市地质灾害规划</dc:title>
  <dc:creator>秦鹏</dc:creator>
  <cp:lastModifiedBy>Administrator</cp:lastModifiedBy>
  <cp:revision>448</cp:revision>
  <cp:lastPrinted>2012-05-18T02:56:00Z</cp:lastPrinted>
  <dcterms:created xsi:type="dcterms:W3CDTF">2021-05-15T04:35:00Z</dcterms:created>
  <dcterms:modified xsi:type="dcterms:W3CDTF">2021-11-18T00:34:00Z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90E2B5D9483B4DF98EEA75B09F2046BB</vt:lpwstr>
  </property>
</Properties>
</file>