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color w:val="000000"/>
          <w:sz w:val="32"/>
          <w:szCs w:val="32"/>
        </w:rPr>
      </w:pPr>
      <w:bookmarkStart w:id="0" w:name="_GoBack"/>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eastAsia="zh-CN"/>
        </w:rPr>
        <w:t>泗水县教育和体育局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eastAsia="zh-CN"/>
        </w:rPr>
        <w:t>泗水</w:t>
      </w:r>
      <w:r>
        <w:rPr>
          <w:rFonts w:hint="default" w:ascii="Times New Roman" w:hAnsi="Times New Roman" w:eastAsia="方正仿宋简体" w:cs="Times New Roman"/>
          <w:b/>
          <w:color w:val="000000"/>
          <w:sz w:val="32"/>
          <w:szCs w:val="32"/>
        </w:rPr>
        <w:t>”政府门户网站（具体网址）查阅或下载。如对本报告有疑问，请与</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eastAsia="zh-CN"/>
        </w:rPr>
        <w:t>泗水县</w:t>
      </w:r>
      <w:r>
        <w:rPr>
          <w:rFonts w:hint="default" w:ascii="Times New Roman" w:hAnsi="Times New Roman" w:eastAsia="方正仿宋简体" w:cs="Times New Roman"/>
          <w:b/>
          <w:color w:val="000000"/>
          <w:sz w:val="32"/>
          <w:szCs w:val="32"/>
          <w:lang w:val="en-US" w:eastAsia="zh-CN"/>
        </w:rPr>
        <w:t>光明路13号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4222966</w:t>
      </w:r>
      <w:r>
        <w:rPr>
          <w:rFonts w:hint="default" w:ascii="Times New Roman" w:hAnsi="Times New Roman" w:eastAsia="方正仿宋简体" w:cs="Times New Roman"/>
          <w:b/>
          <w:color w:val="000000"/>
          <w:sz w:val="32"/>
          <w:szCs w:val="32"/>
        </w:rPr>
        <w:t>）。</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eastAsia="微软雅黑"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eastAsia="zh-CN"/>
        </w:rPr>
        <w:t>年，</w:t>
      </w:r>
      <w:r>
        <w:rPr>
          <w:rFonts w:hint="eastAsia" w:eastAsia="方正仿宋简体" w:cs="Times New Roman"/>
          <w:b/>
          <w:color w:val="000000"/>
          <w:sz w:val="32"/>
          <w:szCs w:val="32"/>
          <w:lang w:eastAsia="zh-CN"/>
        </w:rPr>
        <w:t>泗水县</w:t>
      </w:r>
      <w:r>
        <w:rPr>
          <w:rFonts w:hint="default" w:ascii="Times New Roman" w:hAnsi="Times New Roman" w:eastAsia="方正仿宋简体" w:cs="Times New Roman"/>
          <w:b/>
          <w:color w:val="000000"/>
          <w:sz w:val="32"/>
          <w:szCs w:val="32"/>
          <w:lang w:eastAsia="zh-CN"/>
        </w:rPr>
        <w:t>教育和体育局深入贯彻落实国家、省、市、区全面推进政务公开各项决策部署，认真执行新修订《中华人民共和国政府信息公开条例》各项规定要求，坚持以人民为中心，主动作为，以公开促落实、促规范、促服务作用日益凸显</w:t>
      </w:r>
      <w:r>
        <w:rPr>
          <w:rFonts w:hint="eastAsia" w:ascii="Times New Roman" w:hAnsi="Times New Roman" w:eastAsia="方正仿宋简体" w:cs="Times New Roman"/>
          <w:b/>
          <w:color w:val="000000"/>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drawing>
          <wp:anchor distT="0" distB="0" distL="114300" distR="114300" simplePos="0" relativeHeight="251658240" behindDoc="0" locked="0" layoutInCell="1" allowOverlap="1">
            <wp:simplePos x="0" y="0"/>
            <wp:positionH relativeFrom="column">
              <wp:posOffset>234950</wp:posOffset>
            </wp:positionH>
            <wp:positionV relativeFrom="paragraph">
              <wp:posOffset>1785620</wp:posOffset>
            </wp:positionV>
            <wp:extent cx="4584700" cy="2755900"/>
            <wp:effectExtent l="0" t="0" r="6350" b="6350"/>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84700" cy="2755900"/>
                    </a:xfrm>
                    <a:prstGeom prst="rect">
                      <a:avLst/>
                    </a:prstGeom>
                  </pic:spPr>
                </pic:pic>
              </a:graphicData>
            </a:graphic>
          </wp:anchor>
        </w:drawing>
      </w: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年，进一步完善政府信息公开制度，</w:t>
      </w:r>
      <w:r>
        <w:rPr>
          <w:rFonts w:hint="default" w:ascii="Times New Roman" w:hAnsi="Times New Roman" w:eastAsia="方正仿宋简体" w:cs="Times New Roman"/>
          <w:b/>
          <w:color w:val="000000"/>
          <w:sz w:val="32"/>
          <w:szCs w:val="32"/>
          <w:lang w:eastAsia="zh-CN"/>
        </w:rPr>
        <w:t>及时、准确地公开本部门信息。</w:t>
      </w: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全年共公开信息</w:t>
      </w:r>
      <w:r>
        <w:rPr>
          <w:rFonts w:hint="eastAsia" w:eastAsia="方正仿宋简体" w:cs="Times New Roman"/>
          <w:b/>
          <w:color w:val="000000"/>
          <w:sz w:val="32"/>
          <w:szCs w:val="32"/>
          <w:lang w:val="en-US" w:eastAsia="zh-CN"/>
        </w:rPr>
        <w:t>261</w:t>
      </w:r>
      <w:r>
        <w:rPr>
          <w:rFonts w:hint="default" w:ascii="Times New Roman" w:hAnsi="Times New Roman" w:eastAsia="方正仿宋简体" w:cs="Times New Roman"/>
          <w:b/>
          <w:color w:val="000000"/>
          <w:sz w:val="32"/>
          <w:szCs w:val="32"/>
          <w:lang w:val="en-US" w:eastAsia="zh-CN"/>
        </w:rPr>
        <w:t>条；其中公告公示类</w:t>
      </w:r>
      <w:r>
        <w:rPr>
          <w:rFonts w:hint="eastAsia" w:eastAsia="方正仿宋简体" w:cs="Times New Roman"/>
          <w:b/>
          <w:color w:val="000000"/>
          <w:sz w:val="32"/>
          <w:szCs w:val="32"/>
          <w:lang w:val="en-US" w:eastAsia="zh-CN"/>
        </w:rPr>
        <w:t>37</w:t>
      </w:r>
      <w:r>
        <w:rPr>
          <w:rFonts w:hint="default" w:ascii="Times New Roman" w:hAnsi="Times New Roman" w:eastAsia="方正仿宋简体" w:cs="Times New Roman"/>
          <w:b/>
          <w:color w:val="000000"/>
          <w:sz w:val="32"/>
          <w:szCs w:val="32"/>
          <w:lang w:val="en-US" w:eastAsia="zh-CN"/>
        </w:rPr>
        <w:t>条，学前教育类</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条，义务教育类</w:t>
      </w:r>
      <w:r>
        <w:rPr>
          <w:rFonts w:hint="eastAsia" w:eastAsia="方正仿宋简体" w:cs="Times New Roman"/>
          <w:b/>
          <w:color w:val="000000"/>
          <w:sz w:val="32"/>
          <w:szCs w:val="32"/>
          <w:lang w:val="en-US" w:eastAsia="zh-CN"/>
        </w:rPr>
        <w:t>32</w:t>
      </w:r>
      <w:r>
        <w:rPr>
          <w:rFonts w:hint="default" w:ascii="Times New Roman" w:hAnsi="Times New Roman" w:eastAsia="方正仿宋简体" w:cs="Times New Roman"/>
          <w:b/>
          <w:color w:val="000000"/>
          <w:sz w:val="32"/>
          <w:szCs w:val="32"/>
          <w:lang w:val="en-US" w:eastAsia="zh-CN"/>
        </w:rPr>
        <w:t>条，公共文化体育类1条，人大、政协提案类</w:t>
      </w:r>
      <w:r>
        <w:rPr>
          <w:rFonts w:hint="eastAsia" w:eastAsia="方正仿宋简体" w:cs="Times New Roman"/>
          <w:b/>
          <w:color w:val="000000"/>
          <w:sz w:val="32"/>
          <w:szCs w:val="32"/>
          <w:lang w:val="en-US" w:eastAsia="zh-CN"/>
        </w:rPr>
        <w:t>20</w:t>
      </w:r>
      <w:r>
        <w:rPr>
          <w:rFonts w:hint="default" w:ascii="Times New Roman" w:hAnsi="Times New Roman" w:eastAsia="方正仿宋简体" w:cs="Times New Roman"/>
          <w:b/>
          <w:color w:val="000000"/>
          <w:sz w:val="32"/>
          <w:szCs w:val="32"/>
          <w:lang w:val="en-US" w:eastAsia="zh-CN"/>
        </w:rPr>
        <w:t>条，其他公开信息</w:t>
      </w:r>
      <w:r>
        <w:rPr>
          <w:rFonts w:hint="eastAsia" w:eastAsia="方正仿宋简体" w:cs="Times New Roman"/>
          <w:b/>
          <w:color w:val="000000"/>
          <w:sz w:val="32"/>
          <w:szCs w:val="32"/>
          <w:lang w:val="en-US" w:eastAsia="zh-CN"/>
        </w:rPr>
        <w:t>168</w:t>
      </w:r>
      <w:r>
        <w:rPr>
          <w:rFonts w:hint="default" w:ascii="Times New Roman" w:hAnsi="Times New Roman" w:eastAsia="方正仿宋简体" w:cs="Times New Roman"/>
          <w:b/>
          <w:color w:val="000000"/>
          <w:sz w:val="32"/>
          <w:szCs w:val="32"/>
          <w:lang w:val="en-US" w:eastAsia="zh-CN"/>
        </w:rPr>
        <w:t>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严格按照依申请公开工作的程序、答复方式、答复时限做出处理，</w:t>
      </w:r>
      <w:r>
        <w:rPr>
          <w:rFonts w:hint="eastAsia" w:eastAsia="方正仿宋简体" w:cs="Times New Roman"/>
          <w:b/>
          <w:color w:val="000000"/>
          <w:sz w:val="32"/>
          <w:szCs w:val="32"/>
          <w:lang w:val="en-US" w:eastAsia="zh-CN"/>
        </w:rPr>
        <w:t>2023</w:t>
      </w:r>
      <w:r>
        <w:rPr>
          <w:rFonts w:hint="default" w:ascii="Times New Roman" w:hAnsi="Times New Roman" w:eastAsia="方正仿宋简体" w:cs="Times New Roman"/>
          <w:b/>
          <w:color w:val="000000"/>
          <w:sz w:val="32"/>
          <w:szCs w:val="32"/>
          <w:lang w:val="en-US" w:eastAsia="zh-CN"/>
        </w:rPr>
        <w:t>年度共收到依申请公开</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条</w:t>
      </w:r>
      <w:r>
        <w:rPr>
          <w:rFonts w:hint="eastAsia" w:eastAsia="方正仿宋简体" w:cs="Times New Roman"/>
          <w:b/>
          <w:color w:val="000000"/>
          <w:sz w:val="32"/>
          <w:szCs w:val="32"/>
          <w:lang w:val="en-US" w:eastAsia="zh-CN"/>
        </w:rPr>
        <w:t>，因涉及学生学籍隐私不同意公开</w:t>
      </w:r>
      <w:r>
        <w:rPr>
          <w:rFonts w:hint="default" w:ascii="Times New Roman" w:hAnsi="Times New Roman" w:eastAsia="方正仿宋简体" w:cs="Times New Roman"/>
          <w:b/>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年，进一步完善信息管理制度建设，建立信息公开动态调整机制，制定规范性文件台账，做好规范性文件的动态管理，结合工作实际，对规范性文件进行清理并及时公开清理结果。</w:t>
      </w:r>
    </w:p>
    <w:p>
      <w:pPr>
        <w:keepNext w:val="0"/>
        <w:keepLines w:val="0"/>
        <w:pageBreakBefore w:val="0"/>
        <w:numPr>
          <w:ilvl w:val="0"/>
          <w:numId w:val="0"/>
        </w:numPr>
        <w:tabs>
          <w:tab w:val="left" w:pos="622"/>
        </w:tabs>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eastAsia" w:eastAsia="方正楷体简体" w:cs="Times New Roman"/>
          <w:b/>
          <w:color w:val="000000"/>
          <w:sz w:val="32"/>
          <w:szCs w:val="32"/>
          <w:lang w:eastAsia="zh-CN"/>
        </w:rPr>
        <w:t>（四）</w:t>
      </w:r>
      <w:r>
        <w:rPr>
          <w:rFonts w:hint="default" w:ascii="Times New Roman" w:hAnsi="Times New Roman" w:eastAsia="方正楷体简体" w:cs="Times New Roman"/>
          <w:b/>
          <w:color w:val="000000"/>
          <w:sz w:val="32"/>
          <w:szCs w:val="32"/>
        </w:rPr>
        <w:t>政府信息公开平台建设情况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eastAsia" w:eastAsia="方正仿宋简体" w:cs="Times New Roman"/>
          <w:b/>
          <w:color w:val="000000"/>
          <w:sz w:val="32"/>
          <w:szCs w:val="32"/>
          <w:lang w:eastAsia="zh-CN"/>
        </w:rPr>
        <w:t>进一步</w:t>
      </w:r>
      <w:r>
        <w:rPr>
          <w:rFonts w:hint="default" w:ascii="Times New Roman" w:hAnsi="Times New Roman" w:eastAsia="方正仿宋简体" w:cs="Times New Roman"/>
          <w:b/>
          <w:color w:val="000000"/>
          <w:sz w:val="32"/>
          <w:szCs w:val="32"/>
          <w:lang w:eastAsia="zh-CN"/>
        </w:rPr>
        <w:t>细化公开内容分类</w:t>
      </w:r>
      <w:r>
        <w:rPr>
          <w:rFonts w:hint="eastAsia" w:eastAsia="方正仿宋简体" w:cs="Times New Roman"/>
          <w:b/>
          <w:color w:val="000000"/>
          <w:sz w:val="32"/>
          <w:szCs w:val="32"/>
          <w:lang w:eastAsia="zh-CN"/>
        </w:rPr>
        <w:t>，加强政务新媒体矩阵建设，进一步增强公开实效，便捷服务渠道，提升服务水平。</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仿宋简体" w:cs="Times New Roman"/>
          <w:b/>
          <w:color w:val="000000"/>
          <w:sz w:val="32"/>
          <w:szCs w:val="32"/>
          <w:lang w:eastAsia="zh-CN"/>
        </w:rPr>
        <w:t>成立泗水县</w:t>
      </w:r>
      <w:r>
        <w:rPr>
          <w:rFonts w:hint="eastAsia" w:eastAsia="方正仿宋简体" w:cs="Times New Roman"/>
          <w:b/>
          <w:color w:val="000000"/>
          <w:sz w:val="32"/>
          <w:szCs w:val="32"/>
          <w:lang w:val="en-US" w:eastAsia="zh-CN"/>
        </w:rPr>
        <w:t>教育和体育局</w:t>
      </w:r>
      <w:r>
        <w:rPr>
          <w:rFonts w:hint="default" w:ascii="Times New Roman" w:hAnsi="Times New Roman" w:eastAsia="方正仿宋简体" w:cs="Times New Roman"/>
          <w:b/>
          <w:color w:val="000000"/>
          <w:sz w:val="32"/>
          <w:szCs w:val="32"/>
          <w:lang w:eastAsia="zh-CN"/>
        </w:rPr>
        <w:t>政务信息公开工作领导小组，由主要负责同志担任组长，主持、指导、监督政务公开工作。设立专门政务公开机构，由</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人专职，</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人兼职，统筹推进政务信息公开工作。202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年度召开教体系统培训会议</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次，共培训</w:t>
      </w:r>
      <w:r>
        <w:rPr>
          <w:rFonts w:hint="eastAsia" w:eastAsia="方正仿宋简体" w:cs="Times New Roman"/>
          <w:b/>
          <w:color w:val="000000"/>
          <w:sz w:val="32"/>
          <w:szCs w:val="32"/>
          <w:lang w:val="en-US" w:eastAsia="zh-CN"/>
        </w:rPr>
        <w:t>80</w:t>
      </w:r>
      <w:r>
        <w:rPr>
          <w:rFonts w:hint="default" w:ascii="Times New Roman" w:hAnsi="Times New Roman" w:eastAsia="方正仿宋简体" w:cs="Times New Roman"/>
          <w:b/>
          <w:color w:val="000000"/>
          <w:sz w:val="32"/>
          <w:szCs w:val="32"/>
          <w:lang w:val="en-US" w:eastAsia="zh-CN"/>
        </w:rPr>
        <w:t>余人次。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600" w:lineRule="exact"/>
        <w:ind w:firstLine="0" w:firstLineChars="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90" w:lineRule="exact"/>
        <w:ind w:right="-105" w:rightChars="-50" w:firstLine="0" w:firstLineChars="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年度本局信息公开工作</w:t>
      </w:r>
      <w:r>
        <w:rPr>
          <w:rFonts w:hint="eastAsia" w:eastAsia="方正仿宋简体" w:cs="Times New Roman"/>
          <w:b/>
          <w:color w:val="000000"/>
          <w:kern w:val="2"/>
          <w:sz w:val="32"/>
          <w:szCs w:val="32"/>
          <w:lang w:val="en-US" w:eastAsia="zh-CN" w:bidi="ar-SA"/>
        </w:rPr>
        <w:t>进一步完善</w:t>
      </w:r>
      <w:r>
        <w:rPr>
          <w:rFonts w:hint="default" w:ascii="Times New Roman" w:hAnsi="Times New Roman" w:eastAsia="方正仿宋简体" w:cs="Times New Roman"/>
          <w:b/>
          <w:color w:val="000000"/>
          <w:kern w:val="2"/>
          <w:sz w:val="32"/>
          <w:szCs w:val="32"/>
          <w:lang w:val="en-US" w:eastAsia="zh-CN" w:bidi="ar-SA"/>
        </w:rPr>
        <w:t>，</w:t>
      </w:r>
      <w:r>
        <w:rPr>
          <w:rFonts w:hint="eastAsia" w:eastAsia="方正仿宋简体" w:cs="Times New Roman"/>
          <w:b/>
          <w:color w:val="000000"/>
          <w:kern w:val="2"/>
          <w:sz w:val="32"/>
          <w:szCs w:val="32"/>
          <w:lang w:val="en-US" w:eastAsia="zh-CN" w:bidi="ar-SA"/>
        </w:rPr>
        <w:t>公开水平有所提高，</w:t>
      </w:r>
      <w:r>
        <w:rPr>
          <w:rFonts w:hint="default" w:ascii="Times New Roman" w:hAnsi="Times New Roman" w:eastAsia="方正仿宋简体" w:cs="Times New Roman"/>
          <w:b/>
          <w:color w:val="000000"/>
          <w:kern w:val="2"/>
          <w:sz w:val="32"/>
          <w:szCs w:val="32"/>
          <w:lang w:val="en-US" w:eastAsia="zh-CN" w:bidi="ar-SA"/>
        </w:rPr>
        <w:t>但还存在以下问题：一是公开的内容和形式较为单一。部分政府信息公开的内容没有进行针对群众阅读习惯的适应化编辑，信息公开方式不够生动活泼。二是解读工作专业化、多元化程度有待加强，专家类、媒体类解读不够丰富。</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ascii="微软雅黑" w:hAnsi="微软雅黑" w:eastAsia="微软雅黑" w:cs="微软雅黑"/>
          <w:i w:val="0"/>
          <w:caps w:val="0"/>
          <w:color w:val="333333"/>
          <w:spacing w:val="0"/>
          <w:sz w:val="27"/>
          <w:szCs w:val="27"/>
        </w:rPr>
      </w:pPr>
      <w:r>
        <w:rPr>
          <w:rFonts w:hint="eastAsia" w:eastAsia="方正仿宋简体" w:cs="Times New Roman"/>
          <w:b/>
          <w:color w:val="000000"/>
          <w:kern w:val="2"/>
          <w:sz w:val="32"/>
          <w:szCs w:val="32"/>
          <w:lang w:val="en-US" w:eastAsia="zh-CN" w:bidi="ar-SA"/>
        </w:rPr>
        <w:t>改进情况:</w:t>
      </w:r>
      <w:r>
        <w:rPr>
          <w:rFonts w:hint="default" w:ascii="Times New Roman" w:hAnsi="Times New Roman" w:eastAsia="方正仿宋简体" w:cs="Times New Roman"/>
          <w:b/>
          <w:color w:val="000000"/>
          <w:kern w:val="2"/>
          <w:sz w:val="32"/>
          <w:szCs w:val="32"/>
          <w:lang w:val="en-US" w:eastAsia="zh-CN" w:bidi="ar-SA"/>
        </w:rPr>
        <w:t>一是积极探索</w:t>
      </w:r>
      <w:r>
        <w:rPr>
          <w:rFonts w:hint="eastAsia" w:eastAsia="方正仿宋简体" w:cs="Times New Roman"/>
          <w:b/>
          <w:color w:val="000000"/>
          <w:kern w:val="2"/>
          <w:sz w:val="32"/>
          <w:szCs w:val="32"/>
          <w:lang w:val="en-US" w:eastAsia="zh-CN" w:bidi="ar-SA"/>
        </w:rPr>
        <w:t>更为贴近民众阅读习惯</w:t>
      </w:r>
      <w:r>
        <w:rPr>
          <w:rFonts w:hint="default" w:ascii="Times New Roman" w:hAnsi="Times New Roman" w:eastAsia="方正仿宋简体" w:cs="Times New Roman"/>
          <w:b/>
          <w:color w:val="000000"/>
          <w:kern w:val="2"/>
          <w:sz w:val="32"/>
          <w:szCs w:val="32"/>
          <w:lang w:val="en-US" w:eastAsia="zh-CN" w:bidi="ar-SA"/>
        </w:rPr>
        <w:t>的公开方式。同步做好专栏、专题展示平台，政府门户网站，政务新媒体等平台开展信息公开服务，实现信息精准推送。二是做好规范性文件政策解读图解。对于事关民生的重要文件，不断丰富政策解读的形式</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切实保障人民群众对教育的知情权、参与权、表达权和监督权。</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本年度未产生信息公开处理费。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（二）落实上级年度政务公开工作要点情况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成立了</w:t>
      </w:r>
      <w:r>
        <w:rPr>
          <w:rFonts w:hint="default" w:ascii="Times New Roman" w:hAnsi="Times New Roman" w:eastAsia="方正仿宋简体" w:cs="Times New Roman"/>
          <w:b/>
          <w:color w:val="000000"/>
          <w:kern w:val="2"/>
          <w:sz w:val="32"/>
          <w:szCs w:val="32"/>
          <w:lang w:val="en-US" w:eastAsia="zh-CN" w:bidi="ar-SA"/>
        </w:rPr>
        <w:t>泗水县教育和体育局政务公开工作领导小组，明确了重点工作任务分工，夯实了责任基础。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left="319" w:leftChars="152" w:right="0" w:firstLine="321" w:firstLineChars="1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详见政府门户网站，链接如下</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http://www.sishui.gov.cn/art/2023/12/1/art_38928_2708374.html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（三）</w:t>
      </w:r>
      <w:r>
        <w:rPr>
          <w:rFonts w:hint="eastAsia" w:eastAsia="方正仿宋简体" w:cs="Times New Roman"/>
          <w:b/>
          <w:color w:val="000000"/>
          <w:kern w:val="2"/>
          <w:sz w:val="32"/>
          <w:szCs w:val="32"/>
          <w:lang w:val="en-US" w:eastAsia="zh-CN" w:bidi="ar-SA"/>
        </w:rPr>
        <w:t>人</w:t>
      </w:r>
      <w:r>
        <w:rPr>
          <w:rFonts w:hint="default" w:ascii="Times New Roman" w:hAnsi="Times New Roman" w:eastAsia="方正仿宋简体" w:cs="Times New Roman"/>
          <w:b/>
          <w:color w:val="000000"/>
          <w:kern w:val="2"/>
          <w:sz w:val="32"/>
          <w:szCs w:val="32"/>
          <w:lang w:val="en-US" w:eastAsia="zh-CN" w:bidi="ar-SA"/>
        </w:rPr>
        <w:t>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人大代表建议和政协委员提案办理结果公开情况：根据《山东省人民政府办公厅关于做好人大代表建议和政协提案办理结果公开工作的通知》（鲁政办字〔2016〕63号）要求，高度重视建议和提案办理结果公开工作。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年共办理人大代表建议</w:t>
      </w:r>
      <w:r>
        <w:rPr>
          <w:rFonts w:hint="eastAsia" w:eastAsia="方正仿宋简体" w:cs="Times New Roman"/>
          <w:b/>
          <w:color w:val="000000"/>
          <w:kern w:val="2"/>
          <w:sz w:val="32"/>
          <w:szCs w:val="32"/>
          <w:lang w:val="en-US" w:eastAsia="zh-CN" w:bidi="ar-SA"/>
        </w:rPr>
        <w:t>8</w:t>
      </w:r>
      <w:r>
        <w:rPr>
          <w:rFonts w:hint="default" w:ascii="Times New Roman" w:hAnsi="Times New Roman" w:eastAsia="方正仿宋简体" w:cs="Times New Roman"/>
          <w:b/>
          <w:color w:val="000000"/>
          <w:kern w:val="2"/>
          <w:sz w:val="32"/>
          <w:szCs w:val="32"/>
          <w:lang w:val="en-US" w:eastAsia="zh-CN" w:bidi="ar-SA"/>
        </w:rPr>
        <w:t>件、政协提案</w:t>
      </w:r>
      <w:r>
        <w:rPr>
          <w:rFonts w:hint="eastAsia" w:eastAsia="方正仿宋简体" w:cs="Times New Roman"/>
          <w:b/>
          <w:color w:val="000000"/>
          <w:kern w:val="2"/>
          <w:sz w:val="32"/>
          <w:szCs w:val="32"/>
          <w:lang w:val="en-US" w:eastAsia="zh-CN" w:bidi="ar-SA"/>
        </w:rPr>
        <w:t>12</w:t>
      </w:r>
      <w:r>
        <w:rPr>
          <w:rFonts w:hint="default" w:ascii="Times New Roman" w:hAnsi="Times New Roman" w:eastAsia="方正仿宋简体" w:cs="Times New Roman"/>
          <w:b/>
          <w:color w:val="000000"/>
          <w:kern w:val="2"/>
          <w:sz w:val="32"/>
          <w:szCs w:val="32"/>
          <w:lang w:val="en-US" w:eastAsia="zh-CN" w:bidi="ar-SA"/>
        </w:rPr>
        <w:t>件，办复率均为100%，除涉及国家秘密、工作秘密的，均在网站予以公开。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（四）政务公开工作创新情况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创新工作体系。建立了局机关、学校政务公开推进</w:t>
      </w:r>
      <w:r>
        <w:rPr>
          <w:rFonts w:hint="eastAsia" w:eastAsia="方正仿宋简体" w:cs="Times New Roman"/>
          <w:b/>
          <w:color w:val="000000"/>
          <w:kern w:val="2"/>
          <w:sz w:val="32"/>
          <w:szCs w:val="32"/>
          <w:lang w:val="en-US" w:eastAsia="zh-CN" w:bidi="ar-SA"/>
        </w:rPr>
        <w:t>一体化机制</w:t>
      </w:r>
      <w:r>
        <w:rPr>
          <w:rFonts w:hint="default" w:ascii="Times New Roman" w:hAnsi="Times New Roman" w:eastAsia="方正仿宋简体" w:cs="Times New Roman"/>
          <w:b/>
          <w:color w:val="000000"/>
          <w:kern w:val="2"/>
          <w:sz w:val="32"/>
          <w:szCs w:val="32"/>
          <w:lang w:val="en-US" w:eastAsia="zh-CN" w:bidi="ar-SA"/>
        </w:rPr>
        <w:t>，</w:t>
      </w:r>
      <w:r>
        <w:rPr>
          <w:rFonts w:hint="eastAsia" w:eastAsia="方正仿宋简体" w:cs="Times New Roman"/>
          <w:b/>
          <w:color w:val="000000"/>
          <w:kern w:val="2"/>
          <w:sz w:val="32"/>
          <w:szCs w:val="32"/>
          <w:lang w:val="en-US" w:eastAsia="zh-CN" w:bidi="ar-SA"/>
        </w:rPr>
        <w:t>每个学校都有专人负责政务公开工作，和局政务公开领导小组直接对接</w:t>
      </w:r>
      <w:r>
        <w:rPr>
          <w:rFonts w:hint="default" w:ascii="Times New Roman" w:hAnsi="Times New Roman" w:eastAsia="方正仿宋简体" w:cs="Times New Roman"/>
          <w:b/>
          <w:color w:val="000000"/>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（五）政府信息公开工作年度报告数据统计需要说明的事项：无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（六）需要报告的其他事项：无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（七）其他有关文件专门要求通过政府信息公开工作年度报告予以报告的事项：无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ODQ2OGU2NDk3N2JhM2Q4MjY1ZTk5YTRkYjBkMDgifQ=="/>
  </w:docVars>
  <w:rsids>
    <w:rsidRoot w:val="02EE50E3"/>
    <w:rsid w:val="01284C10"/>
    <w:rsid w:val="02EE50E3"/>
    <w:rsid w:val="04DF5F2E"/>
    <w:rsid w:val="04E5365D"/>
    <w:rsid w:val="0B164C66"/>
    <w:rsid w:val="0D0628D7"/>
    <w:rsid w:val="0E5B3D7F"/>
    <w:rsid w:val="140C1177"/>
    <w:rsid w:val="1B8E559D"/>
    <w:rsid w:val="1BC00A1E"/>
    <w:rsid w:val="1BED250F"/>
    <w:rsid w:val="1E64217C"/>
    <w:rsid w:val="21FF3314"/>
    <w:rsid w:val="27E108D8"/>
    <w:rsid w:val="27FD7758"/>
    <w:rsid w:val="2A883181"/>
    <w:rsid w:val="2D510EC7"/>
    <w:rsid w:val="2EA14510"/>
    <w:rsid w:val="310E0C1A"/>
    <w:rsid w:val="392E4369"/>
    <w:rsid w:val="3C81109D"/>
    <w:rsid w:val="3E1E6803"/>
    <w:rsid w:val="3E3712BB"/>
    <w:rsid w:val="3E88226F"/>
    <w:rsid w:val="4AD9363D"/>
    <w:rsid w:val="4D32534A"/>
    <w:rsid w:val="4FBF6589"/>
    <w:rsid w:val="56FB04A6"/>
    <w:rsid w:val="58E30CBE"/>
    <w:rsid w:val="6945177C"/>
    <w:rsid w:val="6A4843DB"/>
    <w:rsid w:val="6C977105"/>
    <w:rsid w:val="6DA4203B"/>
    <w:rsid w:val="72BE2CD2"/>
    <w:rsid w:val="752E11EB"/>
    <w:rsid w:val="77533A20"/>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2899</Words>
  <Characters>3061</Characters>
  <Lines>0</Lines>
  <Paragraphs>0</Paragraphs>
  <TotalTime>2</TotalTime>
  <ScaleCrop>false</ScaleCrop>
  <LinksUpToDate>false</LinksUpToDate>
  <CharactersWithSpaces>3224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2022-01-17T05:56:00Z</dcterms:created>
  <dc:creator>jy20210523</dc:creator>
  <cp:lastModifiedBy>Administrator</cp:lastModifiedBy>
  <dcterms:modified xsi:type="dcterms:W3CDTF">2024-01-30T07:52:09Z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9748499032334EB185D2D39889A8659D</vt:lpwstr>
  </property>
</Properties>
</file>