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10"/>
          <w:tab w:val="left" w:pos="5880"/>
        </w:tabs>
        <w:spacing w:after="109" w:afterLines="35" w:line="940" w:lineRule="exact"/>
        <w:ind w:firstLine="48" w:firstLineChars="16"/>
        <w:jc w:val="center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eastAsia="宋体"/>
          <w:bCs/>
          <w:sz w:val="30"/>
        </w:rPr>
        <w:t xml:space="preserve"> </w:t>
      </w:r>
      <w:r>
        <w:rPr>
          <w:rFonts w:hint="eastAsia" w:ascii="宋体" w:hAnsi="宋体" w:eastAsia="方正小标宋简体"/>
          <w:bCs/>
          <w:color w:val="FF0000"/>
          <w:spacing w:val="-1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698500</wp:posOffset>
                </wp:positionV>
                <wp:extent cx="5831840" cy="0"/>
                <wp:effectExtent l="0" t="25400" r="16510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 w="508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2.6pt;margin-top:55pt;height:0pt;width:459.2pt;z-index:251659264;mso-width-relative:page;mso-height-relative:page;" filled="f" stroked="t" coordsize="21600,21600" o:gfxdata="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XLBC82gAAAAsBAAAPAAAAAAAAAAEAIAAAACIAAABkcnMvZG93&#10;bnJldi54bWxQSwECFAAUAAAACACHTuJAs3V5bv4BAAD5AwAADgAAAAAAAAABACAAAAApAQAAZHJz&#10;L2Uyb0RvYy54bWxQSwUGAAAAAAYABgBZAQAAmQUAAAAA&#10;">
                <v:fill on="f" focussize="0,0"/>
                <v:stroke weight="4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方正小标宋简体"/>
          <w:bCs/>
          <w:color w:val="FF0000"/>
          <w:spacing w:val="-11"/>
          <w:sz w:val="52"/>
          <w:szCs w:val="52"/>
        </w:rPr>
        <w:t>泗 水 县 住 房 和 城 乡 建 设 局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2021年政府信息公开工作年度报告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本报告由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泗水县住建局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本报告所列数据的统计期限自2021年1月1日起至2021年12月31日止。本报告电子版可在“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中国·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泗水</w:t>
      </w:r>
      <w:r>
        <w:rPr>
          <w:rFonts w:hint="eastAsia" w:ascii="Times New Roman" w:hAnsi="Times New Roman" w:eastAsia="方正仿宋简体"/>
          <w:b/>
          <w:sz w:val="32"/>
          <w:szCs w:val="32"/>
        </w:rPr>
        <w:t>”政府门户网站（http://www.sishui.gov.cn/）查阅或下载。如对本报告有疑问，请与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县住建局</w:t>
      </w:r>
      <w:r>
        <w:rPr>
          <w:rFonts w:hint="eastAsia" w:ascii="Times New Roman" w:hAnsi="Times New Roman" w:eastAsia="方正仿宋简体"/>
          <w:b/>
          <w:sz w:val="32"/>
          <w:szCs w:val="32"/>
        </w:rPr>
        <w:t>联系（地址：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泉衍路3号</w:t>
      </w:r>
      <w:r>
        <w:rPr>
          <w:rFonts w:hint="eastAsia" w:ascii="Times New Roman" w:hAnsi="Times New Roman" w:eastAsia="方正仿宋简体"/>
          <w:b/>
          <w:sz w:val="32"/>
          <w:szCs w:val="32"/>
        </w:rPr>
        <w:t>，联系电话：0537-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3745975</w:t>
      </w:r>
      <w:r>
        <w:rPr>
          <w:rFonts w:hint="eastAsia" w:ascii="Times New Roman" w:hAnsi="Times New Roman" w:eastAsia="方正仿宋简体"/>
          <w:b/>
          <w:sz w:val="32"/>
          <w:szCs w:val="32"/>
        </w:rPr>
        <w:t>）。</w:t>
      </w:r>
    </w:p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县住建局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深入贯彻落实《中华人民共和国政府信息公开条例》和国家、省、市、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有关信息公开工作的要求，不断深化公开内容、完善规章制度、拓宽公开渠道、规范公开形式、加强公开监督检查，全面推进决策、执行、管理、服务、结果“五公开”，政务公开工作质量效益稳步提升。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我局自成立以来，坚持把政府信息公开工作作为一项重要工作来抓，为进一步加强对政府信息公开工作的组织领导，按照</w:t>
      </w:r>
      <w:r>
        <w:rPr>
          <w:rFonts w:hint="default" w:ascii="Times New Roman" w:hAnsi="Times New Roman" w:eastAsia="方正仿宋简体"/>
          <w:b/>
          <w:sz w:val="32"/>
          <w:szCs w:val="32"/>
        </w:rPr>
        <w:t>“</w:t>
      </w:r>
      <w:r>
        <w:rPr>
          <w:rFonts w:hint="eastAsia" w:ascii="Times New Roman" w:hAnsi="Times New Roman" w:eastAsia="方正仿宋简体"/>
          <w:b/>
          <w:sz w:val="32"/>
          <w:szCs w:val="32"/>
        </w:rPr>
        <w:t>以公开为常态、不公开为例外</w:t>
      </w:r>
      <w:r>
        <w:rPr>
          <w:rFonts w:hint="default" w:ascii="Times New Roman" w:hAnsi="Times New Roman" w:eastAsia="方正仿宋简体"/>
          <w:b/>
          <w:sz w:val="32"/>
          <w:szCs w:val="32"/>
        </w:rPr>
        <w:t>”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原则</w:t>
      </w:r>
      <w:r>
        <w:rPr>
          <w:rFonts w:hint="eastAsia" w:ascii="Times New Roman" w:hAnsi="Times New Roman" w:eastAsia="方正仿宋简体"/>
          <w:b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强化公开平台建设，促进各项政府信息公开工作的贯彻落实，成立了泗水县住建局政务信息公开工作领导小组，全力推进政府信息公开工作开展。</w:t>
      </w:r>
      <w:r>
        <w:rPr>
          <w:rFonts w:hint="default" w:ascii="Times New Roman" w:hAnsi="Times New Roman" w:eastAsia="方正仿宋简体"/>
          <w:b/>
          <w:sz w:val="32"/>
          <w:szCs w:val="32"/>
        </w:rPr>
        <w:t>20</w:t>
      </w:r>
      <w:r>
        <w:rPr>
          <w:rFonts w:hint="eastAsia" w:ascii="Times New Roman" w:hAnsi="Times New Roman" w:eastAsia="方正仿宋简体"/>
          <w:b/>
          <w:sz w:val="32"/>
          <w:szCs w:val="32"/>
        </w:rPr>
        <w:t>2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年度通过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泗水县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政府门户网站主动公开信息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241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条，通过</w:t>
      </w:r>
      <w:r>
        <w:rPr>
          <w:rFonts w:hint="default" w:ascii="Times New Roman" w:hAnsi="Times New Roman" w:eastAsia="方正仿宋简体"/>
          <w:b/>
          <w:sz w:val="32"/>
          <w:szCs w:val="32"/>
        </w:rPr>
        <w:t>“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泗水县住房和城乡建设局</w:t>
      </w:r>
      <w:r>
        <w:rPr>
          <w:rFonts w:hint="default" w:ascii="Times New Roman" w:hAnsi="Times New Roman" w:eastAsia="方正仿宋简体"/>
          <w:b/>
          <w:sz w:val="32"/>
          <w:szCs w:val="32"/>
        </w:rPr>
        <w:t>”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微信公众号发布信息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156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条。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1、基础内容公开情况。202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年度通过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济宁市泗水县</w:t>
      </w:r>
      <w:r>
        <w:rPr>
          <w:rFonts w:hint="eastAsia" w:ascii="Times New Roman" w:hAnsi="Times New Roman" w:eastAsia="方正仿宋简体"/>
          <w:b/>
          <w:sz w:val="32"/>
          <w:szCs w:val="32"/>
        </w:rPr>
        <w:t>人民政府门户网站住建局政务公开栏目公开机构职能信息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条；部门文件信息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条；规划计划信息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条；公告公示信息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条；部门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动态</w:t>
      </w:r>
      <w:r>
        <w:rPr>
          <w:rFonts w:hint="eastAsia" w:ascii="Times New Roman" w:hAnsi="Times New Roman" w:eastAsia="方正仿宋简体"/>
          <w:b/>
          <w:sz w:val="32"/>
          <w:szCs w:val="32"/>
        </w:rPr>
        <w:t>信息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条；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文件</w:t>
      </w:r>
      <w:r>
        <w:rPr>
          <w:rFonts w:hint="eastAsia" w:ascii="Times New Roman" w:hAnsi="Times New Roman" w:eastAsia="方正仿宋简体"/>
          <w:b/>
          <w:sz w:val="32"/>
          <w:szCs w:val="32"/>
        </w:rPr>
        <w:t>解读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条；政府信息公开指南1条；主动公开基本目录1条；政府信息公开年报1条。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2、行政权力运行公开情况。重大决策公开与落实情况公开。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公开《泗水县城区生活垃圾处理费征收使用管理办法(草案)》征求意见</w:t>
      </w:r>
      <w:r>
        <w:rPr>
          <w:rFonts w:hint="eastAsia" w:ascii="Times New Roman" w:hAnsi="Times New Roman" w:eastAsia="方正仿宋简体"/>
          <w:b/>
          <w:sz w:val="32"/>
          <w:szCs w:val="32"/>
        </w:rPr>
        <w:t>，广泛征求公众意见，并及时反馈意见收集情况、意见采纳情况及落实情况。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3、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重点领域信息公开</w:t>
      </w:r>
      <w:r>
        <w:rPr>
          <w:rFonts w:hint="eastAsia" w:ascii="Times New Roman" w:hAnsi="Times New Roman" w:eastAsia="方正仿宋简体"/>
          <w:b/>
          <w:sz w:val="32"/>
          <w:szCs w:val="32"/>
        </w:rPr>
        <w:t>。建立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住房保障</w:t>
      </w:r>
      <w:r>
        <w:rPr>
          <w:rFonts w:hint="eastAsia" w:ascii="Times New Roman" w:hAnsi="Times New Roman" w:eastAsia="方正仿宋简体"/>
          <w:b/>
          <w:sz w:val="32"/>
          <w:szCs w:val="32"/>
        </w:rPr>
        <w:t>领域专栏，及时公开农村危房改造和棚户区改造相关政策措施执行情况信息，并对保障性住房的分配政策、分配对象、分配房源、分配程序、分配过程、分配结果等信息及时公开。20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年主动公开相关信息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条。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4、行政执法专栏。在政府门户网站开通“行政执法公示”专栏，事前</w:t>
      </w:r>
      <w:r>
        <w:rPr>
          <w:rFonts w:hint="eastAsia" w:ascii="Times New Roman" w:hAnsi="Times New Roman" w:eastAsia="方正仿宋简体"/>
          <w:b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事中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向社会依法公开行政执法主体、执法人员名单、权责清单、执法依据、执法程序、监督途径等信息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条，事后公开执法结果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条。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5、“双随机、一公开”专栏。建立“双随机、一公开”监管专栏，及时向社会公众公开本单位随机抽查事项清单、随机抽查计划、抽查人员名录、抽查企业库、抽查情况及查处结果6条。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6、重大建设项目公开。根据重大建设项目清单，按照上级要求及时公开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项目批准信息、项目实施信息、市政建设信息</w:t>
      </w:r>
      <w:r>
        <w:rPr>
          <w:rFonts w:hint="eastAsia" w:ascii="Times New Roman" w:hAnsi="Times New Roman" w:eastAsia="方正仿宋简体"/>
          <w:b/>
          <w:sz w:val="32"/>
          <w:szCs w:val="32"/>
        </w:rPr>
        <w:t>，有效保障群众知情权、监督权。20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年主动公开相关信息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53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条。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5" w:rightChars="-50" w:firstLine="643" w:firstLineChars="200"/>
        <w:jc w:val="left"/>
        <w:rPr>
          <w:rFonts w:hint="default" w:ascii="Times New Roman" w:hAnsi="Times New Roman" w:eastAsia="方正仿宋简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年度共收到依申请公开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简体"/>
          <w:b/>
          <w:sz w:val="32"/>
          <w:szCs w:val="32"/>
        </w:rPr>
        <w:t>件，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较2020年增长5件，涉及房屋征收、工程规划、消防验收等内容。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其中属于三类内部事务信息1件，本机关不掌握相关政府信息3件，予以公开4件</w:t>
      </w:r>
      <w:r>
        <w:rPr>
          <w:rFonts w:hint="eastAsia" w:ascii="Times New Roman" w:hAnsi="Times New Roman" w:eastAsia="方正仿宋简体"/>
          <w:b/>
          <w:sz w:val="32"/>
          <w:szCs w:val="32"/>
        </w:rPr>
        <w:t>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default" w:ascii="Times New Roman" w:hAnsi="Times New Roman" w:eastAsia="方正仿宋简体"/>
          <w:b/>
          <w:sz w:val="32"/>
          <w:szCs w:val="32"/>
        </w:rPr>
        <w:t>20</w:t>
      </w:r>
      <w:r>
        <w:rPr>
          <w:rFonts w:hint="eastAsia" w:ascii="Times New Roman" w:hAnsi="Times New Roman" w:eastAsia="方正仿宋简体"/>
          <w:b/>
          <w:sz w:val="32"/>
          <w:szCs w:val="32"/>
        </w:rPr>
        <w:t>2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年住建局进一步完善了政府信息公开保密审查机制，按照相关保密要求对预公开信息进行分级审查，并对政府信息公开保密工作情况进行了自查，确保了信息公开工作的保密安全。通过审查及实时监督，未发生计算机泄密事件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5" w:rightChars="-50" w:firstLine="643" w:firstLineChars="200"/>
        <w:jc w:val="left"/>
        <w:rPr>
          <w:rStyle w:val="10"/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为更好地提供政府信息公开服务，便于公民、法人或者其他组织依法获取泗水县住房和城乡建设局的政府信息，提高政府工作透明度，助力法治政府建设，根据《条例》</w:t>
      </w:r>
      <w:r>
        <w:rPr>
          <w:rFonts w:hint="eastAsia" w:ascii="Times New Roman" w:hAnsi="Times New Roman" w:eastAsia="方正仿宋简体"/>
          <w:b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县住建局在泗水县人民政府门户网站（http://www.sishui.gov.cn/col/col17474/index.html）开设信息公开专栏，开设“泗水县住房和城乡建设局”微信公众号（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微信号：ssxzjj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），并在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泗水县住房和城乡建设局( 地址:济河街道泉衍路3号)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 xml:space="preserve">办公室908设置政府信息公开查阅点。 </w:t>
      </w:r>
      <w:r>
        <w:rPr>
          <w:rStyle w:val="10"/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 xml:space="preserve">    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根据上级相关要求，为切实做好政务公开工作，对政府公开领导小组进行了调整，并下设办公室在局办公室，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从事政务公开工作人员3名，开展政务公开集中培训活动2次，</w:t>
      </w:r>
      <w:r>
        <w:rPr>
          <w:rFonts w:hint="eastAsia" w:ascii="Times New Roman" w:hAnsi="Times New Roman" w:eastAsia="方正仿宋简体"/>
          <w:b/>
          <w:sz w:val="32"/>
          <w:szCs w:val="32"/>
        </w:rPr>
        <w:t>进一步强化了政务公开工作的领导和管理。各科室实行目标责任管理，落实</w:t>
      </w:r>
      <w:r>
        <w:rPr>
          <w:rFonts w:hint="default" w:ascii="Times New Roman" w:hAnsi="Times New Roman" w:eastAsia="方正仿宋简体"/>
          <w:b/>
          <w:sz w:val="32"/>
          <w:szCs w:val="32"/>
        </w:rPr>
        <w:t>“</w:t>
      </w:r>
      <w:r>
        <w:rPr>
          <w:rFonts w:hint="eastAsia" w:ascii="Times New Roman" w:hAnsi="Times New Roman" w:eastAsia="方正仿宋简体"/>
          <w:b/>
          <w:sz w:val="32"/>
          <w:szCs w:val="32"/>
        </w:rPr>
        <w:t>主体责任</w:t>
      </w:r>
      <w:r>
        <w:rPr>
          <w:rFonts w:hint="default" w:ascii="Times New Roman" w:hAnsi="Times New Roman" w:eastAsia="方正仿宋简体"/>
          <w:b/>
          <w:sz w:val="32"/>
          <w:szCs w:val="32"/>
        </w:rPr>
        <w:t>”</w:t>
      </w:r>
      <w:r>
        <w:rPr>
          <w:rFonts w:hint="eastAsia" w:ascii="Times New Roman" w:hAnsi="Times New Roman" w:eastAsia="方正仿宋简体"/>
          <w:b/>
          <w:sz w:val="32"/>
          <w:szCs w:val="32"/>
        </w:rPr>
        <w:t>，做到了领导、机构、人员</w:t>
      </w:r>
      <w:r>
        <w:rPr>
          <w:rFonts w:hint="default" w:ascii="Times New Roman" w:hAnsi="Times New Roman" w:eastAsia="方正仿宋简体"/>
          <w:b/>
          <w:sz w:val="32"/>
          <w:szCs w:val="32"/>
        </w:rPr>
        <w:t>“</w:t>
      </w:r>
      <w:r>
        <w:rPr>
          <w:rFonts w:hint="eastAsia" w:ascii="Times New Roman" w:hAnsi="Times New Roman" w:eastAsia="方正仿宋简体"/>
          <w:b/>
          <w:sz w:val="32"/>
          <w:szCs w:val="32"/>
        </w:rPr>
        <w:t>三到位</w:t>
      </w:r>
      <w:r>
        <w:rPr>
          <w:rFonts w:hint="default" w:ascii="Times New Roman" w:hAnsi="Times New Roman" w:eastAsia="方正仿宋简体"/>
          <w:b/>
          <w:sz w:val="32"/>
          <w:szCs w:val="32"/>
        </w:rPr>
        <w:t>”</w:t>
      </w:r>
      <w:r>
        <w:rPr>
          <w:rFonts w:hint="eastAsia" w:ascii="Times New Roman" w:hAnsi="Times New Roman" w:eastAsia="方正仿宋简体"/>
          <w:b/>
          <w:sz w:val="32"/>
          <w:szCs w:val="32"/>
        </w:rPr>
        <w:t>，形成纵到底、横到边、上下联动、整体推进的工作体系，使政府信息公开工作规范化、制度化。</w:t>
      </w:r>
    </w:p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 xml:space="preserve">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 xml:space="preserve">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 xml:space="preserve">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firstLine="241" w:firstLineChars="1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17.97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 xml:space="preserve"> 8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8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</w:tbl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虽然我局的政务信息公开工作取得了一定的成绩，但离上级要求和群众需求还有差距，主要表现在：一是信息公开的队伍建设有待进一步加强；二是信息公开的规范性有待进一步加强。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下一步工作中，县住建局将进一步加大政务公开的工作力度，有效保障人民群众的知情权、参与权和监督权。一是加强领导，提高认识。全面提高政务公开工作的认识，切实加强领导，强化工作机构职能，形成“主要领导亲自抓、分管领导具体抓、专门股室抓落实”的工作体系，确保工作常态化。二是加强培训，提升水平。加大对政务公开工作人员的培训力度，不断提升业务水平，通过各种公开渠道将各项行政办理事项的办事依据、办事程序、办事时限等向社会广泛公开，不断加大政务公开宣传力度，在方便服务对象的同时，接受社会各界的监督。三是严格执行，抓好落实。我局将认真贯彻上级工作安排部署，抓好贯彻落实，积极做好信息公开工作，提升公开质量；严格执行规范性文件制定程序，按要求做好政策解读工作；进一步加大社会关心、公开关注政务公开力度，真正发挥政府信息对人民群众生产、生活和经济社会发展的服务作用。</w:t>
      </w:r>
    </w:p>
    <w:p>
      <w:pPr>
        <w:numPr>
          <w:ilvl w:val="0"/>
          <w:numId w:val="1"/>
        </w:numPr>
        <w:spacing w:line="590" w:lineRule="exact"/>
        <w:ind w:right="-105" w:rightChars="-50" w:firstLine="643" w:firstLineChars="200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其他需要报告的事项</w:t>
      </w:r>
    </w:p>
    <w:p>
      <w:pPr>
        <w:spacing w:line="590" w:lineRule="exact"/>
        <w:ind w:right="-105" w:rightChars="-50" w:firstLine="643" w:firstLineChars="200"/>
        <w:jc w:val="left"/>
        <w:rPr>
          <w:rFonts w:hint="default" w:ascii="Times New Roman" w:hAnsi="Times New Roman" w:eastAsia="方正仿宋简体"/>
          <w:b/>
          <w:sz w:val="32"/>
          <w:szCs w:val="32"/>
          <w:lang w:val="en-US" w:eastAsia="zh-CN"/>
        </w:rPr>
      </w:pPr>
      <w:r>
        <w:rPr>
          <w:rFonts w:hint="eastAsia" w:eastAsia="方正仿宋简体"/>
          <w:b/>
          <w:sz w:val="32"/>
          <w:szCs w:val="32"/>
          <w:lang w:eastAsia="zh-CN"/>
        </w:rPr>
        <w:t>（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1</w:t>
      </w:r>
      <w:r>
        <w:rPr>
          <w:rFonts w:hint="eastAsia" w:eastAsia="方正仿宋简体"/>
          <w:b/>
          <w:sz w:val="32"/>
          <w:szCs w:val="32"/>
          <w:lang w:eastAsia="zh-CN"/>
        </w:rPr>
        <w:t>）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依据《政府信息公开信息处理费管理办法》，本单位2021</w:t>
      </w:r>
      <w:bookmarkStart w:id="0" w:name="_GoBack"/>
      <w:bookmarkEnd w:id="0"/>
      <w:r>
        <w:rPr>
          <w:rFonts w:hint="eastAsia" w:eastAsia="方正仿宋简体"/>
          <w:b/>
          <w:sz w:val="32"/>
          <w:szCs w:val="32"/>
          <w:lang w:val="en-US" w:eastAsia="zh-CN"/>
        </w:rPr>
        <w:t>年度未收取信息处理费。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（2）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人大代表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建议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和政协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提案办理情况公开。202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年住建局共承办人大政协建议提案共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63</w:t>
      </w:r>
      <w:r>
        <w:rPr>
          <w:rFonts w:hint="eastAsia" w:ascii="Times New Roman" w:hAnsi="Times New Roman" w:eastAsia="方正仿宋简体"/>
          <w:b/>
          <w:sz w:val="32"/>
          <w:szCs w:val="32"/>
        </w:rPr>
        <w:t>件，其中人大代表建议提案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/>
          <w:b/>
          <w:sz w:val="32"/>
          <w:szCs w:val="32"/>
        </w:rPr>
        <w:t>件、政协委员提案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53</w:t>
      </w:r>
      <w:r>
        <w:rPr>
          <w:rFonts w:hint="eastAsia" w:ascii="Times New Roman" w:hAnsi="Times New Roman" w:eastAsia="方正仿宋简体"/>
          <w:b/>
          <w:sz w:val="32"/>
          <w:szCs w:val="32"/>
        </w:rPr>
        <w:t>件，均按时保质办结。</w:t>
      </w:r>
    </w:p>
    <w:p>
      <w:pPr>
        <w:pStyle w:val="6"/>
        <w:rPr>
          <w:rStyle w:val="10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</w:p>
    <w:p>
      <w:pPr>
        <w:pStyle w:val="6"/>
        <w:rPr>
          <w:rStyle w:val="10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A3E36"/>
    <w:multiLevelType w:val="singleLevel"/>
    <w:tmpl w:val="DE3A3E3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E4517"/>
    <w:rsid w:val="0DA775C8"/>
    <w:rsid w:val="0F4D2C92"/>
    <w:rsid w:val="12700700"/>
    <w:rsid w:val="181E7899"/>
    <w:rsid w:val="20F9358F"/>
    <w:rsid w:val="217F4A1E"/>
    <w:rsid w:val="2197576F"/>
    <w:rsid w:val="27BE3550"/>
    <w:rsid w:val="2A69074A"/>
    <w:rsid w:val="38697764"/>
    <w:rsid w:val="3977163E"/>
    <w:rsid w:val="3BD86BA8"/>
    <w:rsid w:val="3C1D696F"/>
    <w:rsid w:val="464962FF"/>
    <w:rsid w:val="4A7820A1"/>
    <w:rsid w:val="4ECD324A"/>
    <w:rsid w:val="55627FA5"/>
    <w:rsid w:val="556C3A51"/>
    <w:rsid w:val="56217AC6"/>
    <w:rsid w:val="58EB3BB5"/>
    <w:rsid w:val="5BC613D0"/>
    <w:rsid w:val="5C9340C3"/>
    <w:rsid w:val="600A4010"/>
    <w:rsid w:val="6B31052E"/>
    <w:rsid w:val="6FD25F8B"/>
    <w:rsid w:val="77B358A8"/>
    <w:rsid w:val="7CFD39E2"/>
    <w:rsid w:val="7E75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1"/>
    </w:pPr>
    <w:rPr>
      <w:rFonts w:ascii="Arial" w:hAnsi="Arial" w:eastAsia="方正黑体简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 w:eastAsia="方正楷体简体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link w:val="4"/>
    <w:qFormat/>
    <w:uiPriority w:val="0"/>
    <w:rPr>
      <w:rFonts w:ascii="Arial" w:hAnsi="Arial" w:eastAsia="方正黑体简体"/>
      <w:b/>
      <w:sz w:val="32"/>
    </w:rPr>
  </w:style>
  <w:style w:type="paragraph" w:customStyle="1" w:styleId="12">
    <w:name w:val="文件格式"/>
    <w:qFormat/>
    <w:uiPriority w:val="99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苍白的岁月</cp:lastModifiedBy>
  <dcterms:modified xsi:type="dcterms:W3CDTF">2022-01-17T06:53:18Z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60720B0C13984A16B8C42EF3757E6E15</vt:lpwstr>
  </property>
</Properties>
</file>