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lang w:eastAsia="zh-CN"/>
          <w14:textFill>
            <w14:solidFill>
              <w14:schemeClr w14:val="tx1"/>
            </w14:solidFill>
          </w14:textFill>
        </w:rPr>
        <w:t>泗水县</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商务局202</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年政府信息公开工作年度报告</w:t>
      </w:r>
    </w:p>
    <w:p>
      <w:pPr>
        <w:jc w:val="center"/>
        <w:rPr>
          <w:rFonts w:hint="eastAsia" w:ascii="方正小标宋简体" w:hAnsi="方正小标宋简体" w:eastAsia="方正小标宋简体" w:cs="方正小标宋简体"/>
          <w:b/>
          <w:bCs/>
          <w:i w:val="0"/>
          <w:iCs w:val="0"/>
          <w:cap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本报告由泗水县商务局按照《中华人民共和国政府信息公开条例》（以下简称《条例》）和《中华人民共和国政府信息公开工作年度报告格式》（国办公开办函〔2021〕30号）要求编制。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本报告所列数据的统计期限自2021年1月1日起至2021年12月31日止。本报告电子版可在“中国·泗水”政府门户网站（http：//www.sishui.gov.cn/）查阅或下载。如对本报告有疑问，请与县商务局办公室联系（地址：泗水县为民服务中心10楼，联系电话：0537-4227119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黑体简体" w:hAnsi="方正黑体简体" w:eastAsia="方正黑体简体" w:cs="方正黑体简体"/>
          <w:i w:val="0"/>
          <w:iCs w:val="0"/>
          <w:caps w:val="0"/>
          <w:color w:val="333333"/>
          <w:spacing w:val="0"/>
          <w:kern w:val="2"/>
          <w:sz w:val="32"/>
          <w:szCs w:val="32"/>
          <w:lang w:val="en-US" w:eastAsia="zh-CN" w:bidi="ar-SA"/>
        </w:rPr>
        <w:t>一、总体情况</w:t>
      </w:r>
    </w:p>
    <w:p>
      <w:pPr>
        <w:spacing w:line="590" w:lineRule="exact"/>
        <w:ind w:right="-105" w:rightChars="-50" w:firstLine="640" w:firstLineChars="200"/>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贯彻落实新修订的《中华人民共和国政府信息公开条例》情况。2021年，我单位紧紧围绕县委、县政府中心开展工作，认真贯彻实施《条例》，层层分解落实县委县政府2021年重点工作安排，平稳、有序地推进政府信息公开工作。政府信息公开工作在服务经济社会发展、转变政府职能、保证行政权力公开透明运行和保障公民知情权、参与权、表达权、监督权等方面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FF0000"/>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一）主动公开。我局高度重视政府信息公开工作，为更好地提供政府信息公开服务，方便公民、法人和其他组织获得相关政府信息，将政府信息公开工作纳入各科室年度目标考核内容，并成立了由局长为组长、分管局长为副组长，各科室负责人为成员的政府信息公开工作领导小组，明确了专门人员具体负责政府信息公开的日常工作，形成了一级抓一级，层层抓落实的责任体系，为政府信息公开工作的顺利开展提供了有力的组织保障。为将政务信息公开工作落到实处，制定了《泗水县商务局政府信息公开工作制度》，就完善组织推进机制、信息发布协调机制、保密审查机制、监督机制等政府信息公开机制、制度作出全面部署。2021年，我局通过网上政府信息公开专栏及时公开政府信息涉及工作动态信息共42</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条，其中机构职能已按要求更新为新版本、履职依据及法规规章信息6</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条、政策文件3</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条、音频视频图文解读12</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条、政务公开组织管理信息3</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条、财政预算决算3</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条、公示公告文件9</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条、政府工作报告落实3</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条、政协委员提案办理情况2</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条、政府信息公开</w:t>
      </w:r>
      <w:bookmarkStart w:id="0" w:name="_GoBack"/>
      <w:bookmarkEnd w:id="0"/>
      <w:r>
        <w:rPr>
          <w:rFonts w:hint="eastAsia" w:ascii="方正仿宋简体" w:hAnsi="方正仿宋简体" w:eastAsia="方正仿宋简体" w:cs="方正仿宋简体"/>
          <w:i w:val="0"/>
          <w:iCs w:val="0"/>
          <w:caps w:val="0"/>
          <w:color w:val="333333"/>
          <w:spacing w:val="0"/>
          <w:kern w:val="2"/>
          <w:sz w:val="32"/>
          <w:szCs w:val="32"/>
          <w:lang w:val="en-US" w:eastAsia="zh-CN" w:bidi="ar-SA"/>
        </w:rPr>
        <w:t>指南及年报1条。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（二）依申请公开。2021年度，县商务局无依申请公开的政府信息，无协助政府办政府信息调查。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三）政府信息管理。我局严格施行信息公开程序和审批制度，信息公开实行预先审核制度，对所公开的内容必须经过事前审核，由科室负责人与分管领导签字确认后，才能进行网上公开，确保了公开信息的安全和规范。根据《政府信息公开条例》，我局严格执行保密规则，坚持应公开的全面公开，严禁将触及单位机密及其他按规定不宜或不能公开的信息对外公开，严防涉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（四）政府信息公开平台建设情况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县商务局通过“泗水县人民政府”网站、“商务business”视频号、“泗水县商务局”公众号等平台主动公开政府信息143条。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县商务局网站作为泗水县人民政府的子网站，更加优化集约。主要包含“政府信息公开指南”“政府信息公开制度”“法定主动公开内容”“政府信息公开年报”4大栏目；法定主动公开内容下设“履职依据”“政策文件”“机构职能”“公告公示”“评估落实”“组织管理”6个子栏目；网站由我局负责政务信息发布等日常维护，2021年共公开政务信息42条。召开新闻发布会2次，主要负责人做客《政风行风热线》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方正仿宋简体" w:hAnsi="方正仿宋简体" w:eastAsia="方正仿宋简体" w:cs="方正仿宋简体"/>
          <w:i w:val="0"/>
          <w:iCs w:val="0"/>
          <w:caps w:val="0"/>
          <w:color w:val="333333"/>
          <w:spacing w:val="0"/>
          <w:kern w:val="2"/>
          <w:sz w:val="32"/>
          <w:szCs w:val="32"/>
          <w:lang w:val="en-US" w:eastAsia="zh-CN" w:bidi="ar-SA"/>
        </w:rPr>
      </w:pPr>
      <w:r>
        <w:drawing>
          <wp:inline distT="0" distB="0" distL="114300" distR="114300">
            <wp:extent cx="5265420" cy="3281680"/>
            <wp:effectExtent l="0" t="0" r="11430"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265420" cy="328168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微信视频号及微信公众号是我单位政府信息公开和政民互动的重要平台，可实现信息快速发布、传播，及时解答公众疑问。2021年11月至今，我局通过视频号发布信息15条，微信公众号全年发布信息83条。公众可通过扫描二维码实现快速关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drawing>
          <wp:inline distT="0" distB="0" distL="114300" distR="114300">
            <wp:extent cx="2086610" cy="2086610"/>
            <wp:effectExtent l="0" t="0" r="8890" b="8890"/>
            <wp:docPr id="1" name="图片 1" descr="泗水县商务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泗水县商务局"/>
                    <pic:cNvPicPr>
                      <a:picLocks noChangeAspect="1"/>
                    </pic:cNvPicPr>
                  </pic:nvPicPr>
                  <pic:blipFill>
                    <a:blip r:embed="rId5"/>
                    <a:stretch>
                      <a:fillRect/>
                    </a:stretch>
                  </pic:blipFill>
                  <pic:spPr>
                    <a:xfrm>
                      <a:off x="0" y="0"/>
                      <a:ext cx="2086610" cy="208661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方正仿宋简体" w:hAnsi="方正仿宋简体" w:eastAsia="方正仿宋简体" w:cs="方正仿宋简体"/>
          <w:i w:val="0"/>
          <w:iCs w:val="0"/>
          <w:caps w:val="0"/>
          <w:color w:val="333333"/>
          <w:spacing w:val="0"/>
          <w:kern w:val="2"/>
          <w:sz w:val="24"/>
          <w:szCs w:val="24"/>
          <w:lang w:val="en-US" w:eastAsia="zh-CN" w:bidi="ar-SA"/>
        </w:rPr>
      </w:pPr>
      <w:r>
        <w:rPr>
          <w:rFonts w:hint="eastAsia" w:ascii="方正仿宋简体" w:hAnsi="方正仿宋简体" w:eastAsia="方正仿宋简体" w:cs="方正仿宋简体"/>
          <w:i w:val="0"/>
          <w:iCs w:val="0"/>
          <w:caps w:val="0"/>
          <w:color w:val="333333"/>
          <w:spacing w:val="0"/>
          <w:kern w:val="2"/>
          <w:sz w:val="24"/>
          <w:szCs w:val="24"/>
          <w:lang w:val="en-US" w:eastAsia="zh-CN" w:bidi="ar-SA"/>
        </w:rPr>
        <w:t>(泗水县商务局）</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监督保障情况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rightChars="0"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为加强政府信息公开工作的领导，确保政府信息公开各项工作任务的顺利完成，我单位成立了由局长任组长，副局长任副组长，办公室等科室负责人为政府信息公开工作领导小组。负责推进、指导、协调政府信息公开工作。领导下设办公室在局办公室，确定专人负责政府信息公开网站的建设、维护以及信息内容的更新等工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rightChars="0"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根据规定和工作实际，明确了以办公室牵头，联动需要主动公开信息的科室，建立和完善了单位内部信息收集、审查和发布工作机制；建立健全了政府信息公开制度，加大主动公开力度；明确了政务公开的职责、内容、程序、方式和时限要求。同时，建立了信息公开保密审查制度，明确有关保密审查的职责分工、审查程序和责任追究办法。2021年县商务局未发生因信息公开导致的失泄密事件发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rightChars="0" w:firstLine="640" w:firstLineChars="200"/>
        <w:jc w:val="left"/>
        <w:textAlignment w:val="auto"/>
        <w:rPr>
          <w:rFonts w:hint="default"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开展业务培训，提升工作水平。2021年我局高度重视政务公开工作人员的业务能力提升，针对往年政务公开工作中存在的问题，于5月31日进行了1次政务公开专项培训，为政务公开工作的顺利开展奠定了基础，收到了良好的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3" w:firstLineChars="200"/>
        <w:jc w:val="left"/>
        <w:textAlignment w:val="auto"/>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t>二、主动公开政府信息情况</w:t>
      </w:r>
    </w:p>
    <w:tbl>
      <w:tblPr>
        <w:tblStyle w:val="3"/>
        <w:tblW w:w="814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76"/>
        <w:gridCol w:w="1890"/>
        <w:gridCol w:w="1604"/>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blCellSpacing w:w="0" w:type="dxa"/>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信息内容</w:t>
            </w:r>
          </w:p>
        </w:tc>
        <w:tc>
          <w:tcPr>
            <w:tcW w:w="189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color w:val="333333"/>
                <w:sz w:val="24"/>
                <w:szCs w:val="24"/>
              </w:rPr>
              <w:t>本年制作</w:t>
            </w:r>
            <w:r>
              <w:rPr>
                <w:rFonts w:hint="eastAsia"/>
                <w:color w:val="333333"/>
                <w:sz w:val="24"/>
                <w:szCs w:val="24"/>
                <w:lang w:eastAsia="zh-CN"/>
              </w:rPr>
              <w:t>件数</w:t>
            </w:r>
          </w:p>
        </w:tc>
        <w:tc>
          <w:tcPr>
            <w:tcW w:w="16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color w:val="333333"/>
                <w:sz w:val="24"/>
                <w:szCs w:val="24"/>
              </w:rPr>
              <w:t>本年</w:t>
            </w:r>
            <w:r>
              <w:rPr>
                <w:rFonts w:hint="eastAsia"/>
                <w:color w:val="333333"/>
                <w:sz w:val="24"/>
                <w:szCs w:val="24"/>
                <w:lang w:eastAsia="zh-CN"/>
              </w:rPr>
              <w:t>废止件数</w:t>
            </w:r>
          </w:p>
        </w:tc>
        <w:tc>
          <w:tcPr>
            <w:tcW w:w="187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rFonts w:hint="eastAsia"/>
                <w:color w:val="333333"/>
                <w:sz w:val="24"/>
                <w:szCs w:val="24"/>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333333"/>
                <w:sz w:val="24"/>
                <w:szCs w:val="24"/>
              </w:rPr>
            </w:pPr>
            <w:r>
              <w:rPr>
                <w:color w:val="333333"/>
                <w:sz w:val="24"/>
                <w:szCs w:val="24"/>
              </w:rPr>
              <w:t>规章</w:t>
            </w:r>
          </w:p>
        </w:tc>
        <w:tc>
          <w:tcPr>
            <w:tcW w:w="189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60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87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color w:val="333333"/>
                <w:sz w:val="24"/>
                <w:szCs w:val="24"/>
              </w:rPr>
            </w:pPr>
            <w:r>
              <w:rPr>
                <w:rFonts w:hint="eastAsia"/>
                <w:color w:val="333333"/>
                <w:sz w:val="24"/>
                <w:szCs w:val="24"/>
                <w:lang w:eastAsia="zh-CN"/>
              </w:rPr>
              <w:t>行政</w:t>
            </w:r>
            <w:r>
              <w:rPr>
                <w:color w:val="333333"/>
                <w:sz w:val="24"/>
                <w:szCs w:val="24"/>
              </w:rPr>
              <w:t>规范性文件</w:t>
            </w:r>
          </w:p>
        </w:tc>
        <w:tc>
          <w:tcPr>
            <w:tcW w:w="189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60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87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信息内容</w:t>
            </w:r>
          </w:p>
        </w:tc>
        <w:tc>
          <w:tcPr>
            <w:tcW w:w="5369" w:type="dxa"/>
            <w:gridSpan w:val="3"/>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rFonts w:hint="eastAsia"/>
                <w:color w:val="333333"/>
                <w:sz w:val="24"/>
                <w:szCs w:val="24"/>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行政许可</w:t>
            </w:r>
          </w:p>
        </w:tc>
        <w:tc>
          <w:tcPr>
            <w:tcW w:w="5369" w:type="dxa"/>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信息内容</w:t>
            </w:r>
          </w:p>
        </w:tc>
        <w:tc>
          <w:tcPr>
            <w:tcW w:w="5369" w:type="dxa"/>
            <w:gridSpan w:val="3"/>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rFonts w:hint="eastAsia"/>
                <w:color w:val="333333"/>
                <w:sz w:val="24"/>
                <w:szCs w:val="24"/>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行政处罚</w:t>
            </w:r>
          </w:p>
        </w:tc>
        <w:tc>
          <w:tcPr>
            <w:tcW w:w="5369" w:type="dxa"/>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行政强制</w:t>
            </w:r>
          </w:p>
        </w:tc>
        <w:tc>
          <w:tcPr>
            <w:tcW w:w="5369" w:type="dxa"/>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信息内容</w:t>
            </w:r>
          </w:p>
        </w:tc>
        <w:tc>
          <w:tcPr>
            <w:tcW w:w="5369" w:type="dxa"/>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eastAsia="zh-CN"/>
              </w:rPr>
            </w:pPr>
            <w:r>
              <w:rPr>
                <w:rFonts w:hint="eastAsia"/>
                <w:color w:val="333333"/>
                <w:sz w:val="24"/>
                <w:szCs w:val="24"/>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jc w:val="center"/>
        </w:trPr>
        <w:tc>
          <w:tcPr>
            <w:tcW w:w="277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行政事业性收费</w:t>
            </w:r>
          </w:p>
        </w:tc>
        <w:tc>
          <w:tcPr>
            <w:tcW w:w="5369" w:type="dxa"/>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bl>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3" w:firstLineChars="200"/>
        <w:jc w:val="left"/>
        <w:textAlignment w:val="auto"/>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t>收到和处理政府信息公开申请情况</w:t>
      </w:r>
    </w:p>
    <w:tbl>
      <w:tblPr>
        <w:tblStyle w:val="3"/>
        <w:tblW w:w="906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98"/>
        <w:gridCol w:w="1123"/>
        <w:gridCol w:w="1998"/>
        <w:gridCol w:w="554"/>
        <w:gridCol w:w="792"/>
        <w:gridCol w:w="718"/>
        <w:gridCol w:w="1000"/>
        <w:gridCol w:w="1030"/>
        <w:gridCol w:w="481"/>
        <w:gridCol w:w="4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019" w:type="dxa"/>
            <w:gridSpan w:val="3"/>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（本列数据的勾稽关系为：第一项加第二项之和，等于第三项加第四项之和）</w:t>
            </w:r>
          </w:p>
        </w:tc>
        <w:tc>
          <w:tcPr>
            <w:tcW w:w="5041" w:type="dxa"/>
            <w:gridSpan w:val="7"/>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90" w:hRule="atLeast"/>
          <w:tblCellSpacing w:w="0" w:type="dxa"/>
          <w:jc w:val="center"/>
        </w:trPr>
        <w:tc>
          <w:tcPr>
            <w:tcW w:w="4019"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54"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自然人</w:t>
            </w:r>
          </w:p>
        </w:tc>
        <w:tc>
          <w:tcPr>
            <w:tcW w:w="4021"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法人或其他组织</w:t>
            </w:r>
          </w:p>
        </w:tc>
        <w:tc>
          <w:tcPr>
            <w:tcW w:w="466"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019"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54"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商业企业</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科研机构</w:t>
            </w:r>
          </w:p>
        </w:tc>
        <w:tc>
          <w:tcPr>
            <w:tcW w:w="100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社会公益组织</w:t>
            </w:r>
          </w:p>
        </w:tc>
        <w:tc>
          <w:tcPr>
            <w:tcW w:w="103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法律服务机构</w:t>
            </w:r>
          </w:p>
        </w:tc>
        <w:tc>
          <w:tcPr>
            <w:tcW w:w="481"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其他</w:t>
            </w:r>
          </w:p>
        </w:tc>
        <w:tc>
          <w:tcPr>
            <w:tcW w:w="466"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019"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一、本年新收政府信息公开申请数量</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019"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二、上年结转政府信息公开申请数量</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三、本年度办理结果</w:t>
            </w:r>
          </w:p>
        </w:tc>
        <w:tc>
          <w:tcPr>
            <w:tcW w:w="3121"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（一）予以公开</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121"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（二）部分公开（区分处理的，只计这一情形，不计其他情形）</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（三）不予公开</w:t>
            </w: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1、属于国家秘密</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2、其他法律行政法规禁止公开</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3、危及“三安全一稳定”</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4、保护第三方合法权益</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5、属于三类内部事务信息</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6、属于四类过程性信息</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7、属于行政执法案卷</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8、属于行政查询事项</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（四）无法提供</w:t>
            </w: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1、本机关不掌握相关政府信息</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2、没有现成信息需要另行制作</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3、补正后申请内容仍不明确</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（五）不予处理</w:t>
            </w: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1、信访举报投诉类申请</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2、重复申请</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3、要求提供公开出版物</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4、无正当理由大量反复申请</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5、要求行政机关确认或重新出具已获取信息</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123" w:type="dxa"/>
            <w:vMerge w:val="restart"/>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（六）其他处理</w:t>
            </w: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宋体"/>
                <w:color w:val="333333"/>
                <w:sz w:val="24"/>
                <w:szCs w:val="24"/>
                <w:lang w:val="en-US" w:eastAsia="zh-CN"/>
              </w:rPr>
            </w:pPr>
            <w:r>
              <w:rPr>
                <w:rFonts w:hint="eastAsia"/>
                <w:color w:val="333333"/>
                <w:sz w:val="24"/>
                <w:szCs w:val="24"/>
                <w:lang w:val="en-US" w:eastAsia="zh-CN"/>
              </w:rPr>
              <w:t>1、申请人无正当理由逾期不补正、行政机关不再处理其政府信息公开申请</w:t>
            </w:r>
          </w:p>
        </w:tc>
        <w:tc>
          <w:tcPr>
            <w:tcW w:w="554"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92"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18"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00"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30"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81"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66" w:type="dxa"/>
            <w:tcBorders>
              <w:top w:val="nil"/>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tc>
        <w:tc>
          <w:tcPr>
            <w:tcW w:w="1123" w:type="dxa"/>
            <w:vMerge w:val="continue"/>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宋体"/>
                <w:color w:val="333333"/>
                <w:sz w:val="24"/>
                <w:szCs w:val="24"/>
                <w:lang w:val="en-US" w:eastAsia="zh-CN"/>
              </w:rPr>
            </w:pPr>
            <w:r>
              <w:rPr>
                <w:rFonts w:hint="eastAsia"/>
                <w:color w:val="333333"/>
                <w:sz w:val="24"/>
                <w:szCs w:val="24"/>
                <w:lang w:val="en-US" w:eastAsia="zh-CN"/>
              </w:rPr>
              <w:t>2、申请人逾期未按收费通知要求缴纳费用、行政机关不再处理其政府信息公开申请</w:t>
            </w:r>
          </w:p>
        </w:tc>
        <w:tc>
          <w:tcPr>
            <w:tcW w:w="554"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92"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18"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00"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30"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81"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66" w:type="dxa"/>
            <w:tcBorders>
              <w:left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blCellSpacing w:w="0" w:type="dxa"/>
          <w:jc w:val="center"/>
        </w:trPr>
        <w:tc>
          <w:tcPr>
            <w:tcW w:w="898" w:type="dxa"/>
            <w:vMerge w:val="continue"/>
            <w:tcBorders>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p>
        </w:tc>
        <w:tc>
          <w:tcPr>
            <w:tcW w:w="1123" w:type="dxa"/>
            <w:vMerge w:val="continue"/>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p>
        </w:tc>
        <w:tc>
          <w:tcPr>
            <w:tcW w:w="199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宋体"/>
                <w:color w:val="333333"/>
                <w:sz w:val="24"/>
                <w:szCs w:val="24"/>
                <w:lang w:val="en-US" w:eastAsia="zh-CN"/>
              </w:rPr>
            </w:pPr>
            <w:r>
              <w:rPr>
                <w:rFonts w:hint="eastAsia"/>
                <w:color w:val="333333"/>
                <w:sz w:val="24"/>
                <w:szCs w:val="24"/>
                <w:lang w:val="en-US" w:eastAsia="zh-CN"/>
              </w:rPr>
              <w:t>3、其他</w:t>
            </w:r>
          </w:p>
        </w:tc>
        <w:tc>
          <w:tcPr>
            <w:tcW w:w="554"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92"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718"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00"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1030"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81"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c>
          <w:tcPr>
            <w:tcW w:w="466" w:type="dxa"/>
            <w:tcBorders>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宋体"/>
                <w:color w:val="333333"/>
                <w:sz w:val="24"/>
                <w:szCs w:val="24"/>
                <w:lang w:val="en-US" w:eastAsia="zh-CN"/>
              </w:rPr>
            </w:pPr>
            <w:r>
              <w:rPr>
                <w:rFonts w:hint="eastAsia"/>
                <w:color w:val="333333"/>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121"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（七）总计</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019"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四、结转下年度继续办理</w:t>
            </w:r>
          </w:p>
        </w:tc>
        <w:tc>
          <w:tcPr>
            <w:tcW w:w="5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2"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18"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103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8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466"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3" w:firstLineChars="200"/>
        <w:jc w:val="left"/>
        <w:textAlignment w:val="auto"/>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default" w:ascii="方正仿宋简体" w:hAnsi="方正仿宋简体" w:eastAsia="方正仿宋简体" w:cs="方正仿宋简体"/>
          <w:b/>
          <w:bCs/>
          <w:i w:val="0"/>
          <w:iCs w:val="0"/>
          <w:caps w:val="0"/>
          <w:color w:val="333333"/>
          <w:spacing w:val="0"/>
          <w:kern w:val="2"/>
          <w:sz w:val="32"/>
          <w:szCs w:val="32"/>
          <w:lang w:val="en-US" w:eastAsia="zh-CN" w:bidi="ar-SA"/>
        </w:rPr>
        <w:t>四、政府信息公开行政复议、行政诉讼情况</w:t>
      </w:r>
    </w:p>
    <w:tbl>
      <w:tblPr>
        <w:tblStyle w:val="3"/>
        <w:tblW w:w="909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9"/>
        <w:gridCol w:w="569"/>
        <w:gridCol w:w="569"/>
        <w:gridCol w:w="569"/>
        <w:gridCol w:w="570"/>
        <w:gridCol w:w="570"/>
        <w:gridCol w:w="570"/>
        <w:gridCol w:w="570"/>
        <w:gridCol w:w="394"/>
        <w:gridCol w:w="360"/>
        <w:gridCol w:w="765"/>
        <w:gridCol w:w="761"/>
        <w:gridCol w:w="754"/>
        <w:gridCol w:w="705"/>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846" w:type="dxa"/>
            <w:gridSpan w:val="5"/>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行政复议</w:t>
            </w:r>
          </w:p>
        </w:tc>
        <w:tc>
          <w:tcPr>
            <w:tcW w:w="6244" w:type="dxa"/>
            <w:gridSpan w:val="10"/>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9"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结果维持</w:t>
            </w:r>
          </w:p>
        </w:tc>
        <w:tc>
          <w:tcPr>
            <w:tcW w:w="569"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结果纠正</w:t>
            </w:r>
          </w:p>
        </w:tc>
        <w:tc>
          <w:tcPr>
            <w:tcW w:w="569"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其他结果</w:t>
            </w:r>
          </w:p>
        </w:tc>
        <w:tc>
          <w:tcPr>
            <w:tcW w:w="569"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尚未审结</w:t>
            </w:r>
          </w:p>
        </w:tc>
        <w:tc>
          <w:tcPr>
            <w:tcW w:w="570" w:type="dxa"/>
            <w:vMerge w:val="restart"/>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总计</w:t>
            </w:r>
          </w:p>
        </w:tc>
        <w:tc>
          <w:tcPr>
            <w:tcW w:w="2464"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未经复议直接起诉</w:t>
            </w:r>
          </w:p>
        </w:tc>
        <w:tc>
          <w:tcPr>
            <w:tcW w:w="3780" w:type="dxa"/>
            <w:gridSpan w:val="5"/>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blCellSpacing w:w="0" w:type="dxa"/>
          <w:jc w:val="center"/>
        </w:trPr>
        <w:tc>
          <w:tcPr>
            <w:tcW w:w="569"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69"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69"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69"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结果维持</w:t>
            </w: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结果纠正</w:t>
            </w:r>
          </w:p>
        </w:tc>
        <w:tc>
          <w:tcPr>
            <w:tcW w:w="57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其他结果</w:t>
            </w:r>
          </w:p>
        </w:tc>
        <w:tc>
          <w:tcPr>
            <w:tcW w:w="39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尚未审结</w:t>
            </w:r>
          </w:p>
        </w:tc>
        <w:tc>
          <w:tcPr>
            <w:tcW w:w="36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总计</w:t>
            </w:r>
          </w:p>
        </w:tc>
        <w:tc>
          <w:tcPr>
            <w:tcW w:w="7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结果维持</w:t>
            </w:r>
          </w:p>
        </w:tc>
        <w:tc>
          <w:tcPr>
            <w:tcW w:w="761"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宋体"/>
                <w:color w:val="333333"/>
                <w:sz w:val="24"/>
                <w:szCs w:val="24"/>
                <w:lang w:eastAsia="zh-CN"/>
              </w:rPr>
            </w:pPr>
            <w:r>
              <w:rPr>
                <w:rFonts w:hint="eastAsia"/>
                <w:color w:val="333333"/>
                <w:sz w:val="24"/>
                <w:szCs w:val="24"/>
                <w:lang w:eastAsia="zh-CN"/>
              </w:rPr>
              <w:t>结果纠正</w:t>
            </w:r>
          </w:p>
        </w:tc>
        <w:tc>
          <w:tcPr>
            <w:tcW w:w="75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其他结果</w:t>
            </w:r>
          </w:p>
        </w:tc>
        <w:tc>
          <w:tcPr>
            <w:tcW w:w="70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尚未审结</w:t>
            </w:r>
          </w:p>
        </w:tc>
        <w:tc>
          <w:tcPr>
            <w:tcW w:w="79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4"/>
                <w:szCs w:val="24"/>
              </w:rPr>
            </w:pPr>
            <w:r>
              <w:rPr>
                <w:color w:val="333333"/>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9"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69"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69"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69"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39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36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61"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54"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0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c>
          <w:tcPr>
            <w:tcW w:w="79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rPr>
              <w:t>0</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总体上看，2021年，我单位政府信息公开取得了一定成效，但与国家要求、公众期盼和发展形势相比，还存在一些不适应的地方，主要表现为：制度措施需要进一步改进和完善；已公开的信息存在碎片化现象，公众获取不方便。为此，2022年，我单位将进一步做好政府信息公开工作，努力满足公众的知情权、参与权和监督权。具体做法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一是强化我单位全体工作人员的的政府信息公开意识，进一步做好信息公开与各科室各项工作的紧密衔接，按照责任分工，在信息公开领导小组的领导下，严格按照工作时间进度要求，分阶段实施，确保顺利完成各项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二是充分发挥信息公开领导小组的监督作用，定期或不定期组织开展对信息公开工作情况的检查，进一步加强信息公开工作人员业务能力提升，组织开展多层次、多类型的政府信息公开业务培训。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三是在公开内容上，严把信息审查关和信息公开质量关，紧紧把 握关键工作、关键环节，切实把群众最关心、社会最关注、与群众利益最密切的重要事项作为政府信息公开的重点。</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（一）依据《政府信息公开信息处理费管理办法》（以下简称《办法》），2021年商务局未收到信息公开的申请，因而未发生《办法》中所涉及的收取信息处理费的情况;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（二）现将商务局2021年度落实上级年度政务公开工作要点情况汇报如下：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（1）主要工作开展情况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方正仿宋简体" w:hAnsi="方正仿宋简体" w:eastAsia="方正仿宋简体" w:cs="方正仿宋简体"/>
          <w:sz w:val="32"/>
          <w:szCs w:val="32"/>
          <w:lang w:eastAsia="zh-CN"/>
        </w:rPr>
        <w:t>县商务局</w:t>
      </w:r>
      <w:r>
        <w:rPr>
          <w:rFonts w:hint="eastAsia" w:ascii="方正仿宋简体" w:hAnsi="方正仿宋简体" w:eastAsia="方正仿宋简体" w:cs="方正仿宋简体"/>
          <w:sz w:val="32"/>
          <w:szCs w:val="32"/>
        </w:rPr>
        <w:t>高度重视政务公开工作，严格按照</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中华人民共和国政府信息公开</w:t>
      </w:r>
      <w:r>
        <w:rPr>
          <w:rFonts w:hint="eastAsia" w:ascii="方正仿宋简体" w:hAnsi="方正仿宋简体" w:eastAsia="方正仿宋简体" w:cs="方正仿宋简体"/>
          <w:sz w:val="32"/>
          <w:szCs w:val="32"/>
          <w:lang w:val="en-US" w:eastAsia="zh-CN"/>
        </w:rPr>
        <w:t>条例》和《中华人民共和国政府信息公开工作年度报告格式》、</w:t>
      </w:r>
      <w:r>
        <w:rPr>
          <w:rFonts w:hint="eastAsia" w:ascii="方正仿宋简体" w:hAnsi="方正仿宋简体" w:eastAsia="方正仿宋简体" w:cs="方正仿宋简体"/>
          <w:sz w:val="32"/>
          <w:szCs w:val="32"/>
        </w:rPr>
        <w:t>政务公开工作要点、政府网站发展指引等一系列政务公开工作文件，紧紧围绕</w:t>
      </w:r>
      <w:r>
        <w:rPr>
          <w:rFonts w:hint="eastAsia" w:ascii="方正仿宋简体" w:hAnsi="方正仿宋简体" w:eastAsia="方正仿宋简体" w:cs="方正仿宋简体"/>
          <w:sz w:val="32"/>
          <w:szCs w:val="32"/>
          <w:lang w:eastAsia="zh-CN"/>
        </w:rPr>
        <w:t>商务局实际工作</w:t>
      </w:r>
      <w:r>
        <w:rPr>
          <w:rFonts w:hint="eastAsia" w:ascii="方正仿宋简体" w:hAnsi="方正仿宋简体" w:eastAsia="方正仿宋简体" w:cs="方正仿宋简体"/>
          <w:sz w:val="32"/>
          <w:szCs w:val="32"/>
        </w:rPr>
        <w:t>和县委、县人民政府重大决策部署及公众关切的事项，全面推进决策、执行、管理、服务、结果公开，加强解读回应，切实维护好政府形象和公信力。20</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年，县</w:t>
      </w:r>
      <w:r>
        <w:rPr>
          <w:rFonts w:hint="eastAsia" w:ascii="方正仿宋简体" w:hAnsi="方正仿宋简体" w:eastAsia="方正仿宋简体" w:cs="方正仿宋简体"/>
          <w:sz w:val="32"/>
          <w:szCs w:val="32"/>
          <w:lang w:eastAsia="zh-CN"/>
        </w:rPr>
        <w:t>商务局</w:t>
      </w:r>
      <w:r>
        <w:rPr>
          <w:rFonts w:hint="eastAsia" w:ascii="方正仿宋简体" w:hAnsi="方正仿宋简体" w:eastAsia="方正仿宋简体" w:cs="方正仿宋简体"/>
          <w:sz w:val="32"/>
          <w:szCs w:val="32"/>
        </w:rPr>
        <w:t>共公开各类信息</w:t>
      </w:r>
      <w:r>
        <w:rPr>
          <w:rFonts w:hint="eastAsia" w:ascii="方正仿宋简体" w:hAnsi="方正仿宋简体" w:eastAsia="方正仿宋简体" w:cs="方正仿宋简体"/>
          <w:sz w:val="32"/>
          <w:szCs w:val="32"/>
          <w:lang w:val="en-US" w:eastAsia="zh-CN"/>
        </w:rPr>
        <w:t>143</w:t>
      </w:r>
      <w:r>
        <w:rPr>
          <w:rFonts w:hint="eastAsia" w:ascii="方正仿宋简体" w:hAnsi="方正仿宋简体" w:eastAsia="方正仿宋简体" w:cs="方正仿宋简体"/>
          <w:sz w:val="32"/>
          <w:szCs w:val="32"/>
        </w:rPr>
        <w:t>条</w:t>
      </w:r>
      <w:r>
        <w:rPr>
          <w:rFonts w:hint="eastAsia" w:ascii="方正仿宋简体" w:hAnsi="方正仿宋简体" w:eastAsia="方正仿宋简体" w:cs="方正仿宋简体"/>
          <w:sz w:val="32"/>
          <w:szCs w:val="32"/>
          <w:lang w:eastAsia="zh-CN"/>
        </w:rPr>
        <w:t>。其中，县商务局政务网共发布各类信息</w:t>
      </w:r>
      <w:r>
        <w:rPr>
          <w:rFonts w:hint="eastAsia" w:ascii="方正仿宋简体" w:hAnsi="方正仿宋简体" w:eastAsia="方正仿宋简体" w:cs="方正仿宋简体"/>
          <w:sz w:val="32"/>
          <w:szCs w:val="32"/>
          <w:lang w:val="en-US" w:eastAsia="zh-CN"/>
        </w:rPr>
        <w:t>42</w:t>
      </w:r>
      <w:r>
        <w:rPr>
          <w:rFonts w:hint="eastAsia" w:ascii="方正仿宋简体" w:hAnsi="方正仿宋简体" w:eastAsia="方正仿宋简体" w:cs="方正仿宋简体"/>
          <w:sz w:val="32"/>
          <w:szCs w:val="32"/>
          <w:lang w:eastAsia="zh-CN"/>
        </w:rPr>
        <w:t>条，</w:t>
      </w:r>
      <w:r>
        <w:rPr>
          <w:rFonts w:hint="eastAsia" w:ascii="方正仿宋简体" w:hAnsi="方正仿宋简体" w:eastAsia="方正仿宋简体" w:cs="方正仿宋简体"/>
          <w:i w:val="0"/>
          <w:iCs w:val="0"/>
          <w:caps w:val="0"/>
          <w:color w:val="333333"/>
          <w:spacing w:val="0"/>
          <w:kern w:val="2"/>
          <w:sz w:val="32"/>
          <w:szCs w:val="32"/>
          <w:lang w:val="en-US" w:eastAsia="zh-CN" w:bidi="ar-SA"/>
        </w:rPr>
        <w:t>通过视频号发布信息15条，微信公众号全年发布信息83条，召开新闻发布会2次，主要负责人做客《政风行风热线》1次。</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着力加强公开解读回应工作方面：一是围绕建设法治政府全面推进政务公开；二是围绕重点领域加大主动公开力度；三是围绕稳定市场预期加强政策解读。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（3）着力提升政务服务工作实效方面：推进网上办事服务公开，县商务局在政务服务中心尚未设置服务窗口。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（4）着力推进政务公开平台建设方面：一是强化政务公开与网站建设管理；二是管好用好政务新平台；三是加强政府信息依申请公开平台建设。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（三）商务局2021年度人大代表建议共1条，答复各政协委员提案8次。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（四）商务局2021年度政务公开工作创新情况：</w:t>
      </w:r>
      <w:r>
        <w:rPr>
          <w:rFonts w:ascii="仿宋" w:hAnsi="仿宋" w:eastAsia="仿宋" w:cs="仿宋"/>
          <w:i w:val="0"/>
          <w:iCs w:val="0"/>
          <w:caps w:val="0"/>
          <w:color w:val="333333"/>
          <w:spacing w:val="0"/>
          <w:sz w:val="32"/>
          <w:szCs w:val="32"/>
        </w:rPr>
        <w:t>主要是重视政务公开学习培训工作。</w:t>
      </w:r>
      <w:r>
        <w:rPr>
          <w:rFonts w:hint="eastAsia" w:ascii="仿宋" w:hAnsi="仿宋" w:eastAsia="仿宋" w:cs="仿宋"/>
          <w:i w:val="0"/>
          <w:iCs w:val="0"/>
          <w:caps w:val="0"/>
          <w:color w:val="333333"/>
          <w:spacing w:val="0"/>
          <w:sz w:val="32"/>
          <w:szCs w:val="32"/>
        </w:rPr>
        <w:t>积极组织具体</w:t>
      </w:r>
      <w:r>
        <w:rPr>
          <w:rFonts w:hint="eastAsia" w:ascii="仿宋" w:hAnsi="仿宋" w:eastAsia="仿宋" w:cs="仿宋"/>
          <w:i w:val="0"/>
          <w:iCs w:val="0"/>
          <w:caps w:val="0"/>
          <w:color w:val="333333"/>
          <w:spacing w:val="0"/>
          <w:sz w:val="32"/>
          <w:szCs w:val="32"/>
          <w:lang w:eastAsia="zh-CN"/>
        </w:rPr>
        <w:t>政务公开工作人</w:t>
      </w:r>
      <w:r>
        <w:rPr>
          <w:rFonts w:hint="eastAsia" w:ascii="仿宋" w:hAnsi="仿宋" w:eastAsia="仿宋" w:cs="仿宋"/>
          <w:i w:val="0"/>
          <w:iCs w:val="0"/>
          <w:caps w:val="0"/>
          <w:color w:val="333333"/>
          <w:spacing w:val="0"/>
          <w:sz w:val="32"/>
          <w:szCs w:val="32"/>
        </w:rPr>
        <w:t>员参加政务公开工作培训，认真贯彻上级政务公开工作部署要求，及时召开全体干部会议传达学习，切实提升政务公开意识。主动与</w:t>
      </w:r>
      <w:r>
        <w:rPr>
          <w:rFonts w:hint="eastAsia" w:ascii="仿宋" w:hAnsi="仿宋" w:eastAsia="仿宋" w:cs="仿宋"/>
          <w:i w:val="0"/>
          <w:iCs w:val="0"/>
          <w:caps w:val="0"/>
          <w:color w:val="333333"/>
          <w:spacing w:val="0"/>
          <w:sz w:val="32"/>
          <w:szCs w:val="32"/>
          <w:lang w:eastAsia="zh-CN"/>
        </w:rPr>
        <w:t>县</w:t>
      </w:r>
      <w:r>
        <w:rPr>
          <w:rFonts w:hint="eastAsia" w:ascii="仿宋" w:hAnsi="仿宋" w:eastAsia="仿宋" w:cs="仿宋"/>
          <w:i w:val="0"/>
          <w:iCs w:val="0"/>
          <w:caps w:val="0"/>
          <w:color w:val="333333"/>
          <w:spacing w:val="0"/>
          <w:sz w:val="32"/>
          <w:szCs w:val="32"/>
        </w:rPr>
        <w:t>政府政务公开办加强</w:t>
      </w:r>
      <w:r>
        <w:rPr>
          <w:rFonts w:hint="eastAsia" w:ascii="仿宋" w:hAnsi="仿宋" w:eastAsia="仿宋" w:cs="仿宋"/>
          <w:i w:val="0"/>
          <w:iCs w:val="0"/>
          <w:caps w:val="0"/>
          <w:color w:val="333333"/>
          <w:spacing w:val="-20"/>
          <w:sz w:val="32"/>
          <w:szCs w:val="32"/>
        </w:rPr>
        <w:t>沟通联系，</w:t>
      </w:r>
      <w:r>
        <w:rPr>
          <w:rFonts w:hint="eastAsia" w:ascii="仿宋" w:hAnsi="仿宋" w:eastAsia="仿宋" w:cs="仿宋"/>
          <w:i w:val="0"/>
          <w:iCs w:val="0"/>
          <w:caps w:val="0"/>
          <w:color w:val="333333"/>
          <w:spacing w:val="0"/>
          <w:sz w:val="32"/>
          <w:szCs w:val="32"/>
        </w:rPr>
        <w:t>了解学习政务公开工作新要求，做好信息及时更新公开工作。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i w:val="0"/>
          <w:iCs w:val="0"/>
          <w:caps w:val="0"/>
          <w:color w:val="333333"/>
          <w:spacing w:val="0"/>
          <w:kern w:val="2"/>
          <w:sz w:val="32"/>
          <w:szCs w:val="32"/>
          <w:lang w:val="en-US" w:eastAsia="zh-CN" w:bidi="ar-SA"/>
        </w:rPr>
        <w:t>（五）商务局无需要报告的其他事项。</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pPr>
      <w:r>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t>商务局2021年度政府信息公开情况统计表</w:t>
      </w:r>
    </w:p>
    <w:tbl>
      <w:tblPr>
        <w:tblStyle w:val="3"/>
        <w:tblW w:w="0" w:type="auto"/>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685"/>
              <w:jc w:val="center"/>
              <w:rPr>
                <w:rFonts w:ascii="方正黑体简体" w:eastAsia="方正黑体简体"/>
                <w:b/>
                <w:color w:val="000000"/>
              </w:rPr>
            </w:pPr>
            <w:r>
              <w:rPr>
                <w:rStyle w:val="5"/>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黑体简体" w:hAnsi="宋体" w:eastAsia="方正黑体简体" w:cs="宋体"/>
                <w:b/>
                <w:color w:val="000000"/>
                <w:sz w:val="24"/>
              </w:rPr>
            </w:pPr>
            <w:r>
              <w:rPr>
                <w:rStyle w:val="5"/>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黑体简体" w:hAnsi="宋体" w:eastAsia="方正黑体简体" w:cs="宋体"/>
                <w:b/>
                <w:color w:val="000000"/>
                <w:sz w:val="24"/>
              </w:rPr>
            </w:pPr>
            <w:r>
              <w:rPr>
                <w:rStyle w:val="5"/>
                <w:rFonts w:hint="eastAsia" w:ascii="方正黑体简体" w:eastAsia="方正黑体简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（一）主动公开政府信息数（不同渠道和方式公开相同信息计1条）</w:t>
            </w:r>
            <w:r>
              <w:rPr>
                <w:rFonts w:hint="eastAsia" w:ascii="方正仿宋简体" w:hAnsi="宋体" w:eastAsia="方正仿宋简体"/>
                <w:b/>
                <w:color w:val="000000"/>
              </w:rPr>
              <w:br w:type="textWrapping"/>
            </w:r>
            <w:r>
              <w:rPr>
                <w:rFonts w:hint="eastAsia" w:ascii="方正仿宋简体" w:hAnsi="宋体" w:eastAsia="方正仿宋简体"/>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42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42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103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pStyle w:val="2"/>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402" w:firstLineChars="200"/>
              <w:rPr>
                <w:rFonts w:ascii="方正仿宋简体" w:eastAsia="方正仿宋简体"/>
                <w:b/>
                <w:color w:val="000000"/>
              </w:rPr>
            </w:pPr>
            <w:r>
              <w:rPr>
                <w:rFonts w:hint="eastAsia" w:ascii="方正仿宋简体" w:eastAsia="方正仿宋简体" w:cs="Times New Roman"/>
                <w:b/>
                <w:color w:val="000000"/>
                <w:kern w:val="2"/>
                <w:sz w:val="20"/>
                <w:szCs w:val="20"/>
              </w:rPr>
              <w:t>（一）回应公众关注热点或重大舆情数</w:t>
            </w:r>
            <w:r>
              <w:rPr>
                <w:rFonts w:hint="eastAsia" w:ascii="方正仿宋简体" w:eastAsia="方正仿宋简体" w:cs="Times New Roman"/>
                <w:b/>
                <w:color w:val="000000"/>
                <w:kern w:val="2"/>
                <w:sz w:val="20"/>
                <w:szCs w:val="20"/>
              </w:rPr>
              <w:br w:type="textWrapping"/>
            </w:r>
            <w:r>
              <w:rPr>
                <w:rFonts w:hint="eastAsia" w:ascii="方正仿宋简体"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三、开通政府信息公开网站（或设立门户网站信息公开专栏）数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2" w:hRule="atLeas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仿宋简体" w:hAnsi="宋体" w:eastAsia="方正仿宋简体"/>
                <w:b/>
                <w:color w:val="000000"/>
              </w:rPr>
              <w:t>　　（一）市政府部门门户网站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33"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黑体简体" w:hAnsi="宋体" w:eastAsia="方正黑体简体"/>
                <w:b/>
                <w:color w:val="000000"/>
              </w:rPr>
            </w:pPr>
            <w:r>
              <w:rPr>
                <w:rFonts w:hint="eastAsia" w:ascii="方正黑体简体" w:hAnsi="宋体" w:eastAsia="方正黑体简体"/>
                <w:b/>
                <w:color w:val="000000"/>
              </w:rPr>
              <w:t>四、设置政府信息查阅点数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（一）市政府部门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五、查阅点接待人数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（一）市政府及其部门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pPr>
              <w:spacing w:line="240" w:lineRule="exact"/>
              <w:ind w:firstLine="42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六、机构建设和保障经费情况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七、政府信息公开会议和培训情况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6</w:t>
            </w:r>
          </w:p>
        </w:tc>
      </w:tr>
    </w:tbl>
    <w:p>
      <w:pPr>
        <w:spacing w:line="590" w:lineRule="exact"/>
        <w:ind w:right="-105" w:rightChars="-50"/>
        <w:rPr>
          <w:rFonts w:ascii="方正仿宋简体" w:eastAsia="方正仿宋简体"/>
          <w:b/>
          <w:sz w:val="24"/>
          <w:szCs w:val="24"/>
        </w:rPr>
      </w:pPr>
      <w:r>
        <w:rPr>
          <w:rFonts w:hint="eastAsia" w:ascii="方正仿宋简体" w:eastAsia="方正仿宋简体"/>
          <w:b/>
          <w:sz w:val="24"/>
          <w:szCs w:val="24"/>
        </w:rPr>
        <w:t>（注：各子栏目数总数要等于总栏目数量）</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i w:val="0"/>
          <w:iCs w:val="0"/>
          <w:caps w:val="0"/>
          <w:color w:val="333333"/>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i w:val="0"/>
          <w:iCs w:val="0"/>
          <w:caps w:val="0"/>
          <w:color w:val="333333"/>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EE852"/>
    <w:multiLevelType w:val="singleLevel"/>
    <w:tmpl w:val="860EE852"/>
    <w:lvl w:ilvl="0" w:tentative="0">
      <w:start w:val="7"/>
      <w:numFmt w:val="chineseCounting"/>
      <w:suff w:val="nothing"/>
      <w:lvlText w:val="%1、"/>
      <w:lvlJc w:val="left"/>
      <w:rPr>
        <w:rFonts w:hint="eastAsia"/>
      </w:rPr>
    </w:lvl>
  </w:abstractNum>
  <w:abstractNum w:abstractNumId="1">
    <w:nsid w:val="C30F1A06"/>
    <w:multiLevelType w:val="singleLevel"/>
    <w:tmpl w:val="C30F1A06"/>
    <w:lvl w:ilvl="0" w:tentative="0">
      <w:start w:val="5"/>
      <w:numFmt w:val="chineseCounting"/>
      <w:suff w:val="nothing"/>
      <w:lvlText w:val="（%1）"/>
      <w:lvlJc w:val="left"/>
      <w:rPr>
        <w:rFonts w:hint="eastAsia"/>
      </w:rPr>
    </w:lvl>
  </w:abstractNum>
  <w:abstractNum w:abstractNumId="2">
    <w:nsid w:val="F55969A9"/>
    <w:multiLevelType w:val="singleLevel"/>
    <w:tmpl w:val="F55969A9"/>
    <w:lvl w:ilvl="0" w:tentative="0">
      <w:start w:val="2"/>
      <w:numFmt w:val="decimal"/>
      <w:suff w:val="nothing"/>
      <w:lvlText w:val="（%1）"/>
      <w:lvlJc w:val="left"/>
    </w:lvl>
  </w:abstractNum>
  <w:abstractNum w:abstractNumId="3">
    <w:nsid w:val="52BB9F57"/>
    <w:multiLevelType w:val="singleLevel"/>
    <w:tmpl w:val="52BB9F57"/>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E67C5"/>
    <w:rsid w:val="008501BD"/>
    <w:rsid w:val="0AF5709C"/>
    <w:rsid w:val="101F2683"/>
    <w:rsid w:val="175B2A42"/>
    <w:rsid w:val="1DF543F9"/>
    <w:rsid w:val="22864BFA"/>
    <w:rsid w:val="27334BE8"/>
    <w:rsid w:val="2DD94C54"/>
    <w:rsid w:val="32472DC6"/>
    <w:rsid w:val="39AE67C5"/>
    <w:rsid w:val="3FF56B60"/>
    <w:rsid w:val="44134942"/>
    <w:rsid w:val="4AC147D0"/>
    <w:rsid w:val="4BF45B27"/>
    <w:rsid w:val="4CDF1823"/>
    <w:rsid w:val="4E5313A9"/>
    <w:rsid w:val="5CE87E05"/>
    <w:rsid w:val="62715EB0"/>
    <w:rsid w:val="6E0D49D2"/>
    <w:rsid w:val="707F2342"/>
    <w:rsid w:val="712344D5"/>
    <w:rsid w:val="73B22B4C"/>
    <w:rsid w:val="7BCD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4754</Words>
  <Characters>4866</Characters>
  <Lines>0</Lines>
  <Paragraphs>0</Paragraphs>
  <TotalTime>170</TotalTime>
  <ScaleCrop>false</ScaleCrop>
  <LinksUpToDate>false</LinksUpToDate>
  <CharactersWithSpaces>4988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2021-12-08T08:42:00Z</dcterms:created>
  <dc:creator>Cuddly丶</dc:creator>
  <cp:lastModifiedBy>Cuddly丶</cp:lastModifiedBy>
  <dcterms:modified xsi:type="dcterms:W3CDTF">2022-01-17T08:19:00Z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E5147C3A8B2F4524A244122606CCBA43</vt:lpwstr>
  </property>
</Properties>
</file>