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hd w:val="clear" w:color="auto" w:fill="FFFFFF"/>
        <w:spacing w:before="0" w:beforeAutospacing="0" w:after="0" w:afterAutospacing="0" w:line="600" w:lineRule="atLeast"/>
        <w:ind w:firstLine="615"/>
        <w:jc w:val="center"/>
        <w:rPr>
          <w:rFonts w:hint="eastAsia" w:ascii="宋体" w:hAnsi="宋体" w:cs="宋体"/>
          <w:color w:val="000000"/>
          <w:sz w:val="44"/>
          <w:szCs w:val="44"/>
          <w:shd w:val="clear" w:color="auto" w:fill="FFFFFF"/>
        </w:rPr>
      </w:pPr>
      <w:r>
        <w:rPr>
          <w:rFonts w:hint="eastAsia" w:ascii="宋体" w:hAnsi="宋体" w:cs="宋体"/>
          <w:color w:val="000000"/>
          <w:sz w:val="44"/>
          <w:szCs w:val="44"/>
          <w:shd w:val="clear" w:color="auto" w:fill="FFFFFF"/>
        </w:rPr>
        <w:t>泗水县公安局202</w:t>
      </w:r>
      <w:r>
        <w:rPr>
          <w:rFonts w:hint="eastAsia" w:ascii="宋体" w:hAnsi="宋体" w:cs="宋体"/>
          <w:color w:val="000000"/>
          <w:sz w:val="44"/>
          <w:szCs w:val="44"/>
          <w:shd w:val="clear" w:color="auto" w:fill="FFFFFF"/>
          <w:lang w:val="en-US" w:eastAsia="zh-CN"/>
        </w:rPr>
        <w:t>2</w:t>
      </w:r>
      <w:r>
        <w:rPr>
          <w:rFonts w:hint="eastAsia" w:ascii="宋体" w:hAnsi="宋体" w:cs="宋体"/>
          <w:color w:val="000000"/>
          <w:sz w:val="44"/>
          <w:szCs w:val="44"/>
          <w:shd w:val="clear" w:color="auto" w:fill="FFFFFF"/>
        </w:rPr>
        <w:t>年政府信息公开工作年度报告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本报告所列数据的统计期限自2022年1月1日起至2022年12月31日止。本报告电子版可在“中国·泗水”政府门户网站（http://www.sishui.gov.cn/）查阅或下载。如对本报告有疑问,请与泗水县公安局联系(地址:泗水县泉兴路11号,联系电话:0537-4280020)。</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一、总体情况</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2022年以来，</w:t>
      </w:r>
      <w:r>
        <w:rPr>
          <w:rFonts w:hint="eastAsia" w:ascii="仿宋" w:hAnsi="仿宋" w:eastAsia="仿宋" w:cs="仿宋"/>
          <w:sz w:val="30"/>
          <w:szCs w:val="30"/>
          <w:lang w:val="en-US" w:eastAsia="zh-CN"/>
        </w:rPr>
        <w:t>泗水县公安局</w:t>
      </w:r>
      <w:r>
        <w:rPr>
          <w:rFonts w:hint="eastAsia" w:ascii="仿宋" w:hAnsi="仿宋" w:eastAsia="仿宋" w:cs="仿宋"/>
          <w:sz w:val="30"/>
          <w:szCs w:val="30"/>
        </w:rPr>
        <w:t>认真按照《中华人民共和国政府信息公开条例》和省、市、</w:t>
      </w:r>
      <w:r>
        <w:rPr>
          <w:rFonts w:hint="eastAsia" w:ascii="仿宋" w:hAnsi="仿宋" w:eastAsia="仿宋" w:cs="仿宋"/>
          <w:sz w:val="30"/>
          <w:szCs w:val="30"/>
          <w:lang w:val="en-US" w:eastAsia="zh-CN"/>
        </w:rPr>
        <w:t>县</w:t>
      </w:r>
      <w:r>
        <w:rPr>
          <w:rFonts w:hint="eastAsia" w:ascii="仿宋" w:hAnsi="仿宋" w:eastAsia="仿宋" w:cs="仿宋"/>
          <w:sz w:val="30"/>
          <w:szCs w:val="30"/>
        </w:rPr>
        <w:t>关于做好政府信息公开工作的具体要求，切实加强对政府信息公开工作的组织领导，不断完善政府信息公开相关配套制度和工作规范，积极拓展政府信息公开载体和形式，</w:t>
      </w:r>
      <w:r>
        <w:rPr>
          <w:rFonts w:hint="eastAsia" w:ascii="仿宋" w:hAnsi="仿宋" w:eastAsia="仿宋" w:cs="仿宋"/>
          <w:sz w:val="30"/>
          <w:szCs w:val="30"/>
          <w:lang w:val="en-US" w:eastAsia="zh-CN"/>
        </w:rPr>
        <w:t>不断</w:t>
      </w:r>
      <w:r>
        <w:rPr>
          <w:rFonts w:hint="eastAsia" w:ascii="仿宋" w:hAnsi="仿宋" w:eastAsia="仿宋" w:cs="仿宋"/>
          <w:sz w:val="30"/>
          <w:szCs w:val="30"/>
        </w:rPr>
        <w:t>健全机构，完善机制，大力推进公安政务公开工作有序开展。重点抓好以下几方面工作：</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一</w:t>
      </w:r>
      <w:r>
        <w:rPr>
          <w:rFonts w:hint="eastAsia" w:ascii="仿宋" w:hAnsi="仿宋" w:eastAsia="仿宋" w:cs="仿宋"/>
          <w:sz w:val="30"/>
          <w:szCs w:val="30"/>
          <w:lang w:eastAsia="zh-CN"/>
        </w:rPr>
        <w:t>）</w:t>
      </w:r>
      <w:r>
        <w:rPr>
          <w:rFonts w:hint="eastAsia" w:ascii="楷体" w:hAnsi="楷体" w:eastAsia="楷体" w:cs="楷体"/>
          <w:sz w:val="30"/>
          <w:szCs w:val="30"/>
          <w:lang w:val="en-US" w:eastAsia="zh-CN"/>
        </w:rPr>
        <w:t>扎实开展</w:t>
      </w:r>
      <w:r>
        <w:rPr>
          <w:rFonts w:hint="eastAsia" w:ascii="楷体" w:hAnsi="楷体" w:eastAsia="楷体" w:cs="楷体"/>
          <w:sz w:val="30"/>
          <w:szCs w:val="30"/>
        </w:rPr>
        <w:t>主动公开</w:t>
      </w:r>
      <w:r>
        <w:rPr>
          <w:rFonts w:hint="eastAsia" w:ascii="楷体" w:hAnsi="楷体" w:eastAsia="楷体" w:cs="楷体"/>
          <w:sz w:val="30"/>
          <w:szCs w:val="30"/>
          <w:lang w:eastAsia="zh-CN"/>
        </w:rPr>
        <w:t>。</w:t>
      </w:r>
      <w:r>
        <w:rPr>
          <w:rFonts w:hint="eastAsia" w:ascii="仿宋" w:hAnsi="仿宋" w:eastAsia="仿宋" w:cs="仿宋"/>
          <w:sz w:val="30"/>
          <w:szCs w:val="30"/>
        </w:rPr>
        <w:t>2022年，泗水县公安局</w:t>
      </w:r>
      <w:r>
        <w:rPr>
          <w:rFonts w:hint="eastAsia" w:ascii="仿宋" w:hAnsi="仿宋" w:eastAsia="仿宋" w:cs="仿宋"/>
          <w:sz w:val="30"/>
          <w:szCs w:val="30"/>
          <w:lang w:val="en-US" w:eastAsia="zh-CN"/>
        </w:rPr>
        <w:t>严格</w:t>
      </w:r>
      <w:r>
        <w:rPr>
          <w:rFonts w:hint="eastAsia" w:ascii="仿宋" w:hAnsi="仿宋" w:eastAsia="仿宋" w:cs="仿宋"/>
          <w:sz w:val="30"/>
          <w:szCs w:val="30"/>
        </w:rPr>
        <w:t>按照政府信息公开工作要求，结合工作实际，以政府信息公开网站为载体，公开了机构职能、领导分工、组织管理、部门会议、公告公示、治安管理、行政执法公示等22类五十多项信息内容</w:t>
      </w:r>
      <w:r>
        <w:rPr>
          <w:rFonts w:hint="eastAsia" w:ascii="仿宋" w:hAnsi="仿宋" w:eastAsia="仿宋" w:cs="仿宋"/>
          <w:sz w:val="30"/>
          <w:szCs w:val="30"/>
          <w:lang w:eastAsia="zh-CN"/>
        </w:rPr>
        <w:t>，</w:t>
      </w:r>
      <w:r>
        <w:rPr>
          <w:rFonts w:hint="eastAsia" w:ascii="仿宋" w:hAnsi="仿宋" w:eastAsia="仿宋" w:cs="仿宋"/>
          <w:sz w:val="30"/>
          <w:szCs w:val="30"/>
        </w:rPr>
        <w:t>主动公开发布各类信息73条，全文电子化率达100%</w:t>
      </w:r>
      <w:r>
        <w:rPr>
          <w:rFonts w:hint="eastAsia" w:ascii="仿宋" w:hAnsi="仿宋" w:eastAsia="仿宋" w:cs="仿宋"/>
          <w:sz w:val="30"/>
          <w:szCs w:val="30"/>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eastAsia="zh-CN"/>
        </w:rPr>
      </w:pPr>
      <w:r>
        <w:rPr>
          <w:rFonts w:hint="eastAsia" w:ascii="楷体" w:hAnsi="楷体" w:eastAsia="楷体" w:cs="楷体"/>
          <w:sz w:val="30"/>
          <w:szCs w:val="30"/>
          <w:lang w:val="en-US" w:eastAsia="zh-CN"/>
        </w:rPr>
        <w:t>（二）扎实做好</w:t>
      </w:r>
      <w:r>
        <w:rPr>
          <w:rFonts w:hint="eastAsia" w:ascii="楷体" w:hAnsi="楷体" w:eastAsia="楷体" w:cs="楷体"/>
          <w:sz w:val="30"/>
          <w:szCs w:val="30"/>
        </w:rPr>
        <w:t>依申请公开。</w:t>
      </w:r>
      <w:r>
        <w:rPr>
          <w:rFonts w:hint="eastAsia" w:ascii="仿宋" w:hAnsi="仿宋" w:eastAsia="仿宋" w:cs="仿宋"/>
          <w:sz w:val="30"/>
          <w:szCs w:val="30"/>
        </w:rPr>
        <w:t>严格按照《条例》要求，不断畅通申请渠道，可以当面提交、信函申请和网上申请，不断规范依申请公开办理工作流程，依法依规依程序做好政府信息公开申请工作。2022年度，泗水县公安局接到人民群众有关公开信息的申请0条</w:t>
      </w:r>
      <w:r>
        <w:rPr>
          <w:rFonts w:hint="eastAsia" w:ascii="仿宋" w:hAnsi="仿宋" w:eastAsia="仿宋" w:cs="仿宋"/>
          <w:sz w:val="30"/>
          <w:szCs w:val="30"/>
          <w:lang w:eastAsia="zh-CN"/>
        </w:rPr>
        <w:t>，</w:t>
      </w:r>
      <w:r>
        <w:rPr>
          <w:rFonts w:hint="eastAsia" w:ascii="仿宋" w:hAnsi="仿宋" w:eastAsia="仿宋" w:cs="仿宋"/>
          <w:sz w:val="30"/>
          <w:szCs w:val="30"/>
        </w:rPr>
        <w:t>较去年相比呈下降趋势</w:t>
      </w:r>
      <w:r>
        <w:rPr>
          <w:rFonts w:hint="eastAsia" w:ascii="仿宋" w:hAnsi="仿宋" w:eastAsia="仿宋" w:cs="仿宋"/>
          <w:sz w:val="30"/>
          <w:szCs w:val="30"/>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drawing>
          <wp:inline distT="0" distB="0" distL="114300" distR="114300">
            <wp:extent cx="4267200" cy="2581275"/>
            <wp:effectExtent l="0" t="0" r="0" b="9525"/>
            <wp:docPr id="1" name="图片 1" descr="s_bd73ce3346eb46fa9cb5bd3785d162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_bd73ce3346eb46fa9cb5bd3785d162d4"/>
                    <pic:cNvPicPr>
                      <a:picLocks noChangeAspect="1"/>
                    </pic:cNvPicPr>
                  </pic:nvPicPr>
                  <pic:blipFill>
                    <a:blip r:embed="rId4"/>
                    <a:stretch>
                      <a:fillRect/>
                    </a:stretch>
                  </pic:blipFill>
                  <pic:spPr>
                    <a:xfrm>
                      <a:off x="0" y="0"/>
                      <a:ext cx="4267200" cy="25812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楷体" w:hAnsi="楷体" w:eastAsia="楷体" w:cs="楷体"/>
          <w:sz w:val="30"/>
          <w:szCs w:val="30"/>
        </w:rPr>
        <w:t>（三）</w:t>
      </w:r>
      <w:r>
        <w:rPr>
          <w:rFonts w:hint="eastAsia" w:ascii="楷体" w:hAnsi="楷体" w:eastAsia="楷体" w:cs="楷体"/>
          <w:sz w:val="30"/>
          <w:szCs w:val="30"/>
          <w:lang w:val="en-US" w:eastAsia="zh-CN"/>
        </w:rPr>
        <w:t>加强</w:t>
      </w:r>
      <w:r>
        <w:rPr>
          <w:rFonts w:hint="eastAsia" w:ascii="楷体" w:hAnsi="楷体" w:eastAsia="楷体" w:cs="楷体"/>
          <w:sz w:val="30"/>
          <w:szCs w:val="30"/>
        </w:rPr>
        <w:t>政府信息管理。</w:t>
      </w:r>
      <w:r>
        <w:rPr>
          <w:rFonts w:hint="eastAsia" w:ascii="仿宋" w:hAnsi="仿宋" w:eastAsia="仿宋" w:cs="仿宋"/>
          <w:sz w:val="30"/>
          <w:szCs w:val="30"/>
        </w:rPr>
        <w:t>不断建立健全政府信息发布保密审查制度，加强工作人员保密教育，明确保密审查职责分工、审查程序和责任追究办法，确保不发生泄密问题。严格按照规章流程有序推进行政执法信息公示制度化、规范化建设，借助平台广泛征集网民意见，增强群众获得知情权、参与权和监督权。建立政府信息公开申请受理机制，制定依法申请公开政府信息工作规程，明确申请受理、审查、处理、答复等各个环节具体要求。</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楷体" w:hAnsi="楷体" w:eastAsia="楷体" w:cs="楷体"/>
          <w:sz w:val="30"/>
          <w:szCs w:val="30"/>
          <w:lang w:eastAsia="zh-CN"/>
        </w:rPr>
        <w:t>（</w:t>
      </w:r>
      <w:r>
        <w:rPr>
          <w:rFonts w:hint="eastAsia" w:ascii="楷体" w:hAnsi="楷体" w:eastAsia="楷体" w:cs="楷体"/>
          <w:sz w:val="30"/>
          <w:szCs w:val="30"/>
          <w:lang w:val="en-US" w:eastAsia="zh-CN"/>
        </w:rPr>
        <w:t>四</w:t>
      </w:r>
      <w:r>
        <w:rPr>
          <w:rFonts w:hint="eastAsia" w:ascii="楷体" w:hAnsi="楷体" w:eastAsia="楷体" w:cs="楷体"/>
          <w:sz w:val="30"/>
          <w:szCs w:val="30"/>
          <w:lang w:eastAsia="zh-CN"/>
        </w:rPr>
        <w:t>）</w:t>
      </w:r>
      <w:r>
        <w:rPr>
          <w:rFonts w:hint="eastAsia" w:ascii="楷体" w:hAnsi="楷体" w:eastAsia="楷体" w:cs="楷体"/>
          <w:sz w:val="30"/>
          <w:szCs w:val="30"/>
          <w:lang w:val="en-US" w:eastAsia="zh-CN"/>
        </w:rPr>
        <w:t>充分发挥平台作用</w:t>
      </w:r>
      <w:r>
        <w:rPr>
          <w:rFonts w:hint="eastAsia" w:ascii="楷体" w:hAnsi="楷体" w:eastAsia="楷体" w:cs="楷体"/>
          <w:sz w:val="30"/>
          <w:szCs w:val="30"/>
        </w:rPr>
        <w:t>。</w:t>
      </w:r>
      <w:r>
        <w:rPr>
          <w:rFonts w:hint="eastAsia" w:ascii="仿宋" w:hAnsi="仿宋" w:eastAsia="仿宋" w:cs="仿宋"/>
          <w:sz w:val="30"/>
          <w:szCs w:val="30"/>
          <w:lang w:val="en-US" w:eastAsia="zh-CN"/>
        </w:rPr>
        <w:t>县公安局</w:t>
      </w:r>
      <w:r>
        <w:rPr>
          <w:rFonts w:hint="eastAsia" w:ascii="仿宋" w:hAnsi="仿宋" w:eastAsia="仿宋" w:cs="仿宋"/>
          <w:sz w:val="30"/>
          <w:szCs w:val="30"/>
        </w:rPr>
        <w:t>积极管理门户网站，</w:t>
      </w:r>
      <w:r>
        <w:rPr>
          <w:rFonts w:hint="eastAsia" w:ascii="仿宋" w:hAnsi="仿宋" w:eastAsia="仿宋" w:cs="仿宋"/>
          <w:sz w:val="30"/>
          <w:szCs w:val="30"/>
          <w:lang w:val="en-US" w:eastAsia="zh-CN"/>
        </w:rPr>
        <w:t>不断</w:t>
      </w:r>
      <w:r>
        <w:rPr>
          <w:rFonts w:hint="eastAsia" w:ascii="仿宋" w:hAnsi="仿宋" w:eastAsia="仿宋" w:cs="仿宋"/>
          <w:sz w:val="30"/>
          <w:szCs w:val="30"/>
        </w:rPr>
        <w:t>加强系统安全维护，确保网站顺利运转。管理、维护微信公众号</w:t>
      </w:r>
      <w:r>
        <w:rPr>
          <w:rFonts w:hint="eastAsia" w:ascii="仿宋" w:hAnsi="仿宋" w:eastAsia="仿宋" w:cs="仿宋"/>
          <w:sz w:val="30"/>
          <w:szCs w:val="30"/>
          <w:lang w:eastAsia="zh-CN"/>
        </w:rPr>
        <w:t>、</w:t>
      </w:r>
      <w:r>
        <w:rPr>
          <w:rFonts w:hint="eastAsia" w:ascii="仿宋" w:hAnsi="仿宋" w:eastAsia="仿宋" w:cs="仿宋"/>
          <w:sz w:val="30"/>
          <w:szCs w:val="30"/>
        </w:rPr>
        <w:t>官方微博等新媒体账号</w:t>
      </w:r>
      <w:r>
        <w:rPr>
          <w:rFonts w:hint="eastAsia" w:ascii="仿宋" w:hAnsi="仿宋" w:eastAsia="仿宋" w:cs="仿宋"/>
          <w:sz w:val="30"/>
          <w:szCs w:val="30"/>
          <w:lang w:eastAsia="zh-CN"/>
        </w:rPr>
        <w:t>，</w:t>
      </w:r>
      <w:r>
        <w:rPr>
          <w:rFonts w:hint="eastAsia" w:ascii="仿宋" w:hAnsi="仿宋" w:eastAsia="仿宋" w:cs="仿宋"/>
          <w:sz w:val="30"/>
          <w:szCs w:val="30"/>
        </w:rPr>
        <w:t>微信公众号和官方微博保证每周3到5次的更新频率，在发布日常工作动态的同时，积极配合泗水县人民政府信息公开，优化完善政务公开平台功能和栏目设置，方便群众查询相关信息，将微博、微信公众号、客户端作为政府信息公开的有效渠道加以推广应用，努力扩大政府信息受众面。</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五</w:t>
      </w:r>
      <w:r>
        <w:rPr>
          <w:rFonts w:hint="eastAsia" w:ascii="仿宋" w:hAnsi="仿宋" w:eastAsia="仿宋" w:cs="仿宋"/>
          <w:sz w:val="30"/>
          <w:szCs w:val="30"/>
          <w:lang w:eastAsia="zh-CN"/>
        </w:rPr>
        <w:t>）</w:t>
      </w:r>
      <w:r>
        <w:rPr>
          <w:rFonts w:hint="eastAsia" w:ascii="楷体" w:hAnsi="楷体" w:eastAsia="楷体" w:cs="楷体"/>
          <w:sz w:val="30"/>
          <w:szCs w:val="30"/>
          <w:lang w:val="en-US" w:eastAsia="zh-CN"/>
        </w:rPr>
        <w:t>扎实做好</w:t>
      </w:r>
      <w:r>
        <w:rPr>
          <w:rFonts w:hint="eastAsia" w:ascii="楷体" w:hAnsi="楷体" w:eastAsia="楷体" w:cs="楷体"/>
          <w:sz w:val="30"/>
          <w:szCs w:val="30"/>
        </w:rPr>
        <w:t>监督保障</w:t>
      </w:r>
      <w:r>
        <w:rPr>
          <w:rFonts w:hint="eastAsia" w:ascii="楷体" w:hAnsi="楷体" w:eastAsia="楷体" w:cs="楷体"/>
          <w:sz w:val="30"/>
          <w:szCs w:val="30"/>
          <w:lang w:eastAsia="zh-CN"/>
        </w:rPr>
        <w:t>。</w:t>
      </w:r>
      <w:r>
        <w:rPr>
          <w:rFonts w:hint="eastAsia" w:ascii="仿宋" w:hAnsi="仿宋" w:eastAsia="仿宋" w:cs="仿宋"/>
          <w:sz w:val="30"/>
          <w:szCs w:val="30"/>
        </w:rPr>
        <w:t>严格按照上级领导部门信息公开工作有关要求，持续设立政府信息公开工作领导小组，统一指导、协调、推进、检查政府信息公开工作，明确政府信息公开工作领导责任，进一步健全政府信息公开工作组织体系，夯实工作职责，形成一把手负总责，分管领导具体抓，指挥中心牵头，各业务科室相互配合的工作机制。配备政务公开专职人员2名，严格做好信息整合、发布、按规范做好编制信息公开年度报告等各项工作，保证日常信息公开工作顺利开展。认真落实信息公开保密审查工作，严格遵守“谁公开谁审查、谁审查谁负责”、“先审查后公开”和“一事一审”的原则，建立完善逐级审查制度，加大保密审查力度，确保政府信息公开工作安全。</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黑体" w:hAnsi="黑体" w:eastAsia="黑体" w:cs="黑体"/>
          <w:sz w:val="30"/>
          <w:szCs w:val="30"/>
        </w:rPr>
        <w:t>二、主动公开政府信息情况</w:t>
      </w:r>
    </w:p>
    <w:tbl>
      <w:tblPr>
        <w:tblStyle w:val="5"/>
        <w:tblW w:w="588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27"/>
        <w:gridCol w:w="1427"/>
        <w:gridCol w:w="1486"/>
        <w:gridCol w:w="13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6" w:hRule="atLeast"/>
          <w:jc w:val="center"/>
        </w:trPr>
        <w:tc>
          <w:tcPr>
            <w:tcW w:w="5880" w:type="dxa"/>
            <w:gridSpan w:val="4"/>
            <w:tcBorders>
              <w:top w:val="single" w:color="auto" w:sz="6" w:space="0"/>
              <w:left w:val="single" w:color="auto" w:sz="6" w:space="0"/>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078" w:hRule="atLeast"/>
          <w:jc w:val="center"/>
        </w:trPr>
        <w:tc>
          <w:tcPr>
            <w:tcW w:w="1627"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信息内容</w:t>
            </w:r>
          </w:p>
        </w:tc>
        <w:tc>
          <w:tcPr>
            <w:tcW w:w="1427" w:type="dxa"/>
            <w:tcBorders>
              <w:top w:val="single" w:color="auto" w:sz="6" w:space="0"/>
              <w:left w:val="nil"/>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本年制发件数</w:t>
            </w:r>
          </w:p>
        </w:tc>
        <w:tc>
          <w:tcPr>
            <w:tcW w:w="1486" w:type="dxa"/>
            <w:tcBorders>
              <w:top w:val="single" w:color="auto" w:sz="6" w:space="0"/>
              <w:left w:val="nil"/>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本年废止件数</w:t>
            </w:r>
          </w:p>
        </w:tc>
        <w:tc>
          <w:tcPr>
            <w:tcW w:w="1340" w:type="dxa"/>
            <w:tcBorders>
              <w:top w:val="single" w:color="auto" w:sz="6" w:space="0"/>
              <w:left w:val="nil"/>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6" w:hRule="atLeast"/>
          <w:jc w:val="center"/>
        </w:trPr>
        <w:tc>
          <w:tcPr>
            <w:tcW w:w="1627"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规章</w:t>
            </w:r>
          </w:p>
        </w:tc>
        <w:tc>
          <w:tcPr>
            <w:tcW w:w="1427" w:type="dxa"/>
            <w:tcBorders>
              <w:top w:val="nil"/>
              <w:left w:val="nil"/>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1486" w:type="dxa"/>
            <w:tcBorders>
              <w:top w:val="nil"/>
              <w:left w:val="nil"/>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1340" w:type="dxa"/>
            <w:tcBorders>
              <w:top w:val="nil"/>
              <w:left w:val="nil"/>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078" w:hRule="atLeast"/>
          <w:jc w:val="center"/>
        </w:trPr>
        <w:tc>
          <w:tcPr>
            <w:tcW w:w="1627"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行政规范性文件</w:t>
            </w:r>
          </w:p>
        </w:tc>
        <w:tc>
          <w:tcPr>
            <w:tcW w:w="1427" w:type="dxa"/>
            <w:tcBorders>
              <w:top w:val="nil"/>
              <w:left w:val="nil"/>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1486" w:type="dxa"/>
            <w:tcBorders>
              <w:top w:val="nil"/>
              <w:left w:val="nil"/>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1340" w:type="dxa"/>
            <w:tcBorders>
              <w:top w:val="nil"/>
              <w:left w:val="nil"/>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6" w:hRule="atLeast"/>
          <w:jc w:val="center"/>
        </w:trPr>
        <w:tc>
          <w:tcPr>
            <w:tcW w:w="5880" w:type="dxa"/>
            <w:gridSpan w:val="4"/>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6" w:hRule="atLeast"/>
          <w:jc w:val="center"/>
        </w:trPr>
        <w:tc>
          <w:tcPr>
            <w:tcW w:w="1627"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信息内容</w:t>
            </w:r>
          </w:p>
        </w:tc>
        <w:tc>
          <w:tcPr>
            <w:tcW w:w="4253" w:type="dxa"/>
            <w:gridSpan w:val="3"/>
            <w:tcBorders>
              <w:top w:val="single" w:color="auto" w:sz="6" w:space="0"/>
              <w:left w:val="nil"/>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6" w:hRule="atLeast"/>
          <w:jc w:val="center"/>
        </w:trPr>
        <w:tc>
          <w:tcPr>
            <w:tcW w:w="1627"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行政许可</w:t>
            </w:r>
          </w:p>
        </w:tc>
        <w:tc>
          <w:tcPr>
            <w:tcW w:w="4253" w:type="dxa"/>
            <w:gridSpan w:val="3"/>
            <w:tcBorders>
              <w:top w:val="nil"/>
              <w:left w:val="nil"/>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91411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6" w:hRule="atLeast"/>
          <w:jc w:val="center"/>
        </w:trPr>
        <w:tc>
          <w:tcPr>
            <w:tcW w:w="5880" w:type="dxa"/>
            <w:gridSpan w:val="4"/>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6" w:hRule="atLeast"/>
          <w:jc w:val="center"/>
        </w:trPr>
        <w:tc>
          <w:tcPr>
            <w:tcW w:w="1627"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信息内容</w:t>
            </w:r>
          </w:p>
        </w:tc>
        <w:tc>
          <w:tcPr>
            <w:tcW w:w="4253" w:type="dxa"/>
            <w:gridSpan w:val="3"/>
            <w:tcBorders>
              <w:top w:val="single" w:color="auto" w:sz="6" w:space="0"/>
              <w:left w:val="nil"/>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6" w:hRule="atLeast"/>
          <w:jc w:val="center"/>
        </w:trPr>
        <w:tc>
          <w:tcPr>
            <w:tcW w:w="1627"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行政处罚</w:t>
            </w:r>
          </w:p>
        </w:tc>
        <w:tc>
          <w:tcPr>
            <w:tcW w:w="4253" w:type="dxa"/>
            <w:gridSpan w:val="3"/>
            <w:tcBorders>
              <w:top w:val="nil"/>
              <w:left w:val="nil"/>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572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6" w:hRule="atLeast"/>
          <w:jc w:val="center"/>
        </w:trPr>
        <w:tc>
          <w:tcPr>
            <w:tcW w:w="1627"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行政强制</w:t>
            </w:r>
          </w:p>
        </w:tc>
        <w:tc>
          <w:tcPr>
            <w:tcW w:w="4253" w:type="dxa"/>
            <w:gridSpan w:val="3"/>
            <w:tcBorders>
              <w:top w:val="nil"/>
              <w:left w:val="nil"/>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102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6" w:hRule="atLeast"/>
          <w:jc w:val="center"/>
        </w:trPr>
        <w:tc>
          <w:tcPr>
            <w:tcW w:w="5880" w:type="dxa"/>
            <w:gridSpan w:val="4"/>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6" w:hRule="atLeast"/>
          <w:jc w:val="center"/>
        </w:trPr>
        <w:tc>
          <w:tcPr>
            <w:tcW w:w="1627"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信息内容</w:t>
            </w:r>
          </w:p>
        </w:tc>
        <w:tc>
          <w:tcPr>
            <w:tcW w:w="4253" w:type="dxa"/>
            <w:gridSpan w:val="3"/>
            <w:tcBorders>
              <w:top w:val="single" w:color="auto" w:sz="6" w:space="0"/>
              <w:left w:val="nil"/>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092" w:hRule="atLeast"/>
          <w:jc w:val="center"/>
        </w:trPr>
        <w:tc>
          <w:tcPr>
            <w:tcW w:w="1627"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行政事业性收费</w:t>
            </w:r>
          </w:p>
        </w:tc>
        <w:tc>
          <w:tcPr>
            <w:tcW w:w="4253" w:type="dxa"/>
            <w:gridSpan w:val="3"/>
            <w:tcBorders>
              <w:top w:val="nil"/>
              <w:left w:val="nil"/>
              <w:bottom w:val="single" w:color="auto" w:sz="6" w:space="0"/>
              <w:right w:val="single" w:color="auto" w:sz="6" w:space="0"/>
            </w:tcBorders>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6</w:t>
            </w:r>
          </w:p>
        </w:tc>
      </w:tr>
    </w:tbl>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三、收到和处理政府信息公开申请情况</w:t>
      </w:r>
    </w:p>
    <w:tbl>
      <w:tblPr>
        <w:tblStyle w:val="5"/>
        <w:tblW w:w="6279" w:type="dxa"/>
        <w:jc w:val="center"/>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Layout w:type="autofit"/>
        <w:tblCellMar>
          <w:top w:w="15" w:type="dxa"/>
          <w:left w:w="15" w:type="dxa"/>
          <w:bottom w:w="15" w:type="dxa"/>
          <w:right w:w="15" w:type="dxa"/>
        </w:tblCellMar>
      </w:tblPr>
      <w:tblGrid>
        <w:gridCol w:w="763"/>
        <w:gridCol w:w="1046"/>
        <w:gridCol w:w="952"/>
        <w:gridCol w:w="507"/>
        <w:gridCol w:w="484"/>
        <w:gridCol w:w="484"/>
        <w:gridCol w:w="507"/>
        <w:gridCol w:w="571"/>
        <w:gridCol w:w="483"/>
        <w:gridCol w:w="482"/>
      </w:tblGrid>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PrEx>
        <w:trPr>
          <w:trHeight w:val="547" w:hRule="atLeast"/>
          <w:jc w:val="center"/>
        </w:trPr>
        <w:tc>
          <w:tcPr>
            <w:tcW w:w="2761"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（本列数据的勾稽关系为：第一项加第二项之和，等于第三项加第四项之和）</w:t>
            </w:r>
          </w:p>
        </w:tc>
        <w:tc>
          <w:tcPr>
            <w:tcW w:w="3518" w:type="dxa"/>
            <w:gridSpan w:val="7"/>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申请人情况</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2761"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507"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自然人</w:t>
            </w:r>
          </w:p>
        </w:tc>
        <w:tc>
          <w:tcPr>
            <w:tcW w:w="2529"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法人或其他组织</w:t>
            </w:r>
          </w:p>
        </w:tc>
        <w:tc>
          <w:tcPr>
            <w:tcW w:w="482"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总计</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3210" w:hRule="atLeast"/>
          <w:jc w:val="center"/>
        </w:trPr>
        <w:tc>
          <w:tcPr>
            <w:tcW w:w="2761"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507"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商业企业</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科研机构</w:t>
            </w:r>
          </w:p>
        </w:tc>
        <w:tc>
          <w:tcPr>
            <w:tcW w:w="50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社会公益组织</w:t>
            </w:r>
          </w:p>
        </w:tc>
        <w:tc>
          <w:tcPr>
            <w:tcW w:w="57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法律服务机构</w:t>
            </w:r>
          </w:p>
        </w:tc>
        <w:tc>
          <w:tcPr>
            <w:tcW w:w="483"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其他</w:t>
            </w:r>
          </w:p>
        </w:tc>
        <w:tc>
          <w:tcPr>
            <w:tcW w:w="482"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1079" w:hRule="atLeast"/>
          <w:jc w:val="center"/>
        </w:trPr>
        <w:tc>
          <w:tcPr>
            <w:tcW w:w="2761"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一、本年新收政府信息公开申请数量</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1079" w:hRule="atLeast"/>
          <w:jc w:val="center"/>
        </w:trPr>
        <w:tc>
          <w:tcPr>
            <w:tcW w:w="2761"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二、上年结转政府信息公开申请数量</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1079" w:hRule="atLeast"/>
          <w:jc w:val="center"/>
        </w:trPr>
        <w:tc>
          <w:tcPr>
            <w:tcW w:w="763"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三、本年度办理结果</w:t>
            </w:r>
          </w:p>
        </w:tc>
        <w:tc>
          <w:tcPr>
            <w:tcW w:w="1998"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（一）予以公开</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2677"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998"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（二）部分公开（区分处理的，只计这一情形，不计其他情形）</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046"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（三）不予公开</w:t>
            </w:r>
          </w:p>
        </w:tc>
        <w:tc>
          <w:tcPr>
            <w:tcW w:w="95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046"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95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046"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95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046"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95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046"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95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046"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95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046"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95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046"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95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046"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（四）无法提供</w:t>
            </w:r>
          </w:p>
        </w:tc>
        <w:tc>
          <w:tcPr>
            <w:tcW w:w="95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046"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95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046"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95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046"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（五）不予处理</w:t>
            </w:r>
          </w:p>
        </w:tc>
        <w:tc>
          <w:tcPr>
            <w:tcW w:w="95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046"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95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046"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95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046"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95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046"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95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1079"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998"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（六）其他处理</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7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1998"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（七）总计</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1093" w:hRule="atLeast"/>
          <w:jc w:val="center"/>
        </w:trPr>
        <w:tc>
          <w:tcPr>
            <w:tcW w:w="2761"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四、结转下年度继续办理</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4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bl>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0"/>
          <w:szCs w:val="30"/>
        </w:rPr>
      </w:pPr>
      <w:r>
        <w:rPr>
          <w:rFonts w:hint="eastAsia" w:ascii="仿宋" w:hAnsi="仿宋" w:eastAsia="仿宋" w:cs="仿宋"/>
          <w:sz w:val="30"/>
          <w:szCs w:val="30"/>
        </w:rPr>
        <w:t> </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四、政府信息公开行政复议、行政诉讼情况</w:t>
      </w:r>
    </w:p>
    <w:tbl>
      <w:tblPr>
        <w:tblStyle w:val="5"/>
        <w:tblW w:w="8539" w:type="dxa"/>
        <w:jc w:val="center"/>
        <w:tblLayout w:type="autofit"/>
        <w:tblCellMar>
          <w:top w:w="15" w:type="dxa"/>
          <w:left w:w="15" w:type="dxa"/>
          <w:bottom w:w="15" w:type="dxa"/>
          <w:right w:w="15" w:type="dxa"/>
        </w:tblCellMar>
      </w:tblPr>
      <w:tblGrid>
        <w:gridCol w:w="564"/>
        <w:gridCol w:w="564"/>
        <w:gridCol w:w="564"/>
        <w:gridCol w:w="564"/>
        <w:gridCol w:w="637"/>
        <w:gridCol w:w="522"/>
        <w:gridCol w:w="564"/>
        <w:gridCol w:w="564"/>
        <w:gridCol w:w="564"/>
        <w:gridCol w:w="580"/>
        <w:gridCol w:w="564"/>
        <w:gridCol w:w="564"/>
        <w:gridCol w:w="564"/>
        <w:gridCol w:w="564"/>
        <w:gridCol w:w="596"/>
      </w:tblGrid>
      <w:tr>
        <w:tblPrEx>
          <w:tblCellMar>
            <w:top w:w="15" w:type="dxa"/>
            <w:left w:w="15" w:type="dxa"/>
            <w:bottom w:w="15" w:type="dxa"/>
            <w:right w:w="15" w:type="dxa"/>
          </w:tblCellMar>
        </w:tblPrEx>
        <w:trPr>
          <w:trHeight w:val="518" w:hRule="atLeast"/>
          <w:jc w:val="center"/>
        </w:trPr>
        <w:tc>
          <w:tcPr>
            <w:tcW w:w="2893"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行政复议</w:t>
            </w:r>
          </w:p>
        </w:tc>
        <w:tc>
          <w:tcPr>
            <w:tcW w:w="5646"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行政诉讼</w:t>
            </w:r>
          </w:p>
        </w:tc>
      </w:tr>
      <w:tr>
        <w:trPr>
          <w:trHeight w:val="518" w:hRule="atLeast"/>
          <w:jc w:val="center"/>
        </w:trPr>
        <w:tc>
          <w:tcPr>
            <w:tcW w:w="564"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结果维持</w:t>
            </w:r>
          </w:p>
        </w:tc>
        <w:tc>
          <w:tcPr>
            <w:tcW w:w="564"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结果纠正</w:t>
            </w:r>
          </w:p>
        </w:tc>
        <w:tc>
          <w:tcPr>
            <w:tcW w:w="564"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其他结果</w:t>
            </w:r>
          </w:p>
        </w:tc>
        <w:tc>
          <w:tcPr>
            <w:tcW w:w="564"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尚未审结</w:t>
            </w:r>
          </w:p>
        </w:tc>
        <w:tc>
          <w:tcPr>
            <w:tcW w:w="637"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总计</w:t>
            </w:r>
          </w:p>
        </w:tc>
        <w:tc>
          <w:tcPr>
            <w:tcW w:w="2794"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未经复议直接起诉</w:t>
            </w:r>
          </w:p>
        </w:tc>
        <w:tc>
          <w:tcPr>
            <w:tcW w:w="2852"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复议后起诉</w:t>
            </w:r>
          </w:p>
        </w:tc>
      </w:tr>
      <w:tr>
        <w:tblPrEx>
          <w:tblCellMar>
            <w:top w:w="15" w:type="dxa"/>
            <w:left w:w="15" w:type="dxa"/>
            <w:bottom w:w="15" w:type="dxa"/>
            <w:right w:w="15" w:type="dxa"/>
          </w:tblCellMar>
        </w:tblPrEx>
        <w:trPr>
          <w:trHeight w:val="2034" w:hRule="atLeast"/>
          <w:jc w:val="center"/>
        </w:trPr>
        <w:tc>
          <w:tcPr>
            <w:tcW w:w="56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56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564"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564"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637"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p>
        </w:tc>
        <w:tc>
          <w:tcPr>
            <w:tcW w:w="5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结果维持</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结果纠正</w:t>
            </w:r>
          </w:p>
        </w:tc>
        <w:tc>
          <w:tcPr>
            <w:tcW w:w="564"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其他结果</w:t>
            </w:r>
          </w:p>
        </w:tc>
        <w:tc>
          <w:tcPr>
            <w:tcW w:w="564"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尚未审结</w:t>
            </w:r>
          </w:p>
        </w:tc>
        <w:tc>
          <w:tcPr>
            <w:tcW w:w="58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总计</w:t>
            </w:r>
          </w:p>
        </w:tc>
        <w:tc>
          <w:tcPr>
            <w:tcW w:w="564"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结果维持</w:t>
            </w:r>
          </w:p>
        </w:tc>
        <w:tc>
          <w:tcPr>
            <w:tcW w:w="564"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结果纠正</w:t>
            </w:r>
          </w:p>
        </w:tc>
        <w:tc>
          <w:tcPr>
            <w:tcW w:w="564"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其他结果</w:t>
            </w:r>
          </w:p>
        </w:tc>
        <w:tc>
          <w:tcPr>
            <w:tcW w:w="564"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尚未审结</w:t>
            </w:r>
          </w:p>
        </w:tc>
        <w:tc>
          <w:tcPr>
            <w:tcW w:w="59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总计</w:t>
            </w:r>
          </w:p>
        </w:tc>
      </w:tr>
      <w:tr>
        <w:tblPrEx>
          <w:tblCellMar>
            <w:top w:w="15" w:type="dxa"/>
            <w:left w:w="15" w:type="dxa"/>
            <w:bottom w:w="15" w:type="dxa"/>
            <w:right w:w="15" w:type="dxa"/>
          </w:tblCellMar>
        </w:tblPrEx>
        <w:trPr>
          <w:trHeight w:val="531" w:hRule="atLeast"/>
          <w:jc w:val="center"/>
        </w:trPr>
        <w:tc>
          <w:tcPr>
            <w:tcW w:w="564"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63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c>
          <w:tcPr>
            <w:tcW w:w="59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18"/>
                <w:szCs w:val="18"/>
              </w:rPr>
            </w:pPr>
            <w:r>
              <w:rPr>
                <w:rFonts w:hint="eastAsia" w:ascii="仿宋" w:hAnsi="仿宋" w:eastAsia="仿宋" w:cs="仿宋"/>
                <w:sz w:val="18"/>
                <w:szCs w:val="18"/>
              </w:rPr>
              <w:t>0</w:t>
            </w:r>
          </w:p>
        </w:tc>
      </w:tr>
    </w:tbl>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黑体" w:hAnsi="黑体" w:eastAsia="黑体" w:cs="黑体"/>
          <w:sz w:val="30"/>
          <w:szCs w:val="30"/>
        </w:rPr>
        <w:t>五、存在的主要问题及改进情况</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2022</w:t>
      </w:r>
      <w:r>
        <w:rPr>
          <w:rFonts w:hint="eastAsia" w:ascii="仿宋" w:hAnsi="仿宋" w:eastAsia="仿宋" w:cs="仿宋"/>
          <w:sz w:val="30"/>
          <w:szCs w:val="30"/>
          <w:lang w:val="en-US" w:eastAsia="zh-CN"/>
        </w:rPr>
        <w:t>年</w:t>
      </w:r>
      <w:r>
        <w:rPr>
          <w:rFonts w:hint="eastAsia" w:ascii="仿宋" w:hAnsi="仿宋" w:eastAsia="仿宋" w:cs="仿宋"/>
          <w:sz w:val="30"/>
          <w:szCs w:val="30"/>
        </w:rPr>
        <w:t>，泗水县公安局政府信息公开工作稳步推进，工作中仍然存在</w:t>
      </w:r>
      <w:r>
        <w:rPr>
          <w:rFonts w:hint="eastAsia" w:ascii="仿宋" w:hAnsi="仿宋" w:eastAsia="仿宋" w:cs="仿宋"/>
          <w:sz w:val="30"/>
          <w:szCs w:val="30"/>
          <w:lang w:val="en-US" w:eastAsia="zh-CN"/>
        </w:rPr>
        <w:t>不足</w:t>
      </w:r>
      <w:r>
        <w:rPr>
          <w:rFonts w:hint="eastAsia" w:ascii="仿宋" w:hAnsi="仿宋" w:eastAsia="仿宋" w:cs="仿宋"/>
          <w:sz w:val="30"/>
          <w:szCs w:val="30"/>
        </w:rPr>
        <w:t>：公安工作特别是疫情防控相关政策会根据国家政策调整随时发生变动，加之疫情防控期间专职人员长期外出执勤，导致个别栏目无法及时更新，影响政务公开成效。部分单位部门因疫情原因对政务信息公开工作态度有所懈怠，以至于出现信息发布内容不严谨、发布信息出现错别字等情况。2023年，县公安局深入学习党的二十大相关指示精神，提高思想政治站位和工作执行力，认真贯彻落实县委县政府和市公安局有关工作部署，加大政务信息公开力度，增强信息公开意识，</w:t>
      </w:r>
      <w:r>
        <w:rPr>
          <w:rFonts w:hint="eastAsia" w:ascii="仿宋" w:hAnsi="仿宋" w:eastAsia="仿宋" w:cs="仿宋"/>
          <w:sz w:val="30"/>
          <w:szCs w:val="30"/>
          <w:lang w:val="en-US" w:eastAsia="zh-CN"/>
        </w:rPr>
        <w:t>不断健全</w:t>
      </w:r>
      <w:r>
        <w:rPr>
          <w:rFonts w:hint="eastAsia" w:ascii="仿宋" w:hAnsi="仿宋" w:eastAsia="仿宋" w:cs="仿宋"/>
          <w:sz w:val="30"/>
          <w:szCs w:val="30"/>
        </w:rPr>
        <w:t>完善相关制度</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在规定时间期限</w:t>
      </w:r>
      <w:r>
        <w:rPr>
          <w:rFonts w:hint="eastAsia" w:ascii="仿宋" w:hAnsi="仿宋" w:eastAsia="仿宋" w:cs="仿宋"/>
          <w:sz w:val="30"/>
          <w:szCs w:val="30"/>
        </w:rPr>
        <w:t>组织各单位对应当公开的信息要及时在政府信息公开平台进行公开，进一步拓宽公开渠道，丰富公开形式。</w:t>
      </w:r>
      <w:r>
        <w:rPr>
          <w:rFonts w:hint="eastAsia" w:ascii="仿宋" w:hAnsi="仿宋" w:eastAsia="仿宋" w:cs="仿宋"/>
          <w:sz w:val="30"/>
          <w:szCs w:val="30"/>
          <w:lang w:val="en-US" w:eastAsia="zh-CN"/>
        </w:rPr>
        <w:t>定期组织</w:t>
      </w:r>
      <w:r>
        <w:rPr>
          <w:rFonts w:hint="eastAsia" w:ascii="仿宋" w:hAnsi="仿宋" w:eastAsia="仿宋" w:cs="仿宋"/>
          <w:sz w:val="30"/>
          <w:szCs w:val="30"/>
        </w:rPr>
        <w:t>各单位政务公开人员</w:t>
      </w:r>
      <w:r>
        <w:rPr>
          <w:rFonts w:hint="eastAsia" w:ascii="仿宋" w:hAnsi="仿宋" w:eastAsia="仿宋" w:cs="仿宋"/>
          <w:sz w:val="30"/>
          <w:szCs w:val="30"/>
          <w:lang w:val="en-US" w:eastAsia="zh-CN"/>
        </w:rPr>
        <w:t>开展业务</w:t>
      </w:r>
      <w:r>
        <w:rPr>
          <w:rFonts w:hint="eastAsia" w:ascii="仿宋" w:hAnsi="仿宋" w:eastAsia="仿宋" w:cs="仿宋"/>
          <w:sz w:val="30"/>
          <w:szCs w:val="30"/>
        </w:rPr>
        <w:t>学习，提高做好政务公开工作</w:t>
      </w:r>
      <w:r>
        <w:rPr>
          <w:rFonts w:hint="eastAsia" w:ascii="仿宋" w:hAnsi="仿宋" w:eastAsia="仿宋" w:cs="仿宋"/>
          <w:sz w:val="30"/>
          <w:szCs w:val="30"/>
          <w:lang w:val="en-US" w:eastAsia="zh-CN"/>
        </w:rPr>
        <w:t>综合素质</w:t>
      </w:r>
      <w:r>
        <w:rPr>
          <w:rFonts w:hint="eastAsia" w:ascii="仿宋" w:hAnsi="仿宋" w:eastAsia="仿宋" w:cs="仿宋"/>
          <w:sz w:val="30"/>
          <w:szCs w:val="30"/>
        </w:rPr>
        <w:t>能力。</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六、其他需要报告的事项</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仿宋" w:hAnsi="仿宋" w:eastAsia="仿宋" w:cs="仿宋"/>
          <w:sz w:val="30"/>
          <w:szCs w:val="30"/>
        </w:rPr>
      </w:pPr>
      <w:r>
        <w:rPr>
          <w:rFonts w:hint="eastAsia" w:ascii="微软雅黑" w:hAnsi="微软雅黑" w:eastAsia="微软雅黑" w:cs="微软雅黑"/>
          <w:i w:val="0"/>
          <w:iCs w:val="0"/>
          <w:caps w:val="0"/>
          <w:color w:val="333333"/>
          <w:spacing w:val="0"/>
          <w:sz w:val="24"/>
          <w:szCs w:val="24"/>
        </w:rPr>
        <w:t>（</w:t>
      </w:r>
      <w:r>
        <w:rPr>
          <w:rFonts w:hint="eastAsia" w:ascii="仿宋" w:hAnsi="仿宋" w:eastAsia="仿宋" w:cs="仿宋"/>
          <w:sz w:val="30"/>
          <w:szCs w:val="30"/>
        </w:rPr>
        <w:t>一）依据《政府信息公开信息处理费管理办法》收取信息处理费的情况：依据《政府信息公开信息处理费管理办法》，县公安局未收取信息公开处理费。</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（二）本行政机关落实上级年度政务公开工作要点情况：县公安局落实上级年度政务公开工作要点情况：已完成。</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（三）本行政机关人大代表建议和政协提案办理结果公开情况： 2022年，泗水县公安局共承办人大代表建议议案、政协委员提案26件，其中人大代表建议议案5件，政协委员提案21件，内容涉及规范道路交通管理、交通设施安装等方面，均已办结回复，办结率、满意率均为100%。</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（四）本行政机关年度政务公开工作创新情况：无。</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（五）本行政机关政府信息公开工作年度报告数据统计需要说明的事项：无。</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（六）本行政机关认为需要报告的其他事项：无。</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（七）其他有关文件专门要求通过政府信息公开工作年度报告予以报告的事项：无。</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WI4ODIwNzRkNjJkNzhhYTI3ODg4Mjk2MTA4Mzg3ZWUifQ=="/>
  </w:docVars>
  <w:rsids>
    <w:rsidRoot w:val="00456C35"/>
    <w:rsid w:val="000754E5"/>
    <w:rsid w:val="003A094D"/>
    <w:rsid w:val="00456C35"/>
    <w:rsid w:val="00876777"/>
    <w:rsid w:val="00D36E79"/>
    <w:rsid w:val="00E735AB"/>
    <w:rsid w:val="00EB7758"/>
    <w:rsid w:val="00EC32A2"/>
    <w:rsid w:val="00FB6EDF"/>
    <w:rsid w:val="06AB60C8"/>
    <w:rsid w:val="0AAE3835"/>
    <w:rsid w:val="126804D6"/>
    <w:rsid w:val="24B369D8"/>
    <w:rsid w:val="2E9C1DA9"/>
    <w:rsid w:val="41347BBC"/>
    <w:rsid w:val="518E2A7B"/>
    <w:rsid w:val="638607A0"/>
    <w:rsid w:val="6B8B0A85"/>
    <w:rsid w:val="72FF20D4"/>
    <w:rsid w:val="77E64E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customStyle="1" w:styleId="7">
    <w:name w:val="页眉 Char"/>
    <w:basedOn w:val="6"/>
    <w:link w:val="3"/>
    <w:qFormat/>
    <w:uiPriority w:val="0"/>
    <w:rPr>
      <w:rFonts w:asciiTheme="minorHAnsi" w:hAnsiTheme="minorHAnsi" w:eastAsiaTheme="minorEastAsia" w:cstheme="minorBidi"/>
      <w:kern w:val="2"/>
      <w:sz w:val="18"/>
      <w:szCs w:val="18"/>
    </w:rPr>
  </w:style>
  <w:style w:type="character" w:customStyle="1" w:styleId="8">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2668</Words>
  <Characters>2753</Characters>
  <Lines>20</Lines>
  <Paragraphs>5</Paragraphs>
  <TotalTime>5</TotalTime>
  <ScaleCrop>false</ScaleCrop>
  <LinksUpToDate>false</LinksUpToDate>
  <CharactersWithSpaces>2755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2023-01-09T07:20:00Z</dcterms:created>
  <dc:creator>zhzx</dc:creator>
  <cp:lastModifiedBy>    </cp:lastModifiedBy>
  <dcterms:modified xsi:type="dcterms:W3CDTF">2023-02-09T08:02:12Z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D836EE9B6E164C95B1ADF4207FA575F8</vt:lpwstr>
  </property>
</Properties>
</file>