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hint="default" w:ascii="方正小标宋简体" w:hAnsi="文星仿宋" w:eastAsia="方正小标宋简体" w:cs="方正仿宋简体"/>
          <w:b/>
          <w:color w:val="auto"/>
          <w:sz w:val="44"/>
          <w:szCs w:val="44"/>
          <w:lang w:val="en-US" w:eastAsia="zh-CN"/>
        </w:rPr>
      </w:pPr>
      <w:r>
        <w:rPr>
          <w:rFonts w:hint="eastAsia" w:ascii="方正小标宋简体" w:hAnsi="文星仿宋" w:eastAsia="方正小标宋简体" w:cs="方正仿宋简体"/>
          <w:b/>
          <w:color w:val="auto"/>
          <w:sz w:val="44"/>
          <w:szCs w:val="44"/>
          <w:lang w:val="en-US" w:eastAsia="zh-CN"/>
        </w:rPr>
        <w:t xml:space="preserve">                                                                                                              </w:t>
      </w:r>
    </w:p>
    <w:p>
      <w:pPr>
        <w:spacing w:line="600" w:lineRule="exact"/>
        <w:jc w:val="center"/>
        <w:rPr>
          <w:rFonts w:hint="eastAsia" w:ascii="方正小标宋简体" w:hAnsi="文星仿宋" w:eastAsia="方正小标宋简体" w:cs="方正仿宋简体"/>
          <w:b/>
          <w:color w:val="auto"/>
          <w:sz w:val="44"/>
          <w:szCs w:val="44"/>
        </w:rPr>
      </w:pPr>
    </w:p>
    <w:p>
      <w:pPr>
        <w:spacing w:line="600" w:lineRule="exact"/>
        <w:jc w:val="center"/>
        <w:rPr>
          <w:rFonts w:hint="eastAsia" w:ascii="方正小标宋简体" w:hAnsi="文星仿宋" w:eastAsia="方正小标宋简体" w:cs="方正仿宋简体"/>
          <w:b/>
          <w:color w:val="auto"/>
          <w:sz w:val="44"/>
          <w:szCs w:val="44"/>
          <w:lang w:eastAsia="zh-CN"/>
        </w:rPr>
      </w:pPr>
      <w:r>
        <w:rPr>
          <w:rFonts w:hint="eastAsia" w:ascii="方正小标宋简体" w:hAnsi="文星仿宋" w:eastAsia="方正小标宋简体" w:cs="方正仿宋简体"/>
          <w:b/>
          <w:color w:val="auto"/>
          <w:sz w:val="44"/>
          <w:szCs w:val="44"/>
          <w:lang w:eastAsia="zh-CN"/>
        </w:rPr>
        <w:t>泗水县残疾人事业发展“十四五”规划</w:t>
      </w:r>
    </w:p>
    <w:p>
      <w:pPr>
        <w:ind w:firstLine="4200" w:firstLineChars="1500"/>
        <w:jc w:val="both"/>
        <w:rPr>
          <w:rFonts w:hint="eastAsia"/>
          <w:color w:val="auto"/>
          <w:sz w:val="28"/>
          <w:szCs w:val="28"/>
          <w:lang w:eastAsia="zh-CN"/>
        </w:rPr>
      </w:pPr>
    </w:p>
    <w:p>
      <w:pPr>
        <w:ind w:firstLine="3600" w:firstLineChars="1000"/>
        <w:jc w:val="both"/>
        <w:rPr>
          <w:rFonts w:hint="eastAsia"/>
          <w:color w:val="auto"/>
          <w:sz w:val="36"/>
          <w:szCs w:val="36"/>
          <w:lang w:eastAsia="zh-CN"/>
        </w:rPr>
      </w:pPr>
      <w:r>
        <w:rPr>
          <w:rFonts w:hint="eastAsia"/>
          <w:color w:val="auto"/>
          <w:sz w:val="36"/>
          <w:szCs w:val="36"/>
          <w:lang w:eastAsia="zh-CN"/>
        </w:rPr>
        <w:t>（</w:t>
      </w:r>
      <w:r>
        <w:rPr>
          <w:rFonts w:hint="eastAsia"/>
          <w:color w:val="auto"/>
          <w:sz w:val="36"/>
          <w:szCs w:val="36"/>
          <w:lang w:val="en-US" w:eastAsia="zh-CN"/>
        </w:rPr>
        <w:t>征求意见稿</w:t>
      </w:r>
      <w:r>
        <w:rPr>
          <w:rFonts w:hint="eastAsia"/>
          <w:color w:val="auto"/>
          <w:sz w:val="36"/>
          <w:szCs w:val="36"/>
          <w:lang w:eastAsia="zh-CN"/>
        </w:rPr>
        <w:t>）</w:t>
      </w:r>
    </w:p>
    <w:p>
      <w:pPr>
        <w:ind w:firstLine="4620" w:firstLineChars="2100"/>
        <w:rPr>
          <w:rFonts w:hint="eastAsia"/>
          <w:color w:val="auto"/>
          <w:lang w:eastAsia="zh-CN"/>
        </w:rPr>
      </w:pPr>
    </w:p>
    <w:p>
      <w:pPr>
        <w:ind w:firstLine="4620" w:firstLineChars="2100"/>
        <w:rPr>
          <w:rFonts w:hint="eastAsia"/>
          <w:color w:val="auto"/>
          <w:lang w:eastAsia="zh-CN"/>
        </w:rPr>
      </w:pPr>
    </w:p>
    <w:p>
      <w:pPr>
        <w:ind w:firstLine="4620" w:firstLineChars="2100"/>
        <w:rPr>
          <w:rFonts w:hint="eastAsia"/>
          <w:color w:val="auto"/>
          <w:lang w:eastAsia="zh-CN"/>
        </w:rPr>
      </w:pPr>
    </w:p>
    <w:p>
      <w:pPr>
        <w:ind w:firstLine="4620" w:firstLineChars="2100"/>
        <w:rPr>
          <w:rFonts w:hint="eastAsia"/>
          <w:color w:val="auto"/>
          <w:lang w:eastAsia="zh-CN"/>
        </w:rPr>
      </w:pPr>
    </w:p>
    <w:p>
      <w:pPr>
        <w:ind w:firstLine="4620" w:firstLineChars="2100"/>
        <w:rPr>
          <w:rFonts w:hint="eastAsia"/>
          <w:color w:val="auto"/>
          <w:lang w:eastAsia="zh-CN"/>
        </w:rPr>
      </w:pPr>
    </w:p>
    <w:p>
      <w:pPr>
        <w:ind w:firstLine="4620" w:firstLineChars="2100"/>
        <w:rPr>
          <w:rFonts w:hint="eastAsia"/>
          <w:color w:val="auto"/>
          <w:lang w:eastAsia="zh-CN"/>
        </w:rPr>
      </w:pPr>
    </w:p>
    <w:p>
      <w:pPr>
        <w:ind w:firstLine="4620" w:firstLineChars="2100"/>
        <w:rPr>
          <w:rFonts w:hint="eastAsia"/>
          <w:color w:val="auto"/>
          <w:lang w:eastAsia="zh-CN"/>
        </w:rPr>
      </w:pPr>
    </w:p>
    <w:p>
      <w:pPr>
        <w:ind w:firstLine="4620" w:firstLineChars="2100"/>
        <w:rPr>
          <w:rFonts w:hint="eastAsia"/>
          <w:color w:val="auto"/>
          <w:lang w:eastAsia="zh-CN"/>
        </w:rPr>
      </w:pPr>
    </w:p>
    <w:p>
      <w:pPr>
        <w:ind w:firstLine="4620" w:firstLineChars="2100"/>
        <w:rPr>
          <w:rFonts w:hint="eastAsia"/>
          <w:color w:val="auto"/>
          <w:lang w:eastAsia="zh-CN"/>
        </w:rPr>
      </w:pPr>
    </w:p>
    <w:p>
      <w:pPr>
        <w:ind w:firstLine="4620" w:firstLineChars="2100"/>
        <w:rPr>
          <w:rFonts w:hint="eastAsia"/>
          <w:color w:val="auto"/>
          <w:lang w:eastAsia="zh-CN"/>
        </w:rPr>
      </w:pPr>
    </w:p>
    <w:p>
      <w:pPr>
        <w:ind w:firstLine="4620" w:firstLineChars="2100"/>
        <w:rPr>
          <w:rFonts w:hint="eastAsia"/>
          <w:color w:val="auto"/>
          <w:lang w:eastAsia="zh-CN"/>
        </w:rPr>
      </w:pPr>
    </w:p>
    <w:p>
      <w:pPr>
        <w:ind w:firstLine="4620" w:firstLineChars="2100"/>
        <w:rPr>
          <w:rFonts w:hint="eastAsia"/>
          <w:color w:val="auto"/>
          <w:lang w:eastAsia="zh-CN"/>
        </w:rPr>
      </w:pPr>
    </w:p>
    <w:p>
      <w:pPr>
        <w:ind w:firstLine="4620" w:firstLineChars="2100"/>
        <w:rPr>
          <w:rFonts w:hint="eastAsia"/>
          <w:color w:val="auto"/>
          <w:lang w:eastAsia="zh-CN"/>
        </w:rPr>
      </w:pPr>
    </w:p>
    <w:p>
      <w:pPr>
        <w:ind w:firstLine="4620" w:firstLineChars="2100"/>
        <w:rPr>
          <w:rFonts w:hint="eastAsia"/>
          <w:color w:val="auto"/>
          <w:lang w:eastAsia="zh-CN"/>
        </w:rPr>
      </w:pPr>
    </w:p>
    <w:p>
      <w:pPr>
        <w:rPr>
          <w:rFonts w:hint="eastAsia"/>
          <w:color w:val="auto"/>
          <w:lang w:eastAsia="zh-CN"/>
        </w:rPr>
      </w:pPr>
    </w:p>
    <w:p>
      <w:pPr>
        <w:ind w:firstLine="3600" w:firstLineChars="1000"/>
        <w:jc w:val="both"/>
        <w:rPr>
          <w:rFonts w:hint="default"/>
          <w:color w:val="auto"/>
          <w:sz w:val="36"/>
          <w:szCs w:val="36"/>
          <w:lang w:val="en-US" w:eastAsia="zh-CN"/>
        </w:rPr>
      </w:pPr>
      <w:r>
        <w:rPr>
          <w:rFonts w:hint="eastAsia"/>
          <w:color w:val="auto"/>
          <w:sz w:val="36"/>
          <w:szCs w:val="36"/>
          <w:lang w:val="en-US" w:eastAsia="zh-CN"/>
        </w:rPr>
        <w:t>2022年3月</w:t>
      </w:r>
    </w:p>
    <w:p>
      <w:pPr>
        <w:keepNext w:val="0"/>
        <w:keepLines w:val="0"/>
        <w:pageBreakBefore w:val="0"/>
        <w:widowControl/>
        <w:kinsoku/>
        <w:wordWrap/>
        <w:overflowPunct/>
        <w:topLinePunct w:val="0"/>
        <w:autoSpaceDE/>
        <w:autoSpaceDN/>
        <w:bidi w:val="0"/>
        <w:adjustRightInd/>
        <w:snapToGrid/>
        <w:spacing w:before="157" w:beforeLines="50" w:after="0" w:line="600" w:lineRule="exact"/>
        <w:jc w:val="center"/>
        <w:textAlignment w:val="baseline"/>
        <w:rPr>
          <w:rFonts w:hint="eastAsia" w:cs="Times New Roman" w:asciiTheme="majorEastAsia" w:hAnsiTheme="majorEastAsia" w:eastAsiaTheme="majorEastAsia"/>
          <w:b/>
          <w:sz w:val="44"/>
          <w:szCs w:val="44"/>
          <w:lang w:eastAsia="zh-CN"/>
        </w:rPr>
      </w:pPr>
      <w:r>
        <w:rPr>
          <w:rFonts w:hint="eastAsia" w:cs="Times New Roman" w:asciiTheme="majorEastAsia" w:hAnsiTheme="majorEastAsia" w:eastAsiaTheme="majorEastAsia"/>
          <w:b/>
          <w:sz w:val="44"/>
          <w:szCs w:val="44"/>
          <w:lang w:val="en-US" w:eastAsia="zh-CN"/>
        </w:rPr>
        <w:t>泗水</w:t>
      </w:r>
      <w:r>
        <w:rPr>
          <w:rFonts w:hint="eastAsia" w:cs="Times New Roman" w:asciiTheme="majorEastAsia" w:hAnsiTheme="majorEastAsia" w:eastAsiaTheme="majorEastAsia"/>
          <w:b/>
          <w:sz w:val="44"/>
          <w:szCs w:val="44"/>
          <w:lang w:eastAsia="zh-CN"/>
        </w:rPr>
        <w:t>县</w:t>
      </w:r>
      <w:r>
        <w:rPr>
          <w:rFonts w:hint="eastAsia" w:cs="Times New Roman" w:asciiTheme="majorEastAsia" w:hAnsiTheme="majorEastAsia" w:eastAsiaTheme="majorEastAsia"/>
          <w:b/>
          <w:sz w:val="44"/>
          <w:szCs w:val="44"/>
        </w:rPr>
        <w:t>残疾人事业发展“十四五”规划</w:t>
      </w:r>
    </w:p>
    <w:p>
      <w:pPr>
        <w:keepNext w:val="0"/>
        <w:keepLines w:val="0"/>
        <w:pageBreakBefore w:val="0"/>
        <w:widowControl/>
        <w:kinsoku/>
        <w:wordWrap/>
        <w:overflowPunct/>
        <w:topLinePunct w:val="0"/>
        <w:autoSpaceDE/>
        <w:autoSpaceDN/>
        <w:bidi w:val="0"/>
        <w:adjustRightInd/>
        <w:snapToGrid/>
        <w:spacing w:before="157" w:beforeLines="50" w:after="0" w:line="600" w:lineRule="exact"/>
        <w:jc w:val="center"/>
        <w:textAlignment w:val="baseline"/>
        <w:rPr>
          <w:rFonts w:hint="eastAsia" w:cs="Times New Roman" w:asciiTheme="majorEastAsia" w:hAnsiTheme="majorEastAsia" w:eastAsiaTheme="majorEastAsia"/>
          <w:b/>
          <w:sz w:val="44"/>
          <w:szCs w:val="44"/>
          <w:lang w:eastAsia="zh-CN"/>
        </w:rPr>
      </w:pPr>
      <w:r>
        <w:rPr>
          <w:rFonts w:hint="eastAsia" w:cs="Times New Roman" w:asciiTheme="majorEastAsia" w:hAnsiTheme="majorEastAsia" w:eastAsiaTheme="majorEastAsia"/>
          <w:b/>
          <w:sz w:val="44"/>
          <w:szCs w:val="44"/>
          <w:lang w:eastAsia="zh-CN"/>
        </w:rPr>
        <w:t>（</w:t>
      </w:r>
      <w:r>
        <w:rPr>
          <w:rFonts w:hint="eastAsia" w:cs="Times New Roman" w:asciiTheme="majorEastAsia" w:hAnsiTheme="majorEastAsia" w:eastAsiaTheme="majorEastAsia"/>
          <w:b/>
          <w:sz w:val="44"/>
          <w:szCs w:val="44"/>
          <w:lang w:val="en-US" w:eastAsia="zh-CN"/>
        </w:rPr>
        <w:t>草  案</w:t>
      </w:r>
      <w:r>
        <w:rPr>
          <w:rFonts w:hint="eastAsia" w:cs="Times New Roman" w:asciiTheme="majorEastAsia" w:hAnsiTheme="majorEastAsia" w:eastAsiaTheme="majorEastAsia"/>
          <w:b/>
          <w:sz w:val="44"/>
          <w:szCs w:val="44"/>
          <w:lang w:eastAsia="zh-CN"/>
        </w:rPr>
        <w:t>）</w:t>
      </w:r>
    </w:p>
    <w:p>
      <w:pPr>
        <w:keepNext w:val="0"/>
        <w:keepLines w:val="0"/>
        <w:pageBreakBefore w:val="0"/>
        <w:kinsoku/>
        <w:wordWrap/>
        <w:overflowPunct/>
        <w:topLinePunct w:val="0"/>
        <w:autoSpaceDE/>
        <w:autoSpaceDN/>
        <w:bidi w:val="0"/>
        <w:adjustRightInd/>
        <w:snapToGrid/>
        <w:spacing w:after="0"/>
        <w:ind w:firstLine="640" w:firstLineChars="200"/>
        <w:rPr>
          <w:rFonts w:hint="default" w:eastAsia="仿宋" w:asciiTheme="minorEastAsia" w:hAnsiTheme="minorEastAsia"/>
          <w:b w:val="0"/>
          <w:sz w:val="32"/>
          <w:szCs w:val="32"/>
          <w:lang w:val="en-US" w:eastAsia="zh-CN"/>
        </w:rPr>
      </w:pPr>
      <w:r>
        <w:rPr>
          <w:rFonts w:hint="eastAsia" w:eastAsia="仿宋" w:asciiTheme="minorEastAsia" w:hAnsiTheme="minorEastAsia"/>
          <w:b w:val="0"/>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after="0"/>
        <w:ind w:firstLine="640" w:firstLineChars="200"/>
        <w:jc w:val="both"/>
        <w:rPr>
          <w:rFonts w:eastAsia="仿宋" w:asciiTheme="minorEastAsia" w:hAnsiTheme="minorEastAsia"/>
          <w:b w:val="0"/>
          <w:spacing w:val="-6"/>
          <w:sz w:val="32"/>
          <w:szCs w:val="32"/>
          <w:lang w:eastAsia="zh-CN"/>
        </w:rPr>
      </w:pPr>
      <w:r>
        <w:rPr>
          <w:rFonts w:hint="eastAsia" w:eastAsia="仿宋" w:asciiTheme="minorEastAsia" w:hAnsiTheme="minorEastAsia"/>
          <w:b w:val="0"/>
          <w:sz w:val="32"/>
          <w:szCs w:val="32"/>
          <w:lang w:eastAsia="zh-CN"/>
        </w:rPr>
        <w:t>为深入贯彻落实党中央、国务院决策部署，进一步保障和改善残疾人民生，加快推进“十四五”时期全县残疾人事业高质量发展，根据《国务院关于印发“十四五”残疾人保障和发展规划的通知》《山东省人民政府关于印发山东省残疾人事业发展“十四五”规划的通知》《济宁市人民政府关于印发山东省残疾人事业发展“十四五”规划的通知</w:t>
      </w:r>
      <w:r>
        <w:rPr>
          <w:rFonts w:hint="eastAsia" w:eastAsia="仿宋" w:asciiTheme="minorEastAsia" w:hAnsiTheme="minorEastAsia"/>
          <w:b w:val="0"/>
          <w:spacing w:val="-6"/>
          <w:sz w:val="32"/>
          <w:szCs w:val="32"/>
          <w:lang w:eastAsia="zh-CN"/>
        </w:rPr>
        <w:t>》和《</w:t>
      </w:r>
      <w:r>
        <w:rPr>
          <w:rFonts w:hint="eastAsia" w:eastAsia="仿宋" w:asciiTheme="minorEastAsia" w:hAnsiTheme="minorEastAsia"/>
          <w:b w:val="0"/>
          <w:spacing w:val="-6"/>
          <w:sz w:val="32"/>
          <w:szCs w:val="32"/>
          <w:lang w:val="en-US" w:eastAsia="zh-CN"/>
        </w:rPr>
        <w:t>泗水</w:t>
      </w:r>
      <w:r>
        <w:rPr>
          <w:rFonts w:hint="eastAsia" w:eastAsia="仿宋" w:asciiTheme="minorEastAsia" w:hAnsiTheme="minorEastAsia"/>
          <w:b w:val="0"/>
          <w:spacing w:val="-6"/>
          <w:sz w:val="32"/>
          <w:szCs w:val="32"/>
          <w:lang w:eastAsia="zh-CN"/>
        </w:rPr>
        <w:t>县国民经济和社会发展第十四个五年规划和2035年远景目标纲要》，结合工作实际，制定本规划。</w:t>
      </w:r>
    </w:p>
    <w:p>
      <w:pPr>
        <w:keepNext w:val="0"/>
        <w:keepLines w:val="0"/>
        <w:pageBreakBefore w:val="0"/>
        <w:kinsoku/>
        <w:wordWrap/>
        <w:overflowPunct/>
        <w:topLinePunct w:val="0"/>
        <w:autoSpaceDE/>
        <w:autoSpaceDN/>
        <w:bidi w:val="0"/>
        <w:adjustRightInd/>
        <w:snapToGrid/>
        <w:spacing w:after="0" w:line="600" w:lineRule="exact"/>
        <w:ind w:firstLine="640" w:firstLineChars="200"/>
        <w:textAlignment w:val="baseline"/>
        <w:rPr>
          <w:rFonts w:eastAsia="微软雅黑" w:cs="Times New Roman" w:asciiTheme="minorEastAsia" w:hAnsiTheme="minorEastAsia"/>
          <w:b/>
          <w:sz w:val="32"/>
          <w:szCs w:val="32"/>
        </w:rPr>
      </w:pPr>
      <w:r>
        <w:rPr>
          <w:rFonts w:hint="eastAsia" w:eastAsia="微软雅黑" w:cs="Times New Roman" w:asciiTheme="minorEastAsia" w:hAnsiTheme="minorEastAsia"/>
          <w:b/>
          <w:sz w:val="32"/>
          <w:szCs w:val="32"/>
        </w:rPr>
        <w:t>一、编制背景</w:t>
      </w:r>
    </w:p>
    <w:p>
      <w:pPr>
        <w:keepNext w:val="0"/>
        <w:keepLines w:val="0"/>
        <w:pageBreakBefore w:val="0"/>
        <w:kinsoku/>
        <w:wordWrap/>
        <w:overflowPunct/>
        <w:topLinePunct w:val="0"/>
        <w:autoSpaceDE/>
        <w:autoSpaceDN/>
        <w:bidi w:val="0"/>
        <w:adjustRightInd/>
        <w:snapToGrid/>
        <w:spacing w:after="0" w:line="600" w:lineRule="exact"/>
        <w:ind w:firstLine="640" w:firstLineChars="200"/>
        <w:jc w:val="both"/>
        <w:textAlignment w:val="baseline"/>
        <w:rPr>
          <w:rFonts w:eastAsia="仿宋" w:cs="Times New Roman" w:asciiTheme="minorEastAsia" w:hAnsiTheme="minorEastAsia"/>
          <w:b w:val="0"/>
          <w:sz w:val="32"/>
          <w:szCs w:val="32"/>
        </w:rPr>
      </w:pPr>
      <w:r>
        <w:rPr>
          <w:rFonts w:hint="eastAsia" w:eastAsia="仿宋" w:cs="Times New Roman" w:asciiTheme="minorEastAsia" w:hAnsiTheme="minorEastAsia"/>
          <w:b w:val="0"/>
          <w:sz w:val="32"/>
          <w:szCs w:val="32"/>
        </w:rPr>
        <w:t>“十三五”时期，县委、县政府高度重视残疾人事业发展，将残疾人工作作为保障民生、促进经济社会发展和共同富裕的重要内容，制定实施了一系列政策文件，残疾人权益得到有效保障，全县残疾人事业取得显著成绩。</w:t>
      </w:r>
    </w:p>
    <w:p>
      <w:pPr>
        <w:keepNext w:val="0"/>
        <w:keepLines w:val="0"/>
        <w:pageBreakBefore w:val="0"/>
        <w:kinsoku/>
        <w:wordWrap/>
        <w:overflowPunct/>
        <w:topLinePunct w:val="0"/>
        <w:autoSpaceDE/>
        <w:autoSpaceDN/>
        <w:bidi w:val="0"/>
        <w:adjustRightInd/>
        <w:snapToGrid/>
        <w:spacing w:after="0" w:line="600" w:lineRule="exact"/>
        <w:ind w:firstLine="643" w:firstLineChars="200"/>
        <w:jc w:val="both"/>
        <w:textAlignment w:val="baseline"/>
        <w:rPr>
          <w:rFonts w:eastAsia="仿宋" w:cs="Times New Roman" w:asciiTheme="minorEastAsia" w:hAnsiTheme="minorEastAsia"/>
          <w:b w:val="0"/>
          <w:color w:val="000000" w:themeColor="text1"/>
          <w:sz w:val="32"/>
          <w:szCs w:val="32"/>
          <w:u w:val="none"/>
          <w14:textFill>
            <w14:solidFill>
              <w14:schemeClr w14:val="tx1"/>
            </w14:solidFill>
          </w14:textFill>
        </w:rPr>
      </w:pPr>
      <w:r>
        <w:rPr>
          <w:rFonts w:hint="eastAsia" w:eastAsia="仿宋" w:cs="Times New Roman" w:asciiTheme="minorEastAsia" w:hAnsiTheme="minorEastAsia"/>
          <w:b/>
          <w:sz w:val="32"/>
          <w:szCs w:val="32"/>
          <w:lang w:eastAsia="zh-CN"/>
        </w:rPr>
        <w:t>（</w:t>
      </w:r>
      <w:r>
        <w:rPr>
          <w:rFonts w:hint="eastAsia" w:eastAsia="仿宋" w:cs="Times New Roman" w:asciiTheme="minorEastAsia" w:hAnsiTheme="minorEastAsia"/>
          <w:b/>
          <w:sz w:val="32"/>
          <w:szCs w:val="32"/>
          <w:lang w:val="en-US" w:eastAsia="zh-CN"/>
        </w:rPr>
        <w:t>一</w:t>
      </w:r>
      <w:r>
        <w:rPr>
          <w:rFonts w:hint="eastAsia" w:eastAsia="仿宋" w:cs="Times New Roman" w:asciiTheme="minorEastAsia" w:hAnsiTheme="minorEastAsia"/>
          <w:b/>
          <w:sz w:val="32"/>
          <w:szCs w:val="32"/>
          <w:lang w:eastAsia="zh-CN"/>
        </w:rPr>
        <w:t>）</w:t>
      </w:r>
      <w:r>
        <w:rPr>
          <w:rFonts w:hint="eastAsia" w:eastAsia="仿宋" w:cs="Times New Roman" w:asciiTheme="minorEastAsia" w:hAnsiTheme="minorEastAsia"/>
          <w:b/>
          <w:sz w:val="32"/>
          <w:szCs w:val="32"/>
        </w:rPr>
        <w:t>残疾人保障水平不断提升。</w:t>
      </w:r>
      <w:r>
        <w:rPr>
          <w:rFonts w:hint="eastAsia" w:eastAsia="仿宋" w:cs="Times New Roman" w:asciiTheme="minorEastAsia" w:hAnsiTheme="minorEastAsia"/>
          <w:b w:val="0"/>
          <w:color w:val="000000" w:themeColor="text1"/>
          <w:sz w:val="32"/>
          <w:szCs w:val="32"/>
          <w:u w:val="none"/>
          <w14:textFill>
            <w14:solidFill>
              <w14:schemeClr w14:val="tx1"/>
            </w14:solidFill>
          </w14:textFill>
        </w:rPr>
        <w:t>全县</w:t>
      </w:r>
      <w:r>
        <w:rPr>
          <w:rFonts w:hint="eastAsia" w:eastAsia="仿宋" w:cs="Times New Roman" w:asciiTheme="minorEastAsia" w:hAnsiTheme="minorEastAsia"/>
          <w:b/>
          <w:bCs/>
          <w:color w:val="000000" w:themeColor="text1"/>
          <w:sz w:val="32"/>
          <w:szCs w:val="32"/>
          <w:u w:val="none"/>
          <w:lang w:val="en-US" w:eastAsia="zh-CN"/>
          <w14:textFill>
            <w14:solidFill>
              <w14:schemeClr w14:val="tx1"/>
            </w14:solidFill>
          </w14:textFill>
        </w:rPr>
        <w:t>7344</w:t>
      </w:r>
      <w:r>
        <w:rPr>
          <w:rFonts w:hint="eastAsia" w:eastAsia="仿宋" w:cs="Times New Roman" w:asciiTheme="minorEastAsia" w:hAnsiTheme="minorEastAsia"/>
          <w:b w:val="0"/>
          <w:color w:val="000000" w:themeColor="text1"/>
          <w:sz w:val="32"/>
          <w:szCs w:val="32"/>
          <w:u w:val="none"/>
          <w14:textFill>
            <w14:solidFill>
              <w14:schemeClr w14:val="tx1"/>
            </w14:solidFill>
          </w14:textFill>
        </w:rPr>
        <w:t>名残疾人纳入城乡低保，</w:t>
      </w:r>
      <w:r>
        <w:rPr>
          <w:rFonts w:hint="eastAsia" w:eastAsia="仿宋" w:cs="Times New Roman" w:asciiTheme="minorEastAsia" w:hAnsiTheme="minorEastAsia"/>
          <w:b/>
          <w:bCs/>
          <w:color w:val="000000" w:themeColor="text1"/>
          <w:sz w:val="32"/>
          <w:szCs w:val="32"/>
          <w:u w:val="none"/>
          <w:lang w:val="en-US" w:eastAsia="zh-CN"/>
          <w14:textFill>
            <w14:solidFill>
              <w14:schemeClr w14:val="tx1"/>
            </w14:solidFill>
          </w14:textFill>
        </w:rPr>
        <w:t>23086</w:t>
      </w:r>
      <w:r>
        <w:rPr>
          <w:rFonts w:hint="eastAsia" w:eastAsia="仿宋" w:cs="Times New Roman" w:asciiTheme="minorEastAsia" w:hAnsiTheme="minorEastAsia"/>
          <w:b w:val="0"/>
          <w:color w:val="000000" w:themeColor="text1"/>
          <w:sz w:val="32"/>
          <w:szCs w:val="32"/>
          <w:u w:val="none"/>
          <w:lang w:val="en-US" w:eastAsia="zh-CN"/>
          <w14:textFill>
            <w14:solidFill>
              <w14:schemeClr w14:val="tx1"/>
            </w14:solidFill>
          </w14:textFill>
        </w:rPr>
        <w:t>名</w:t>
      </w:r>
      <w:r>
        <w:rPr>
          <w:rFonts w:hint="eastAsia" w:eastAsia="仿宋" w:cs="Times New Roman" w:asciiTheme="minorEastAsia" w:hAnsiTheme="minorEastAsia"/>
          <w:b w:val="0"/>
          <w:color w:val="000000" w:themeColor="text1"/>
          <w:sz w:val="32"/>
          <w:szCs w:val="32"/>
          <w:u w:val="none"/>
          <w14:textFill>
            <w14:solidFill>
              <w14:schemeClr w14:val="tx1"/>
            </w14:solidFill>
          </w14:textFill>
        </w:rPr>
        <w:t>残疾人参加意外伤害保险；建立困难残疾人生活补贴、重度残疾人护理补贴动态调整机制，受益残疾人达</w:t>
      </w:r>
      <w:r>
        <w:rPr>
          <w:rFonts w:hint="eastAsia" w:eastAsia="仿宋" w:cs="Times New Roman" w:asciiTheme="minorEastAsia" w:hAnsiTheme="minorEastAsia"/>
          <w:b/>
          <w:bCs/>
          <w:color w:val="000000" w:themeColor="text1"/>
          <w:sz w:val="32"/>
          <w:szCs w:val="32"/>
          <w:u w:val="none"/>
          <w:lang w:val="en-US" w:eastAsia="zh-CN"/>
          <w14:textFill>
            <w14:solidFill>
              <w14:schemeClr w14:val="tx1"/>
            </w14:solidFill>
          </w14:textFill>
        </w:rPr>
        <w:t xml:space="preserve"> 13278</w:t>
      </w:r>
      <w:r>
        <w:rPr>
          <w:rFonts w:hint="eastAsia" w:eastAsia="仿宋" w:cs="Times New Roman" w:asciiTheme="minorEastAsia" w:hAnsiTheme="minorEastAsia"/>
          <w:b w:val="0"/>
          <w:color w:val="000000" w:themeColor="text1"/>
          <w:sz w:val="32"/>
          <w:szCs w:val="32"/>
          <w:u w:val="none"/>
          <w14:textFill>
            <w14:solidFill>
              <w14:schemeClr w14:val="tx1"/>
            </w14:solidFill>
          </w14:textFill>
        </w:rPr>
        <w:t>人次；帮助全县</w:t>
      </w:r>
      <w:r>
        <w:rPr>
          <w:rFonts w:hint="eastAsia" w:eastAsia="仿宋" w:cs="Times New Roman" w:asciiTheme="minorEastAsia" w:hAnsiTheme="minorEastAsia"/>
          <w:b/>
          <w:bCs/>
          <w:color w:val="000000" w:themeColor="text1"/>
          <w:sz w:val="32"/>
          <w:szCs w:val="32"/>
          <w:u w:val="none"/>
          <w:lang w:val="en-US" w:eastAsia="zh-CN"/>
          <w14:textFill>
            <w14:solidFill>
              <w14:schemeClr w14:val="tx1"/>
            </w14:solidFill>
          </w14:textFill>
        </w:rPr>
        <w:t>4808</w:t>
      </w:r>
      <w:r>
        <w:rPr>
          <w:rFonts w:hint="eastAsia" w:eastAsia="仿宋" w:cs="Times New Roman" w:asciiTheme="minorEastAsia" w:hAnsiTheme="minorEastAsia"/>
          <w:b w:val="0"/>
          <w:color w:val="000000" w:themeColor="text1"/>
          <w:sz w:val="32"/>
          <w:szCs w:val="32"/>
          <w:u w:val="none"/>
          <w14:textFill>
            <w14:solidFill>
              <w14:schemeClr w14:val="tx1"/>
            </w14:solidFill>
          </w14:textFill>
        </w:rPr>
        <w:t>户</w:t>
      </w:r>
      <w:r>
        <w:rPr>
          <w:rFonts w:hint="eastAsia" w:eastAsia="仿宋" w:cs="Times New Roman" w:asciiTheme="minorEastAsia" w:hAnsiTheme="minorEastAsia"/>
          <w:b/>
          <w:bCs/>
          <w:color w:val="000000" w:themeColor="text1"/>
          <w:sz w:val="32"/>
          <w:szCs w:val="32"/>
          <w:u w:val="none"/>
          <w:lang w:val="en-US" w:eastAsia="zh-CN"/>
          <w14:textFill>
            <w14:solidFill>
              <w14:schemeClr w14:val="tx1"/>
            </w14:solidFill>
          </w14:textFill>
        </w:rPr>
        <w:t>5585</w:t>
      </w:r>
      <w:r>
        <w:rPr>
          <w:rFonts w:hint="eastAsia" w:eastAsia="仿宋" w:cs="Times New Roman" w:asciiTheme="minorEastAsia" w:hAnsiTheme="minorEastAsia"/>
          <w:b w:val="0"/>
          <w:color w:val="000000" w:themeColor="text1"/>
          <w:sz w:val="32"/>
          <w:szCs w:val="32"/>
          <w:u w:val="none"/>
          <w14:textFill>
            <w14:solidFill>
              <w14:schemeClr w14:val="tx1"/>
            </w14:solidFill>
          </w14:textFill>
        </w:rPr>
        <w:t>名建档立卡残疾人实现脱贫，巩固提升了脱贫成果。</w:t>
      </w:r>
    </w:p>
    <w:p>
      <w:pPr>
        <w:keepNext w:val="0"/>
        <w:keepLines w:val="0"/>
        <w:pageBreakBefore w:val="0"/>
        <w:kinsoku/>
        <w:wordWrap/>
        <w:overflowPunct/>
        <w:topLinePunct w:val="0"/>
        <w:autoSpaceDE/>
        <w:autoSpaceDN/>
        <w:bidi w:val="0"/>
        <w:adjustRightInd/>
        <w:snapToGrid/>
        <w:spacing w:after="0" w:line="600" w:lineRule="exact"/>
        <w:ind w:firstLine="643" w:firstLineChars="200"/>
        <w:jc w:val="both"/>
        <w:textAlignment w:val="baseline"/>
        <w:rPr>
          <w:rFonts w:eastAsia="仿宋" w:cs="Times New Roman" w:asciiTheme="minorEastAsia" w:hAnsiTheme="minorEastAsia"/>
          <w:b w:val="0"/>
          <w:color w:val="000000" w:themeColor="text1"/>
          <w:sz w:val="32"/>
          <w:szCs w:val="32"/>
          <w:u w:val="none"/>
          <w14:textFill>
            <w14:solidFill>
              <w14:schemeClr w14:val="tx1"/>
            </w14:solidFill>
          </w14:textFill>
        </w:rPr>
      </w:pPr>
      <w:r>
        <w:rPr>
          <w:rFonts w:hint="eastAsia" w:eastAsia="仿宋" w:cs="Times New Roman" w:asciiTheme="minorEastAsia" w:hAnsiTheme="minorEastAsia"/>
          <w:b/>
          <w:color w:val="000000" w:themeColor="text1"/>
          <w:sz w:val="32"/>
          <w:szCs w:val="32"/>
          <w:u w:val="none"/>
          <w:lang w:eastAsia="zh-CN"/>
          <w14:textFill>
            <w14:solidFill>
              <w14:schemeClr w14:val="tx1"/>
            </w14:solidFill>
          </w14:textFill>
        </w:rPr>
        <w:t>（</w:t>
      </w:r>
      <w:r>
        <w:rPr>
          <w:rFonts w:hint="eastAsia" w:eastAsia="仿宋" w:cs="Times New Roman" w:asciiTheme="minorEastAsia" w:hAnsiTheme="minorEastAsia"/>
          <w:b/>
          <w:color w:val="000000" w:themeColor="text1"/>
          <w:sz w:val="32"/>
          <w:szCs w:val="32"/>
          <w:u w:val="none"/>
          <w:lang w:val="en-US" w:eastAsia="zh-CN"/>
          <w14:textFill>
            <w14:solidFill>
              <w14:schemeClr w14:val="tx1"/>
            </w14:solidFill>
          </w14:textFill>
        </w:rPr>
        <w:t>二</w:t>
      </w:r>
      <w:r>
        <w:rPr>
          <w:rFonts w:hint="eastAsia" w:eastAsia="仿宋" w:cs="Times New Roman" w:asciiTheme="minorEastAsia" w:hAnsiTheme="minorEastAsia"/>
          <w:b/>
          <w:color w:val="000000" w:themeColor="text1"/>
          <w:sz w:val="32"/>
          <w:szCs w:val="32"/>
          <w:u w:val="none"/>
          <w:lang w:eastAsia="zh-CN"/>
          <w14:textFill>
            <w14:solidFill>
              <w14:schemeClr w14:val="tx1"/>
            </w14:solidFill>
          </w14:textFill>
        </w:rPr>
        <w:t>）</w:t>
      </w:r>
      <w:r>
        <w:rPr>
          <w:rFonts w:hint="eastAsia" w:eastAsia="仿宋" w:cs="Times New Roman" w:asciiTheme="minorEastAsia" w:hAnsiTheme="minorEastAsia"/>
          <w:b/>
          <w:color w:val="000000" w:themeColor="text1"/>
          <w:sz w:val="32"/>
          <w:szCs w:val="32"/>
          <w:u w:val="none"/>
          <w14:textFill>
            <w14:solidFill>
              <w14:schemeClr w14:val="tx1"/>
            </w14:solidFill>
          </w14:textFill>
        </w:rPr>
        <w:t xml:space="preserve"> 残疾人公共服务更加充分。</w:t>
      </w:r>
      <w:r>
        <w:rPr>
          <w:rFonts w:hint="eastAsia" w:eastAsia="仿宋" w:cs="Times New Roman" w:asciiTheme="minorEastAsia" w:hAnsiTheme="minorEastAsia"/>
          <w:b w:val="0"/>
          <w:color w:val="000000" w:themeColor="text1"/>
          <w:sz w:val="32"/>
          <w:szCs w:val="32"/>
          <w:u w:val="none"/>
          <w:lang w:eastAsia="zh-CN"/>
          <w14:textFill>
            <w14:solidFill>
              <w14:schemeClr w14:val="tx1"/>
            </w14:solidFill>
          </w14:textFill>
        </w:rPr>
        <w:t>全县为残疾人提供精准康复服务</w:t>
      </w:r>
      <w:r>
        <w:rPr>
          <w:rFonts w:hint="eastAsia" w:eastAsia="仿宋" w:cs="Times New Roman" w:asciiTheme="minorEastAsia" w:hAnsiTheme="minorEastAsia"/>
          <w:b w:val="0"/>
          <w:color w:val="000000" w:themeColor="text1"/>
          <w:sz w:val="32"/>
          <w:szCs w:val="32"/>
          <w:u w:val="none"/>
          <w:lang w:val="en-US" w:eastAsia="zh-CN"/>
          <w14:textFill>
            <w14:solidFill>
              <w14:schemeClr w14:val="tx1"/>
            </w14:solidFill>
          </w14:textFill>
        </w:rPr>
        <w:t>3.825</w:t>
      </w:r>
      <w:r>
        <w:rPr>
          <w:rFonts w:hint="eastAsia" w:eastAsia="仿宋" w:cs="Times New Roman" w:asciiTheme="minorEastAsia" w:hAnsiTheme="minorEastAsia"/>
          <w:b w:val="0"/>
          <w:color w:val="000000" w:themeColor="text1"/>
          <w:sz w:val="32"/>
          <w:szCs w:val="32"/>
          <w:u w:val="none"/>
          <w:lang w:eastAsia="zh-CN"/>
          <w14:textFill>
            <w14:solidFill>
              <w14:schemeClr w14:val="tx1"/>
            </w14:solidFill>
          </w14:textFill>
        </w:rPr>
        <w:t>万人次，配发辅助器具</w:t>
      </w:r>
      <w:r>
        <w:rPr>
          <w:rFonts w:hint="eastAsia" w:eastAsia="仿宋" w:cs="Times New Roman" w:asciiTheme="minorEastAsia" w:hAnsiTheme="minorEastAsia"/>
          <w:b w:val="0"/>
          <w:color w:val="000000" w:themeColor="text1"/>
          <w:sz w:val="32"/>
          <w:szCs w:val="32"/>
          <w:u w:val="none"/>
          <w:lang w:val="en-US" w:eastAsia="zh-CN"/>
          <w14:textFill>
            <w14:solidFill>
              <w14:schemeClr w14:val="tx1"/>
            </w14:solidFill>
          </w14:textFill>
        </w:rPr>
        <w:t>7560</w:t>
      </w:r>
      <w:r>
        <w:rPr>
          <w:rFonts w:hint="eastAsia" w:eastAsia="仿宋" w:cs="Times New Roman" w:asciiTheme="minorEastAsia" w:hAnsiTheme="minorEastAsia"/>
          <w:b w:val="0"/>
          <w:color w:val="000000" w:themeColor="text1"/>
          <w:sz w:val="32"/>
          <w:szCs w:val="32"/>
          <w:u w:val="none"/>
          <w:lang w:eastAsia="zh-CN"/>
          <w14:textFill>
            <w14:solidFill>
              <w14:schemeClr w14:val="tx1"/>
            </w14:solidFill>
          </w14:textFill>
        </w:rPr>
        <w:t xml:space="preserve">件；建立了残疾儿童康复救助制度，康复救助残疾儿童 </w:t>
      </w:r>
      <w:r>
        <w:rPr>
          <w:rFonts w:hint="eastAsia" w:eastAsia="仿宋" w:cs="Times New Roman" w:asciiTheme="minorEastAsia" w:hAnsiTheme="minorEastAsia"/>
          <w:b w:val="0"/>
          <w:color w:val="000000" w:themeColor="text1"/>
          <w:sz w:val="32"/>
          <w:szCs w:val="32"/>
          <w:u w:val="none"/>
          <w:lang w:val="en-US" w:eastAsia="zh-CN"/>
          <w14:textFill>
            <w14:solidFill>
              <w14:schemeClr w14:val="tx1"/>
            </w14:solidFill>
          </w14:textFill>
        </w:rPr>
        <w:t>492</w:t>
      </w:r>
      <w:r>
        <w:rPr>
          <w:rFonts w:hint="eastAsia" w:eastAsia="仿宋" w:cs="Times New Roman" w:asciiTheme="minorEastAsia" w:hAnsiTheme="minorEastAsia"/>
          <w:b w:val="0"/>
          <w:color w:val="000000" w:themeColor="text1"/>
          <w:sz w:val="32"/>
          <w:szCs w:val="32"/>
          <w:u w:val="none"/>
          <w:lang w:eastAsia="zh-CN"/>
          <w14:textFill>
            <w14:solidFill>
              <w14:schemeClr w14:val="tx1"/>
            </w14:solidFill>
          </w14:textFill>
        </w:rPr>
        <w:t>人次，实施听力残疾儿童人工耳蜗植入手术</w:t>
      </w:r>
      <w:r>
        <w:rPr>
          <w:rFonts w:hint="eastAsia" w:eastAsia="仿宋" w:cs="Times New Roman" w:asciiTheme="minorEastAsia" w:hAnsiTheme="minorEastAsia"/>
          <w:b w:val="0"/>
          <w:color w:val="000000" w:themeColor="text1"/>
          <w:sz w:val="32"/>
          <w:szCs w:val="32"/>
          <w:u w:val="none"/>
          <w:lang w:val="en-US" w:eastAsia="zh-CN"/>
          <w14:textFill>
            <w14:solidFill>
              <w14:schemeClr w14:val="tx1"/>
            </w14:solidFill>
          </w14:textFill>
        </w:rPr>
        <w:t xml:space="preserve"> 8</w:t>
      </w:r>
      <w:r>
        <w:rPr>
          <w:rFonts w:hint="eastAsia" w:eastAsia="仿宋" w:cs="Times New Roman" w:asciiTheme="minorEastAsia" w:hAnsiTheme="minorEastAsia"/>
          <w:b w:val="0"/>
          <w:color w:val="000000" w:themeColor="text1"/>
          <w:sz w:val="32"/>
          <w:szCs w:val="32"/>
          <w:u w:val="none"/>
          <w:lang w:eastAsia="zh-CN"/>
          <w14:textFill>
            <w14:solidFill>
              <w14:schemeClr w14:val="tx1"/>
            </w14:solidFill>
          </w14:textFill>
        </w:rPr>
        <w:t>例、肢残矫治手术</w:t>
      </w:r>
      <w:r>
        <w:rPr>
          <w:rFonts w:hint="eastAsia" w:eastAsia="仿宋" w:cs="Times New Roman" w:asciiTheme="minorEastAsia" w:hAnsiTheme="minorEastAsia"/>
          <w:b w:val="0"/>
          <w:color w:val="000000" w:themeColor="text1"/>
          <w:sz w:val="32"/>
          <w:szCs w:val="32"/>
          <w:u w:val="none"/>
          <w:lang w:val="en-US" w:eastAsia="zh-CN"/>
          <w14:textFill>
            <w14:solidFill>
              <w14:schemeClr w14:val="tx1"/>
            </w14:solidFill>
          </w14:textFill>
        </w:rPr>
        <w:t>6</w:t>
      </w:r>
      <w:r>
        <w:rPr>
          <w:rFonts w:hint="eastAsia" w:eastAsia="仿宋" w:cs="Times New Roman" w:asciiTheme="minorEastAsia" w:hAnsiTheme="minorEastAsia"/>
          <w:b w:val="0"/>
          <w:color w:val="000000" w:themeColor="text1"/>
          <w:sz w:val="32"/>
          <w:szCs w:val="32"/>
          <w:u w:val="none"/>
          <w:lang w:eastAsia="zh-CN"/>
          <w14:textFill>
            <w14:solidFill>
              <w14:schemeClr w14:val="tx1"/>
            </w14:solidFill>
          </w14:textFill>
        </w:rPr>
        <w:t>例，基本实现残疾人“人人享有康复服务”目标。</w:t>
      </w:r>
      <w:r>
        <w:rPr>
          <w:rFonts w:hint="eastAsia" w:eastAsia="仿宋" w:cs="Times New Roman" w:asciiTheme="minorEastAsia" w:hAnsiTheme="minorEastAsia"/>
          <w:b w:val="0"/>
          <w:color w:val="000000" w:themeColor="text1"/>
          <w:sz w:val="32"/>
          <w:szCs w:val="32"/>
          <w:u w:val="none"/>
          <w14:textFill>
            <w14:solidFill>
              <w14:schemeClr w14:val="tx1"/>
            </w14:solidFill>
          </w14:textFill>
        </w:rPr>
        <w:t>残疾少年儿童义务教育入学率保持在96％以上。持续开展就业援助、按比例就业、辅助性就业和盲人按摩、电商等技能培训，免费培训残疾人</w:t>
      </w:r>
      <w:r>
        <w:rPr>
          <w:rFonts w:hint="eastAsia" w:eastAsia="仿宋" w:cs="Times New Roman" w:asciiTheme="minorEastAsia" w:hAnsiTheme="minorEastAsia"/>
          <w:b w:val="0"/>
          <w:color w:val="000000" w:themeColor="text1"/>
          <w:sz w:val="32"/>
          <w:szCs w:val="32"/>
          <w:u w:val="none"/>
          <w:lang w:val="en-US" w:eastAsia="zh-CN"/>
          <w14:textFill>
            <w14:solidFill>
              <w14:schemeClr w14:val="tx1"/>
            </w14:solidFill>
          </w14:textFill>
        </w:rPr>
        <w:t xml:space="preserve"> 1265 </w:t>
      </w:r>
      <w:r>
        <w:rPr>
          <w:rFonts w:hint="eastAsia" w:eastAsia="仿宋" w:cs="Times New Roman" w:asciiTheme="minorEastAsia" w:hAnsiTheme="minorEastAsia"/>
          <w:b w:val="0"/>
          <w:color w:val="000000" w:themeColor="text1"/>
          <w:sz w:val="32"/>
          <w:szCs w:val="32"/>
          <w:u w:val="none"/>
          <w14:textFill>
            <w14:solidFill>
              <w14:schemeClr w14:val="tx1"/>
            </w14:solidFill>
          </w14:textFill>
        </w:rPr>
        <w:t>人次，新增残疾人就业</w:t>
      </w:r>
      <w:r>
        <w:rPr>
          <w:rFonts w:hint="eastAsia" w:eastAsia="仿宋" w:cs="Times New Roman" w:asciiTheme="minorEastAsia" w:hAnsiTheme="minorEastAsia"/>
          <w:b w:val="0"/>
          <w:color w:val="000000" w:themeColor="text1"/>
          <w:sz w:val="32"/>
          <w:szCs w:val="32"/>
          <w:u w:val="none"/>
          <w:lang w:val="en-US" w:eastAsia="zh-CN"/>
          <w14:textFill>
            <w14:solidFill>
              <w14:schemeClr w14:val="tx1"/>
            </w14:solidFill>
          </w14:textFill>
        </w:rPr>
        <w:t xml:space="preserve"> 641</w:t>
      </w:r>
      <w:r>
        <w:rPr>
          <w:rFonts w:hint="eastAsia" w:eastAsia="仿宋" w:cs="Times New Roman" w:asciiTheme="minorEastAsia" w:hAnsiTheme="minorEastAsia"/>
          <w:b w:val="0"/>
          <w:color w:val="000000" w:themeColor="text1"/>
          <w:sz w:val="32"/>
          <w:szCs w:val="32"/>
          <w:u w:val="none"/>
          <w14:textFill>
            <w14:solidFill>
              <w14:schemeClr w14:val="tx1"/>
            </w14:solidFill>
          </w14:textFill>
        </w:rPr>
        <w:t>人。</w:t>
      </w:r>
    </w:p>
    <w:p>
      <w:pPr>
        <w:keepNext w:val="0"/>
        <w:keepLines w:val="0"/>
        <w:pageBreakBefore w:val="0"/>
        <w:kinsoku/>
        <w:wordWrap/>
        <w:overflowPunct/>
        <w:topLinePunct w:val="0"/>
        <w:autoSpaceDE/>
        <w:autoSpaceDN/>
        <w:bidi w:val="0"/>
        <w:adjustRightInd/>
        <w:snapToGrid/>
        <w:spacing w:after="0" w:line="600" w:lineRule="exact"/>
        <w:ind w:firstLine="643" w:firstLineChars="200"/>
        <w:jc w:val="both"/>
        <w:textAlignment w:val="baseline"/>
        <w:rPr>
          <w:rFonts w:eastAsia="仿宋" w:cs="Times New Roman" w:asciiTheme="minorEastAsia" w:hAnsiTheme="minorEastAsia"/>
          <w:b w:val="0"/>
          <w:color w:val="000000" w:themeColor="text1"/>
          <w:sz w:val="32"/>
          <w:szCs w:val="32"/>
          <w:u w:val="none"/>
          <w14:textFill>
            <w14:solidFill>
              <w14:schemeClr w14:val="tx1"/>
            </w14:solidFill>
          </w14:textFill>
        </w:rPr>
      </w:pPr>
      <w:r>
        <w:rPr>
          <w:rFonts w:hint="eastAsia" w:eastAsia="仿宋" w:cs="Times New Roman" w:asciiTheme="minorEastAsia" w:hAnsiTheme="minorEastAsia"/>
          <w:b/>
          <w:color w:val="000000" w:themeColor="text1"/>
          <w:sz w:val="32"/>
          <w:szCs w:val="32"/>
          <w:u w:val="none"/>
          <w:lang w:eastAsia="zh-CN"/>
          <w14:textFill>
            <w14:solidFill>
              <w14:schemeClr w14:val="tx1"/>
            </w14:solidFill>
          </w14:textFill>
        </w:rPr>
        <w:t>（</w:t>
      </w:r>
      <w:r>
        <w:rPr>
          <w:rFonts w:hint="eastAsia" w:eastAsia="仿宋" w:cs="Times New Roman" w:asciiTheme="minorEastAsia" w:hAnsiTheme="minorEastAsia"/>
          <w:b/>
          <w:color w:val="000000" w:themeColor="text1"/>
          <w:sz w:val="32"/>
          <w:szCs w:val="32"/>
          <w:u w:val="none"/>
          <w:lang w:val="en-US" w:eastAsia="zh-CN"/>
          <w14:textFill>
            <w14:solidFill>
              <w14:schemeClr w14:val="tx1"/>
            </w14:solidFill>
          </w14:textFill>
        </w:rPr>
        <w:t>三</w:t>
      </w:r>
      <w:r>
        <w:rPr>
          <w:rFonts w:hint="eastAsia" w:eastAsia="仿宋" w:cs="Times New Roman" w:asciiTheme="minorEastAsia" w:hAnsiTheme="minorEastAsia"/>
          <w:b/>
          <w:color w:val="000000" w:themeColor="text1"/>
          <w:sz w:val="32"/>
          <w:szCs w:val="32"/>
          <w:u w:val="none"/>
          <w:lang w:eastAsia="zh-CN"/>
          <w14:textFill>
            <w14:solidFill>
              <w14:schemeClr w14:val="tx1"/>
            </w14:solidFill>
          </w14:textFill>
        </w:rPr>
        <w:t>）</w:t>
      </w:r>
      <w:r>
        <w:rPr>
          <w:rFonts w:hint="eastAsia" w:eastAsia="仿宋" w:cs="Times New Roman" w:asciiTheme="minorEastAsia" w:hAnsiTheme="minorEastAsia"/>
          <w:b/>
          <w:color w:val="000000" w:themeColor="text1"/>
          <w:sz w:val="32"/>
          <w:szCs w:val="32"/>
          <w:u w:val="none"/>
          <w14:textFill>
            <w14:solidFill>
              <w14:schemeClr w14:val="tx1"/>
            </w14:solidFill>
          </w14:textFill>
        </w:rPr>
        <w:t>残疾人事业发展基础更加稳固。</w:t>
      </w:r>
      <w:r>
        <w:rPr>
          <w:rFonts w:hint="eastAsia" w:eastAsia="仿宋" w:cs="Times New Roman" w:asciiTheme="minorEastAsia" w:hAnsiTheme="minorEastAsia"/>
          <w:b w:val="0"/>
          <w:color w:val="000000" w:themeColor="text1"/>
          <w:sz w:val="32"/>
          <w:szCs w:val="32"/>
          <w:u w:val="none"/>
          <w:lang w:val="en-US" w:eastAsia="zh-CN"/>
          <w14:textFill>
            <w14:solidFill>
              <w14:schemeClr w14:val="tx1"/>
            </w14:solidFill>
          </w14:textFill>
        </w:rPr>
        <w:t>不断</w:t>
      </w:r>
      <w:r>
        <w:rPr>
          <w:rFonts w:hint="eastAsia" w:eastAsia="仿宋" w:cs="Times New Roman" w:asciiTheme="minorEastAsia" w:hAnsiTheme="minorEastAsia"/>
          <w:b w:val="0"/>
          <w:color w:val="000000" w:themeColor="text1"/>
          <w:sz w:val="32"/>
          <w:szCs w:val="32"/>
          <w:u w:val="none"/>
          <w14:textFill>
            <w14:solidFill>
              <w14:schemeClr w14:val="tx1"/>
            </w14:solidFill>
          </w14:textFill>
        </w:rPr>
        <w:t>加强基层残疾人组织建设，提升队伍能力，强化建章立制，规范资产监管。</w:t>
      </w:r>
      <w:r>
        <w:rPr>
          <w:rFonts w:hint="eastAsia" w:eastAsia="仿宋" w:cs="Times New Roman" w:asciiTheme="minorEastAsia" w:hAnsiTheme="minorEastAsia"/>
          <w:b w:val="0"/>
          <w:color w:val="000000" w:themeColor="text1"/>
          <w:sz w:val="32"/>
          <w:szCs w:val="32"/>
          <w:u w:val="none"/>
          <w:lang w:val="en-US" w:eastAsia="zh-CN"/>
          <w14:textFill>
            <w14:solidFill>
              <w14:schemeClr w14:val="tx1"/>
            </w14:solidFill>
          </w14:textFill>
        </w:rPr>
        <w:t>泗水县</w:t>
      </w:r>
      <w:r>
        <w:rPr>
          <w:rFonts w:hint="eastAsia" w:eastAsia="仿宋" w:cs="Times New Roman" w:asciiTheme="minorEastAsia" w:hAnsiTheme="minorEastAsia"/>
          <w:b w:val="0"/>
          <w:color w:val="000000" w:themeColor="text1"/>
          <w:sz w:val="32"/>
          <w:szCs w:val="32"/>
          <w:u w:val="none"/>
          <w14:textFill>
            <w14:solidFill>
              <w14:schemeClr w14:val="tx1"/>
            </w14:solidFill>
          </w14:textFill>
        </w:rPr>
        <w:t>残疾人康复中心建成启用。积极推进无障碍环境建设</w:t>
      </w:r>
      <w:r>
        <w:rPr>
          <w:rFonts w:hint="eastAsia" w:eastAsia="仿宋" w:cs="Times New Roman" w:asciiTheme="minorEastAsia" w:hAnsiTheme="minorEastAsia"/>
          <w:b w:val="0"/>
          <w:color w:val="000000" w:themeColor="text1"/>
          <w:sz w:val="32"/>
          <w:szCs w:val="32"/>
          <w:u w:val="none"/>
          <w:lang w:eastAsia="zh-CN"/>
          <w14:textFill>
            <w14:solidFill>
              <w14:schemeClr w14:val="tx1"/>
            </w14:solidFill>
          </w14:textFill>
        </w:rPr>
        <w:t>，</w:t>
      </w:r>
      <w:r>
        <w:rPr>
          <w:rFonts w:hint="eastAsia" w:eastAsia="仿宋" w:cs="Times New Roman" w:asciiTheme="minorEastAsia" w:hAnsiTheme="minorEastAsia"/>
          <w:b w:val="0"/>
          <w:color w:val="000000" w:themeColor="text1"/>
          <w:sz w:val="32"/>
          <w:szCs w:val="32"/>
          <w:u w:val="none"/>
          <w14:textFill>
            <w14:solidFill>
              <w14:schemeClr w14:val="tx1"/>
            </w14:solidFill>
          </w14:textFill>
        </w:rPr>
        <w:t>为</w:t>
      </w:r>
      <w:r>
        <w:rPr>
          <w:rFonts w:hint="eastAsia" w:eastAsia="仿宋" w:cs="Times New Roman" w:asciiTheme="minorEastAsia" w:hAnsiTheme="minorEastAsia"/>
          <w:b w:val="0"/>
          <w:color w:val="000000" w:themeColor="text1"/>
          <w:sz w:val="32"/>
          <w:szCs w:val="32"/>
          <w:u w:val="none"/>
          <w:lang w:val="en-US" w:eastAsia="zh-CN"/>
          <w14:textFill>
            <w14:solidFill>
              <w14:schemeClr w14:val="tx1"/>
            </w14:solidFill>
          </w14:textFill>
        </w:rPr>
        <w:t>3734</w:t>
      </w:r>
      <w:r>
        <w:rPr>
          <w:rFonts w:hint="eastAsia" w:eastAsia="仿宋" w:cs="Times New Roman" w:asciiTheme="minorEastAsia" w:hAnsiTheme="minorEastAsia"/>
          <w:b w:val="0"/>
          <w:color w:val="000000" w:themeColor="text1"/>
          <w:sz w:val="32"/>
          <w:szCs w:val="32"/>
          <w:u w:val="none"/>
          <w14:textFill>
            <w14:solidFill>
              <w14:schemeClr w14:val="tx1"/>
            </w14:solidFill>
          </w14:textFill>
        </w:rPr>
        <w:t>户贫困重度残疾人家庭实施无障碍改造，实现建档立卡残疾人家庭无障碍改造全覆盖。</w:t>
      </w:r>
      <w:r>
        <w:rPr>
          <w:rFonts w:hint="eastAsia" w:eastAsia="仿宋" w:cs="Times New Roman" w:asciiTheme="minorEastAsia" w:hAnsiTheme="minorEastAsia"/>
          <w:b w:val="0"/>
          <w:color w:val="000000" w:themeColor="text1"/>
          <w:sz w:val="32"/>
          <w:szCs w:val="32"/>
          <w:u w:val="none"/>
          <w:lang w:val="en-US" w:eastAsia="zh-CN"/>
          <w14:textFill>
            <w14:solidFill>
              <w14:schemeClr w14:val="tx1"/>
            </w14:solidFill>
          </w14:textFill>
        </w:rPr>
        <w:t>泗水县</w:t>
      </w:r>
      <w:r>
        <w:rPr>
          <w:rFonts w:hint="eastAsia" w:eastAsia="仿宋" w:cs="Times New Roman" w:asciiTheme="minorEastAsia" w:hAnsiTheme="minorEastAsia"/>
          <w:b w:val="0"/>
          <w:color w:val="000000" w:themeColor="text1"/>
          <w:sz w:val="32"/>
          <w:szCs w:val="32"/>
          <w:u w:val="none"/>
          <w14:textFill>
            <w14:solidFill>
              <w14:schemeClr w14:val="tx1"/>
            </w14:solidFill>
          </w14:textFill>
        </w:rPr>
        <w:t>获得全国 “无障碍环境建设达标县”称号。</w:t>
      </w:r>
    </w:p>
    <w:p>
      <w:pPr>
        <w:keepNext w:val="0"/>
        <w:keepLines w:val="0"/>
        <w:pageBreakBefore w:val="0"/>
        <w:kinsoku/>
        <w:wordWrap/>
        <w:overflowPunct/>
        <w:topLinePunct w:val="0"/>
        <w:autoSpaceDE/>
        <w:autoSpaceDN/>
        <w:bidi w:val="0"/>
        <w:adjustRightInd/>
        <w:snapToGrid/>
        <w:spacing w:after="0" w:line="600" w:lineRule="exact"/>
        <w:ind w:firstLine="643" w:firstLineChars="200"/>
        <w:jc w:val="both"/>
        <w:textAlignment w:val="baseline"/>
        <w:rPr>
          <w:rFonts w:eastAsia="仿宋" w:cs="Times New Roman" w:asciiTheme="minorEastAsia" w:hAnsiTheme="minorEastAsia"/>
          <w:b w:val="0"/>
          <w:color w:val="000000" w:themeColor="text1"/>
          <w:sz w:val="32"/>
          <w:szCs w:val="32"/>
          <w:u w:val="none"/>
          <w14:textFill>
            <w14:solidFill>
              <w14:schemeClr w14:val="tx1"/>
            </w14:solidFill>
          </w14:textFill>
        </w:rPr>
      </w:pPr>
      <w:r>
        <w:rPr>
          <w:rFonts w:hint="eastAsia" w:eastAsia="仿宋" w:cs="Times New Roman" w:asciiTheme="minorEastAsia" w:hAnsiTheme="minorEastAsia"/>
          <w:b/>
          <w:color w:val="000000" w:themeColor="text1"/>
          <w:sz w:val="32"/>
          <w:szCs w:val="32"/>
          <w:u w:val="none"/>
          <w:lang w:eastAsia="zh-CN"/>
          <w14:textFill>
            <w14:solidFill>
              <w14:schemeClr w14:val="tx1"/>
            </w14:solidFill>
          </w14:textFill>
        </w:rPr>
        <w:t>（</w:t>
      </w:r>
      <w:r>
        <w:rPr>
          <w:rFonts w:hint="eastAsia" w:eastAsia="仿宋" w:cs="Times New Roman" w:asciiTheme="minorEastAsia" w:hAnsiTheme="minorEastAsia"/>
          <w:b/>
          <w:color w:val="000000" w:themeColor="text1"/>
          <w:sz w:val="32"/>
          <w:szCs w:val="32"/>
          <w:u w:val="none"/>
          <w:lang w:val="en-US" w:eastAsia="zh-CN"/>
          <w14:textFill>
            <w14:solidFill>
              <w14:schemeClr w14:val="tx1"/>
            </w14:solidFill>
          </w14:textFill>
        </w:rPr>
        <w:t>四</w:t>
      </w:r>
      <w:r>
        <w:rPr>
          <w:rFonts w:hint="eastAsia" w:eastAsia="仿宋" w:cs="Times New Roman" w:asciiTheme="minorEastAsia" w:hAnsiTheme="minorEastAsia"/>
          <w:b/>
          <w:color w:val="000000" w:themeColor="text1"/>
          <w:sz w:val="32"/>
          <w:szCs w:val="32"/>
          <w:u w:val="none"/>
          <w:lang w:eastAsia="zh-CN"/>
          <w14:textFill>
            <w14:solidFill>
              <w14:schemeClr w14:val="tx1"/>
            </w14:solidFill>
          </w14:textFill>
        </w:rPr>
        <w:t>）</w:t>
      </w:r>
      <w:r>
        <w:rPr>
          <w:rFonts w:hint="eastAsia" w:eastAsia="仿宋" w:cs="Times New Roman" w:asciiTheme="minorEastAsia" w:hAnsiTheme="minorEastAsia"/>
          <w:b/>
          <w:color w:val="000000" w:themeColor="text1"/>
          <w:sz w:val="32"/>
          <w:szCs w:val="32"/>
          <w:u w:val="none"/>
          <w14:textFill>
            <w14:solidFill>
              <w14:schemeClr w14:val="tx1"/>
            </w14:solidFill>
          </w14:textFill>
        </w:rPr>
        <w:t>残疾人参与社会环境更加优化。</w:t>
      </w:r>
      <w:r>
        <w:rPr>
          <w:rFonts w:hint="eastAsia" w:eastAsia="仿宋" w:cs="Times New Roman" w:asciiTheme="minorEastAsia" w:hAnsiTheme="minorEastAsia"/>
          <w:b w:val="0"/>
          <w:color w:val="000000" w:themeColor="text1"/>
          <w:sz w:val="32"/>
          <w:szCs w:val="32"/>
          <w:u w:val="none"/>
          <w14:textFill>
            <w14:solidFill>
              <w14:schemeClr w14:val="tx1"/>
            </w14:solidFill>
          </w14:textFill>
        </w:rPr>
        <w:t>我县残疾人参加全市第</w:t>
      </w:r>
      <w:r>
        <w:rPr>
          <w:rFonts w:hint="eastAsia" w:eastAsia="仿宋" w:cs="Times New Roman" w:asciiTheme="minorEastAsia" w:hAnsiTheme="minorEastAsia"/>
          <w:b w:val="0"/>
          <w:color w:val="000000" w:themeColor="text1"/>
          <w:sz w:val="32"/>
          <w:szCs w:val="32"/>
          <w:u w:val="none"/>
          <w:lang w:val="en-US" w:eastAsia="zh-CN"/>
          <w14:textFill>
            <w14:solidFill>
              <w14:schemeClr w14:val="tx1"/>
            </w14:solidFill>
          </w14:textFill>
        </w:rPr>
        <w:t>六</w:t>
      </w:r>
      <w:r>
        <w:rPr>
          <w:rFonts w:hint="eastAsia" w:eastAsia="仿宋" w:cs="Times New Roman" w:asciiTheme="minorEastAsia" w:hAnsiTheme="minorEastAsia"/>
          <w:b w:val="0"/>
          <w:color w:val="000000" w:themeColor="text1"/>
          <w:sz w:val="32"/>
          <w:szCs w:val="32"/>
          <w:u w:val="none"/>
          <w14:textFill>
            <w14:solidFill>
              <w14:schemeClr w14:val="tx1"/>
            </w14:solidFill>
          </w14:textFill>
        </w:rPr>
        <w:t>届残疾人艺术汇演获铜奖</w:t>
      </w:r>
      <w:r>
        <w:rPr>
          <w:rFonts w:hint="eastAsia" w:eastAsia="仿宋" w:cs="Times New Roman" w:asciiTheme="minorEastAsia" w:hAnsiTheme="minorEastAsia"/>
          <w:b w:val="0"/>
          <w:color w:val="000000" w:themeColor="text1"/>
          <w:sz w:val="32"/>
          <w:szCs w:val="32"/>
          <w:u w:val="none"/>
          <w:lang w:val="en-US" w:eastAsia="zh-CN"/>
          <w14:textFill>
            <w14:solidFill>
              <w14:schemeClr w14:val="tx1"/>
            </w14:solidFill>
          </w14:textFill>
        </w:rPr>
        <w:t>1</w:t>
      </w:r>
      <w:r>
        <w:rPr>
          <w:rFonts w:hint="eastAsia" w:eastAsia="仿宋" w:cs="Times New Roman" w:asciiTheme="minorEastAsia" w:hAnsiTheme="minorEastAsia"/>
          <w:b w:val="0"/>
          <w:color w:val="000000" w:themeColor="text1"/>
          <w:sz w:val="32"/>
          <w:szCs w:val="32"/>
          <w:u w:val="none"/>
          <w14:textFill>
            <w14:solidFill>
              <w14:schemeClr w14:val="tx1"/>
            </w14:solidFill>
          </w14:textFill>
        </w:rPr>
        <w:t>个，优秀奖</w:t>
      </w:r>
      <w:r>
        <w:rPr>
          <w:rFonts w:hint="eastAsia" w:eastAsia="仿宋" w:cs="Times New Roman" w:asciiTheme="minorEastAsia" w:hAnsiTheme="minorEastAsia"/>
          <w:b w:val="0"/>
          <w:color w:val="000000" w:themeColor="text1"/>
          <w:sz w:val="32"/>
          <w:szCs w:val="32"/>
          <w:u w:val="none"/>
          <w:lang w:val="en-US" w:eastAsia="zh-CN"/>
          <w14:textFill>
            <w14:solidFill>
              <w14:schemeClr w14:val="tx1"/>
            </w14:solidFill>
          </w14:textFill>
        </w:rPr>
        <w:t>4</w:t>
      </w:r>
      <w:r>
        <w:rPr>
          <w:rFonts w:hint="eastAsia" w:eastAsia="仿宋" w:cs="Times New Roman" w:asciiTheme="minorEastAsia" w:hAnsiTheme="minorEastAsia"/>
          <w:b w:val="0"/>
          <w:color w:val="000000" w:themeColor="text1"/>
          <w:sz w:val="32"/>
          <w:szCs w:val="32"/>
          <w:u w:val="none"/>
          <w14:textFill>
            <w14:solidFill>
              <w14:schemeClr w14:val="tx1"/>
            </w14:solidFill>
          </w14:textFill>
        </w:rPr>
        <w:t>个</w:t>
      </w:r>
      <w:r>
        <w:rPr>
          <w:rFonts w:hint="eastAsia" w:eastAsia="仿宋" w:cs="Times New Roman" w:asciiTheme="minorEastAsia" w:hAnsiTheme="minorEastAsia"/>
          <w:b w:val="0"/>
          <w:color w:val="000000" w:themeColor="text1"/>
          <w:sz w:val="32"/>
          <w:szCs w:val="32"/>
          <w:u w:val="none"/>
          <w:lang w:val="en-US" w:eastAsia="zh-CN"/>
          <w14:textFill>
            <w14:solidFill>
              <w14:schemeClr w14:val="tx1"/>
            </w14:solidFill>
          </w14:textFill>
        </w:rPr>
        <w:t>,全国第十一届残疾人运动会暨第八届特殊奥林匹克运动会上，我县视力一级残疾人运动员杨婷婷荣获两枚银牌</w:t>
      </w:r>
      <w:r>
        <w:rPr>
          <w:rFonts w:hint="eastAsia" w:eastAsia="仿宋" w:cs="Times New Roman" w:asciiTheme="minorEastAsia" w:hAnsiTheme="minorEastAsia"/>
          <w:b w:val="0"/>
          <w:color w:val="000000" w:themeColor="text1"/>
          <w:sz w:val="32"/>
          <w:szCs w:val="32"/>
          <w:u w:val="none"/>
          <w14:textFill>
            <w14:solidFill>
              <w14:schemeClr w14:val="tx1"/>
            </w14:solidFill>
          </w14:textFill>
        </w:rPr>
        <w:t>。广大残疾人积极投身改革发展，涌现出一批事迹突出、影响广泛的自强模范</w:t>
      </w:r>
      <w:r>
        <w:rPr>
          <w:rFonts w:hint="eastAsia" w:eastAsia="仿宋" w:cs="Times New Roman" w:asciiTheme="minorEastAsia" w:hAnsiTheme="minorEastAsia"/>
          <w:b w:val="0"/>
          <w:color w:val="000000" w:themeColor="text1"/>
          <w:sz w:val="32"/>
          <w:szCs w:val="32"/>
          <w:u w:val="none"/>
          <w:lang w:eastAsia="zh-CN"/>
          <w14:textFill>
            <w14:solidFill>
              <w14:schemeClr w14:val="tx1"/>
            </w14:solidFill>
          </w14:textFill>
        </w:rPr>
        <w:t>，肢体残疾人李保玉被授予“全国自强模范”，肢体残疾人薛松被评为“十三五”期间全省残疾人工作表现突出个人</w:t>
      </w:r>
      <w:r>
        <w:rPr>
          <w:rFonts w:hint="eastAsia" w:eastAsia="仿宋" w:cs="Times New Roman" w:asciiTheme="minorEastAsia" w:hAnsiTheme="minorEastAsia"/>
          <w:b w:val="0"/>
          <w:color w:val="000000" w:themeColor="text1"/>
          <w:sz w:val="32"/>
          <w:szCs w:val="32"/>
          <w:u w:val="none"/>
          <w14:textFill>
            <w14:solidFill>
              <w14:schemeClr w14:val="tx1"/>
            </w14:solidFill>
          </w14:textFill>
        </w:rPr>
        <w:t>。全县志愿助残服务深入开展，“奉献、友爱、互助、进步”的志愿精神得到深化。</w:t>
      </w:r>
    </w:p>
    <w:p>
      <w:pPr>
        <w:keepNext w:val="0"/>
        <w:keepLines w:val="0"/>
        <w:pageBreakBefore w:val="0"/>
        <w:kinsoku/>
        <w:wordWrap/>
        <w:overflowPunct/>
        <w:topLinePunct w:val="0"/>
        <w:autoSpaceDE/>
        <w:autoSpaceDN/>
        <w:bidi w:val="0"/>
        <w:adjustRightInd/>
        <w:snapToGrid/>
        <w:spacing w:after="0" w:line="600" w:lineRule="exact"/>
        <w:ind w:firstLine="640" w:firstLineChars="200"/>
        <w:jc w:val="both"/>
        <w:textAlignment w:val="baseline"/>
        <w:rPr>
          <w:rFonts w:eastAsia="仿宋" w:cs="Times New Roman" w:asciiTheme="minorEastAsia" w:hAnsiTheme="minorEastAsia"/>
          <w:b w:val="0"/>
          <w:color w:val="000000" w:themeColor="text1"/>
          <w:sz w:val="32"/>
          <w:szCs w:val="32"/>
          <w:u w:val="none"/>
          <w14:textFill>
            <w14:solidFill>
              <w14:schemeClr w14:val="tx1"/>
            </w14:solidFill>
          </w14:textFill>
        </w:rPr>
      </w:pPr>
      <w:r>
        <w:rPr>
          <w:rFonts w:hint="eastAsia" w:eastAsia="仿宋" w:cs="Times New Roman" w:asciiTheme="minorEastAsia" w:hAnsiTheme="minorEastAsia"/>
          <w:b w:val="0"/>
          <w:color w:val="000000" w:themeColor="text1"/>
          <w:sz w:val="32"/>
          <w:szCs w:val="32"/>
          <w:u w:val="none"/>
          <w14:textFill>
            <w14:solidFill>
              <w14:schemeClr w14:val="tx1"/>
            </w14:solidFill>
          </w14:textFill>
        </w:rPr>
        <w:t>“十三五”末，全县残疾人事业发展还存在一些问题和不足，主要是残疾人社会保障水平不高，残疾人返贫致贫风险大，</w:t>
      </w:r>
      <w:r>
        <w:rPr>
          <w:rFonts w:hint="eastAsia" w:eastAsia="仿宋" w:cs="Times New Roman" w:asciiTheme="minorEastAsia" w:hAnsiTheme="minorEastAsia"/>
          <w:b w:val="0"/>
          <w:color w:val="000000" w:themeColor="text1"/>
          <w:sz w:val="32"/>
          <w:szCs w:val="32"/>
          <w:u w:val="none"/>
          <w:lang w:val="en-US" w:eastAsia="zh-CN"/>
          <w14:textFill>
            <w14:solidFill>
              <w14:schemeClr w14:val="tx1"/>
            </w14:solidFill>
          </w14:textFill>
        </w:rPr>
        <w:t>部分</w:t>
      </w:r>
      <w:r>
        <w:rPr>
          <w:rFonts w:hint="eastAsia" w:eastAsia="仿宋" w:cs="Times New Roman" w:asciiTheme="minorEastAsia" w:hAnsiTheme="minorEastAsia"/>
          <w:b w:val="0"/>
          <w:color w:val="000000" w:themeColor="text1"/>
          <w:sz w:val="32"/>
          <w:szCs w:val="32"/>
          <w:u w:val="none"/>
          <w14:textFill>
            <w14:solidFill>
              <w14:schemeClr w14:val="tx1"/>
            </w14:solidFill>
          </w14:textFill>
        </w:rPr>
        <w:t>低收入残疾人家庭生活还比较困难；残疾人公共服务总量不足，城乡分布不均衡，专业服务人才匮乏，残疾人就学就医、康复照护、无障碍等多样化需求还没有得到充分满足。歧视残疾人、侵害残疾人权益的现象时有发生。这些需要在“十四五”期间持续加大攻坚力度，逐步改进和解决。</w:t>
      </w:r>
    </w:p>
    <w:p>
      <w:pPr>
        <w:keepNext w:val="0"/>
        <w:keepLines w:val="0"/>
        <w:pageBreakBefore w:val="0"/>
        <w:kinsoku/>
        <w:wordWrap/>
        <w:overflowPunct/>
        <w:topLinePunct w:val="0"/>
        <w:autoSpaceDE/>
        <w:autoSpaceDN/>
        <w:bidi w:val="0"/>
        <w:adjustRightInd/>
        <w:snapToGrid/>
        <w:spacing w:after="0" w:line="600" w:lineRule="exact"/>
        <w:ind w:firstLine="640" w:firstLineChars="200"/>
        <w:textAlignment w:val="baseline"/>
        <w:rPr>
          <w:rFonts w:eastAsia="微软雅黑" w:cs="Times New Roman" w:asciiTheme="minorEastAsia" w:hAnsiTheme="minorEastAsia"/>
          <w:b/>
          <w:sz w:val="32"/>
          <w:szCs w:val="32"/>
        </w:rPr>
      </w:pPr>
      <w:r>
        <w:rPr>
          <w:rFonts w:hint="eastAsia" w:eastAsia="微软雅黑" w:cs="Times New Roman" w:asciiTheme="minorEastAsia" w:hAnsiTheme="minorEastAsia"/>
          <w:b/>
          <w:sz w:val="32"/>
          <w:szCs w:val="32"/>
        </w:rPr>
        <w:t>二、总体要求</w:t>
      </w:r>
    </w:p>
    <w:p>
      <w:pPr>
        <w:keepNext w:val="0"/>
        <w:keepLines w:val="0"/>
        <w:pageBreakBefore w:val="0"/>
        <w:kinsoku/>
        <w:wordWrap/>
        <w:overflowPunct/>
        <w:topLinePunct w:val="0"/>
        <w:autoSpaceDE/>
        <w:autoSpaceDN/>
        <w:bidi w:val="0"/>
        <w:adjustRightInd/>
        <w:snapToGrid/>
        <w:spacing w:after="0" w:line="600" w:lineRule="exact"/>
        <w:ind w:firstLine="643" w:firstLineChars="200"/>
        <w:jc w:val="both"/>
        <w:textAlignment w:val="baseline"/>
        <w:rPr>
          <w:rFonts w:eastAsia="仿宋" w:cs="Times New Roman" w:asciiTheme="minorEastAsia" w:hAnsiTheme="minorEastAsia"/>
          <w:b w:val="0"/>
          <w:sz w:val="32"/>
          <w:szCs w:val="32"/>
        </w:rPr>
      </w:pPr>
      <w:r>
        <w:rPr>
          <w:rFonts w:hint="eastAsia" w:eastAsia="仿宋" w:cs="Times New Roman" w:asciiTheme="minorEastAsia" w:hAnsiTheme="minorEastAsia"/>
          <w:b/>
          <w:sz w:val="32"/>
          <w:szCs w:val="32"/>
        </w:rPr>
        <w:t>（一）指导思想。</w:t>
      </w:r>
      <w:r>
        <w:rPr>
          <w:rFonts w:hint="eastAsia" w:eastAsia="仿宋" w:cs="Times New Roman" w:asciiTheme="minorEastAsia" w:hAnsiTheme="minorEastAsia"/>
          <w:b w:val="0"/>
          <w:sz w:val="32"/>
          <w:szCs w:val="32"/>
        </w:rPr>
        <w:t>高举中国特色社会主义伟大旗帜，深入贯彻党的十九大和十九届</w:t>
      </w:r>
      <w:r>
        <w:rPr>
          <w:rFonts w:hint="eastAsia" w:eastAsia="仿宋" w:cs="Times New Roman" w:asciiTheme="minorEastAsia" w:hAnsiTheme="minorEastAsia"/>
          <w:b w:val="0"/>
          <w:sz w:val="32"/>
          <w:szCs w:val="32"/>
          <w:lang w:val="en-US" w:eastAsia="zh-CN"/>
        </w:rPr>
        <w:t>历次</w:t>
      </w:r>
      <w:r>
        <w:rPr>
          <w:rFonts w:hint="eastAsia" w:eastAsia="仿宋" w:cs="Times New Roman" w:asciiTheme="minorEastAsia" w:hAnsiTheme="minorEastAsia"/>
          <w:b w:val="0"/>
          <w:sz w:val="32"/>
          <w:szCs w:val="32"/>
        </w:rPr>
        <w:t>全会精神，认真落实习近平总书记关于残疾人事业的重要论述、重要指示批示精神，坚持党的全面领导、以残疾人为中心、弱有所扶的原则立场，以推动残疾人事业高质量发展为主题，以巩固拓展残疾人脱贫攻坚成果、促进残疾人全面发展和共同富裕为主线，保障残疾人平等权利，增进残疾人民生福祉，增强残疾人自我发展能力，推动残疾人事业向着现代化迈进，不断满足残疾人美好生活需要。</w:t>
      </w:r>
    </w:p>
    <w:p>
      <w:pPr>
        <w:keepNext w:val="0"/>
        <w:keepLines w:val="0"/>
        <w:pageBreakBefore w:val="0"/>
        <w:kinsoku/>
        <w:wordWrap/>
        <w:overflowPunct/>
        <w:topLinePunct w:val="0"/>
        <w:autoSpaceDE/>
        <w:autoSpaceDN/>
        <w:bidi w:val="0"/>
        <w:adjustRightInd/>
        <w:snapToGrid/>
        <w:spacing w:after="0" w:line="600" w:lineRule="exact"/>
        <w:ind w:firstLine="643" w:firstLineChars="200"/>
        <w:jc w:val="both"/>
        <w:textAlignment w:val="baseline"/>
        <w:rPr>
          <w:rFonts w:eastAsia="仿宋" w:cs="Times New Roman" w:asciiTheme="minorEastAsia" w:hAnsiTheme="minorEastAsia"/>
          <w:b w:val="0"/>
          <w:sz w:val="32"/>
          <w:szCs w:val="32"/>
        </w:rPr>
      </w:pPr>
      <w:r>
        <w:rPr>
          <w:rFonts w:hint="eastAsia" w:eastAsia="仿宋" w:cs="Times New Roman" w:asciiTheme="minorEastAsia" w:hAnsiTheme="minorEastAsia"/>
          <w:b/>
          <w:sz w:val="32"/>
          <w:szCs w:val="32"/>
        </w:rPr>
        <w:t>（二）基本原则。</w:t>
      </w:r>
      <w:r>
        <w:rPr>
          <w:rFonts w:hint="eastAsia" w:eastAsia="仿宋" w:cs="Times New Roman" w:asciiTheme="minorEastAsia" w:hAnsiTheme="minorEastAsia"/>
          <w:b w:val="0"/>
          <w:sz w:val="32"/>
          <w:szCs w:val="32"/>
        </w:rPr>
        <w:t>坚持党的全面领导，健全党委领导、政府负责、部门协同、社会参与、市场推动、残疾人组织充分发挥作用的工作机制，为残疾人事业发展提供坚强保障；坚持以人民为中心，着力解决残疾人急难愁盼问题，不断满足残疾人对美好生活的新期待；坚持弱有所扶的原则立场，着力完善残疾人帮扶制度，健全残疾人关爱服务体系和设施；坚持普惠与特惠相结合，着力提高残疾人保障水平，促进残疾人全面发展、共同富裕；坚持依法依规，推动残疾人基本权益全面落实，提高残疾人事业法治化水平；坚持改革创新，深入推进基层残联组织改革和服务创新，鼓励支持社会力量和市场主体参与残疾人事业，推动融入全</w:t>
      </w:r>
      <w:r>
        <w:rPr>
          <w:rFonts w:hint="eastAsia" w:eastAsia="仿宋" w:cs="Times New Roman" w:asciiTheme="minorEastAsia" w:hAnsiTheme="minorEastAsia"/>
          <w:b w:val="0"/>
          <w:sz w:val="32"/>
          <w:szCs w:val="32"/>
          <w:lang w:val="en-US" w:eastAsia="zh-CN"/>
        </w:rPr>
        <w:t>市</w:t>
      </w:r>
      <w:r>
        <w:rPr>
          <w:rFonts w:hint="eastAsia" w:eastAsia="仿宋" w:cs="Times New Roman" w:asciiTheme="minorEastAsia" w:hAnsiTheme="minorEastAsia"/>
          <w:b w:val="0"/>
          <w:sz w:val="32"/>
          <w:szCs w:val="32"/>
        </w:rPr>
        <w:t>残疾人事业大局。</w:t>
      </w:r>
    </w:p>
    <w:p>
      <w:pPr>
        <w:keepNext w:val="0"/>
        <w:keepLines w:val="0"/>
        <w:pageBreakBefore w:val="0"/>
        <w:kinsoku/>
        <w:wordWrap/>
        <w:overflowPunct/>
        <w:topLinePunct w:val="0"/>
        <w:autoSpaceDE/>
        <w:autoSpaceDN/>
        <w:bidi w:val="0"/>
        <w:adjustRightInd/>
        <w:snapToGrid/>
        <w:spacing w:after="0" w:line="600" w:lineRule="exact"/>
        <w:ind w:firstLine="643" w:firstLineChars="200"/>
        <w:jc w:val="both"/>
        <w:textAlignment w:val="baseline"/>
        <w:rPr>
          <w:rFonts w:eastAsia="仿宋" w:cs="Times New Roman" w:asciiTheme="minorEastAsia" w:hAnsiTheme="minorEastAsia"/>
          <w:b w:val="0"/>
          <w:sz w:val="32"/>
          <w:szCs w:val="32"/>
        </w:rPr>
      </w:pPr>
      <w:r>
        <w:rPr>
          <w:rFonts w:hint="eastAsia" w:eastAsia="仿宋" w:cs="Times New Roman" w:asciiTheme="minorEastAsia" w:hAnsiTheme="minorEastAsia"/>
          <w:b/>
          <w:sz w:val="32"/>
          <w:szCs w:val="32"/>
        </w:rPr>
        <w:t>（三）发展目标。</w:t>
      </w:r>
      <w:r>
        <w:rPr>
          <w:rFonts w:hint="eastAsia" w:eastAsia="仿宋" w:cs="Times New Roman" w:asciiTheme="minorEastAsia" w:hAnsiTheme="minorEastAsia"/>
          <w:b w:val="0"/>
          <w:sz w:val="32"/>
          <w:szCs w:val="32"/>
        </w:rPr>
        <w:t>到2025年，实现巩固拓展残疾人脱贫攻坚成果同乡村振兴有效衔接，残疾人获得全生命周期服务，生活品质得到改善，民生福祉达到新水平，残疾人事业高质量发展走在全市前列</w:t>
      </w:r>
      <w:r>
        <w:rPr>
          <w:rFonts w:hint="eastAsia" w:eastAsia="仿宋" w:cs="Times New Roman" w:asciiTheme="minorEastAsia" w:hAnsiTheme="minorEastAsia"/>
          <w:b w:val="0"/>
          <w:sz w:val="32"/>
          <w:szCs w:val="32"/>
          <w:lang w:eastAsia="zh-CN"/>
        </w:rPr>
        <w:t>，</w:t>
      </w:r>
      <w:r>
        <w:rPr>
          <w:rFonts w:hint="eastAsia" w:eastAsia="仿宋" w:cs="Times New Roman" w:asciiTheme="minorEastAsia" w:hAnsiTheme="minorEastAsia"/>
          <w:b w:val="0"/>
          <w:sz w:val="32"/>
          <w:szCs w:val="32"/>
          <w:lang w:val="en-US" w:eastAsia="zh-CN"/>
        </w:rPr>
        <w:t>为新时代现代化强县建设</w:t>
      </w:r>
      <w:r>
        <w:rPr>
          <w:rFonts w:hint="eastAsia" w:eastAsia="仿宋" w:cs="Times New Roman" w:asciiTheme="minorEastAsia" w:hAnsiTheme="minorEastAsia"/>
          <w:b w:val="0"/>
          <w:sz w:val="32"/>
          <w:szCs w:val="32"/>
        </w:rPr>
        <w:t>作出新贡献。</w:t>
      </w:r>
    </w:p>
    <w:p>
      <w:pPr>
        <w:keepNext w:val="0"/>
        <w:keepLines w:val="0"/>
        <w:pageBreakBefore w:val="0"/>
        <w:kinsoku/>
        <w:wordWrap/>
        <w:overflowPunct/>
        <w:topLinePunct w:val="0"/>
        <w:autoSpaceDE/>
        <w:autoSpaceDN/>
        <w:bidi w:val="0"/>
        <w:adjustRightInd/>
        <w:snapToGrid/>
        <w:spacing w:after="0" w:line="600" w:lineRule="exact"/>
        <w:ind w:firstLine="640" w:firstLineChars="200"/>
        <w:jc w:val="both"/>
        <w:textAlignment w:val="baseline"/>
        <w:rPr>
          <w:rFonts w:eastAsia="仿宋" w:cs="Times New Roman" w:asciiTheme="minorEastAsia" w:hAnsiTheme="minorEastAsia"/>
          <w:b w:val="0"/>
          <w:sz w:val="32"/>
          <w:szCs w:val="32"/>
        </w:rPr>
      </w:pPr>
      <w:r>
        <w:rPr>
          <w:rFonts w:hint="eastAsia" w:eastAsia="仿宋" w:cs="Times New Roman" w:asciiTheme="minorEastAsia" w:hAnsiTheme="minorEastAsia"/>
          <w:b w:val="0"/>
          <w:sz w:val="32"/>
          <w:szCs w:val="32"/>
        </w:rPr>
        <w:t>1. 多层次的残疾人社会保障制度基本建立，残疾人基本民生得到稳定保障，重度残疾人得到更好照护。</w:t>
      </w:r>
    </w:p>
    <w:p>
      <w:pPr>
        <w:keepNext w:val="0"/>
        <w:keepLines w:val="0"/>
        <w:pageBreakBefore w:val="0"/>
        <w:kinsoku/>
        <w:wordWrap/>
        <w:overflowPunct/>
        <w:topLinePunct w:val="0"/>
        <w:autoSpaceDE/>
        <w:autoSpaceDN/>
        <w:bidi w:val="0"/>
        <w:adjustRightInd/>
        <w:snapToGrid/>
        <w:spacing w:after="0" w:line="600" w:lineRule="exact"/>
        <w:ind w:firstLine="640" w:firstLineChars="200"/>
        <w:jc w:val="both"/>
        <w:textAlignment w:val="baseline"/>
        <w:rPr>
          <w:rFonts w:eastAsia="仿宋" w:cs="Times New Roman" w:asciiTheme="minorEastAsia" w:hAnsiTheme="minorEastAsia"/>
          <w:b w:val="0"/>
          <w:sz w:val="32"/>
          <w:szCs w:val="32"/>
        </w:rPr>
      </w:pPr>
      <w:r>
        <w:rPr>
          <w:rFonts w:hint="eastAsia" w:eastAsia="仿宋" w:cs="Times New Roman" w:asciiTheme="minorEastAsia" w:hAnsiTheme="minorEastAsia"/>
          <w:b w:val="0"/>
          <w:sz w:val="32"/>
          <w:szCs w:val="32"/>
        </w:rPr>
        <w:t>2. 残疾人基本公共服务体系更加健全，残疾人健康状况不断改善，受教育水平继续提高，文化体育有较大发展，实现更加充分更高质量的就业。</w:t>
      </w:r>
    </w:p>
    <w:p>
      <w:pPr>
        <w:keepNext w:val="0"/>
        <w:keepLines w:val="0"/>
        <w:pageBreakBefore w:val="0"/>
        <w:kinsoku/>
        <w:wordWrap/>
        <w:overflowPunct/>
        <w:topLinePunct w:val="0"/>
        <w:autoSpaceDE/>
        <w:autoSpaceDN/>
        <w:bidi w:val="0"/>
        <w:adjustRightInd/>
        <w:snapToGrid/>
        <w:spacing w:after="0" w:line="600" w:lineRule="exact"/>
        <w:ind w:firstLine="640" w:firstLineChars="200"/>
        <w:jc w:val="both"/>
        <w:textAlignment w:val="baseline"/>
        <w:rPr>
          <w:rFonts w:eastAsia="仿宋" w:cs="Times New Roman" w:asciiTheme="minorEastAsia" w:hAnsiTheme="minorEastAsia"/>
          <w:b w:val="0"/>
          <w:sz w:val="32"/>
          <w:szCs w:val="32"/>
        </w:rPr>
      </w:pPr>
      <w:r>
        <w:rPr>
          <w:rFonts w:hint="eastAsia" w:eastAsia="仿宋" w:cs="Times New Roman" w:asciiTheme="minorEastAsia" w:hAnsiTheme="minorEastAsia"/>
          <w:b w:val="0"/>
          <w:sz w:val="32"/>
          <w:szCs w:val="32"/>
        </w:rPr>
        <w:t>3. 无障碍的社会环境不断优化，全社会助残扶残氛围更加浓厚，基层残疾人服务网络和社会支持网络更加完善，残疾人平等权利得到更好实现。</w:t>
      </w:r>
    </w:p>
    <w:p>
      <w:pPr>
        <w:keepNext w:val="0"/>
        <w:keepLines w:val="0"/>
        <w:pageBreakBefore w:val="0"/>
        <w:kinsoku/>
        <w:wordWrap/>
        <w:overflowPunct/>
        <w:topLinePunct w:val="0"/>
        <w:autoSpaceDE/>
        <w:autoSpaceDN/>
        <w:bidi w:val="0"/>
        <w:adjustRightInd/>
        <w:snapToGrid/>
        <w:spacing w:after="0" w:line="600" w:lineRule="exact"/>
        <w:ind w:firstLine="640" w:firstLineChars="200"/>
        <w:jc w:val="both"/>
        <w:textAlignment w:val="baseline"/>
        <w:rPr>
          <w:rFonts w:cs="Times New Roman" w:asciiTheme="minorEastAsia" w:hAnsiTheme="minorEastAsia"/>
          <w:b/>
          <w:sz w:val="32"/>
          <w:szCs w:val="32"/>
        </w:rPr>
      </w:pPr>
      <w:r>
        <w:rPr>
          <w:rFonts w:hint="eastAsia" w:eastAsia="仿宋" w:cs="Times New Roman" w:asciiTheme="minorEastAsia" w:hAnsiTheme="minorEastAsia"/>
          <w:b w:val="0"/>
          <w:sz w:val="32"/>
          <w:szCs w:val="32"/>
        </w:rPr>
        <w:t>4. 残疾人基础保障条件进一步改善，治理体系和治理能力不断优化，质量效益明显提升。</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46"/>
        <w:gridCol w:w="1067"/>
        <w:gridCol w:w="1288"/>
        <w:gridCol w:w="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766" w:type="dxa"/>
            <w:gridSpan w:val="4"/>
            <w:vAlign w:val="center"/>
          </w:tcPr>
          <w:p>
            <w:pPr>
              <w:pStyle w:val="2"/>
              <w:keepNext w:val="0"/>
              <w:keepLines w:val="0"/>
              <w:pageBreakBefore w:val="0"/>
              <w:kinsoku/>
              <w:wordWrap/>
              <w:overflowPunct/>
              <w:topLinePunct w:val="0"/>
              <w:autoSpaceDE/>
              <w:autoSpaceDN/>
              <w:bidi w:val="0"/>
              <w:adjustRightInd/>
              <w:snapToGrid/>
              <w:spacing w:after="0" w:line="360" w:lineRule="exact"/>
              <w:ind w:left="0" w:leftChars="0" w:firstLine="0" w:firstLineChars="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专栏1  “十四五”残疾人事业发展主要指标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46" w:type="dxa"/>
            <w:vAlign w:val="center"/>
          </w:tcPr>
          <w:p>
            <w:pPr>
              <w:pStyle w:val="2"/>
              <w:keepNext w:val="0"/>
              <w:keepLines w:val="0"/>
              <w:pageBreakBefore w:val="0"/>
              <w:kinsoku/>
              <w:wordWrap/>
              <w:overflowPunct/>
              <w:topLinePunct w:val="0"/>
              <w:autoSpaceDE/>
              <w:autoSpaceDN/>
              <w:bidi w:val="0"/>
              <w:adjustRightInd/>
              <w:snapToGrid/>
              <w:spacing w:after="0" w:line="360" w:lineRule="exact"/>
              <w:ind w:left="0" w:leftChars="0" w:firstLine="0" w:firstLineChars="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指标</w:t>
            </w:r>
          </w:p>
        </w:tc>
        <w:tc>
          <w:tcPr>
            <w:tcW w:w="1067" w:type="dxa"/>
            <w:vAlign w:val="center"/>
          </w:tcPr>
          <w:p>
            <w:pPr>
              <w:pStyle w:val="2"/>
              <w:keepNext w:val="0"/>
              <w:keepLines w:val="0"/>
              <w:pageBreakBefore w:val="0"/>
              <w:kinsoku/>
              <w:wordWrap/>
              <w:overflowPunct/>
              <w:topLinePunct w:val="0"/>
              <w:autoSpaceDE/>
              <w:autoSpaceDN/>
              <w:bidi w:val="0"/>
              <w:adjustRightInd/>
              <w:snapToGrid/>
              <w:spacing w:after="0" w:line="360" w:lineRule="exact"/>
              <w:ind w:left="0" w:leftChars="0" w:firstLine="0" w:firstLineChars="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2020年</w:t>
            </w:r>
          </w:p>
        </w:tc>
        <w:tc>
          <w:tcPr>
            <w:tcW w:w="1288" w:type="dxa"/>
            <w:vAlign w:val="center"/>
          </w:tcPr>
          <w:p>
            <w:pPr>
              <w:pStyle w:val="2"/>
              <w:keepNext w:val="0"/>
              <w:keepLines w:val="0"/>
              <w:pageBreakBefore w:val="0"/>
              <w:kinsoku/>
              <w:wordWrap/>
              <w:overflowPunct/>
              <w:topLinePunct w:val="0"/>
              <w:autoSpaceDE/>
              <w:autoSpaceDN/>
              <w:bidi w:val="0"/>
              <w:adjustRightInd/>
              <w:snapToGrid/>
              <w:spacing w:after="0" w:line="360" w:lineRule="exact"/>
              <w:ind w:left="0" w:leftChars="0" w:firstLine="0" w:firstLineChars="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2025年</w:t>
            </w:r>
          </w:p>
        </w:tc>
        <w:tc>
          <w:tcPr>
            <w:tcW w:w="965" w:type="dxa"/>
            <w:vAlign w:val="center"/>
          </w:tcPr>
          <w:p>
            <w:pPr>
              <w:pStyle w:val="2"/>
              <w:keepNext w:val="0"/>
              <w:keepLines w:val="0"/>
              <w:pageBreakBefore w:val="0"/>
              <w:kinsoku/>
              <w:wordWrap/>
              <w:overflowPunct/>
              <w:topLinePunct w:val="0"/>
              <w:autoSpaceDE/>
              <w:autoSpaceDN/>
              <w:bidi w:val="0"/>
              <w:adjustRightInd/>
              <w:snapToGrid/>
              <w:spacing w:after="0" w:line="360" w:lineRule="exact"/>
              <w:ind w:left="0" w:leftChars="0" w:firstLine="0" w:firstLineChars="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46" w:type="dxa"/>
            <w:vAlign w:val="center"/>
          </w:tcPr>
          <w:p>
            <w:pPr>
              <w:pStyle w:val="2"/>
              <w:keepNext w:val="0"/>
              <w:keepLines w:val="0"/>
              <w:pageBreakBefore w:val="0"/>
              <w:numPr>
                <w:ilvl w:val="0"/>
                <w:numId w:val="1"/>
              </w:numPr>
              <w:kinsoku/>
              <w:wordWrap/>
              <w:overflowPunct/>
              <w:topLinePunct w:val="0"/>
              <w:autoSpaceDE/>
              <w:autoSpaceDN/>
              <w:bidi w:val="0"/>
              <w:adjustRightInd/>
              <w:snapToGrid/>
              <w:spacing w:after="0" w:line="360" w:lineRule="exact"/>
              <w:ind w:leftChars="0" w:firstLineChars="0"/>
              <w:rPr>
                <w:rFonts w:asciiTheme="minorEastAsia" w:hAnsiTheme="minorEastAsia" w:eastAsiaTheme="minorEastAsia"/>
                <w:b/>
                <w:sz w:val="24"/>
                <w:szCs w:val="24"/>
              </w:rPr>
            </w:pPr>
            <w:r>
              <w:rPr>
                <w:rFonts w:hint="eastAsia" w:asciiTheme="minorEastAsia" w:hAnsiTheme="minorEastAsia" w:eastAsiaTheme="minorEastAsia"/>
                <w:b/>
                <w:sz w:val="24"/>
                <w:szCs w:val="24"/>
              </w:rPr>
              <w:t>符合条件的残疾人纳入最低生活保障比例（%）</w:t>
            </w:r>
          </w:p>
        </w:tc>
        <w:tc>
          <w:tcPr>
            <w:tcW w:w="1067" w:type="dxa"/>
            <w:vAlign w:val="center"/>
          </w:tcPr>
          <w:p>
            <w:pPr>
              <w:pStyle w:val="2"/>
              <w:keepNext w:val="0"/>
              <w:keepLines w:val="0"/>
              <w:pageBreakBefore w:val="0"/>
              <w:kinsoku/>
              <w:wordWrap/>
              <w:overflowPunct/>
              <w:topLinePunct w:val="0"/>
              <w:autoSpaceDE/>
              <w:autoSpaceDN/>
              <w:bidi w:val="0"/>
              <w:adjustRightInd/>
              <w:snapToGrid/>
              <w:spacing w:after="0" w:line="360" w:lineRule="exact"/>
              <w:ind w:left="0" w:leftChars="0" w:firstLine="0" w:firstLineChars="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100</w:t>
            </w:r>
          </w:p>
        </w:tc>
        <w:tc>
          <w:tcPr>
            <w:tcW w:w="1288" w:type="dxa"/>
            <w:vAlign w:val="center"/>
          </w:tcPr>
          <w:p>
            <w:pPr>
              <w:pStyle w:val="2"/>
              <w:keepNext w:val="0"/>
              <w:keepLines w:val="0"/>
              <w:pageBreakBefore w:val="0"/>
              <w:kinsoku/>
              <w:wordWrap/>
              <w:overflowPunct/>
              <w:topLinePunct w:val="0"/>
              <w:autoSpaceDE/>
              <w:autoSpaceDN/>
              <w:bidi w:val="0"/>
              <w:adjustRightInd/>
              <w:snapToGrid/>
              <w:spacing w:after="0" w:line="360" w:lineRule="exact"/>
              <w:ind w:left="0" w:leftChars="0" w:firstLine="0" w:firstLineChars="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100</w:t>
            </w:r>
          </w:p>
        </w:tc>
        <w:tc>
          <w:tcPr>
            <w:tcW w:w="965" w:type="dxa"/>
            <w:vAlign w:val="center"/>
          </w:tcPr>
          <w:p>
            <w:pPr>
              <w:pStyle w:val="2"/>
              <w:keepNext w:val="0"/>
              <w:keepLines w:val="0"/>
              <w:pageBreakBefore w:val="0"/>
              <w:kinsoku/>
              <w:wordWrap/>
              <w:overflowPunct/>
              <w:topLinePunct w:val="0"/>
              <w:autoSpaceDE/>
              <w:autoSpaceDN/>
              <w:bidi w:val="0"/>
              <w:adjustRightInd/>
              <w:snapToGrid/>
              <w:spacing w:after="0" w:line="360" w:lineRule="exact"/>
              <w:ind w:left="0" w:leftChars="0" w:firstLine="0" w:firstLineChars="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46" w:type="dxa"/>
            <w:vAlign w:val="center"/>
          </w:tcPr>
          <w:p>
            <w:pPr>
              <w:pStyle w:val="2"/>
              <w:keepNext w:val="0"/>
              <w:keepLines w:val="0"/>
              <w:pageBreakBefore w:val="0"/>
              <w:kinsoku/>
              <w:wordWrap/>
              <w:overflowPunct/>
              <w:topLinePunct w:val="0"/>
              <w:autoSpaceDE/>
              <w:autoSpaceDN/>
              <w:bidi w:val="0"/>
              <w:adjustRightInd/>
              <w:snapToGrid/>
              <w:spacing w:after="0" w:line="360" w:lineRule="exact"/>
              <w:ind w:left="0" w:leftChars="0" w:firstLine="0" w:firstLineChars="0"/>
              <w:rPr>
                <w:rFonts w:asciiTheme="minorEastAsia" w:hAnsiTheme="minorEastAsia" w:eastAsiaTheme="minorEastAsia"/>
                <w:b/>
                <w:sz w:val="24"/>
                <w:szCs w:val="24"/>
              </w:rPr>
            </w:pPr>
            <w:r>
              <w:rPr>
                <w:rFonts w:hint="eastAsia" w:asciiTheme="minorEastAsia" w:hAnsiTheme="minorEastAsia" w:eastAsiaTheme="minorEastAsia"/>
                <w:b/>
                <w:sz w:val="24"/>
                <w:szCs w:val="24"/>
              </w:rPr>
              <w:t>2. 困难残疾人生活补贴覆盖率（%）</w:t>
            </w:r>
          </w:p>
        </w:tc>
        <w:tc>
          <w:tcPr>
            <w:tcW w:w="1067" w:type="dxa"/>
            <w:vAlign w:val="center"/>
          </w:tcPr>
          <w:p>
            <w:pPr>
              <w:pStyle w:val="2"/>
              <w:keepNext w:val="0"/>
              <w:keepLines w:val="0"/>
              <w:pageBreakBefore w:val="0"/>
              <w:kinsoku/>
              <w:wordWrap/>
              <w:overflowPunct/>
              <w:topLinePunct w:val="0"/>
              <w:autoSpaceDE/>
              <w:autoSpaceDN/>
              <w:bidi w:val="0"/>
              <w:adjustRightInd/>
              <w:snapToGrid/>
              <w:spacing w:after="0" w:line="360" w:lineRule="exact"/>
              <w:ind w:left="0" w:leftChars="0" w:firstLine="0" w:firstLineChars="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100</w:t>
            </w:r>
          </w:p>
        </w:tc>
        <w:tc>
          <w:tcPr>
            <w:tcW w:w="1288" w:type="dxa"/>
            <w:vAlign w:val="center"/>
          </w:tcPr>
          <w:p>
            <w:pPr>
              <w:pStyle w:val="2"/>
              <w:keepNext w:val="0"/>
              <w:keepLines w:val="0"/>
              <w:pageBreakBefore w:val="0"/>
              <w:kinsoku/>
              <w:wordWrap/>
              <w:overflowPunct/>
              <w:topLinePunct w:val="0"/>
              <w:autoSpaceDE/>
              <w:autoSpaceDN/>
              <w:bidi w:val="0"/>
              <w:adjustRightInd/>
              <w:snapToGrid/>
              <w:spacing w:after="0" w:line="360" w:lineRule="exact"/>
              <w:ind w:left="0" w:leftChars="0" w:firstLine="0" w:firstLineChars="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100</w:t>
            </w:r>
          </w:p>
        </w:tc>
        <w:tc>
          <w:tcPr>
            <w:tcW w:w="965" w:type="dxa"/>
            <w:vAlign w:val="center"/>
          </w:tcPr>
          <w:p>
            <w:pPr>
              <w:pStyle w:val="2"/>
              <w:keepNext w:val="0"/>
              <w:keepLines w:val="0"/>
              <w:pageBreakBefore w:val="0"/>
              <w:kinsoku/>
              <w:wordWrap/>
              <w:overflowPunct/>
              <w:topLinePunct w:val="0"/>
              <w:autoSpaceDE/>
              <w:autoSpaceDN/>
              <w:bidi w:val="0"/>
              <w:adjustRightInd/>
              <w:snapToGrid/>
              <w:spacing w:after="0" w:line="360" w:lineRule="exact"/>
              <w:ind w:left="0" w:leftChars="0" w:firstLine="0" w:firstLineChars="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46" w:type="dxa"/>
            <w:vAlign w:val="center"/>
          </w:tcPr>
          <w:p>
            <w:pPr>
              <w:pStyle w:val="2"/>
              <w:keepNext w:val="0"/>
              <w:keepLines w:val="0"/>
              <w:pageBreakBefore w:val="0"/>
              <w:kinsoku/>
              <w:wordWrap/>
              <w:overflowPunct/>
              <w:topLinePunct w:val="0"/>
              <w:autoSpaceDE/>
              <w:autoSpaceDN/>
              <w:bidi w:val="0"/>
              <w:adjustRightInd/>
              <w:snapToGrid/>
              <w:spacing w:after="0" w:line="360" w:lineRule="exact"/>
              <w:ind w:left="0" w:leftChars="0" w:firstLine="0" w:firstLineChars="0"/>
              <w:rPr>
                <w:rFonts w:asciiTheme="minorEastAsia" w:hAnsiTheme="minorEastAsia" w:eastAsiaTheme="minorEastAsia"/>
                <w:b/>
                <w:sz w:val="24"/>
                <w:szCs w:val="24"/>
              </w:rPr>
            </w:pPr>
            <w:r>
              <w:rPr>
                <w:rFonts w:hint="eastAsia" w:asciiTheme="minorEastAsia" w:hAnsiTheme="minorEastAsia" w:eastAsiaTheme="minorEastAsia"/>
                <w:b/>
                <w:sz w:val="24"/>
                <w:szCs w:val="24"/>
              </w:rPr>
              <w:t>3. 重度残疾人护理补贴覆盖率（%）</w:t>
            </w:r>
          </w:p>
        </w:tc>
        <w:tc>
          <w:tcPr>
            <w:tcW w:w="1067" w:type="dxa"/>
            <w:vAlign w:val="center"/>
          </w:tcPr>
          <w:p>
            <w:pPr>
              <w:pStyle w:val="2"/>
              <w:keepNext w:val="0"/>
              <w:keepLines w:val="0"/>
              <w:pageBreakBefore w:val="0"/>
              <w:kinsoku/>
              <w:wordWrap/>
              <w:overflowPunct/>
              <w:topLinePunct w:val="0"/>
              <w:autoSpaceDE/>
              <w:autoSpaceDN/>
              <w:bidi w:val="0"/>
              <w:adjustRightInd/>
              <w:snapToGrid/>
              <w:spacing w:after="0" w:line="360" w:lineRule="exact"/>
              <w:ind w:left="0" w:leftChars="0" w:firstLine="0" w:firstLineChars="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100</w:t>
            </w:r>
          </w:p>
        </w:tc>
        <w:tc>
          <w:tcPr>
            <w:tcW w:w="1288" w:type="dxa"/>
            <w:vAlign w:val="center"/>
          </w:tcPr>
          <w:p>
            <w:pPr>
              <w:pStyle w:val="2"/>
              <w:keepNext w:val="0"/>
              <w:keepLines w:val="0"/>
              <w:pageBreakBefore w:val="0"/>
              <w:kinsoku/>
              <w:wordWrap/>
              <w:overflowPunct/>
              <w:topLinePunct w:val="0"/>
              <w:autoSpaceDE/>
              <w:autoSpaceDN/>
              <w:bidi w:val="0"/>
              <w:adjustRightInd/>
              <w:snapToGrid/>
              <w:spacing w:after="0" w:line="360" w:lineRule="exact"/>
              <w:ind w:left="0" w:leftChars="0" w:firstLine="0" w:firstLineChars="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100</w:t>
            </w:r>
          </w:p>
        </w:tc>
        <w:tc>
          <w:tcPr>
            <w:tcW w:w="965" w:type="dxa"/>
            <w:vAlign w:val="center"/>
          </w:tcPr>
          <w:p>
            <w:pPr>
              <w:pStyle w:val="2"/>
              <w:keepNext w:val="0"/>
              <w:keepLines w:val="0"/>
              <w:pageBreakBefore w:val="0"/>
              <w:kinsoku/>
              <w:wordWrap/>
              <w:overflowPunct/>
              <w:topLinePunct w:val="0"/>
              <w:autoSpaceDE/>
              <w:autoSpaceDN/>
              <w:bidi w:val="0"/>
              <w:adjustRightInd/>
              <w:snapToGrid/>
              <w:spacing w:after="0" w:line="360" w:lineRule="exact"/>
              <w:ind w:left="0" w:leftChars="0" w:firstLine="0" w:firstLineChars="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46" w:type="dxa"/>
            <w:vAlign w:val="center"/>
          </w:tcPr>
          <w:p>
            <w:pPr>
              <w:pStyle w:val="2"/>
              <w:keepNext w:val="0"/>
              <w:keepLines w:val="0"/>
              <w:pageBreakBefore w:val="0"/>
              <w:kinsoku/>
              <w:wordWrap/>
              <w:overflowPunct/>
              <w:topLinePunct w:val="0"/>
              <w:autoSpaceDE/>
              <w:autoSpaceDN/>
              <w:bidi w:val="0"/>
              <w:adjustRightInd/>
              <w:snapToGrid/>
              <w:spacing w:after="0" w:line="360" w:lineRule="exact"/>
              <w:ind w:left="0" w:leftChars="0" w:firstLine="0" w:firstLineChars="0"/>
              <w:rPr>
                <w:rFonts w:asciiTheme="minorEastAsia" w:hAnsiTheme="minorEastAsia" w:eastAsiaTheme="minorEastAsia"/>
                <w:b/>
                <w:sz w:val="24"/>
                <w:szCs w:val="24"/>
              </w:rPr>
            </w:pPr>
            <w:r>
              <w:rPr>
                <w:rFonts w:hint="eastAsia" w:asciiTheme="minorEastAsia" w:hAnsiTheme="minorEastAsia" w:eastAsiaTheme="minorEastAsia"/>
                <w:b/>
                <w:sz w:val="24"/>
                <w:szCs w:val="24"/>
              </w:rPr>
              <w:t>4. 残疾人城乡居民基本养老保险参保率（%）</w:t>
            </w:r>
          </w:p>
        </w:tc>
        <w:tc>
          <w:tcPr>
            <w:tcW w:w="1067" w:type="dxa"/>
            <w:vAlign w:val="center"/>
          </w:tcPr>
          <w:p>
            <w:pPr>
              <w:pStyle w:val="2"/>
              <w:keepNext w:val="0"/>
              <w:keepLines w:val="0"/>
              <w:pageBreakBefore w:val="0"/>
              <w:kinsoku/>
              <w:wordWrap/>
              <w:overflowPunct/>
              <w:topLinePunct w:val="0"/>
              <w:autoSpaceDE/>
              <w:autoSpaceDN/>
              <w:bidi w:val="0"/>
              <w:adjustRightInd/>
              <w:snapToGrid/>
              <w:spacing w:after="0" w:line="360" w:lineRule="exact"/>
              <w:ind w:left="0" w:leftChars="0" w:firstLine="0" w:firstLineChars="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95</w:t>
            </w:r>
          </w:p>
        </w:tc>
        <w:tc>
          <w:tcPr>
            <w:tcW w:w="1288" w:type="dxa"/>
            <w:vAlign w:val="center"/>
          </w:tcPr>
          <w:p>
            <w:pPr>
              <w:pStyle w:val="2"/>
              <w:keepNext w:val="0"/>
              <w:keepLines w:val="0"/>
              <w:pageBreakBefore w:val="0"/>
              <w:kinsoku/>
              <w:wordWrap/>
              <w:overflowPunct/>
              <w:topLinePunct w:val="0"/>
              <w:autoSpaceDE/>
              <w:autoSpaceDN/>
              <w:bidi w:val="0"/>
              <w:adjustRightInd/>
              <w:snapToGrid/>
              <w:spacing w:after="0" w:line="360" w:lineRule="exact"/>
              <w:ind w:left="0" w:leftChars="0" w:firstLine="0" w:firstLineChars="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＞96</w:t>
            </w:r>
          </w:p>
        </w:tc>
        <w:tc>
          <w:tcPr>
            <w:tcW w:w="965" w:type="dxa"/>
            <w:vAlign w:val="center"/>
          </w:tcPr>
          <w:p>
            <w:pPr>
              <w:pStyle w:val="2"/>
              <w:keepNext w:val="0"/>
              <w:keepLines w:val="0"/>
              <w:pageBreakBefore w:val="0"/>
              <w:kinsoku/>
              <w:wordWrap/>
              <w:overflowPunct/>
              <w:topLinePunct w:val="0"/>
              <w:autoSpaceDE/>
              <w:autoSpaceDN/>
              <w:bidi w:val="0"/>
              <w:adjustRightInd/>
              <w:snapToGrid/>
              <w:spacing w:after="0" w:line="360" w:lineRule="exact"/>
              <w:ind w:left="0" w:leftChars="0" w:firstLine="0" w:firstLineChars="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46" w:type="dxa"/>
            <w:vAlign w:val="center"/>
          </w:tcPr>
          <w:p>
            <w:pPr>
              <w:pStyle w:val="2"/>
              <w:keepNext w:val="0"/>
              <w:keepLines w:val="0"/>
              <w:pageBreakBefore w:val="0"/>
              <w:kinsoku/>
              <w:wordWrap/>
              <w:overflowPunct/>
              <w:topLinePunct w:val="0"/>
              <w:autoSpaceDE/>
              <w:autoSpaceDN/>
              <w:bidi w:val="0"/>
              <w:adjustRightInd/>
              <w:snapToGrid/>
              <w:spacing w:after="0" w:line="360" w:lineRule="exact"/>
              <w:ind w:left="0" w:leftChars="0" w:firstLine="0" w:firstLineChars="0"/>
              <w:rPr>
                <w:rFonts w:asciiTheme="minorEastAsia" w:hAnsiTheme="minorEastAsia" w:eastAsiaTheme="minorEastAsia"/>
                <w:b/>
                <w:sz w:val="24"/>
                <w:szCs w:val="24"/>
              </w:rPr>
            </w:pPr>
            <w:r>
              <w:rPr>
                <w:rFonts w:hint="eastAsia" w:asciiTheme="minorEastAsia" w:hAnsiTheme="minorEastAsia" w:eastAsiaTheme="minorEastAsia"/>
                <w:b/>
                <w:sz w:val="24"/>
                <w:szCs w:val="24"/>
              </w:rPr>
              <w:t>5. 残疾人城乡居民基本医疗保险参保率（%）</w:t>
            </w:r>
          </w:p>
        </w:tc>
        <w:tc>
          <w:tcPr>
            <w:tcW w:w="1067" w:type="dxa"/>
            <w:vAlign w:val="center"/>
          </w:tcPr>
          <w:p>
            <w:pPr>
              <w:pStyle w:val="2"/>
              <w:keepNext w:val="0"/>
              <w:keepLines w:val="0"/>
              <w:pageBreakBefore w:val="0"/>
              <w:kinsoku/>
              <w:wordWrap/>
              <w:overflowPunct/>
              <w:topLinePunct w:val="0"/>
              <w:autoSpaceDE/>
              <w:autoSpaceDN/>
              <w:bidi w:val="0"/>
              <w:adjustRightInd/>
              <w:snapToGrid/>
              <w:spacing w:after="0" w:line="360" w:lineRule="exact"/>
              <w:ind w:left="0" w:leftChars="0" w:firstLine="0" w:firstLineChars="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97</w:t>
            </w:r>
          </w:p>
        </w:tc>
        <w:tc>
          <w:tcPr>
            <w:tcW w:w="1288" w:type="dxa"/>
            <w:vAlign w:val="center"/>
          </w:tcPr>
          <w:p>
            <w:pPr>
              <w:pStyle w:val="2"/>
              <w:keepNext w:val="0"/>
              <w:keepLines w:val="0"/>
              <w:pageBreakBefore w:val="0"/>
              <w:kinsoku/>
              <w:wordWrap/>
              <w:overflowPunct/>
              <w:topLinePunct w:val="0"/>
              <w:autoSpaceDE/>
              <w:autoSpaceDN/>
              <w:bidi w:val="0"/>
              <w:adjustRightInd/>
              <w:snapToGrid/>
              <w:spacing w:after="0" w:line="360" w:lineRule="exact"/>
              <w:ind w:left="0" w:leftChars="0" w:firstLine="0" w:firstLineChars="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＞98</w:t>
            </w:r>
          </w:p>
        </w:tc>
        <w:tc>
          <w:tcPr>
            <w:tcW w:w="965" w:type="dxa"/>
            <w:vAlign w:val="center"/>
          </w:tcPr>
          <w:p>
            <w:pPr>
              <w:pStyle w:val="2"/>
              <w:keepNext w:val="0"/>
              <w:keepLines w:val="0"/>
              <w:pageBreakBefore w:val="0"/>
              <w:kinsoku/>
              <w:wordWrap/>
              <w:overflowPunct/>
              <w:topLinePunct w:val="0"/>
              <w:autoSpaceDE/>
              <w:autoSpaceDN/>
              <w:bidi w:val="0"/>
              <w:adjustRightInd/>
              <w:snapToGrid/>
              <w:spacing w:after="0" w:line="360" w:lineRule="exact"/>
              <w:ind w:left="0" w:leftChars="0" w:firstLine="0" w:firstLineChars="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46" w:type="dxa"/>
            <w:vAlign w:val="center"/>
          </w:tcPr>
          <w:p>
            <w:pPr>
              <w:pStyle w:val="2"/>
              <w:keepNext w:val="0"/>
              <w:keepLines w:val="0"/>
              <w:pageBreakBefore w:val="0"/>
              <w:kinsoku/>
              <w:wordWrap/>
              <w:overflowPunct/>
              <w:topLinePunct w:val="0"/>
              <w:autoSpaceDE/>
              <w:autoSpaceDN/>
              <w:bidi w:val="0"/>
              <w:adjustRightInd/>
              <w:snapToGrid/>
              <w:spacing w:after="0" w:line="360" w:lineRule="exact"/>
              <w:ind w:left="0" w:leftChars="0" w:firstLine="0" w:firstLineChars="0"/>
              <w:rPr>
                <w:rFonts w:asciiTheme="minorEastAsia" w:hAnsiTheme="minorEastAsia" w:eastAsiaTheme="minorEastAsia"/>
                <w:b/>
                <w:sz w:val="24"/>
                <w:szCs w:val="24"/>
              </w:rPr>
            </w:pPr>
            <w:r>
              <w:rPr>
                <w:rFonts w:hint="eastAsia" w:asciiTheme="minorEastAsia" w:hAnsiTheme="minorEastAsia" w:eastAsiaTheme="minorEastAsia"/>
                <w:b/>
                <w:sz w:val="24"/>
                <w:szCs w:val="24"/>
              </w:rPr>
              <w:t>6. 残疾人基本康复服务覆盖率（%）</w:t>
            </w:r>
          </w:p>
        </w:tc>
        <w:tc>
          <w:tcPr>
            <w:tcW w:w="1067" w:type="dxa"/>
            <w:vAlign w:val="center"/>
          </w:tcPr>
          <w:p>
            <w:pPr>
              <w:pStyle w:val="2"/>
              <w:keepNext w:val="0"/>
              <w:keepLines w:val="0"/>
              <w:pageBreakBefore w:val="0"/>
              <w:kinsoku/>
              <w:wordWrap/>
              <w:overflowPunct/>
              <w:topLinePunct w:val="0"/>
              <w:autoSpaceDE/>
              <w:autoSpaceDN/>
              <w:bidi w:val="0"/>
              <w:adjustRightInd/>
              <w:snapToGrid/>
              <w:spacing w:after="0" w:line="360" w:lineRule="exact"/>
              <w:ind w:left="0" w:leftChars="0" w:firstLine="0" w:firstLineChars="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＞90</w:t>
            </w:r>
          </w:p>
        </w:tc>
        <w:tc>
          <w:tcPr>
            <w:tcW w:w="1288" w:type="dxa"/>
            <w:vAlign w:val="center"/>
          </w:tcPr>
          <w:p>
            <w:pPr>
              <w:pStyle w:val="2"/>
              <w:keepNext w:val="0"/>
              <w:keepLines w:val="0"/>
              <w:pageBreakBefore w:val="0"/>
              <w:kinsoku/>
              <w:wordWrap/>
              <w:overflowPunct/>
              <w:topLinePunct w:val="0"/>
              <w:autoSpaceDE/>
              <w:autoSpaceDN/>
              <w:bidi w:val="0"/>
              <w:adjustRightInd/>
              <w:snapToGrid/>
              <w:spacing w:after="0" w:line="360" w:lineRule="exact"/>
              <w:ind w:left="0" w:leftChars="0" w:firstLine="0" w:firstLineChars="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＞95</w:t>
            </w:r>
          </w:p>
        </w:tc>
        <w:tc>
          <w:tcPr>
            <w:tcW w:w="965" w:type="dxa"/>
            <w:vAlign w:val="center"/>
          </w:tcPr>
          <w:p>
            <w:pPr>
              <w:pStyle w:val="2"/>
              <w:keepNext w:val="0"/>
              <w:keepLines w:val="0"/>
              <w:pageBreakBefore w:val="0"/>
              <w:kinsoku/>
              <w:wordWrap/>
              <w:overflowPunct/>
              <w:topLinePunct w:val="0"/>
              <w:autoSpaceDE/>
              <w:autoSpaceDN/>
              <w:bidi w:val="0"/>
              <w:adjustRightInd/>
              <w:snapToGrid/>
              <w:spacing w:after="0" w:line="360" w:lineRule="exact"/>
              <w:ind w:left="0" w:leftChars="0" w:firstLine="0" w:firstLineChars="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46" w:type="dxa"/>
            <w:vAlign w:val="center"/>
          </w:tcPr>
          <w:p>
            <w:pPr>
              <w:pStyle w:val="2"/>
              <w:keepNext w:val="0"/>
              <w:keepLines w:val="0"/>
              <w:pageBreakBefore w:val="0"/>
              <w:kinsoku/>
              <w:wordWrap/>
              <w:overflowPunct/>
              <w:topLinePunct w:val="0"/>
              <w:autoSpaceDE/>
              <w:autoSpaceDN/>
              <w:bidi w:val="0"/>
              <w:adjustRightInd/>
              <w:snapToGrid/>
              <w:spacing w:after="0" w:line="360" w:lineRule="exact"/>
              <w:ind w:left="0" w:leftChars="0" w:firstLine="0" w:firstLineChars="0"/>
              <w:rPr>
                <w:rFonts w:asciiTheme="minorEastAsia" w:hAnsiTheme="minorEastAsia" w:eastAsiaTheme="minorEastAsia"/>
                <w:b/>
                <w:sz w:val="24"/>
                <w:szCs w:val="24"/>
              </w:rPr>
            </w:pPr>
            <w:r>
              <w:rPr>
                <w:rFonts w:hint="eastAsia" w:asciiTheme="minorEastAsia" w:hAnsiTheme="minorEastAsia" w:eastAsiaTheme="minorEastAsia"/>
                <w:b/>
                <w:sz w:val="24"/>
                <w:szCs w:val="24"/>
              </w:rPr>
              <w:t>7. 残疾人基本型辅助器具适配率（%）</w:t>
            </w:r>
          </w:p>
        </w:tc>
        <w:tc>
          <w:tcPr>
            <w:tcW w:w="1067" w:type="dxa"/>
            <w:vAlign w:val="center"/>
          </w:tcPr>
          <w:p>
            <w:pPr>
              <w:pStyle w:val="2"/>
              <w:keepNext w:val="0"/>
              <w:keepLines w:val="0"/>
              <w:pageBreakBefore w:val="0"/>
              <w:kinsoku/>
              <w:wordWrap/>
              <w:overflowPunct/>
              <w:topLinePunct w:val="0"/>
              <w:autoSpaceDE/>
              <w:autoSpaceDN/>
              <w:bidi w:val="0"/>
              <w:adjustRightInd/>
              <w:snapToGrid/>
              <w:spacing w:after="0" w:line="360" w:lineRule="exact"/>
              <w:ind w:left="0" w:leftChars="0" w:firstLine="0" w:firstLineChars="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＞85</w:t>
            </w:r>
          </w:p>
        </w:tc>
        <w:tc>
          <w:tcPr>
            <w:tcW w:w="1288" w:type="dxa"/>
            <w:vAlign w:val="center"/>
          </w:tcPr>
          <w:p>
            <w:pPr>
              <w:pStyle w:val="2"/>
              <w:keepNext w:val="0"/>
              <w:keepLines w:val="0"/>
              <w:pageBreakBefore w:val="0"/>
              <w:kinsoku/>
              <w:wordWrap/>
              <w:overflowPunct/>
              <w:topLinePunct w:val="0"/>
              <w:autoSpaceDE/>
              <w:autoSpaceDN/>
              <w:bidi w:val="0"/>
              <w:adjustRightInd/>
              <w:snapToGrid/>
              <w:spacing w:after="0" w:line="360" w:lineRule="exact"/>
              <w:ind w:left="0" w:leftChars="0" w:firstLine="0" w:firstLineChars="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＞95</w:t>
            </w:r>
          </w:p>
        </w:tc>
        <w:tc>
          <w:tcPr>
            <w:tcW w:w="965" w:type="dxa"/>
            <w:vAlign w:val="center"/>
          </w:tcPr>
          <w:p>
            <w:pPr>
              <w:pStyle w:val="2"/>
              <w:keepNext w:val="0"/>
              <w:keepLines w:val="0"/>
              <w:pageBreakBefore w:val="0"/>
              <w:kinsoku/>
              <w:wordWrap/>
              <w:overflowPunct/>
              <w:topLinePunct w:val="0"/>
              <w:autoSpaceDE/>
              <w:autoSpaceDN/>
              <w:bidi w:val="0"/>
              <w:adjustRightInd/>
              <w:snapToGrid/>
              <w:spacing w:after="0" w:line="360" w:lineRule="exact"/>
              <w:ind w:left="0" w:leftChars="0" w:firstLine="0" w:firstLineChars="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46" w:type="dxa"/>
            <w:vAlign w:val="center"/>
          </w:tcPr>
          <w:p>
            <w:pPr>
              <w:pStyle w:val="2"/>
              <w:keepNext w:val="0"/>
              <w:keepLines w:val="0"/>
              <w:pageBreakBefore w:val="0"/>
              <w:kinsoku/>
              <w:wordWrap/>
              <w:overflowPunct/>
              <w:topLinePunct w:val="0"/>
              <w:autoSpaceDE/>
              <w:autoSpaceDN/>
              <w:bidi w:val="0"/>
              <w:adjustRightInd/>
              <w:snapToGrid/>
              <w:spacing w:after="0" w:line="360" w:lineRule="exact"/>
              <w:ind w:left="0" w:leftChars="0" w:firstLine="0" w:firstLineChars="0"/>
              <w:rPr>
                <w:rFonts w:asciiTheme="minorEastAsia" w:hAnsiTheme="minorEastAsia" w:eastAsiaTheme="minorEastAsia"/>
                <w:b/>
                <w:sz w:val="24"/>
                <w:szCs w:val="24"/>
              </w:rPr>
            </w:pPr>
            <w:r>
              <w:rPr>
                <w:rFonts w:hint="eastAsia" w:asciiTheme="minorEastAsia" w:hAnsiTheme="minorEastAsia" w:eastAsiaTheme="minorEastAsia"/>
                <w:b/>
                <w:sz w:val="24"/>
                <w:szCs w:val="24"/>
              </w:rPr>
              <w:t>8. 残疾儿童少年义务教育入学率（%）</w:t>
            </w:r>
          </w:p>
        </w:tc>
        <w:tc>
          <w:tcPr>
            <w:tcW w:w="1067" w:type="dxa"/>
            <w:vAlign w:val="center"/>
          </w:tcPr>
          <w:p>
            <w:pPr>
              <w:pStyle w:val="2"/>
              <w:keepNext w:val="0"/>
              <w:keepLines w:val="0"/>
              <w:pageBreakBefore w:val="0"/>
              <w:kinsoku/>
              <w:wordWrap/>
              <w:overflowPunct/>
              <w:topLinePunct w:val="0"/>
              <w:autoSpaceDE/>
              <w:autoSpaceDN/>
              <w:bidi w:val="0"/>
              <w:adjustRightInd/>
              <w:snapToGrid/>
              <w:spacing w:after="0" w:line="360" w:lineRule="exact"/>
              <w:ind w:left="0" w:leftChars="0" w:firstLine="0" w:firstLineChars="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＞96</w:t>
            </w:r>
          </w:p>
        </w:tc>
        <w:tc>
          <w:tcPr>
            <w:tcW w:w="1288" w:type="dxa"/>
            <w:vAlign w:val="center"/>
          </w:tcPr>
          <w:p>
            <w:pPr>
              <w:pStyle w:val="2"/>
              <w:keepNext w:val="0"/>
              <w:keepLines w:val="0"/>
              <w:pageBreakBefore w:val="0"/>
              <w:kinsoku/>
              <w:wordWrap/>
              <w:overflowPunct/>
              <w:topLinePunct w:val="0"/>
              <w:autoSpaceDE/>
              <w:autoSpaceDN/>
              <w:bidi w:val="0"/>
              <w:adjustRightInd/>
              <w:snapToGrid/>
              <w:spacing w:after="0" w:line="360" w:lineRule="exact"/>
              <w:ind w:left="0" w:leftChars="0" w:firstLine="0" w:firstLineChars="0"/>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＞99</w:t>
            </w:r>
          </w:p>
        </w:tc>
        <w:tc>
          <w:tcPr>
            <w:tcW w:w="965" w:type="dxa"/>
            <w:vAlign w:val="center"/>
          </w:tcPr>
          <w:p>
            <w:pPr>
              <w:pStyle w:val="2"/>
              <w:keepNext w:val="0"/>
              <w:keepLines w:val="0"/>
              <w:pageBreakBefore w:val="0"/>
              <w:kinsoku/>
              <w:wordWrap/>
              <w:overflowPunct/>
              <w:topLinePunct w:val="0"/>
              <w:autoSpaceDE/>
              <w:autoSpaceDN/>
              <w:bidi w:val="0"/>
              <w:adjustRightInd/>
              <w:snapToGrid/>
              <w:spacing w:after="0" w:line="360" w:lineRule="exact"/>
              <w:ind w:left="0" w:leftChars="0" w:firstLine="0" w:firstLineChars="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46" w:type="dxa"/>
            <w:vAlign w:val="center"/>
          </w:tcPr>
          <w:p>
            <w:pPr>
              <w:pStyle w:val="2"/>
              <w:keepNext w:val="0"/>
              <w:keepLines w:val="0"/>
              <w:pageBreakBefore w:val="0"/>
              <w:kinsoku/>
              <w:wordWrap/>
              <w:overflowPunct/>
              <w:topLinePunct w:val="0"/>
              <w:autoSpaceDE/>
              <w:autoSpaceDN/>
              <w:bidi w:val="0"/>
              <w:adjustRightInd/>
              <w:snapToGrid/>
              <w:spacing w:after="0" w:line="360" w:lineRule="exact"/>
              <w:ind w:left="0" w:leftChars="0" w:firstLine="0" w:firstLineChars="0"/>
              <w:rPr>
                <w:rFonts w:asciiTheme="minorEastAsia" w:hAnsiTheme="minorEastAsia" w:eastAsiaTheme="minorEastAsia"/>
                <w:b/>
                <w:sz w:val="24"/>
                <w:szCs w:val="24"/>
              </w:rPr>
            </w:pPr>
            <w:r>
              <w:rPr>
                <w:rFonts w:hint="eastAsia" w:asciiTheme="minorEastAsia" w:hAnsiTheme="minorEastAsia" w:eastAsiaTheme="minorEastAsia"/>
                <w:b/>
                <w:sz w:val="24"/>
                <w:szCs w:val="24"/>
              </w:rPr>
              <w:t>9. 城乡残疾人职业技能培训人数（人/次）</w:t>
            </w:r>
          </w:p>
        </w:tc>
        <w:tc>
          <w:tcPr>
            <w:tcW w:w="1067" w:type="dxa"/>
            <w:vAlign w:val="center"/>
          </w:tcPr>
          <w:p>
            <w:pPr>
              <w:pStyle w:val="2"/>
              <w:keepNext w:val="0"/>
              <w:keepLines w:val="0"/>
              <w:pageBreakBefore w:val="0"/>
              <w:kinsoku/>
              <w:wordWrap/>
              <w:overflowPunct/>
              <w:topLinePunct w:val="0"/>
              <w:autoSpaceDE/>
              <w:autoSpaceDN/>
              <w:bidi w:val="0"/>
              <w:adjustRightInd/>
              <w:snapToGrid/>
              <w:spacing w:after="0" w:line="360" w:lineRule="exact"/>
              <w:ind w:left="0" w:leftChars="0" w:firstLine="0" w:firstLineChars="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p>
        </w:tc>
        <w:tc>
          <w:tcPr>
            <w:tcW w:w="1288" w:type="dxa"/>
            <w:vAlign w:val="center"/>
          </w:tcPr>
          <w:p>
            <w:pPr>
              <w:pStyle w:val="2"/>
              <w:keepNext w:val="0"/>
              <w:keepLines w:val="0"/>
              <w:pageBreakBefore w:val="0"/>
              <w:kinsoku/>
              <w:wordWrap/>
              <w:overflowPunct/>
              <w:topLinePunct w:val="0"/>
              <w:autoSpaceDE/>
              <w:autoSpaceDN/>
              <w:bidi w:val="0"/>
              <w:adjustRightInd/>
              <w:snapToGrid/>
              <w:spacing w:after="0" w:line="360" w:lineRule="exact"/>
              <w:ind w:left="0" w:leftChars="0" w:firstLine="0" w:firstLineChars="0"/>
              <w:jc w:val="center"/>
              <w:rPr>
                <w:rFonts w:hint="default" w:asciiTheme="minorEastAsia" w:hAnsiTheme="minorEastAsia" w:eastAsiaTheme="minorEastAsia"/>
                <w:b/>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hint="eastAsia" w:asciiTheme="minorEastAsia" w:hAnsiTheme="minorEastAsia" w:eastAsiaTheme="minorEastAsia"/>
                <w:b/>
                <w:color w:val="000000" w:themeColor="text1"/>
                <w:sz w:val="24"/>
                <w:szCs w:val="24"/>
                <w:lang w:val="en-US" w:eastAsia="zh-CN"/>
                <w14:textFill>
                  <w14:solidFill>
                    <w14:schemeClr w14:val="tx1"/>
                  </w14:solidFill>
                </w14:textFill>
              </w:rPr>
              <w:t>900</w:t>
            </w:r>
          </w:p>
        </w:tc>
        <w:tc>
          <w:tcPr>
            <w:tcW w:w="965" w:type="dxa"/>
            <w:vAlign w:val="center"/>
          </w:tcPr>
          <w:p>
            <w:pPr>
              <w:pStyle w:val="2"/>
              <w:keepNext w:val="0"/>
              <w:keepLines w:val="0"/>
              <w:pageBreakBefore w:val="0"/>
              <w:kinsoku/>
              <w:wordWrap/>
              <w:overflowPunct/>
              <w:topLinePunct w:val="0"/>
              <w:autoSpaceDE/>
              <w:autoSpaceDN/>
              <w:bidi w:val="0"/>
              <w:adjustRightInd/>
              <w:snapToGrid/>
              <w:spacing w:after="0" w:line="360" w:lineRule="exact"/>
              <w:ind w:left="0" w:leftChars="0" w:firstLine="0" w:firstLineChars="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46" w:type="dxa"/>
            <w:vAlign w:val="center"/>
          </w:tcPr>
          <w:p>
            <w:pPr>
              <w:pStyle w:val="2"/>
              <w:keepNext w:val="0"/>
              <w:keepLines w:val="0"/>
              <w:pageBreakBefore w:val="0"/>
              <w:kinsoku/>
              <w:wordWrap/>
              <w:overflowPunct/>
              <w:topLinePunct w:val="0"/>
              <w:autoSpaceDE/>
              <w:autoSpaceDN/>
              <w:bidi w:val="0"/>
              <w:adjustRightInd/>
              <w:snapToGrid/>
              <w:spacing w:after="0" w:line="360" w:lineRule="exact"/>
              <w:ind w:left="0" w:leftChars="0" w:firstLine="0" w:firstLineChars="0"/>
              <w:rPr>
                <w:rFonts w:asciiTheme="minorEastAsia" w:hAnsiTheme="minorEastAsia" w:eastAsiaTheme="minorEastAsia"/>
                <w:b/>
                <w:sz w:val="24"/>
                <w:szCs w:val="24"/>
              </w:rPr>
            </w:pPr>
            <w:r>
              <w:rPr>
                <w:rFonts w:hint="eastAsia" w:asciiTheme="minorEastAsia" w:hAnsiTheme="minorEastAsia" w:eastAsiaTheme="minorEastAsia"/>
                <w:b/>
                <w:sz w:val="24"/>
                <w:szCs w:val="24"/>
              </w:rPr>
              <w:t>10. 困难重度残疾人家庭无障碍改造数（户）</w:t>
            </w:r>
          </w:p>
        </w:tc>
        <w:tc>
          <w:tcPr>
            <w:tcW w:w="1067" w:type="dxa"/>
            <w:vAlign w:val="center"/>
          </w:tcPr>
          <w:p>
            <w:pPr>
              <w:pStyle w:val="2"/>
              <w:keepNext w:val="0"/>
              <w:keepLines w:val="0"/>
              <w:pageBreakBefore w:val="0"/>
              <w:kinsoku/>
              <w:wordWrap/>
              <w:overflowPunct/>
              <w:topLinePunct w:val="0"/>
              <w:autoSpaceDE/>
              <w:autoSpaceDN/>
              <w:bidi w:val="0"/>
              <w:adjustRightInd/>
              <w:snapToGrid/>
              <w:spacing w:after="0" w:line="360" w:lineRule="exact"/>
              <w:ind w:left="0" w:leftChars="0" w:firstLine="0" w:firstLineChars="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p>
        </w:tc>
        <w:tc>
          <w:tcPr>
            <w:tcW w:w="1288" w:type="dxa"/>
            <w:vAlign w:val="center"/>
          </w:tcPr>
          <w:p>
            <w:pPr>
              <w:pStyle w:val="2"/>
              <w:keepNext w:val="0"/>
              <w:keepLines w:val="0"/>
              <w:pageBreakBefore w:val="0"/>
              <w:kinsoku/>
              <w:wordWrap/>
              <w:overflowPunct/>
              <w:topLinePunct w:val="0"/>
              <w:autoSpaceDE/>
              <w:autoSpaceDN/>
              <w:bidi w:val="0"/>
              <w:adjustRightInd/>
              <w:snapToGrid/>
              <w:spacing w:after="0" w:line="360" w:lineRule="exact"/>
              <w:ind w:left="0" w:leftChars="0" w:firstLine="0" w:firstLineChars="0"/>
              <w:jc w:val="center"/>
              <w:rPr>
                <w:rFonts w:hint="default" w:asciiTheme="minorEastAsia" w:hAnsiTheme="minorEastAsia" w:eastAsiaTheme="minorEastAsia"/>
                <w:b/>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hint="eastAsia" w:asciiTheme="minorEastAsia" w:hAnsiTheme="minorEastAsia" w:eastAsiaTheme="minorEastAsia"/>
                <w:b/>
                <w:color w:val="000000" w:themeColor="text1"/>
                <w:sz w:val="24"/>
                <w:szCs w:val="24"/>
                <w:lang w:val="en-US" w:eastAsia="zh-CN"/>
                <w14:textFill>
                  <w14:solidFill>
                    <w14:schemeClr w14:val="tx1"/>
                  </w14:solidFill>
                </w14:textFill>
              </w:rPr>
              <w:t>1300</w:t>
            </w:r>
          </w:p>
        </w:tc>
        <w:tc>
          <w:tcPr>
            <w:tcW w:w="965" w:type="dxa"/>
            <w:vAlign w:val="center"/>
          </w:tcPr>
          <w:p>
            <w:pPr>
              <w:pStyle w:val="2"/>
              <w:keepNext w:val="0"/>
              <w:keepLines w:val="0"/>
              <w:pageBreakBefore w:val="0"/>
              <w:kinsoku/>
              <w:wordWrap/>
              <w:overflowPunct/>
              <w:topLinePunct w:val="0"/>
              <w:autoSpaceDE/>
              <w:autoSpaceDN/>
              <w:bidi w:val="0"/>
              <w:adjustRightInd/>
              <w:snapToGrid/>
              <w:spacing w:after="0" w:line="360" w:lineRule="exact"/>
              <w:ind w:left="0" w:leftChars="0" w:firstLine="0" w:firstLineChars="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46" w:type="dxa"/>
            <w:vAlign w:val="center"/>
          </w:tcPr>
          <w:p>
            <w:pPr>
              <w:pStyle w:val="2"/>
              <w:keepNext w:val="0"/>
              <w:keepLines w:val="0"/>
              <w:pageBreakBefore w:val="0"/>
              <w:kinsoku/>
              <w:wordWrap/>
              <w:overflowPunct/>
              <w:topLinePunct w:val="0"/>
              <w:autoSpaceDE/>
              <w:autoSpaceDN/>
              <w:bidi w:val="0"/>
              <w:adjustRightInd/>
              <w:snapToGrid/>
              <w:spacing w:after="0" w:line="360" w:lineRule="exact"/>
              <w:ind w:left="0" w:leftChars="0" w:firstLine="0" w:firstLineChars="0"/>
              <w:rPr>
                <w:rFonts w:asciiTheme="minorEastAsia" w:hAnsiTheme="minorEastAsia" w:eastAsiaTheme="minorEastAsia"/>
                <w:b/>
                <w:sz w:val="24"/>
                <w:szCs w:val="24"/>
              </w:rPr>
            </w:pPr>
            <w:r>
              <w:rPr>
                <w:rFonts w:hint="eastAsia" w:asciiTheme="minorEastAsia" w:hAnsiTheme="minorEastAsia" w:eastAsiaTheme="minorEastAsia"/>
                <w:b/>
                <w:sz w:val="24"/>
                <w:szCs w:val="24"/>
              </w:rPr>
              <w:t>11. 镇（街道）残疾人服务机构设置覆盖率（%）</w:t>
            </w:r>
          </w:p>
        </w:tc>
        <w:tc>
          <w:tcPr>
            <w:tcW w:w="1067" w:type="dxa"/>
            <w:vAlign w:val="center"/>
          </w:tcPr>
          <w:p>
            <w:pPr>
              <w:pStyle w:val="2"/>
              <w:keepNext w:val="0"/>
              <w:keepLines w:val="0"/>
              <w:pageBreakBefore w:val="0"/>
              <w:kinsoku/>
              <w:wordWrap/>
              <w:overflowPunct/>
              <w:topLinePunct w:val="0"/>
              <w:autoSpaceDE/>
              <w:autoSpaceDN/>
              <w:bidi w:val="0"/>
              <w:adjustRightInd/>
              <w:snapToGrid/>
              <w:spacing w:after="0" w:line="360" w:lineRule="exact"/>
              <w:ind w:left="0" w:leftChars="0" w:firstLine="0" w:firstLineChars="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p>
        </w:tc>
        <w:tc>
          <w:tcPr>
            <w:tcW w:w="1288" w:type="dxa"/>
            <w:vAlign w:val="center"/>
          </w:tcPr>
          <w:p>
            <w:pPr>
              <w:pStyle w:val="2"/>
              <w:keepNext w:val="0"/>
              <w:keepLines w:val="0"/>
              <w:pageBreakBefore w:val="0"/>
              <w:kinsoku/>
              <w:wordWrap/>
              <w:overflowPunct/>
              <w:topLinePunct w:val="0"/>
              <w:autoSpaceDE/>
              <w:autoSpaceDN/>
              <w:bidi w:val="0"/>
              <w:adjustRightInd/>
              <w:snapToGrid/>
              <w:spacing w:after="0" w:line="360" w:lineRule="exact"/>
              <w:ind w:left="0" w:leftChars="0" w:firstLine="0" w:firstLineChars="0"/>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100</w:t>
            </w:r>
          </w:p>
        </w:tc>
        <w:tc>
          <w:tcPr>
            <w:tcW w:w="965" w:type="dxa"/>
            <w:vAlign w:val="center"/>
          </w:tcPr>
          <w:p>
            <w:pPr>
              <w:pStyle w:val="2"/>
              <w:keepNext w:val="0"/>
              <w:keepLines w:val="0"/>
              <w:pageBreakBefore w:val="0"/>
              <w:kinsoku/>
              <w:wordWrap/>
              <w:overflowPunct/>
              <w:topLinePunct w:val="0"/>
              <w:autoSpaceDE/>
              <w:autoSpaceDN/>
              <w:bidi w:val="0"/>
              <w:adjustRightInd/>
              <w:snapToGrid/>
              <w:spacing w:after="0" w:line="360" w:lineRule="exact"/>
              <w:ind w:left="0" w:leftChars="0" w:firstLine="0" w:firstLineChars="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约束性</w:t>
            </w:r>
          </w:p>
        </w:tc>
      </w:tr>
    </w:tbl>
    <w:p>
      <w:pPr>
        <w:keepNext w:val="0"/>
        <w:keepLines w:val="0"/>
        <w:pageBreakBefore w:val="0"/>
        <w:kinsoku/>
        <w:wordWrap/>
        <w:overflowPunct/>
        <w:topLinePunct w:val="0"/>
        <w:autoSpaceDE/>
        <w:autoSpaceDN/>
        <w:bidi w:val="0"/>
        <w:adjustRightInd/>
        <w:snapToGrid/>
        <w:spacing w:after="0" w:line="600" w:lineRule="exact"/>
        <w:ind w:firstLine="720" w:firstLineChars="200"/>
        <w:textAlignment w:val="baseline"/>
        <w:rPr>
          <w:rFonts w:eastAsia="微软雅黑" w:cs="Times New Roman" w:asciiTheme="minorEastAsia" w:hAnsiTheme="minorEastAsia"/>
          <w:b/>
          <w:sz w:val="36"/>
          <w:szCs w:val="32"/>
        </w:rPr>
      </w:pPr>
      <w:r>
        <w:rPr>
          <w:rFonts w:hint="eastAsia" w:eastAsia="微软雅黑" w:cs="Times New Roman" w:asciiTheme="minorEastAsia" w:hAnsiTheme="minorEastAsia"/>
          <w:b/>
          <w:sz w:val="36"/>
          <w:szCs w:val="32"/>
        </w:rPr>
        <w:t>三、重点任务和主要措施</w:t>
      </w:r>
    </w:p>
    <w:p>
      <w:pPr>
        <w:keepNext w:val="0"/>
        <w:keepLines w:val="0"/>
        <w:pageBreakBefore w:val="0"/>
        <w:kinsoku/>
        <w:wordWrap/>
        <w:overflowPunct/>
        <w:topLinePunct w:val="0"/>
        <w:autoSpaceDE/>
        <w:autoSpaceDN/>
        <w:bidi w:val="0"/>
        <w:adjustRightInd/>
        <w:snapToGrid/>
        <w:spacing w:after="0" w:line="600" w:lineRule="exact"/>
        <w:ind w:firstLine="643" w:firstLineChars="200"/>
        <w:textAlignment w:val="baseline"/>
        <w:rPr>
          <w:rFonts w:eastAsia="仿宋" w:cs="Times New Roman" w:asciiTheme="minorEastAsia" w:hAnsiTheme="minorEastAsia"/>
          <w:b/>
          <w:sz w:val="32"/>
          <w:szCs w:val="32"/>
        </w:rPr>
      </w:pPr>
      <w:r>
        <w:rPr>
          <w:rFonts w:hint="eastAsia" w:eastAsia="仿宋" w:cs="Times New Roman" w:asciiTheme="minorEastAsia" w:hAnsiTheme="minorEastAsia"/>
          <w:b/>
          <w:sz w:val="32"/>
          <w:szCs w:val="32"/>
        </w:rPr>
        <w:t>（一）强化残疾人社会保障</w:t>
      </w:r>
    </w:p>
    <w:p>
      <w:pPr>
        <w:keepNext w:val="0"/>
        <w:keepLines w:val="0"/>
        <w:pageBreakBefore w:val="0"/>
        <w:widowControl/>
        <w:kinsoku/>
        <w:wordWrap/>
        <w:overflowPunct/>
        <w:topLinePunct w:val="0"/>
        <w:autoSpaceDE/>
        <w:autoSpaceDN/>
        <w:bidi w:val="0"/>
        <w:adjustRightInd/>
        <w:snapToGrid w:val="0"/>
        <w:spacing w:after="0" w:line="560" w:lineRule="exact"/>
        <w:ind w:firstLine="640" w:firstLineChars="200"/>
        <w:jc w:val="both"/>
        <w:textAlignment w:val="baseline"/>
        <w:rPr>
          <w:rFonts w:hint="eastAsia" w:eastAsia="仿宋" w:cs="Times New Roman" w:asciiTheme="minorEastAsia" w:hAnsiTheme="minorEastAsia"/>
          <w:b w:val="0"/>
          <w:sz w:val="32"/>
          <w:szCs w:val="32"/>
        </w:rPr>
      </w:pPr>
      <w:r>
        <w:rPr>
          <w:rFonts w:hint="eastAsia" w:eastAsia="仿宋" w:cs="Times New Roman" w:asciiTheme="minorEastAsia" w:hAnsiTheme="minorEastAsia"/>
          <w:b w:val="0"/>
          <w:sz w:val="32"/>
          <w:szCs w:val="32"/>
        </w:rPr>
        <w:t>1. 巩固拓展脱贫攻坚成果同乡村振兴有效衔接。保持5年过渡期内帮扶政策总体稳定，逐步实现由集中资源支持脱贫攻坚向全面推进乡村振兴平稳过渡。健全防止返贫动态监测和帮扶机制，将符合条件的残疾人纳入易返贫致贫监测范围，及时发现、及时帮扶、动态清零。对符合条件的残疾人按规定纳入农村低保或特困人员救助供养范围，做到应保尽保、应兜尽兜。对脱贫享受政策户及监测帮扶户的疑似残疾人（当事人、家庭成员、村干部、帮扶干部</w:t>
      </w:r>
      <w:r>
        <w:rPr>
          <w:rFonts w:hint="eastAsia" w:eastAsia="仿宋" w:cs="Times New Roman" w:asciiTheme="minorEastAsia" w:hAnsiTheme="minorEastAsia"/>
          <w:b w:val="0"/>
          <w:sz w:val="32"/>
          <w:szCs w:val="32"/>
          <w:lang w:val="en-US" w:eastAsia="zh-CN"/>
        </w:rPr>
        <w:t>反映</w:t>
      </w:r>
      <w:r>
        <w:rPr>
          <w:rFonts w:hint="eastAsia" w:eastAsia="仿宋" w:cs="Times New Roman" w:asciiTheme="minorEastAsia" w:hAnsiTheme="minorEastAsia"/>
          <w:b w:val="0"/>
          <w:sz w:val="32"/>
          <w:szCs w:val="32"/>
        </w:rPr>
        <w:t>的）及时进行鉴定，符合条件的办理残疾证，不符合条件的出具不符合办理残疾证的说明。加强农村低收入残疾人家庭常态化帮扶，完善“一人一档”精准帮扶工作机制，坚持开发式帮扶，加大精准培训、就业力度，增强有劳动能力残疾人内生动力。充分发挥基层党组织核心引领作用，加强对残疾人的关爱服务。</w:t>
      </w:r>
      <w:r>
        <w:rPr>
          <w:rFonts w:hint="eastAsia" w:eastAsia="仿宋" w:cs="Times New Roman" w:asciiTheme="minorEastAsia" w:hAnsiTheme="minorEastAsia"/>
          <w:b w:val="0"/>
          <w:sz w:val="32"/>
          <w:szCs w:val="32"/>
          <w:lang w:val="en-US" w:eastAsia="zh-CN"/>
        </w:rPr>
        <w:t>加强</w:t>
      </w:r>
      <w:r>
        <w:rPr>
          <w:rFonts w:hint="eastAsia" w:eastAsia="仿宋" w:cs="Times New Roman" w:asciiTheme="minorEastAsia" w:hAnsiTheme="minorEastAsia"/>
          <w:b w:val="0"/>
          <w:sz w:val="32"/>
          <w:szCs w:val="32"/>
        </w:rPr>
        <w:t>残疾人工作协作，动员社会力量参与残疾人帮扶。（牵头部门：县乡村振兴局；参与部门：</w:t>
      </w:r>
      <w:r>
        <w:rPr>
          <w:rFonts w:hint="eastAsia" w:eastAsia="仿宋" w:cs="Times New Roman" w:asciiTheme="minorEastAsia" w:hAnsiTheme="minorEastAsia"/>
          <w:b w:val="0"/>
          <w:sz w:val="32"/>
          <w:szCs w:val="32"/>
          <w:lang w:val="en-US" w:eastAsia="zh-CN"/>
        </w:rPr>
        <w:t>县</w:t>
      </w:r>
      <w:r>
        <w:rPr>
          <w:rFonts w:hint="eastAsia" w:eastAsia="仿宋" w:cs="Times New Roman" w:asciiTheme="minorEastAsia" w:hAnsiTheme="minorEastAsia"/>
          <w:b w:val="0"/>
          <w:sz w:val="32"/>
          <w:szCs w:val="32"/>
        </w:rPr>
        <w:t>民政局、县残联）</w:t>
      </w:r>
    </w:p>
    <w:p>
      <w:pPr>
        <w:keepNext w:val="0"/>
        <w:keepLines w:val="0"/>
        <w:pageBreakBefore w:val="0"/>
        <w:widowControl/>
        <w:kinsoku/>
        <w:wordWrap/>
        <w:overflowPunct/>
        <w:topLinePunct w:val="0"/>
        <w:autoSpaceDE/>
        <w:autoSpaceDN/>
        <w:bidi w:val="0"/>
        <w:adjustRightInd/>
        <w:snapToGrid w:val="0"/>
        <w:spacing w:after="0" w:line="560" w:lineRule="exact"/>
        <w:ind w:firstLine="640" w:firstLineChars="200"/>
        <w:jc w:val="both"/>
        <w:textAlignment w:val="baseline"/>
        <w:rPr>
          <w:rFonts w:eastAsia="仿宋" w:cs="Times New Roman" w:asciiTheme="minorEastAsia" w:hAnsiTheme="minorEastAsia"/>
          <w:b w:val="0"/>
          <w:sz w:val="32"/>
          <w:szCs w:val="32"/>
          <w:u w:val="none"/>
        </w:rPr>
      </w:pPr>
      <w:r>
        <w:rPr>
          <w:rFonts w:hint="eastAsia" w:eastAsia="仿宋" w:cs="Times New Roman" w:asciiTheme="minorEastAsia" w:hAnsiTheme="minorEastAsia"/>
          <w:b w:val="0"/>
          <w:sz w:val="32"/>
          <w:szCs w:val="32"/>
        </w:rPr>
        <w:t>2. 完善残疾人社会福利制度。落实困难残疾人生活补贴和重度残疾人护理补贴标准动态调整机制，推动资格认定申请“跨省通办”。</w:t>
      </w:r>
      <w:r>
        <w:rPr>
          <w:rFonts w:hint="eastAsia" w:eastAsia="仿宋" w:cs="Times New Roman" w:asciiTheme="minorEastAsia" w:hAnsiTheme="minorEastAsia"/>
          <w:b w:val="0"/>
          <w:color w:val="000000" w:themeColor="text1"/>
          <w:sz w:val="32"/>
          <w:szCs w:val="32"/>
          <w14:textFill>
            <w14:solidFill>
              <w14:schemeClr w14:val="tx1"/>
            </w14:solidFill>
          </w14:textFill>
        </w:rPr>
        <w:t>加强残疾孤儿、事实无人抚养残疾儿童医疗、康复、教育等服务，合理确定基本生活费标准，提升儿童福利机构安全管理水平和服务质量。落实残疾人信息消费优惠、免费乘坐县内公共交通工具和城际交通工具、公共文化体育设施对残疾人免费或优惠开放等政策。为残疾人携带辅助器具、导盲犬等乘坐公共交通工具、出入公共场所提供便利。落实伤残军人和伤残民警抚恤优待。（</w:t>
      </w:r>
      <w:r>
        <w:rPr>
          <w:rFonts w:hint="eastAsia" w:eastAsia="仿宋" w:cs="Times New Roman" w:asciiTheme="minorEastAsia" w:hAnsiTheme="minorEastAsia"/>
          <w:b w:val="0"/>
          <w:sz w:val="32"/>
          <w:szCs w:val="32"/>
          <w:u w:val="none"/>
        </w:rPr>
        <w:t>牵头部门：县民政局、县交通运输局、县文化和旅游局、县</w:t>
      </w:r>
      <w:r>
        <w:rPr>
          <w:rFonts w:hint="eastAsia" w:eastAsia="仿宋" w:cs="Times New Roman" w:asciiTheme="minorEastAsia" w:hAnsiTheme="minorEastAsia"/>
          <w:b w:val="0"/>
          <w:sz w:val="32"/>
          <w:szCs w:val="32"/>
          <w:u w:val="none"/>
          <w:lang w:val="en-US" w:eastAsia="zh-CN"/>
        </w:rPr>
        <w:t>教育和</w:t>
      </w:r>
      <w:r>
        <w:rPr>
          <w:rFonts w:hint="eastAsia" w:eastAsia="仿宋" w:cs="Times New Roman" w:asciiTheme="minorEastAsia" w:hAnsiTheme="minorEastAsia"/>
          <w:b w:val="0"/>
          <w:sz w:val="32"/>
          <w:szCs w:val="32"/>
          <w:u w:val="none"/>
        </w:rPr>
        <w:t>体育局；参与部门：县卫生健康</w:t>
      </w:r>
      <w:r>
        <w:rPr>
          <w:rFonts w:hint="eastAsia" w:eastAsia="仿宋" w:cs="Times New Roman" w:asciiTheme="minorEastAsia" w:hAnsiTheme="minorEastAsia"/>
          <w:b w:val="0"/>
          <w:sz w:val="32"/>
          <w:szCs w:val="32"/>
          <w:u w:val="none"/>
          <w:lang w:val="en-US" w:eastAsia="zh-CN"/>
        </w:rPr>
        <w:t>局</w:t>
      </w:r>
      <w:r>
        <w:rPr>
          <w:rFonts w:hint="eastAsia" w:eastAsia="仿宋" w:cs="Times New Roman" w:asciiTheme="minorEastAsia" w:hAnsiTheme="minorEastAsia"/>
          <w:b w:val="0"/>
          <w:sz w:val="32"/>
          <w:szCs w:val="32"/>
          <w:u w:val="none"/>
        </w:rPr>
        <w:t>、县</w:t>
      </w:r>
      <w:r>
        <w:rPr>
          <w:rFonts w:hint="eastAsia" w:eastAsia="仿宋" w:cs="Times New Roman" w:asciiTheme="minorEastAsia" w:hAnsiTheme="minorEastAsia"/>
          <w:b w:val="0"/>
          <w:sz w:val="32"/>
          <w:szCs w:val="32"/>
          <w:u w:val="none"/>
          <w:lang w:val="en-US" w:eastAsia="zh-CN"/>
        </w:rPr>
        <w:t>综合行政执法</w:t>
      </w:r>
      <w:r>
        <w:rPr>
          <w:rFonts w:hint="eastAsia" w:eastAsia="仿宋" w:cs="Times New Roman" w:asciiTheme="minorEastAsia" w:hAnsiTheme="minorEastAsia"/>
          <w:b w:val="0"/>
          <w:sz w:val="32"/>
          <w:szCs w:val="32"/>
          <w:u w:val="none"/>
        </w:rPr>
        <w:t>局、</w:t>
      </w:r>
      <w:r>
        <w:rPr>
          <w:rFonts w:hint="eastAsia" w:eastAsia="仿宋" w:cs="Times New Roman" w:asciiTheme="minorEastAsia" w:hAnsiTheme="minorEastAsia"/>
          <w:b w:val="0"/>
          <w:color w:val="000000" w:themeColor="text1"/>
          <w:sz w:val="32"/>
          <w:szCs w:val="32"/>
          <w:u w:val="none"/>
          <w14:textFill>
            <w14:solidFill>
              <w14:schemeClr w14:val="tx1"/>
            </w14:solidFill>
          </w14:textFill>
        </w:rPr>
        <w:t>县退役军人事务局、</w:t>
      </w:r>
      <w:r>
        <w:rPr>
          <w:rFonts w:hint="eastAsia" w:eastAsia="仿宋" w:cs="Times New Roman" w:asciiTheme="minorEastAsia" w:hAnsiTheme="minorEastAsia"/>
          <w:b w:val="0"/>
          <w:sz w:val="32"/>
          <w:szCs w:val="32"/>
          <w:u w:val="none"/>
        </w:rPr>
        <w:t>县残联）</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eastAsia="仿宋" w:cs="Times New Roman" w:asciiTheme="minorEastAsia" w:hAnsiTheme="minorEastAsia"/>
          <w:b w:val="0"/>
          <w:sz w:val="32"/>
          <w:szCs w:val="32"/>
        </w:rPr>
      </w:pPr>
      <w:r>
        <w:rPr>
          <w:rFonts w:hint="eastAsia" w:eastAsia="仿宋" w:cs="Times New Roman" w:asciiTheme="minorEastAsia" w:hAnsiTheme="minorEastAsia"/>
          <w:b w:val="0"/>
          <w:sz w:val="32"/>
          <w:szCs w:val="32"/>
        </w:rPr>
        <w:t>3. 加快发展残疾人托养和照护服务。推广将残疾人托养纳入养老服务体系做法，完善养老服务机构功能，接收符合条件的老年残疾人。继续实施“阳光家园计划”，充分发挥“如康家园”服务功能，逐步完善扶持政策，不断扩大托养照护覆盖面。研究制定重度残疾人照护服务实施意见，为符合条件的重度残疾人提供集中照护、日间照料、居家服务等多种形式的社会化照护服务。</w:t>
      </w:r>
      <w:r>
        <w:rPr>
          <w:rFonts w:hint="eastAsia" w:ascii="仿宋" w:hAnsi="仿宋" w:eastAsia="仿宋" w:cs="仿宋"/>
          <w:b w:val="0"/>
          <w:bCs w:val="0"/>
          <w:color w:val="000000" w:themeColor="text1"/>
          <w:sz w:val="32"/>
          <w:szCs w:val="32"/>
          <w:lang w:eastAsia="zh-CN"/>
          <w14:textFill>
            <w14:solidFill>
              <w14:schemeClr w14:val="tx1"/>
            </w14:solidFill>
          </w14:textFill>
        </w:rPr>
        <w:t>结合我县实际，制定</w:t>
      </w:r>
      <w:r>
        <w:rPr>
          <w:rFonts w:hint="eastAsia" w:ascii="仿宋" w:hAnsi="仿宋" w:eastAsia="仿宋" w:cs="仿宋"/>
          <w:b w:val="0"/>
          <w:bCs w:val="0"/>
          <w:color w:val="000000" w:themeColor="text1"/>
          <w:sz w:val="32"/>
          <w:szCs w:val="32"/>
          <w14:textFill>
            <w14:solidFill>
              <w14:schemeClr w14:val="tx1"/>
            </w14:solidFill>
          </w14:textFill>
        </w:rPr>
        <w:t>困难重度肢障人员</w:t>
      </w:r>
      <w:r>
        <w:rPr>
          <w:rFonts w:hint="eastAsia" w:ascii="仿宋" w:hAnsi="仿宋" w:eastAsia="仿宋" w:cs="仿宋"/>
          <w:b w:val="0"/>
          <w:bCs w:val="0"/>
          <w:color w:val="000000" w:themeColor="text1"/>
          <w:sz w:val="32"/>
          <w:szCs w:val="32"/>
          <w:lang w:val="en-US" w:eastAsia="zh-CN"/>
          <w14:textFill>
            <w14:solidFill>
              <w14:schemeClr w14:val="tx1"/>
            </w14:solidFill>
          </w14:textFill>
        </w:rPr>
        <w:t>分类</w:t>
      </w:r>
      <w:r>
        <w:rPr>
          <w:rFonts w:hint="eastAsia" w:ascii="仿宋" w:hAnsi="仿宋" w:eastAsia="仿宋" w:cs="仿宋"/>
          <w:b w:val="0"/>
          <w:bCs w:val="0"/>
          <w:color w:val="000000" w:themeColor="text1"/>
          <w:sz w:val="32"/>
          <w:szCs w:val="32"/>
          <w14:textFill>
            <w14:solidFill>
              <w14:schemeClr w14:val="tx1"/>
            </w14:solidFill>
          </w14:textFill>
        </w:rPr>
        <w:t>服务</w:t>
      </w:r>
      <w:r>
        <w:rPr>
          <w:rFonts w:hint="eastAsia" w:ascii="仿宋" w:hAnsi="仿宋" w:eastAsia="仿宋" w:cs="仿宋"/>
          <w:b w:val="0"/>
          <w:bCs w:val="0"/>
          <w:color w:val="000000" w:themeColor="text1"/>
          <w:sz w:val="32"/>
          <w:szCs w:val="32"/>
          <w:lang w:eastAsia="zh-CN"/>
          <w14:textFill>
            <w14:solidFill>
              <w14:schemeClr w14:val="tx1"/>
            </w14:solidFill>
          </w14:textFill>
        </w:rPr>
        <w:t>方案</w:t>
      </w:r>
      <w:r>
        <w:rPr>
          <w:rFonts w:hint="eastAsia" w:ascii="仿宋" w:hAnsi="仿宋" w:eastAsia="仿宋" w:cs="仿宋"/>
          <w:b w:val="0"/>
          <w:bCs w:val="0"/>
          <w:color w:val="000000" w:themeColor="text1"/>
          <w:sz w:val="32"/>
          <w:szCs w:val="32"/>
          <w14:textFill>
            <w14:solidFill>
              <w14:schemeClr w14:val="tx1"/>
            </w14:solidFill>
          </w14:textFill>
        </w:rPr>
        <w:t>，满足困难重度肢障人员</w:t>
      </w:r>
      <w:r>
        <w:rPr>
          <w:rFonts w:hint="eastAsia" w:ascii="仿宋" w:hAnsi="仿宋" w:eastAsia="仿宋" w:cs="仿宋"/>
          <w:b w:val="0"/>
          <w:bCs w:val="0"/>
          <w:color w:val="000000" w:themeColor="text1"/>
          <w:sz w:val="32"/>
          <w:szCs w:val="32"/>
          <w:lang w:val="en-US" w:eastAsia="zh-CN"/>
          <w14:textFill>
            <w14:solidFill>
              <w14:schemeClr w14:val="tx1"/>
            </w14:solidFill>
          </w14:textFill>
        </w:rPr>
        <w:t>多样化</w:t>
      </w:r>
      <w:r>
        <w:rPr>
          <w:rFonts w:hint="eastAsia" w:ascii="仿宋" w:hAnsi="仿宋" w:eastAsia="仿宋" w:cs="仿宋"/>
          <w:b w:val="0"/>
          <w:bCs w:val="0"/>
          <w:color w:val="000000" w:themeColor="text1"/>
          <w:sz w:val="32"/>
          <w:szCs w:val="32"/>
          <w14:textFill>
            <w14:solidFill>
              <w14:schemeClr w14:val="tx1"/>
            </w14:solidFill>
          </w14:textFill>
        </w:rPr>
        <w:t>服务需求，切实解决困难重度肢障人员生活照料问题，促进残疾人共享经济社会发展成果。</w:t>
      </w: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eastAsia="仿宋" w:cs="Times New Roman" w:asciiTheme="minorEastAsia" w:hAnsiTheme="minorEastAsia"/>
          <w:b w:val="0"/>
          <w:color w:val="000000" w:themeColor="text1"/>
          <w:sz w:val="32"/>
          <w:szCs w:val="32"/>
          <w14:textFill>
            <w14:solidFill>
              <w14:schemeClr w14:val="tx1"/>
            </w14:solidFill>
          </w14:textFill>
        </w:rPr>
        <w:t>牵</w:t>
      </w:r>
      <w:r>
        <w:rPr>
          <w:rFonts w:hint="eastAsia" w:eastAsia="仿宋" w:cs="Times New Roman" w:asciiTheme="minorEastAsia" w:hAnsiTheme="minorEastAsia"/>
          <w:b w:val="0"/>
          <w:sz w:val="32"/>
          <w:szCs w:val="32"/>
        </w:rPr>
        <w:t>头部门：县民政局、县残联；参与部门：县卫生健康</w:t>
      </w:r>
      <w:r>
        <w:rPr>
          <w:rFonts w:hint="eastAsia" w:eastAsia="仿宋" w:cs="Times New Roman" w:asciiTheme="minorEastAsia" w:hAnsiTheme="minorEastAsia"/>
          <w:b w:val="0"/>
          <w:sz w:val="32"/>
          <w:szCs w:val="32"/>
          <w:lang w:val="en-US" w:eastAsia="zh-CN"/>
        </w:rPr>
        <w:t>局</w:t>
      </w:r>
      <w:r>
        <w:rPr>
          <w:rFonts w:hint="eastAsia" w:eastAsia="仿宋" w:cs="Times New Roman" w:asciiTheme="minorEastAsia" w:hAnsiTheme="minorEastAsia"/>
          <w:b w:val="0"/>
          <w:sz w:val="32"/>
          <w:szCs w:val="32"/>
        </w:rPr>
        <w:t>、</w:t>
      </w:r>
      <w:r>
        <w:rPr>
          <w:rFonts w:hint="eastAsia" w:eastAsia="仿宋" w:cs="Times New Roman" w:asciiTheme="minorEastAsia" w:hAnsiTheme="minorEastAsia"/>
          <w:b w:val="0"/>
          <w:sz w:val="32"/>
          <w:szCs w:val="32"/>
          <w:lang w:val="en-US" w:eastAsia="zh-CN"/>
        </w:rPr>
        <w:t>县医保局、</w:t>
      </w:r>
      <w:r>
        <w:rPr>
          <w:rFonts w:hint="eastAsia" w:eastAsia="仿宋" w:cs="Times New Roman" w:asciiTheme="minorEastAsia" w:hAnsiTheme="minorEastAsia"/>
          <w:b w:val="0"/>
          <w:sz w:val="32"/>
          <w:szCs w:val="32"/>
        </w:rPr>
        <w:t>县乡村振兴局）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eastAsia="仿宋" w:cs="Times New Roman" w:asciiTheme="minorEastAsia" w:hAnsiTheme="minorEastAsia"/>
          <w:b w:val="0"/>
          <w:color w:val="000000" w:themeColor="text1"/>
          <w:sz w:val="32"/>
          <w:szCs w:val="32"/>
          <w14:textFill>
            <w14:solidFill>
              <w14:schemeClr w14:val="tx1"/>
            </w14:solidFill>
          </w14:textFill>
        </w:rPr>
      </w:pPr>
      <w:r>
        <w:rPr>
          <w:rFonts w:hint="eastAsia" w:eastAsia="仿宋" w:cs="Times New Roman" w:asciiTheme="minorEastAsia" w:hAnsiTheme="minorEastAsia"/>
          <w:b w:val="0"/>
          <w:sz w:val="32"/>
          <w:szCs w:val="32"/>
        </w:rPr>
        <w:t>4. 扩大残疾人保险覆盖范围。</w:t>
      </w:r>
      <w:r>
        <w:rPr>
          <w:rFonts w:hint="eastAsia" w:eastAsia="仿宋" w:cs="Times New Roman" w:asciiTheme="minorEastAsia" w:hAnsiTheme="minorEastAsia"/>
          <w:b w:val="0"/>
          <w:color w:val="000000" w:themeColor="text1"/>
          <w:sz w:val="32"/>
          <w:szCs w:val="32"/>
          <w14:textFill>
            <w14:solidFill>
              <w14:schemeClr w14:val="tx1"/>
            </w14:solidFill>
          </w14:textFill>
        </w:rPr>
        <w:t>落实重度残疾人参加城乡居民基本养老保险、符合政策的困难重度残疾人参加基本医疗保险缴费补贴政策。对符合条件的灵活就业残疾人、安置残疾人就业单位，落实社会保险补贴。对依法参加失业保险且符合领取条件的失业残疾人，及时发放失业保险金或失业补助金。将严重精神障碍纳入职工、居民医保门诊慢特病保障范围。为</w:t>
      </w:r>
      <w:r>
        <w:rPr>
          <w:rFonts w:hint="eastAsia" w:eastAsia="仿宋" w:cs="Times New Roman" w:asciiTheme="minorEastAsia" w:hAnsiTheme="minorEastAsia"/>
          <w:b w:val="0"/>
          <w:color w:val="000000" w:themeColor="text1"/>
          <w:sz w:val="32"/>
          <w:szCs w:val="32"/>
          <w:lang w:eastAsia="zh-CN"/>
          <w14:textFill>
            <w14:solidFill>
              <w14:schemeClr w14:val="tx1"/>
            </w14:solidFill>
          </w14:textFill>
        </w:rPr>
        <w:t>持证</w:t>
      </w:r>
      <w:r>
        <w:rPr>
          <w:rFonts w:hint="eastAsia" w:eastAsia="仿宋" w:cs="Times New Roman" w:asciiTheme="minorEastAsia" w:hAnsiTheme="minorEastAsia"/>
          <w:b w:val="0"/>
          <w:color w:val="000000" w:themeColor="text1"/>
          <w:sz w:val="32"/>
          <w:szCs w:val="32"/>
          <w14:textFill>
            <w14:solidFill>
              <w14:schemeClr w14:val="tx1"/>
            </w14:solidFill>
          </w14:textFill>
        </w:rPr>
        <w:t>残疾人购买人身意外伤害保险</w:t>
      </w:r>
      <w:r>
        <w:rPr>
          <w:rFonts w:hint="eastAsia" w:eastAsia="仿宋" w:cs="Times New Roman" w:asciiTheme="minorEastAsia" w:hAnsiTheme="minorEastAsia"/>
          <w:b w:val="0"/>
          <w:color w:val="000000" w:themeColor="text1"/>
          <w:sz w:val="32"/>
          <w:szCs w:val="32"/>
          <w:lang w:eastAsia="zh-CN"/>
          <w14:textFill>
            <w14:solidFill>
              <w14:schemeClr w14:val="tx1"/>
            </w14:solidFill>
          </w14:textFill>
        </w:rPr>
        <w:t>，增强残疾人抵御风险能力，进一步完善我县残疾人社会保障体系</w:t>
      </w:r>
      <w:r>
        <w:rPr>
          <w:rFonts w:hint="eastAsia" w:eastAsia="仿宋" w:cs="Times New Roman" w:asciiTheme="minorEastAsia" w:hAnsiTheme="minorEastAsia"/>
          <w:b w:val="0"/>
          <w:color w:val="000000" w:themeColor="text1"/>
          <w:sz w:val="32"/>
          <w:szCs w:val="32"/>
          <w14:textFill>
            <w14:solidFill>
              <w14:schemeClr w14:val="tx1"/>
            </w14:solidFill>
          </w14:textFill>
        </w:rPr>
        <w:t>。（牵头部门：县人力资源</w:t>
      </w:r>
      <w:r>
        <w:rPr>
          <w:rFonts w:hint="eastAsia" w:eastAsia="仿宋" w:cs="Times New Roman" w:asciiTheme="minorEastAsia" w:hAnsiTheme="minorEastAsia"/>
          <w:b w:val="0"/>
          <w:color w:val="000000" w:themeColor="text1"/>
          <w:sz w:val="32"/>
          <w:szCs w:val="32"/>
          <w:lang w:val="en-US" w:eastAsia="zh-CN"/>
          <w14:textFill>
            <w14:solidFill>
              <w14:schemeClr w14:val="tx1"/>
            </w14:solidFill>
          </w14:textFill>
        </w:rPr>
        <w:t>和</w:t>
      </w:r>
      <w:r>
        <w:rPr>
          <w:rFonts w:hint="eastAsia" w:eastAsia="仿宋" w:cs="Times New Roman" w:asciiTheme="minorEastAsia" w:hAnsiTheme="minorEastAsia"/>
          <w:b w:val="0"/>
          <w:color w:val="000000" w:themeColor="text1"/>
          <w:sz w:val="32"/>
          <w:szCs w:val="32"/>
          <w14:textFill>
            <w14:solidFill>
              <w14:schemeClr w14:val="tx1"/>
            </w14:solidFill>
          </w14:textFill>
        </w:rPr>
        <w:t>社会保障局、县医保局</w:t>
      </w:r>
      <w:r>
        <w:rPr>
          <w:rFonts w:hint="eastAsia" w:eastAsia="仿宋" w:cs="Times New Roman" w:asciiTheme="minorEastAsia" w:hAnsiTheme="minorEastAsia"/>
          <w:b w:val="0"/>
          <w:color w:val="000000" w:themeColor="text1"/>
          <w:sz w:val="32"/>
          <w:szCs w:val="32"/>
          <w:lang w:eastAsia="zh-CN"/>
          <w14:textFill>
            <w14:solidFill>
              <w14:schemeClr w14:val="tx1"/>
            </w14:solidFill>
          </w14:textFill>
        </w:rPr>
        <w:t>、</w:t>
      </w:r>
      <w:r>
        <w:rPr>
          <w:rFonts w:hint="eastAsia" w:eastAsia="仿宋" w:cs="Times New Roman" w:asciiTheme="minorEastAsia" w:hAnsiTheme="minorEastAsia"/>
          <w:b w:val="0"/>
          <w:color w:val="000000" w:themeColor="text1"/>
          <w:sz w:val="32"/>
          <w:szCs w:val="32"/>
          <w14:textFill>
            <w14:solidFill>
              <w14:schemeClr w14:val="tx1"/>
            </w14:solidFill>
          </w14:textFill>
        </w:rPr>
        <w:t>县残联</w:t>
      </w:r>
      <w:r>
        <w:rPr>
          <w:rFonts w:hint="eastAsia" w:eastAsia="仿宋" w:cs="Times New Roman" w:asciiTheme="minorEastAsia" w:hAnsiTheme="minorEastAsia"/>
          <w:b w:val="0"/>
          <w:color w:val="000000" w:themeColor="text1"/>
          <w:sz w:val="32"/>
          <w:szCs w:val="32"/>
          <w:u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after="0" w:line="600" w:lineRule="exact"/>
        <w:ind w:firstLine="640" w:firstLineChars="200"/>
        <w:jc w:val="both"/>
        <w:textAlignment w:val="baseline"/>
        <w:rPr>
          <w:rFonts w:eastAsia="仿宋" w:cs="Times New Roman" w:asciiTheme="minorEastAsia" w:hAnsiTheme="minorEastAsia"/>
          <w:b w:val="0"/>
          <w:sz w:val="32"/>
          <w:szCs w:val="32"/>
        </w:rPr>
      </w:pPr>
      <w:r>
        <w:rPr>
          <w:rFonts w:hint="eastAsia" w:eastAsia="仿宋" w:cs="Times New Roman" w:asciiTheme="minorEastAsia" w:hAnsiTheme="minorEastAsia"/>
          <w:b w:val="0"/>
          <w:sz w:val="32"/>
          <w:szCs w:val="32"/>
        </w:rPr>
        <w:t>5. 强化残疾人救助和保护力度。将符合条件的低保边缘家庭中的残疾人及时纳入最低生活保障范围。稳步提高医疗救助水平，强化医疗救助与基本医</w:t>
      </w:r>
      <w:r>
        <w:rPr>
          <w:rFonts w:hint="eastAsia" w:eastAsia="仿宋" w:cs="Times New Roman" w:asciiTheme="minorEastAsia" w:hAnsiTheme="minorEastAsia"/>
          <w:b w:val="0"/>
          <w:color w:val="000000" w:themeColor="text1"/>
          <w:sz w:val="32"/>
          <w:szCs w:val="32"/>
          <w14:textFill>
            <w14:solidFill>
              <w14:schemeClr w14:val="tx1"/>
            </w14:solidFill>
          </w14:textFill>
        </w:rPr>
        <w:t>疗保险、大病保险的衔接，减轻困难残疾人医疗费用个人负担。加大困难残疾人临时救助，及时解决残疾人突发性、紧迫性、临时性生活困难，对重度残疾人依据困难类型、困难程度实施类别化、差异化救助。</w:t>
      </w:r>
      <w:r>
        <w:rPr>
          <w:rFonts w:hint="eastAsia" w:eastAsia="仿宋" w:cs="Times New Roman" w:asciiTheme="minorEastAsia" w:hAnsiTheme="minorEastAsia"/>
          <w:b w:val="0"/>
          <w:sz w:val="32"/>
          <w:szCs w:val="32"/>
        </w:rPr>
        <w:t>加强重大疫情、自然灾害、安全事故等突发公共事件中对残疾人的保护，应急方案中将残疾人列为优先保护对象。村（社区）探索建立结对帮扶制度，帮助残疾人更好应对突发灾害事故。（牵头部门：县民政局、县残联；参与部门：县卫生健康</w:t>
      </w:r>
      <w:r>
        <w:rPr>
          <w:rFonts w:hint="eastAsia" w:eastAsia="仿宋" w:cs="Times New Roman" w:asciiTheme="minorEastAsia" w:hAnsiTheme="minorEastAsia"/>
          <w:b w:val="0"/>
          <w:sz w:val="32"/>
          <w:szCs w:val="32"/>
          <w:lang w:val="en-US" w:eastAsia="zh-CN"/>
        </w:rPr>
        <w:t>局</w:t>
      </w:r>
      <w:r>
        <w:rPr>
          <w:rFonts w:hint="eastAsia" w:eastAsia="仿宋" w:cs="Times New Roman" w:asciiTheme="minorEastAsia" w:hAnsiTheme="minorEastAsia"/>
          <w:b w:val="0"/>
          <w:sz w:val="32"/>
          <w:szCs w:val="32"/>
        </w:rPr>
        <w:t>、县医保局、县应急管理局）</w:t>
      </w:r>
    </w:p>
    <w:p>
      <w:pPr>
        <w:keepNext w:val="0"/>
        <w:keepLines w:val="0"/>
        <w:pageBreakBefore w:val="0"/>
        <w:kinsoku/>
        <w:wordWrap/>
        <w:overflowPunct/>
        <w:topLinePunct w:val="0"/>
        <w:autoSpaceDE/>
        <w:autoSpaceDN/>
        <w:bidi w:val="0"/>
        <w:adjustRightInd/>
        <w:snapToGrid/>
        <w:spacing w:after="0" w:line="600" w:lineRule="exact"/>
        <w:ind w:firstLine="640" w:firstLineChars="200"/>
        <w:jc w:val="both"/>
        <w:textAlignment w:val="baseline"/>
        <w:rPr>
          <w:rFonts w:eastAsia="仿宋" w:cs="Times New Roman" w:asciiTheme="minorEastAsia" w:hAnsiTheme="minorEastAsia"/>
          <w:b w:val="0"/>
          <w:sz w:val="32"/>
          <w:szCs w:val="32"/>
        </w:rPr>
      </w:pPr>
      <w:r>
        <w:rPr>
          <w:rFonts w:hint="eastAsia" w:eastAsia="仿宋" w:cs="Times New Roman" w:asciiTheme="minorEastAsia" w:hAnsiTheme="minorEastAsia"/>
          <w:b w:val="0"/>
          <w:sz w:val="32"/>
          <w:szCs w:val="32"/>
        </w:rPr>
        <w:t>6. 保障残疾人基本住房安全便利。对符合条件的残疾人家庭优先轮候、优先选房，优先安排各类保障性住房，不断改善残疾人居住条件。农村危房改造优先解决符合低收入群体条件的残疾人家庭住房安全问题。城镇保障性住房建设、农村危房改造统筹将无障碍</w:t>
      </w:r>
      <w:r>
        <w:rPr>
          <w:rFonts w:hint="eastAsia" w:eastAsia="仿宋" w:cs="Times New Roman" w:asciiTheme="minorEastAsia" w:hAnsiTheme="minorEastAsia"/>
          <w:b w:val="0"/>
          <w:sz w:val="32"/>
          <w:szCs w:val="32"/>
          <w:lang w:eastAsia="zh-CN"/>
        </w:rPr>
        <w:t>设施设备施工安装</w:t>
      </w:r>
      <w:r>
        <w:rPr>
          <w:rFonts w:hint="eastAsia" w:eastAsia="仿宋" w:cs="Times New Roman" w:asciiTheme="minorEastAsia" w:hAnsiTheme="minorEastAsia"/>
          <w:b w:val="0"/>
          <w:sz w:val="32"/>
          <w:szCs w:val="32"/>
        </w:rPr>
        <w:t>纳入建设之中。（牵头部门：</w:t>
      </w:r>
      <w:r>
        <w:rPr>
          <w:rFonts w:hint="eastAsia" w:eastAsia="仿宋" w:cs="Times New Roman" w:asciiTheme="minorEastAsia" w:hAnsiTheme="minorEastAsia"/>
          <w:b w:val="0"/>
          <w:color w:val="000000" w:themeColor="text1"/>
          <w:sz w:val="32"/>
          <w:szCs w:val="32"/>
          <w14:textFill>
            <w14:solidFill>
              <w14:schemeClr w14:val="tx1"/>
            </w14:solidFill>
          </w14:textFill>
        </w:rPr>
        <w:t>县住房和城乡建设局；参</w:t>
      </w:r>
      <w:r>
        <w:rPr>
          <w:rFonts w:hint="eastAsia" w:eastAsia="仿宋" w:cs="Times New Roman" w:asciiTheme="minorEastAsia" w:hAnsiTheme="minorEastAsia"/>
          <w:b w:val="0"/>
          <w:sz w:val="32"/>
          <w:szCs w:val="32"/>
        </w:rPr>
        <w:t>与部门：县残联）</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946" w:type="dxa"/>
            <w:vAlign w:val="center"/>
          </w:tcPr>
          <w:p>
            <w:pPr>
              <w:pStyle w:val="2"/>
              <w:keepNext w:val="0"/>
              <w:keepLines w:val="0"/>
              <w:pageBreakBefore w:val="0"/>
              <w:kinsoku/>
              <w:wordWrap/>
              <w:overflowPunct/>
              <w:topLinePunct w:val="0"/>
              <w:autoSpaceDE/>
              <w:autoSpaceDN/>
              <w:bidi w:val="0"/>
              <w:adjustRightInd/>
              <w:snapToGrid/>
              <w:spacing w:after="0" w:line="360" w:lineRule="exact"/>
              <w:ind w:left="0" w:leftChars="0" w:firstLine="0" w:firstLineChars="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专栏2  残疾人社会保障项目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9" w:hRule="atLeast"/>
        </w:trPr>
        <w:tc>
          <w:tcPr>
            <w:tcW w:w="8946" w:type="dxa"/>
            <w:vAlign w:val="center"/>
          </w:tcPr>
          <w:p>
            <w:pPr>
              <w:pStyle w:val="2"/>
              <w:keepNext w:val="0"/>
              <w:keepLines w:val="0"/>
              <w:pageBreakBefore w:val="0"/>
              <w:kinsoku/>
              <w:wordWrap/>
              <w:overflowPunct/>
              <w:topLinePunct w:val="0"/>
              <w:autoSpaceDE/>
              <w:autoSpaceDN/>
              <w:bidi w:val="0"/>
              <w:adjustRightInd/>
              <w:snapToGrid/>
              <w:spacing w:after="0" w:line="360" w:lineRule="exact"/>
              <w:ind w:left="0" w:leftChars="0" w:firstLine="482"/>
              <w:jc w:val="both"/>
              <w:rPr>
                <w:rFonts w:asciiTheme="minorEastAsia" w:hAnsiTheme="minorEastAsia" w:eastAsiaTheme="minorEastAsia"/>
                <w:b/>
                <w:sz w:val="24"/>
                <w:szCs w:val="24"/>
              </w:rPr>
            </w:pPr>
            <w:r>
              <w:rPr>
                <w:rFonts w:hint="eastAsia" w:asciiTheme="minorEastAsia" w:hAnsiTheme="minorEastAsia" w:eastAsiaTheme="minorEastAsia"/>
                <w:b/>
                <w:sz w:val="24"/>
                <w:szCs w:val="24"/>
              </w:rPr>
              <w:t>1. “如康家园”残疾人之家综合服务平台  以解决残疾人急难愁盼问题为导向，聚焦16周岁以上困难且有需求的智力、精神和重度肢体残疾人群体，依托基层公共服务设施，建设集残疾人日间照料、辅助性就业、康复训练、技能培训、文化体育、志愿服务、心理疏导、交流互助等多功能于一体的综合性服务机构，采用“平台+服务”的形式，汇集政府、企事业单位、社会组织等多方资源，为残疾人提供就近就便常态化的基本服务。</w:t>
            </w:r>
          </w:p>
          <w:p>
            <w:pPr>
              <w:pStyle w:val="2"/>
              <w:keepNext w:val="0"/>
              <w:keepLines w:val="0"/>
              <w:pageBreakBefore w:val="0"/>
              <w:kinsoku/>
              <w:wordWrap/>
              <w:overflowPunct/>
              <w:topLinePunct w:val="0"/>
              <w:autoSpaceDE/>
              <w:autoSpaceDN/>
              <w:bidi w:val="0"/>
              <w:adjustRightInd/>
              <w:snapToGrid/>
              <w:spacing w:after="0" w:line="360" w:lineRule="exact"/>
              <w:ind w:left="0" w:leftChars="0" w:firstLine="482"/>
              <w:jc w:val="both"/>
              <w:rPr>
                <w:rFonts w:asciiTheme="minorEastAsia" w:hAnsiTheme="minorEastAsia" w:eastAsiaTheme="minorEastAsia"/>
                <w:b/>
                <w:sz w:val="24"/>
                <w:szCs w:val="24"/>
              </w:rPr>
            </w:pPr>
            <w:r>
              <w:rPr>
                <w:rFonts w:hint="eastAsia" w:asciiTheme="minorEastAsia" w:hAnsiTheme="minorEastAsia" w:eastAsiaTheme="minorEastAsia"/>
                <w:b/>
                <w:sz w:val="24"/>
                <w:szCs w:val="24"/>
              </w:rPr>
              <w:t>2. 最低生活保障  将符合条件的残疾人家庭全部纳入最低生活保障范围，符合条件的低保边缘家庭中的残疾人，经本人申请参照单人户纳入低保。</w:t>
            </w:r>
          </w:p>
          <w:p>
            <w:pPr>
              <w:pStyle w:val="2"/>
              <w:keepNext w:val="0"/>
              <w:keepLines w:val="0"/>
              <w:pageBreakBefore w:val="0"/>
              <w:kinsoku/>
              <w:wordWrap/>
              <w:overflowPunct/>
              <w:topLinePunct w:val="0"/>
              <w:autoSpaceDE/>
              <w:autoSpaceDN/>
              <w:bidi w:val="0"/>
              <w:adjustRightInd/>
              <w:snapToGrid/>
              <w:spacing w:after="0" w:line="360" w:lineRule="exact"/>
              <w:ind w:left="0" w:leftChars="0" w:firstLine="482"/>
              <w:jc w:val="both"/>
              <w:rPr>
                <w:rFonts w:asciiTheme="minorEastAsia" w:hAnsiTheme="minorEastAsia" w:eastAsiaTheme="minorEastAsia"/>
                <w:b/>
                <w:sz w:val="24"/>
                <w:szCs w:val="24"/>
              </w:rPr>
            </w:pPr>
            <w:r>
              <w:rPr>
                <w:rFonts w:hint="eastAsia" w:asciiTheme="minorEastAsia" w:hAnsiTheme="minorEastAsia" w:eastAsiaTheme="minorEastAsia"/>
                <w:b/>
                <w:sz w:val="24"/>
                <w:szCs w:val="24"/>
              </w:rPr>
              <w:t>3. 残疾人信息消费优惠  对残疾人使用语音、流量、宽带等信息消费套餐给予半价以上优惠，减免残疾人使用助残公益类移动互联网应用（APP）流量资费。</w:t>
            </w:r>
          </w:p>
          <w:p>
            <w:pPr>
              <w:pStyle w:val="2"/>
              <w:keepNext w:val="0"/>
              <w:keepLines w:val="0"/>
              <w:pageBreakBefore w:val="0"/>
              <w:kinsoku/>
              <w:wordWrap/>
              <w:overflowPunct/>
              <w:topLinePunct w:val="0"/>
              <w:autoSpaceDE/>
              <w:autoSpaceDN/>
              <w:bidi w:val="0"/>
              <w:adjustRightInd/>
              <w:snapToGrid/>
              <w:spacing w:after="0" w:line="360" w:lineRule="exact"/>
              <w:ind w:left="0" w:leftChars="0" w:firstLine="482"/>
              <w:jc w:val="both"/>
              <w:rPr>
                <w:rFonts w:asciiTheme="minorEastAsia" w:hAnsiTheme="minorEastAsia" w:eastAsiaTheme="minorEastAsia"/>
                <w:b/>
                <w:sz w:val="24"/>
                <w:szCs w:val="24"/>
              </w:rPr>
            </w:pPr>
            <w:r>
              <w:rPr>
                <w:rFonts w:hint="eastAsia" w:asciiTheme="minorEastAsia" w:hAnsiTheme="minorEastAsia" w:eastAsiaTheme="minorEastAsia"/>
                <w:b/>
                <w:sz w:val="24"/>
                <w:szCs w:val="24"/>
              </w:rPr>
              <w:t>4. 困难残疾人走访探视服务  村（居）委会和残疾人协会对困难残疾人开展经常性走访探视，发现问题及时反馈，协助解决。</w:t>
            </w:r>
          </w:p>
          <w:p>
            <w:pPr>
              <w:pStyle w:val="2"/>
              <w:keepNext w:val="0"/>
              <w:keepLines w:val="0"/>
              <w:pageBreakBefore w:val="0"/>
              <w:kinsoku/>
              <w:wordWrap/>
              <w:overflowPunct/>
              <w:topLinePunct w:val="0"/>
              <w:autoSpaceDE/>
              <w:autoSpaceDN/>
              <w:bidi w:val="0"/>
              <w:adjustRightInd/>
              <w:snapToGrid/>
              <w:spacing w:after="0" w:line="360" w:lineRule="exact"/>
              <w:ind w:left="0" w:leftChars="0" w:firstLine="482"/>
              <w:jc w:val="both"/>
              <w:rPr>
                <w:rFonts w:asciiTheme="minorEastAsia" w:hAnsiTheme="minorEastAsia" w:eastAsiaTheme="minorEastAsia"/>
                <w:b/>
                <w:sz w:val="24"/>
                <w:szCs w:val="24"/>
              </w:rPr>
            </w:pPr>
            <w:r>
              <w:rPr>
                <w:rFonts w:hint="eastAsia" w:asciiTheme="minorEastAsia" w:hAnsiTheme="minorEastAsia" w:eastAsiaTheme="minorEastAsia"/>
                <w:b/>
                <w:sz w:val="24"/>
                <w:szCs w:val="24"/>
              </w:rPr>
              <w:t>5. 重度残疾人照护服务  重度残疾人数量和服务需求较多的镇（街道）可建立集中照护服务机构；有条件的村（社区）依托公共服务设施，为符合条件的重度</w:t>
            </w:r>
            <w:r>
              <w:rPr>
                <w:rFonts w:hint="eastAsia" w:asciiTheme="minorEastAsia" w:hAnsiTheme="minorEastAsia" w:eastAsiaTheme="minorEastAsia"/>
                <w:b/>
                <w:spacing w:val="-6"/>
                <w:sz w:val="24"/>
                <w:szCs w:val="24"/>
              </w:rPr>
              <w:t>残疾人提供集中照护或日间照料、居家服务、邻里互助等多种形式的社会化照护服务。</w:t>
            </w:r>
          </w:p>
          <w:p>
            <w:pPr>
              <w:pStyle w:val="2"/>
              <w:keepNext w:val="0"/>
              <w:keepLines w:val="0"/>
              <w:pageBreakBefore w:val="0"/>
              <w:kinsoku/>
              <w:wordWrap/>
              <w:overflowPunct/>
              <w:topLinePunct w:val="0"/>
              <w:autoSpaceDE/>
              <w:autoSpaceDN/>
              <w:bidi w:val="0"/>
              <w:adjustRightInd/>
              <w:snapToGrid/>
              <w:spacing w:after="0" w:line="360" w:lineRule="exact"/>
              <w:ind w:left="0" w:leftChars="0" w:firstLine="482"/>
              <w:jc w:val="both"/>
              <w:rPr>
                <w:rFonts w:asciiTheme="minorEastAsia" w:hAnsiTheme="minorEastAsia" w:eastAsiaTheme="minorEastAsia"/>
                <w:b/>
                <w:sz w:val="24"/>
                <w:szCs w:val="24"/>
              </w:rPr>
            </w:pPr>
            <w:r>
              <w:rPr>
                <w:rFonts w:hint="eastAsia" w:asciiTheme="minorEastAsia" w:hAnsiTheme="minorEastAsia" w:eastAsiaTheme="minorEastAsia"/>
                <w:b/>
                <w:sz w:val="24"/>
                <w:szCs w:val="24"/>
              </w:rPr>
              <w:t>6. 就业年龄段残疾人托养服务  充分利用现有托养养老机构、福利设施、医疗机构、农村集体闲置资源等，建立健全以居家照料服务为基础，社区、镇</w:t>
            </w:r>
            <w:r>
              <w:rPr>
                <w:rFonts w:hint="eastAsia" w:asciiTheme="minorEastAsia" w:hAnsiTheme="minorEastAsia" w:eastAsiaTheme="minorEastAsia"/>
                <w:b/>
                <w:sz w:val="24"/>
                <w:szCs w:val="24"/>
                <w:lang w:eastAsia="zh-CN"/>
              </w:rPr>
              <w:t>街</w:t>
            </w:r>
            <w:r>
              <w:rPr>
                <w:rFonts w:hint="eastAsia" w:asciiTheme="minorEastAsia" w:hAnsiTheme="minorEastAsia" w:eastAsiaTheme="minorEastAsia"/>
                <w:b/>
                <w:sz w:val="24"/>
                <w:szCs w:val="24"/>
              </w:rPr>
              <w:t>日间照料中心为依托，机构照护为支撑的残疾人托养服务体系。</w:t>
            </w:r>
          </w:p>
          <w:p>
            <w:pPr>
              <w:pStyle w:val="2"/>
              <w:keepNext w:val="0"/>
              <w:keepLines w:val="0"/>
              <w:pageBreakBefore w:val="0"/>
              <w:kinsoku/>
              <w:wordWrap/>
              <w:overflowPunct/>
              <w:topLinePunct w:val="0"/>
              <w:autoSpaceDE/>
              <w:autoSpaceDN/>
              <w:bidi w:val="0"/>
              <w:adjustRightInd/>
              <w:snapToGrid/>
              <w:spacing w:after="0" w:line="360" w:lineRule="exact"/>
              <w:ind w:left="0" w:leftChars="0" w:firstLine="482"/>
              <w:jc w:val="both"/>
              <w:rPr>
                <w:rFonts w:asciiTheme="minorEastAsia" w:hAnsiTheme="minorEastAsia" w:eastAsiaTheme="minorEastAsia"/>
                <w:b/>
                <w:sz w:val="24"/>
                <w:szCs w:val="24"/>
              </w:rPr>
            </w:pPr>
            <w:r>
              <w:rPr>
                <w:rFonts w:hint="eastAsia" w:asciiTheme="minorEastAsia" w:hAnsiTheme="minorEastAsia" w:eastAsiaTheme="minorEastAsia"/>
                <w:b/>
                <w:sz w:val="24"/>
                <w:szCs w:val="24"/>
              </w:rPr>
              <w:t>7. 残疾人社会工作和家庭支持服务  开展残疾人社会工作服务，为残疾人建立社会支持网络，让更多残疾人有“朋友圈”。为残疾人家庭提供“喘息服务”、心理辅导和康复、教育等专业指导。逐步在残疾人服务机构中设置社会工作岗位。</w:t>
            </w:r>
          </w:p>
          <w:p>
            <w:pPr>
              <w:pStyle w:val="2"/>
              <w:keepNext w:val="0"/>
              <w:keepLines w:val="0"/>
              <w:pageBreakBefore w:val="0"/>
              <w:kinsoku/>
              <w:wordWrap/>
              <w:overflowPunct/>
              <w:topLinePunct w:val="0"/>
              <w:autoSpaceDE/>
              <w:autoSpaceDN/>
              <w:bidi w:val="0"/>
              <w:adjustRightInd/>
              <w:snapToGrid/>
              <w:spacing w:after="0" w:line="360" w:lineRule="exact"/>
              <w:ind w:left="0" w:leftChars="0" w:firstLine="482"/>
              <w:jc w:val="both"/>
              <w:rPr>
                <w:rFonts w:asciiTheme="minorEastAsia" w:hAnsiTheme="minorEastAsia" w:eastAsiaTheme="minorEastAsia"/>
                <w:b/>
                <w:sz w:val="24"/>
                <w:szCs w:val="24"/>
              </w:rPr>
            </w:pPr>
            <w:r>
              <w:rPr>
                <w:rFonts w:hint="eastAsia" w:asciiTheme="minorEastAsia" w:hAnsiTheme="minorEastAsia" w:eastAsiaTheme="minorEastAsia"/>
                <w:b/>
                <w:sz w:val="24"/>
                <w:szCs w:val="24"/>
              </w:rPr>
              <w:t>8. 重大疫情等突发公共事件中困难残疾人危急救助  对因疫情防控在家隔离的残疾人，落实帮包联系人，加强走访探视，及时提供必要帮助。因突发事件等紧急情况，监护人暂时无法履行监护职责，被监护人处于无人照料状态的，被监护人</w:t>
            </w:r>
            <w:r>
              <w:rPr>
                <w:rFonts w:hint="eastAsia" w:asciiTheme="minorEastAsia" w:hAnsiTheme="minorEastAsia" w:eastAsiaTheme="minorEastAsia"/>
                <w:b/>
                <w:spacing w:val="-6"/>
                <w:sz w:val="24"/>
                <w:szCs w:val="24"/>
              </w:rPr>
              <w:t>住所地的村（居）委会或者民政部门应当为被监护人提供必要的临时生活照护措施。</w:t>
            </w:r>
            <w:r>
              <w:rPr>
                <w:rFonts w:hint="eastAsia" w:asciiTheme="minorEastAsia" w:hAnsiTheme="minorEastAsia" w:eastAsiaTheme="minorEastAsia"/>
                <w:b/>
                <w:sz w:val="24"/>
                <w:szCs w:val="24"/>
              </w:rPr>
              <w:t xml:space="preserve">                                                                                                                                                                                                                                                                                                                                                                                                                                                                  </w:t>
            </w:r>
          </w:p>
        </w:tc>
      </w:tr>
    </w:tbl>
    <w:p>
      <w:pPr>
        <w:keepNext w:val="0"/>
        <w:keepLines w:val="0"/>
        <w:pageBreakBefore w:val="0"/>
        <w:kinsoku/>
        <w:wordWrap/>
        <w:overflowPunct/>
        <w:topLinePunct w:val="0"/>
        <w:autoSpaceDE/>
        <w:autoSpaceDN/>
        <w:bidi w:val="0"/>
        <w:adjustRightInd/>
        <w:snapToGrid/>
        <w:spacing w:after="0" w:line="570" w:lineRule="exact"/>
        <w:ind w:firstLine="643" w:firstLineChars="200"/>
        <w:textAlignment w:val="baseline"/>
        <w:rPr>
          <w:rFonts w:eastAsia="仿宋" w:cs="Times New Roman" w:asciiTheme="minorEastAsia" w:hAnsiTheme="minorEastAsia"/>
          <w:b/>
          <w:sz w:val="32"/>
          <w:szCs w:val="32"/>
        </w:rPr>
      </w:pPr>
      <w:r>
        <w:rPr>
          <w:rFonts w:hint="eastAsia" w:eastAsia="仿宋" w:cs="Times New Roman" w:asciiTheme="minorEastAsia" w:hAnsiTheme="minorEastAsia"/>
          <w:b/>
          <w:sz w:val="32"/>
          <w:szCs w:val="32"/>
        </w:rPr>
        <w:t>（二）促进残疾人就业创业</w:t>
      </w:r>
    </w:p>
    <w:p>
      <w:pPr>
        <w:keepNext w:val="0"/>
        <w:keepLines w:val="0"/>
        <w:pageBreakBefore w:val="0"/>
        <w:kinsoku/>
        <w:wordWrap/>
        <w:overflowPunct/>
        <w:topLinePunct w:val="0"/>
        <w:autoSpaceDE/>
        <w:autoSpaceDN/>
        <w:bidi w:val="0"/>
        <w:adjustRightInd/>
        <w:snapToGrid/>
        <w:spacing w:after="0" w:line="570" w:lineRule="exact"/>
        <w:ind w:firstLine="640" w:firstLineChars="200"/>
        <w:jc w:val="both"/>
        <w:textAlignment w:val="baseline"/>
        <w:rPr>
          <w:rFonts w:eastAsia="仿宋" w:cs="Times New Roman" w:asciiTheme="minorEastAsia" w:hAnsiTheme="minorEastAsia"/>
          <w:b w:val="0"/>
          <w:sz w:val="32"/>
          <w:szCs w:val="32"/>
        </w:rPr>
      </w:pPr>
      <w:r>
        <w:rPr>
          <w:rFonts w:hint="eastAsia" w:eastAsia="仿宋" w:cs="Times New Roman" w:asciiTheme="minorEastAsia" w:hAnsiTheme="minorEastAsia"/>
          <w:b w:val="0"/>
          <w:sz w:val="32"/>
          <w:szCs w:val="32"/>
        </w:rPr>
        <w:t>1. 完善残疾人就业创业政策。健全完善残疾人就业资金投入机制，保障残疾人就业培训、</w:t>
      </w:r>
      <w:r>
        <w:rPr>
          <w:rFonts w:hint="eastAsia" w:eastAsia="仿宋" w:cs="Times New Roman" w:asciiTheme="minorEastAsia" w:hAnsiTheme="minorEastAsia"/>
          <w:b w:val="0"/>
          <w:color w:val="000000" w:themeColor="text1"/>
          <w:sz w:val="32"/>
          <w:szCs w:val="32"/>
          <w14:textFill>
            <w14:solidFill>
              <w14:schemeClr w14:val="tx1"/>
            </w14:solidFill>
          </w14:textFill>
        </w:rPr>
        <w:t>奖励补贴、</w:t>
      </w:r>
      <w:r>
        <w:rPr>
          <w:rFonts w:hint="eastAsia" w:eastAsia="仿宋" w:cs="Times New Roman" w:asciiTheme="minorEastAsia" w:hAnsiTheme="minorEastAsia"/>
          <w:b w:val="0"/>
          <w:sz w:val="32"/>
          <w:szCs w:val="32"/>
        </w:rPr>
        <w:t>就业服务等各项支出。加强残疾人就业促进与社会保障政策衔接，保障残疾人依法享受低保渐退、收入减扣、个税减免等政策，规范辅助性就业劳动报酬管理，根据不同情形在计算家庭收入时可给予适当扣除。对残疾人自主创业就业、参加就业见习和职业技能培训，按规定给予补贴。对招录残疾人的用人单位、辅助性就业机构和公益性岗位安置残疾人的用人单位给予扶持。建立残疾人就业激励制度，对残疾人职业技能人才、超比例安排残疾人就业的单位给予奖励。（牵头部门：县残联、县人力资源</w:t>
      </w:r>
      <w:r>
        <w:rPr>
          <w:rFonts w:hint="eastAsia" w:eastAsia="仿宋" w:cs="Times New Roman" w:asciiTheme="minorEastAsia" w:hAnsiTheme="minorEastAsia"/>
          <w:b w:val="0"/>
          <w:sz w:val="32"/>
          <w:szCs w:val="32"/>
          <w:lang w:val="en-US" w:eastAsia="zh-CN"/>
        </w:rPr>
        <w:t>和</w:t>
      </w:r>
      <w:r>
        <w:rPr>
          <w:rFonts w:hint="eastAsia" w:eastAsia="仿宋" w:cs="Times New Roman" w:asciiTheme="minorEastAsia" w:hAnsiTheme="minorEastAsia"/>
          <w:b w:val="0"/>
          <w:sz w:val="32"/>
          <w:szCs w:val="32"/>
        </w:rPr>
        <w:t>社会保障局；参与部门：县民政局、县税务局）</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6" w:type="dxa"/>
            <w:vAlign w:val="center"/>
          </w:tcPr>
          <w:p>
            <w:pPr>
              <w:pStyle w:val="2"/>
              <w:keepNext w:val="0"/>
              <w:keepLines w:val="0"/>
              <w:pageBreakBefore w:val="0"/>
              <w:kinsoku/>
              <w:wordWrap/>
              <w:overflowPunct/>
              <w:topLinePunct w:val="0"/>
              <w:autoSpaceDE/>
              <w:autoSpaceDN/>
              <w:bidi w:val="0"/>
              <w:adjustRightInd/>
              <w:snapToGrid/>
              <w:spacing w:after="0" w:line="360" w:lineRule="exact"/>
              <w:ind w:left="0" w:leftChars="0" w:firstLine="0" w:firstLineChars="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专栏3  残疾人就业补贴奖励项目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6" w:type="dxa"/>
          </w:tcPr>
          <w:p>
            <w:pPr>
              <w:pStyle w:val="2"/>
              <w:keepNext w:val="0"/>
              <w:keepLines w:val="0"/>
              <w:pageBreakBefore w:val="0"/>
              <w:kinsoku/>
              <w:wordWrap/>
              <w:overflowPunct/>
              <w:topLinePunct w:val="0"/>
              <w:autoSpaceDE/>
              <w:autoSpaceDN/>
              <w:bidi w:val="0"/>
              <w:adjustRightInd/>
              <w:snapToGrid/>
              <w:spacing w:after="0" w:line="320" w:lineRule="exact"/>
              <w:ind w:left="0" w:leftChars="0" w:firstLine="482"/>
              <w:jc w:val="both"/>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1. 残疾人自主创业灵活就业补贴  对自主创业、灵活就业的残疾人按规定给予创业场所租赁补贴、社会保险补贴、职业培训补贴、设施设备购置补贴、网络资费补助、职业技能鉴定补贴、一次性创业补贴等，对求职创业的县内应届高校残疾人毕业生按规定给予求职创业补贴。</w:t>
            </w:r>
          </w:p>
          <w:p>
            <w:pPr>
              <w:pStyle w:val="2"/>
              <w:keepNext w:val="0"/>
              <w:keepLines w:val="0"/>
              <w:pageBreakBefore w:val="0"/>
              <w:kinsoku/>
              <w:wordWrap/>
              <w:overflowPunct/>
              <w:topLinePunct w:val="0"/>
              <w:autoSpaceDE/>
              <w:autoSpaceDN/>
              <w:bidi w:val="0"/>
              <w:adjustRightInd/>
              <w:snapToGrid/>
              <w:spacing w:after="0" w:line="320" w:lineRule="exact"/>
              <w:ind w:left="0" w:leftChars="0" w:firstLine="482"/>
              <w:jc w:val="both"/>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2. 残疾青年见习补贴  对符合条件的残疾青年在见习期间给予不低于当地最低工资标准的基本生活费。</w:t>
            </w:r>
          </w:p>
          <w:p>
            <w:pPr>
              <w:pStyle w:val="2"/>
              <w:keepNext w:val="0"/>
              <w:keepLines w:val="0"/>
              <w:pageBreakBefore w:val="0"/>
              <w:kinsoku/>
              <w:wordWrap/>
              <w:overflowPunct/>
              <w:topLinePunct w:val="0"/>
              <w:autoSpaceDE/>
              <w:autoSpaceDN/>
              <w:bidi w:val="0"/>
              <w:adjustRightInd/>
              <w:snapToGrid/>
              <w:spacing w:after="0" w:line="320" w:lineRule="exact"/>
              <w:ind w:left="0" w:leftChars="0" w:firstLine="482"/>
              <w:jc w:val="both"/>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3. 招录残疾人的用人单位补贴  对招录残疾人用人单位按规定给予岗位补贴、社会保险补贴、职业培训补贴、无障碍设施设备购置改造补贴；对吸纳登记失业残疾人和毕业年度高校残疾人毕业生就业的小微企业，按规定给予一次性创业岗位开发补贴；对安排符合条件的残疾人参加见习的见习单位给予就业见习补贴。</w:t>
            </w:r>
          </w:p>
          <w:p>
            <w:pPr>
              <w:pStyle w:val="2"/>
              <w:keepNext w:val="0"/>
              <w:keepLines w:val="0"/>
              <w:pageBreakBefore w:val="0"/>
              <w:kinsoku/>
              <w:wordWrap/>
              <w:overflowPunct/>
              <w:topLinePunct w:val="0"/>
              <w:autoSpaceDE/>
              <w:autoSpaceDN/>
              <w:bidi w:val="0"/>
              <w:adjustRightInd/>
              <w:snapToGrid/>
              <w:spacing w:after="0" w:line="320" w:lineRule="exact"/>
              <w:ind w:left="0" w:leftChars="0" w:firstLine="482"/>
              <w:jc w:val="both"/>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4. 公益性岗位安排残疾人就业的用人单位补贴  对通过公益性岗位安置残疾人就业并缴纳职工社会保险费的用人单位，按规定给予社会保险补贴。</w:t>
            </w:r>
          </w:p>
          <w:p>
            <w:pPr>
              <w:pStyle w:val="2"/>
              <w:keepNext w:val="0"/>
              <w:keepLines w:val="0"/>
              <w:pageBreakBefore w:val="0"/>
              <w:kinsoku/>
              <w:wordWrap/>
              <w:overflowPunct/>
              <w:topLinePunct w:val="0"/>
              <w:autoSpaceDE/>
              <w:autoSpaceDN/>
              <w:bidi w:val="0"/>
              <w:adjustRightInd/>
              <w:snapToGrid/>
              <w:spacing w:after="0" w:line="320" w:lineRule="exact"/>
              <w:ind w:left="0" w:leftChars="0" w:firstLine="482"/>
              <w:jc w:val="both"/>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5. 安置残疾人就业奖励  对超比例安排残疾人就业的用人单位给予奖励。对残疾人就业基地按规定给予奖励。</w:t>
            </w:r>
          </w:p>
          <w:p>
            <w:pPr>
              <w:pStyle w:val="2"/>
              <w:keepNext w:val="0"/>
              <w:keepLines w:val="0"/>
              <w:pageBreakBefore w:val="0"/>
              <w:kinsoku/>
              <w:wordWrap/>
              <w:overflowPunct/>
              <w:topLinePunct w:val="0"/>
              <w:autoSpaceDE/>
              <w:autoSpaceDN/>
              <w:bidi w:val="0"/>
              <w:adjustRightInd/>
              <w:snapToGrid/>
              <w:spacing w:after="0" w:line="320" w:lineRule="exact"/>
              <w:ind w:left="0" w:leftChars="0" w:firstLine="482"/>
              <w:jc w:val="both"/>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 xml:space="preserve">6. 残疾人就业服务奖励  对推荐残疾人稳定就业一年以上的人力资源服务机构、社会组织、就业创业网络服务平台给予奖励。对为辅助性就业机构提供就业项目、经营场地等方面支持做出显著成绩的企业或单位给予奖励。  </w:t>
            </w:r>
          </w:p>
          <w:p>
            <w:pPr>
              <w:pStyle w:val="2"/>
              <w:keepNext w:val="0"/>
              <w:keepLines w:val="0"/>
              <w:pageBreakBefore w:val="0"/>
              <w:kinsoku/>
              <w:wordWrap/>
              <w:overflowPunct/>
              <w:topLinePunct w:val="0"/>
              <w:autoSpaceDE/>
              <w:autoSpaceDN/>
              <w:bidi w:val="0"/>
              <w:adjustRightInd/>
              <w:snapToGrid/>
              <w:spacing w:after="0" w:line="320" w:lineRule="exact"/>
              <w:ind w:left="0" w:leftChars="0" w:firstLine="482"/>
              <w:jc w:val="both"/>
              <w:rPr>
                <w:rFonts w:asciiTheme="minorEastAsia" w:hAnsiTheme="minorEastAsia" w:eastAsiaTheme="minorEastAsia"/>
                <w:b/>
                <w:sz w:val="24"/>
                <w:szCs w:val="24"/>
              </w:rPr>
            </w:pPr>
            <w:r>
              <w:rPr>
                <w:rFonts w:hint="eastAsia" w:asciiTheme="minorEastAsia" w:hAnsiTheme="minorEastAsia" w:eastAsiaTheme="minorEastAsia"/>
                <w:b/>
                <w:color w:val="000000" w:themeColor="text1"/>
                <w:sz w:val="24"/>
                <w:szCs w:val="24"/>
                <w14:textFill>
                  <w14:solidFill>
                    <w14:schemeClr w14:val="tx1"/>
                  </w14:solidFill>
                </w14:textFill>
              </w:rPr>
              <w:t xml:space="preserve">7. 残疾人技能人才奖励  对参加各类残疾人职业技能竞赛获奖选手、残疾人创业标兵，按照有关规定给予奖励。                   </w:t>
            </w:r>
            <w:r>
              <w:rPr>
                <w:rFonts w:hint="eastAsia" w:asciiTheme="minorEastAsia" w:hAnsiTheme="minorEastAsia" w:eastAsiaTheme="minorEastAsia"/>
                <w:b/>
                <w:sz w:val="24"/>
                <w:szCs w:val="24"/>
              </w:rPr>
              <w:t xml:space="preserve">                                                                                                                                                                                                                                                                                                                                                            </w:t>
            </w:r>
          </w:p>
        </w:tc>
      </w:tr>
    </w:tbl>
    <w:p>
      <w:pPr>
        <w:keepNext w:val="0"/>
        <w:keepLines w:val="0"/>
        <w:pageBreakBefore w:val="0"/>
        <w:kinsoku/>
        <w:wordWrap/>
        <w:overflowPunct/>
        <w:topLinePunct w:val="0"/>
        <w:autoSpaceDE/>
        <w:autoSpaceDN/>
        <w:bidi w:val="0"/>
        <w:adjustRightInd/>
        <w:snapToGrid/>
        <w:spacing w:after="0" w:line="580" w:lineRule="exact"/>
        <w:ind w:firstLine="640" w:firstLineChars="200"/>
        <w:jc w:val="both"/>
        <w:textAlignment w:val="baseline"/>
        <w:rPr>
          <w:rFonts w:eastAsia="仿宋" w:cs="Times New Roman" w:asciiTheme="minorEastAsia" w:hAnsiTheme="minorEastAsia"/>
          <w:b w:val="0"/>
          <w:sz w:val="32"/>
          <w:szCs w:val="32"/>
        </w:rPr>
      </w:pPr>
      <w:r>
        <w:rPr>
          <w:rFonts w:hint="eastAsia" w:eastAsia="仿宋" w:cs="Times New Roman" w:asciiTheme="minorEastAsia" w:hAnsiTheme="minorEastAsia"/>
          <w:b w:val="0"/>
          <w:sz w:val="32"/>
          <w:szCs w:val="32"/>
        </w:rPr>
        <w:t>2. 多渠道多形式促进残疾人就业创业。完善残疾人按比例就业制度，规范按比例就业审核，实现“全程网办”。未按比例安排残疾人就业且拒缴、少缴残疾人就业保障金的纳入用人单位信用记录。落实残疾人集中就业单位税费优惠扶持政策，鼓励更多企业集中吸纳残疾人就业。扶持残疾人自主创业、灵活就业，鼓励残疾人通过新就业形态实现就业。积极开发适合残疾人就业的城乡公益性岗位，进一步扩大残疾人安置规模。加大辅助性就业机构支持力度，为智力、精神和重度肢体残疾人就近就便就业提供服务。实施盲人按摩服务地方标准，扶持和规范盲人按摩产业发展。开辟盲人在文化艺术、心理卫生和互联网服务等领域就业新渠道。（牵头部门：县残联、县人力资源</w:t>
      </w:r>
      <w:r>
        <w:rPr>
          <w:rFonts w:hint="eastAsia" w:eastAsia="仿宋" w:cs="Times New Roman" w:asciiTheme="minorEastAsia" w:hAnsiTheme="minorEastAsia"/>
          <w:b w:val="0"/>
          <w:sz w:val="32"/>
          <w:szCs w:val="32"/>
          <w:lang w:val="en-US" w:eastAsia="zh-CN"/>
        </w:rPr>
        <w:t>和</w:t>
      </w:r>
      <w:r>
        <w:rPr>
          <w:rFonts w:hint="eastAsia" w:eastAsia="仿宋" w:cs="Times New Roman" w:asciiTheme="minorEastAsia" w:hAnsiTheme="minorEastAsia"/>
          <w:b w:val="0"/>
          <w:spacing w:val="-6"/>
          <w:sz w:val="32"/>
          <w:szCs w:val="32"/>
        </w:rPr>
        <w:t>社会保障局；参与部门：县委组织部、县卫生健康</w:t>
      </w:r>
      <w:r>
        <w:rPr>
          <w:rFonts w:hint="eastAsia" w:eastAsia="仿宋" w:cs="Times New Roman" w:asciiTheme="minorEastAsia" w:hAnsiTheme="minorEastAsia"/>
          <w:b w:val="0"/>
          <w:spacing w:val="-6"/>
          <w:sz w:val="32"/>
          <w:szCs w:val="32"/>
          <w:lang w:val="en-US" w:eastAsia="zh-CN"/>
        </w:rPr>
        <w:t>局</w:t>
      </w:r>
      <w:r>
        <w:rPr>
          <w:rFonts w:hint="eastAsia" w:eastAsia="仿宋" w:cs="Times New Roman" w:asciiTheme="minorEastAsia" w:hAnsiTheme="minorEastAsia"/>
          <w:b w:val="0"/>
          <w:spacing w:val="-6"/>
          <w:sz w:val="32"/>
          <w:szCs w:val="32"/>
        </w:rPr>
        <w:t>、县税务局）</w:t>
      </w:r>
    </w:p>
    <w:p>
      <w:pPr>
        <w:keepNext w:val="0"/>
        <w:keepLines w:val="0"/>
        <w:pageBreakBefore w:val="0"/>
        <w:kinsoku/>
        <w:wordWrap/>
        <w:overflowPunct/>
        <w:topLinePunct w:val="0"/>
        <w:autoSpaceDE/>
        <w:autoSpaceDN/>
        <w:bidi w:val="0"/>
        <w:adjustRightInd/>
        <w:snapToGrid/>
        <w:spacing w:after="0" w:line="580" w:lineRule="exact"/>
        <w:ind w:firstLine="640" w:firstLineChars="200"/>
        <w:jc w:val="both"/>
        <w:textAlignment w:val="baseline"/>
        <w:rPr>
          <w:rFonts w:eastAsia="仿宋" w:cs="Times New Roman" w:asciiTheme="minorEastAsia" w:hAnsiTheme="minorEastAsia"/>
          <w:b w:val="0"/>
          <w:sz w:val="32"/>
          <w:szCs w:val="32"/>
        </w:rPr>
      </w:pPr>
      <w:r>
        <w:rPr>
          <w:rFonts w:hint="eastAsia" w:eastAsia="仿宋" w:cs="Times New Roman" w:asciiTheme="minorEastAsia" w:hAnsiTheme="minorEastAsia"/>
          <w:b w:val="0"/>
          <w:sz w:val="32"/>
          <w:szCs w:val="32"/>
        </w:rPr>
        <w:t>3. 提升残疾人职业技能。制定《</w:t>
      </w:r>
      <w:r>
        <w:rPr>
          <w:rFonts w:hint="eastAsia" w:eastAsia="仿宋" w:cs="Times New Roman" w:asciiTheme="minorEastAsia" w:hAnsiTheme="minorEastAsia"/>
          <w:b w:val="0"/>
          <w:sz w:val="32"/>
          <w:szCs w:val="32"/>
          <w:lang w:eastAsia="zh-CN"/>
        </w:rPr>
        <w:t>泗水县</w:t>
      </w:r>
      <w:r>
        <w:rPr>
          <w:rFonts w:hint="eastAsia" w:eastAsia="仿宋" w:cs="Times New Roman" w:asciiTheme="minorEastAsia" w:hAnsiTheme="minorEastAsia"/>
          <w:b w:val="0"/>
          <w:sz w:val="32"/>
          <w:szCs w:val="32"/>
        </w:rPr>
        <w:t>残疾人职业技能提升计划》，深入开展残疾人职业技能和农村实用技术培训。开展非遗技能培训，扶持建立一批残疾人非遗工匠工作室。建设残疾人就业创业网络服务平台，建立职业培训优质课程资源库。加强残疾人职业培训基地建设。组织参加残疾人职业技能竞赛。（牵头部门：县残联、县人力资源</w:t>
      </w:r>
      <w:r>
        <w:rPr>
          <w:rFonts w:hint="eastAsia" w:eastAsia="仿宋" w:cs="Times New Roman" w:asciiTheme="minorEastAsia" w:hAnsiTheme="minorEastAsia"/>
          <w:b w:val="0"/>
          <w:sz w:val="32"/>
          <w:szCs w:val="32"/>
          <w:lang w:val="en-US" w:eastAsia="zh-CN"/>
        </w:rPr>
        <w:t>和</w:t>
      </w:r>
      <w:r>
        <w:rPr>
          <w:rFonts w:hint="eastAsia" w:eastAsia="仿宋" w:cs="Times New Roman" w:asciiTheme="minorEastAsia" w:hAnsiTheme="minorEastAsia"/>
          <w:b w:val="0"/>
          <w:sz w:val="32"/>
          <w:szCs w:val="32"/>
        </w:rPr>
        <w:t>社会保障局；参与部门：县总工会、县文化和旅游局、县大数据中心、县教</w:t>
      </w:r>
      <w:r>
        <w:rPr>
          <w:rFonts w:hint="eastAsia" w:eastAsia="仿宋" w:cs="Times New Roman" w:asciiTheme="minorEastAsia" w:hAnsiTheme="minorEastAsia"/>
          <w:b w:val="0"/>
          <w:sz w:val="32"/>
          <w:szCs w:val="32"/>
          <w:lang w:val="en-US" w:eastAsia="zh-CN"/>
        </w:rPr>
        <w:t>体</w:t>
      </w:r>
      <w:r>
        <w:rPr>
          <w:rFonts w:hint="eastAsia" w:eastAsia="仿宋" w:cs="Times New Roman" w:asciiTheme="minorEastAsia" w:hAnsiTheme="minorEastAsia"/>
          <w:b w:val="0"/>
          <w:sz w:val="32"/>
          <w:szCs w:val="32"/>
        </w:rPr>
        <w:t>局、县农业农村局）</w:t>
      </w:r>
    </w:p>
    <w:p>
      <w:pPr>
        <w:keepNext w:val="0"/>
        <w:keepLines w:val="0"/>
        <w:pageBreakBefore w:val="0"/>
        <w:kinsoku/>
        <w:wordWrap/>
        <w:overflowPunct/>
        <w:topLinePunct w:val="0"/>
        <w:autoSpaceDE/>
        <w:autoSpaceDN/>
        <w:bidi w:val="0"/>
        <w:adjustRightInd/>
        <w:snapToGrid/>
        <w:spacing w:after="0" w:line="580" w:lineRule="exact"/>
        <w:ind w:firstLine="640" w:firstLineChars="200"/>
        <w:jc w:val="both"/>
        <w:textAlignment w:val="baseline"/>
        <w:rPr>
          <w:rFonts w:eastAsia="仿宋" w:cs="Times New Roman" w:asciiTheme="minorEastAsia" w:hAnsiTheme="minorEastAsia"/>
          <w:b w:val="0"/>
          <w:sz w:val="32"/>
          <w:szCs w:val="32"/>
        </w:rPr>
      </w:pPr>
      <w:r>
        <w:rPr>
          <w:rFonts w:hint="eastAsia" w:eastAsia="仿宋" w:cs="Times New Roman" w:asciiTheme="minorEastAsia" w:hAnsiTheme="minorEastAsia"/>
          <w:b w:val="0"/>
          <w:sz w:val="32"/>
          <w:szCs w:val="32"/>
        </w:rPr>
        <w:t>4. 加强残疾人就业服务。健全残疾人就业服务体系，建立残疾人就业辅导员制度，完善覆盖城乡的残疾人就业服务网络。对高校残疾人毕业生开展“一人一档”“一人一策”就业服务。深入开展“就业援助月”“农村残疾人就业帮扶”等专项服务活动，将符合条件的就业困难残疾人纳入就业援助范围，扶持残疾人及其亲属就业创业，实现零就业残疾人家庭动态清零。（牵头部门：县残联、县人力资源</w:t>
      </w:r>
      <w:r>
        <w:rPr>
          <w:rFonts w:hint="eastAsia" w:eastAsia="仿宋" w:cs="Times New Roman" w:asciiTheme="minorEastAsia" w:hAnsiTheme="minorEastAsia"/>
          <w:b w:val="0"/>
          <w:sz w:val="32"/>
          <w:szCs w:val="32"/>
          <w:lang w:val="en-US" w:eastAsia="zh-CN"/>
        </w:rPr>
        <w:t>和</w:t>
      </w:r>
      <w:r>
        <w:rPr>
          <w:rFonts w:hint="eastAsia" w:eastAsia="仿宋" w:cs="Times New Roman" w:asciiTheme="minorEastAsia" w:hAnsiTheme="minorEastAsia"/>
          <w:b w:val="0"/>
          <w:sz w:val="32"/>
          <w:szCs w:val="32"/>
        </w:rPr>
        <w:t>社会保障局；参与部门：县</w:t>
      </w:r>
      <w:r>
        <w:rPr>
          <w:rFonts w:hint="eastAsia" w:eastAsia="仿宋" w:cs="Times New Roman" w:asciiTheme="minorEastAsia" w:hAnsiTheme="minorEastAsia"/>
          <w:b w:val="0"/>
          <w:sz w:val="32"/>
          <w:szCs w:val="32"/>
          <w:lang w:val="en-US" w:eastAsia="zh-CN"/>
        </w:rPr>
        <w:t>教体</w:t>
      </w:r>
      <w:r>
        <w:rPr>
          <w:rFonts w:hint="eastAsia" w:eastAsia="仿宋" w:cs="Times New Roman" w:asciiTheme="minorEastAsia" w:hAnsiTheme="minorEastAsia"/>
          <w:b w:val="0"/>
          <w:sz w:val="32"/>
          <w:szCs w:val="32"/>
        </w:rPr>
        <w:t>局、县农业农村局）</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46" w:type="dxa"/>
            <w:vAlign w:val="center"/>
          </w:tcPr>
          <w:p>
            <w:pPr>
              <w:pStyle w:val="2"/>
              <w:keepNext w:val="0"/>
              <w:keepLines w:val="0"/>
              <w:pageBreakBefore w:val="0"/>
              <w:kinsoku/>
              <w:wordWrap/>
              <w:overflowPunct/>
              <w:topLinePunct w:val="0"/>
              <w:autoSpaceDE/>
              <w:autoSpaceDN/>
              <w:bidi w:val="0"/>
              <w:adjustRightInd/>
              <w:snapToGrid/>
              <w:spacing w:after="0" w:line="360" w:lineRule="exact"/>
              <w:ind w:left="0" w:leftChars="0" w:firstLine="0" w:firstLineChars="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专栏4  残疾人就业服务项目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8946" w:type="dxa"/>
            <w:vAlign w:val="center"/>
          </w:tcPr>
          <w:p>
            <w:pPr>
              <w:pStyle w:val="2"/>
              <w:keepNext w:val="0"/>
              <w:keepLines w:val="0"/>
              <w:pageBreakBefore w:val="0"/>
              <w:kinsoku/>
              <w:wordWrap/>
              <w:overflowPunct/>
              <w:topLinePunct w:val="0"/>
              <w:autoSpaceDE/>
              <w:autoSpaceDN/>
              <w:bidi w:val="0"/>
              <w:adjustRightInd/>
              <w:snapToGrid/>
              <w:spacing w:after="0" w:line="380" w:lineRule="exact"/>
              <w:ind w:left="0" w:leftChars="0" w:firstLine="482"/>
              <w:jc w:val="both"/>
              <w:rPr>
                <w:rFonts w:asciiTheme="minorEastAsia" w:hAnsiTheme="minorEastAsia" w:eastAsiaTheme="minorEastAsia"/>
                <w:b/>
                <w:sz w:val="24"/>
                <w:szCs w:val="24"/>
              </w:rPr>
            </w:pPr>
            <w:r>
              <w:rPr>
                <w:rFonts w:hint="eastAsia" w:asciiTheme="minorEastAsia" w:hAnsiTheme="minorEastAsia" w:eastAsiaTheme="minorEastAsia"/>
                <w:b/>
                <w:sz w:val="24"/>
                <w:szCs w:val="24"/>
              </w:rPr>
              <w:t>1. 党政机关、事业单位按比例安排残疾人就业项目  编制50人以上（含50人）的县级党政机关，编制67人以上（含67人）的事业单位（中小学、幼儿园除外），安排残疾人就业未达到规定比例的，2025年前至少安排1名残疾人。县残联机关干部队伍中要有15%以上（含15%）的残疾人。</w:t>
            </w:r>
          </w:p>
          <w:p>
            <w:pPr>
              <w:pStyle w:val="2"/>
              <w:keepNext w:val="0"/>
              <w:keepLines w:val="0"/>
              <w:pageBreakBefore w:val="0"/>
              <w:kinsoku/>
              <w:wordWrap/>
              <w:overflowPunct/>
              <w:topLinePunct w:val="0"/>
              <w:autoSpaceDE/>
              <w:autoSpaceDN/>
              <w:bidi w:val="0"/>
              <w:adjustRightInd/>
              <w:snapToGrid/>
              <w:spacing w:after="0" w:line="380" w:lineRule="exact"/>
              <w:ind w:left="0" w:leftChars="0" w:firstLine="482"/>
              <w:jc w:val="both"/>
              <w:rPr>
                <w:rFonts w:asciiTheme="minorEastAsia" w:hAnsiTheme="minorEastAsia" w:eastAsiaTheme="minorEastAsia"/>
                <w:b/>
                <w:sz w:val="24"/>
                <w:szCs w:val="24"/>
              </w:rPr>
            </w:pPr>
            <w:r>
              <w:rPr>
                <w:rFonts w:hint="eastAsia" w:asciiTheme="minorEastAsia" w:hAnsiTheme="minorEastAsia" w:eastAsiaTheme="minorEastAsia"/>
                <w:b/>
                <w:sz w:val="24"/>
                <w:szCs w:val="24"/>
              </w:rPr>
              <w:t>2. 残疾人职业培训和创业孵化基地建设项目  依托企业、社会培训机构，建立一批残疾人职业培训基地和创业孵化基地，为残疾人搭建开放式、全要素、可复制的就业创业综合服务平台，提供职业技能培训、实习见习服务。</w:t>
            </w:r>
          </w:p>
          <w:p>
            <w:pPr>
              <w:pStyle w:val="2"/>
              <w:keepNext w:val="0"/>
              <w:keepLines w:val="0"/>
              <w:pageBreakBefore w:val="0"/>
              <w:kinsoku/>
              <w:wordWrap/>
              <w:overflowPunct/>
              <w:topLinePunct w:val="0"/>
              <w:autoSpaceDE/>
              <w:autoSpaceDN/>
              <w:bidi w:val="0"/>
              <w:adjustRightInd/>
              <w:snapToGrid/>
              <w:spacing w:after="0" w:line="380" w:lineRule="exact"/>
              <w:ind w:left="0" w:leftChars="0" w:firstLine="482"/>
              <w:jc w:val="both"/>
              <w:rPr>
                <w:rFonts w:asciiTheme="minorEastAsia" w:hAnsiTheme="minorEastAsia" w:eastAsiaTheme="minorEastAsia"/>
                <w:b/>
                <w:sz w:val="24"/>
                <w:szCs w:val="24"/>
              </w:rPr>
            </w:pPr>
            <w:r>
              <w:rPr>
                <w:rFonts w:hint="eastAsia" w:asciiTheme="minorEastAsia" w:hAnsiTheme="minorEastAsia" w:eastAsiaTheme="minorEastAsia"/>
                <w:b/>
                <w:sz w:val="24"/>
                <w:szCs w:val="24"/>
              </w:rPr>
              <w:t>3. 盲人按摩提升项目  鼓励扶持盲人医疗按摩人员在医院、社区卫生服务中心（站）等医疗卫生机构就业执业。完善盲人按摩产业扶持政策，加大对盲人按摩机构和盲人按摩从业人员的扶持力度。实施盲人按摩服务地方标准，促进盲人按摩行业规范化、专业化、品牌化发展。</w:t>
            </w:r>
          </w:p>
          <w:p>
            <w:pPr>
              <w:pStyle w:val="2"/>
              <w:keepNext w:val="0"/>
              <w:keepLines w:val="0"/>
              <w:pageBreakBefore w:val="0"/>
              <w:kinsoku/>
              <w:wordWrap/>
              <w:overflowPunct/>
              <w:topLinePunct w:val="0"/>
              <w:autoSpaceDE/>
              <w:autoSpaceDN/>
              <w:bidi w:val="0"/>
              <w:adjustRightInd/>
              <w:snapToGrid/>
              <w:spacing w:after="0" w:line="380" w:lineRule="exact"/>
              <w:ind w:left="0" w:leftChars="0" w:firstLine="482"/>
              <w:jc w:val="both"/>
              <w:rPr>
                <w:rFonts w:asciiTheme="minorEastAsia" w:hAnsiTheme="minorEastAsia" w:eastAsiaTheme="minorEastAsia"/>
                <w:b/>
                <w:sz w:val="24"/>
                <w:szCs w:val="24"/>
              </w:rPr>
            </w:pPr>
            <w:r>
              <w:rPr>
                <w:rFonts w:hint="eastAsia" w:asciiTheme="minorEastAsia" w:hAnsiTheme="minorEastAsia" w:eastAsiaTheme="minorEastAsia"/>
                <w:b/>
                <w:sz w:val="24"/>
                <w:szCs w:val="24"/>
              </w:rPr>
              <w:t>4. 残疾人新就业形态扶持项目  鼓励互联网平台企业、中介服务机构等帮助残疾人开展网络零售、云客服、直播带货、物流快递、小店经济等新形态就业。</w:t>
            </w:r>
          </w:p>
          <w:p>
            <w:pPr>
              <w:pStyle w:val="2"/>
              <w:keepNext w:val="0"/>
              <w:keepLines w:val="0"/>
              <w:pageBreakBefore w:val="0"/>
              <w:kinsoku/>
              <w:wordWrap/>
              <w:overflowPunct/>
              <w:topLinePunct w:val="0"/>
              <w:autoSpaceDE/>
              <w:autoSpaceDN/>
              <w:bidi w:val="0"/>
              <w:adjustRightInd/>
              <w:snapToGrid/>
              <w:spacing w:after="0" w:line="380" w:lineRule="exact"/>
              <w:ind w:left="0" w:leftChars="0" w:firstLine="482"/>
              <w:jc w:val="both"/>
              <w:rPr>
                <w:rFonts w:asciiTheme="minorEastAsia" w:hAnsiTheme="minorEastAsia" w:eastAsiaTheme="minorEastAsia"/>
                <w:b/>
                <w:sz w:val="24"/>
                <w:szCs w:val="24"/>
              </w:rPr>
            </w:pPr>
            <w:r>
              <w:rPr>
                <w:rFonts w:hint="eastAsia" w:asciiTheme="minorEastAsia" w:hAnsiTheme="minorEastAsia" w:eastAsiaTheme="minorEastAsia"/>
                <w:b/>
                <w:sz w:val="24"/>
                <w:szCs w:val="24"/>
              </w:rPr>
              <w:t>5. 高校残疾人毕业生就业服务项目  依托高校、就业服务机构、人力资源服务机构等为高校残疾人毕业生提供职业素质培训、就业心理疏导、专场招聘、实习见习等专项的“一人一策”就业服务。</w:t>
            </w:r>
          </w:p>
          <w:p>
            <w:pPr>
              <w:pStyle w:val="2"/>
              <w:keepNext w:val="0"/>
              <w:keepLines w:val="0"/>
              <w:pageBreakBefore w:val="0"/>
              <w:kinsoku/>
              <w:wordWrap/>
              <w:overflowPunct/>
              <w:topLinePunct w:val="0"/>
              <w:autoSpaceDE/>
              <w:autoSpaceDN/>
              <w:bidi w:val="0"/>
              <w:adjustRightInd/>
              <w:snapToGrid/>
              <w:spacing w:after="0" w:line="380" w:lineRule="exact"/>
              <w:ind w:left="0" w:leftChars="0" w:firstLine="482"/>
              <w:jc w:val="both"/>
              <w:rPr>
                <w:rFonts w:asciiTheme="minorEastAsia" w:hAnsiTheme="minorEastAsia" w:eastAsiaTheme="minorEastAsia"/>
                <w:b/>
                <w:sz w:val="24"/>
                <w:szCs w:val="24"/>
              </w:rPr>
            </w:pPr>
            <w:r>
              <w:rPr>
                <w:rFonts w:hint="eastAsia" w:asciiTheme="minorEastAsia" w:hAnsiTheme="minorEastAsia" w:eastAsiaTheme="minorEastAsia"/>
                <w:b/>
                <w:sz w:val="24"/>
                <w:szCs w:val="24"/>
              </w:rPr>
              <w:t>6. 残疾人辅助性就业推进项目  将残疾人辅助性就业服务纳入政府购买服务范围，鼓励引导市场主体和社会力量提供辅助性就业服务，加强辅助性就业机构能力建设，有效提升辅助性就业水平和质量。</w:t>
            </w:r>
          </w:p>
          <w:p>
            <w:pPr>
              <w:pStyle w:val="2"/>
              <w:keepNext w:val="0"/>
              <w:keepLines w:val="0"/>
              <w:pageBreakBefore w:val="0"/>
              <w:kinsoku/>
              <w:wordWrap/>
              <w:overflowPunct/>
              <w:topLinePunct w:val="0"/>
              <w:autoSpaceDE/>
              <w:autoSpaceDN/>
              <w:bidi w:val="0"/>
              <w:adjustRightInd/>
              <w:snapToGrid/>
              <w:spacing w:after="0" w:line="380" w:lineRule="exact"/>
              <w:ind w:left="0" w:leftChars="0" w:firstLine="482"/>
              <w:jc w:val="both"/>
              <w:rPr>
                <w:rFonts w:asciiTheme="minorEastAsia" w:hAnsiTheme="minorEastAsia" w:eastAsiaTheme="minorEastAsia"/>
                <w:b/>
                <w:sz w:val="24"/>
                <w:szCs w:val="24"/>
              </w:rPr>
            </w:pPr>
            <w:r>
              <w:rPr>
                <w:rFonts w:hint="eastAsia" w:asciiTheme="minorEastAsia" w:hAnsiTheme="minorEastAsia" w:eastAsiaTheme="minorEastAsia"/>
                <w:b/>
                <w:sz w:val="24"/>
                <w:szCs w:val="24"/>
              </w:rPr>
              <w:t xml:space="preserve">7. 残疾人公益性岗位项目  政府设立的乡村保洁员、水管员、护路员、生态护林员、社会救助协理员、农家书屋管理员、社区服务人员等公益性岗位优先安排残疾人就业。                                                                                                                                                                                                                                                                                                                                                                                                                                                                            </w:t>
            </w:r>
          </w:p>
        </w:tc>
      </w:tr>
    </w:tbl>
    <w:p>
      <w:pPr>
        <w:keepNext w:val="0"/>
        <w:keepLines w:val="0"/>
        <w:pageBreakBefore w:val="0"/>
        <w:kinsoku/>
        <w:wordWrap/>
        <w:overflowPunct/>
        <w:topLinePunct w:val="0"/>
        <w:autoSpaceDE/>
        <w:autoSpaceDN/>
        <w:bidi w:val="0"/>
        <w:adjustRightInd/>
        <w:snapToGrid/>
        <w:spacing w:after="0" w:line="600" w:lineRule="exact"/>
        <w:ind w:firstLine="643" w:firstLineChars="200"/>
        <w:textAlignment w:val="baseline"/>
        <w:rPr>
          <w:rFonts w:eastAsia="仿宋" w:cs="Times New Roman" w:asciiTheme="minorEastAsia" w:hAnsiTheme="minorEastAsia"/>
          <w:b/>
          <w:sz w:val="32"/>
          <w:szCs w:val="32"/>
        </w:rPr>
      </w:pPr>
      <w:r>
        <w:rPr>
          <w:rFonts w:hint="eastAsia" w:eastAsia="仿宋" w:cs="Times New Roman" w:asciiTheme="minorEastAsia" w:hAnsiTheme="minorEastAsia"/>
          <w:b/>
          <w:sz w:val="32"/>
          <w:szCs w:val="32"/>
        </w:rPr>
        <w:t>（三）强化残疾人康复服务</w:t>
      </w:r>
    </w:p>
    <w:p>
      <w:pPr>
        <w:keepNext w:val="0"/>
        <w:keepLines w:val="0"/>
        <w:pageBreakBefore w:val="0"/>
        <w:kinsoku/>
        <w:wordWrap/>
        <w:overflowPunct/>
        <w:topLinePunct w:val="0"/>
        <w:autoSpaceDE/>
        <w:autoSpaceDN/>
        <w:bidi w:val="0"/>
        <w:adjustRightInd/>
        <w:snapToGrid/>
        <w:spacing w:after="0" w:line="600" w:lineRule="exact"/>
        <w:ind w:firstLine="640" w:firstLineChars="200"/>
        <w:jc w:val="both"/>
        <w:textAlignment w:val="baseline"/>
        <w:rPr>
          <w:rFonts w:eastAsia="仿宋" w:cs="Times New Roman" w:asciiTheme="minorEastAsia" w:hAnsiTheme="minorEastAsia"/>
          <w:b w:val="0"/>
          <w:sz w:val="32"/>
          <w:szCs w:val="32"/>
        </w:rPr>
      </w:pPr>
      <w:r>
        <w:rPr>
          <w:rFonts w:hint="eastAsia" w:eastAsia="仿宋" w:cs="Times New Roman" w:asciiTheme="minorEastAsia" w:hAnsiTheme="minorEastAsia"/>
          <w:b w:val="0"/>
          <w:sz w:val="32"/>
          <w:szCs w:val="32"/>
        </w:rPr>
        <w:t>1. 加强残疾预防工作。坚持预防为主、预防与康复相结合原则，实施残疾预防行动，推动残疾预防融入相关政策法规，纳入各领域规划部署，完善残疾预防服务网络，提升全社会残疾风险综合防控能力。加强出生缺陷综合防治，做好婚前、孕前、围孕期保健和产前筛查、诊断，预防和减少出生缺陷、发育障碍致残。大力推进0—6岁儿童残疾筛查，建设县儿童残疾筛查与康复动态监测管理</w:t>
      </w:r>
      <w:r>
        <w:rPr>
          <w:rFonts w:hint="eastAsia" w:eastAsia="仿宋" w:cs="Times New Roman" w:asciiTheme="minorEastAsia" w:hAnsiTheme="minorEastAsia"/>
          <w:b w:val="0"/>
          <w:sz w:val="32"/>
          <w:szCs w:val="32"/>
          <w:lang w:eastAsia="zh-CN"/>
        </w:rPr>
        <w:t>机制</w:t>
      </w:r>
      <w:r>
        <w:rPr>
          <w:rFonts w:hint="eastAsia" w:eastAsia="仿宋" w:cs="Times New Roman" w:asciiTheme="minorEastAsia" w:hAnsiTheme="minorEastAsia"/>
          <w:b w:val="0"/>
          <w:sz w:val="32"/>
          <w:szCs w:val="32"/>
        </w:rPr>
        <w:t>，完善筛查、诊断、康复救助衔接机制。开展社会心理服务和社区心理干预，预防和减少精神残疾发生。强化防盲治盲、防聋治聋工作，实施相关疾病预防干预措施，减少重大慢性病、传染病、地方病、职业病、精神疾病等疾病致残。加强安全生产监管和道路交通安全管理，加快公共场所急救设备配备，减少老年人跌倒和儿童意外伤害，提高防灾减灾能力。加强农产品和食品药品安全，提高饮用水和空气污染治理干预能力。结合“残疾预防日”“爱耳日”“爱眼日”等广泛开展残疾预防宣传教育，增强全民残疾预防意识。（牵头部门：县卫生健康</w:t>
      </w:r>
      <w:r>
        <w:rPr>
          <w:rFonts w:hint="eastAsia" w:eastAsia="仿宋" w:cs="Times New Roman" w:asciiTheme="minorEastAsia" w:hAnsiTheme="minorEastAsia"/>
          <w:b w:val="0"/>
          <w:sz w:val="32"/>
          <w:szCs w:val="32"/>
          <w:lang w:val="en-US" w:eastAsia="zh-CN"/>
        </w:rPr>
        <w:t>局</w:t>
      </w:r>
      <w:r>
        <w:rPr>
          <w:rFonts w:hint="eastAsia" w:eastAsia="仿宋" w:cs="Times New Roman" w:asciiTheme="minorEastAsia" w:hAnsiTheme="minorEastAsia"/>
          <w:b w:val="0"/>
          <w:sz w:val="32"/>
          <w:szCs w:val="32"/>
        </w:rPr>
        <w:t>、县残联；参与部门：县公安局、县应急管理局、县委宣传部、县</w:t>
      </w:r>
      <w:r>
        <w:rPr>
          <w:rFonts w:hint="eastAsia" w:eastAsia="仿宋" w:cs="Times New Roman" w:asciiTheme="minorEastAsia" w:hAnsiTheme="minorEastAsia"/>
          <w:b w:val="0"/>
          <w:sz w:val="32"/>
          <w:szCs w:val="32"/>
          <w:lang w:val="en-US" w:eastAsia="zh-CN"/>
        </w:rPr>
        <w:t>教体</w:t>
      </w:r>
      <w:r>
        <w:rPr>
          <w:rFonts w:hint="eastAsia" w:eastAsia="仿宋" w:cs="Times New Roman" w:asciiTheme="minorEastAsia" w:hAnsiTheme="minorEastAsia"/>
          <w:b w:val="0"/>
          <w:sz w:val="32"/>
          <w:szCs w:val="32"/>
        </w:rPr>
        <w:t>局、县民政局、县自然资源和规划局、县交通运输局、县市场监管局、县妇联）</w:t>
      </w:r>
    </w:p>
    <w:p>
      <w:pPr>
        <w:keepNext w:val="0"/>
        <w:keepLines w:val="0"/>
        <w:pageBreakBefore w:val="0"/>
        <w:kinsoku/>
        <w:wordWrap/>
        <w:overflowPunct/>
        <w:topLinePunct w:val="0"/>
        <w:autoSpaceDE/>
        <w:autoSpaceDN/>
        <w:bidi w:val="0"/>
        <w:adjustRightInd/>
        <w:snapToGrid/>
        <w:spacing w:after="0" w:line="600" w:lineRule="exact"/>
        <w:ind w:firstLine="640" w:firstLineChars="200"/>
        <w:jc w:val="both"/>
        <w:textAlignment w:val="baseline"/>
        <w:rPr>
          <w:rFonts w:eastAsia="仿宋" w:cs="Times New Roman" w:asciiTheme="minorEastAsia" w:hAnsiTheme="minorEastAsia"/>
          <w:b w:val="0"/>
          <w:sz w:val="32"/>
          <w:szCs w:val="32"/>
        </w:rPr>
      </w:pPr>
      <w:r>
        <w:rPr>
          <w:rFonts w:hint="eastAsia" w:eastAsia="仿宋" w:cs="Times New Roman" w:asciiTheme="minorEastAsia" w:hAnsiTheme="minorEastAsia"/>
          <w:b w:val="0"/>
          <w:sz w:val="32"/>
          <w:szCs w:val="32"/>
        </w:rPr>
        <w:t>2. 加强残疾人健康管理服务。稳步提升残疾人家庭医生签约服务率，为残疾人就近就便提供基本医疗、公共卫生、康复护理等个性化服务。建立常态化开展残疾人健康状况评估调查机制。加强和改善残疾人医疗服务，为残疾人提供就医便利。强化残疾人心理健康服务。关注残疾妇女健康，开展生殖健康服务。（牵头部门：县卫生健康</w:t>
      </w:r>
      <w:r>
        <w:rPr>
          <w:rFonts w:hint="eastAsia" w:eastAsia="仿宋" w:cs="Times New Roman" w:asciiTheme="minorEastAsia" w:hAnsiTheme="minorEastAsia"/>
          <w:b w:val="0"/>
          <w:sz w:val="32"/>
          <w:szCs w:val="32"/>
          <w:lang w:val="en-US" w:eastAsia="zh-CN"/>
        </w:rPr>
        <w:t>局</w:t>
      </w:r>
      <w:r>
        <w:rPr>
          <w:rFonts w:hint="eastAsia" w:eastAsia="仿宋" w:cs="Times New Roman" w:asciiTheme="minorEastAsia" w:hAnsiTheme="minorEastAsia"/>
          <w:b w:val="0"/>
          <w:sz w:val="32"/>
          <w:szCs w:val="32"/>
        </w:rPr>
        <w:t>；参与部门：县残联、县医保局、县妇联）</w:t>
      </w:r>
    </w:p>
    <w:p>
      <w:pPr>
        <w:keepNext w:val="0"/>
        <w:keepLines w:val="0"/>
        <w:pageBreakBefore w:val="0"/>
        <w:kinsoku/>
        <w:wordWrap/>
        <w:overflowPunct/>
        <w:topLinePunct w:val="0"/>
        <w:autoSpaceDE/>
        <w:autoSpaceDN/>
        <w:bidi w:val="0"/>
        <w:adjustRightInd/>
        <w:snapToGrid/>
        <w:spacing w:after="0" w:line="600" w:lineRule="exact"/>
        <w:ind w:firstLine="640" w:firstLineChars="200"/>
        <w:jc w:val="both"/>
        <w:textAlignment w:val="baseline"/>
        <w:rPr>
          <w:rFonts w:eastAsia="仿宋" w:cs="Times New Roman" w:asciiTheme="minorEastAsia" w:hAnsiTheme="minorEastAsia"/>
          <w:b w:val="0"/>
          <w:sz w:val="32"/>
          <w:szCs w:val="32"/>
        </w:rPr>
      </w:pPr>
      <w:r>
        <w:rPr>
          <w:rFonts w:hint="eastAsia" w:eastAsia="仿宋" w:cs="Times New Roman" w:asciiTheme="minorEastAsia" w:hAnsiTheme="minorEastAsia"/>
          <w:b w:val="0"/>
          <w:sz w:val="32"/>
          <w:szCs w:val="32"/>
        </w:rPr>
        <w:t>3. 规范残疾儿童康复救助。完善儿童残疾筛查、诊断、康复救助衔接机制，落实残疾儿童康复救助制度及配套政策，建立残疾儿童康复救助标准动态调整机制，保障残疾儿童享有规范有效的基本康复服务。推进服务标准体系建设</w:t>
      </w:r>
      <w:r>
        <w:rPr>
          <w:rFonts w:hint="eastAsia" w:eastAsia="仿宋" w:cs="Times New Roman" w:asciiTheme="minorEastAsia" w:hAnsiTheme="minorEastAsia"/>
          <w:b w:val="0"/>
          <w:color w:val="000000" w:themeColor="text1"/>
          <w:sz w:val="32"/>
          <w:szCs w:val="32"/>
          <w14:textFill>
            <w14:solidFill>
              <w14:schemeClr w14:val="tx1"/>
            </w14:solidFill>
          </w14:textFill>
        </w:rPr>
        <w:t>，</w:t>
      </w:r>
      <w:r>
        <w:rPr>
          <w:rFonts w:hint="eastAsia" w:eastAsia="仿宋" w:cs="方正仿宋_GBK" w:asciiTheme="minorEastAsia" w:hAnsiTheme="minorEastAsia"/>
          <w:b w:val="0"/>
          <w:color w:val="000000" w:themeColor="text1"/>
          <w:sz w:val="32"/>
          <w:szCs w:val="32"/>
          <w14:textFill>
            <w14:solidFill>
              <w14:schemeClr w14:val="tx1"/>
            </w14:solidFill>
          </w14:textFill>
        </w:rPr>
        <w:t>加强机构准入、退出监管，建立定期检查、综合评估机制，</w:t>
      </w:r>
      <w:r>
        <w:rPr>
          <w:rFonts w:hint="eastAsia" w:eastAsia="仿宋" w:cs="Times New Roman" w:asciiTheme="minorEastAsia" w:hAnsiTheme="minorEastAsia"/>
          <w:b w:val="0"/>
          <w:color w:val="000000" w:themeColor="text1"/>
          <w:sz w:val="32"/>
          <w:szCs w:val="32"/>
          <w14:textFill>
            <w14:solidFill>
              <w14:schemeClr w14:val="tx1"/>
            </w14:solidFill>
          </w14:textFill>
        </w:rPr>
        <w:t>引导和激励残疾儿童康复机构健康有序发展，提升残疾儿童定点康复机构规</w:t>
      </w:r>
      <w:r>
        <w:rPr>
          <w:rFonts w:hint="eastAsia" w:eastAsia="仿宋" w:cs="Times New Roman" w:asciiTheme="minorEastAsia" w:hAnsiTheme="minorEastAsia"/>
          <w:b w:val="0"/>
          <w:sz w:val="32"/>
          <w:szCs w:val="32"/>
        </w:rPr>
        <w:t>范化水平。开展残疾儿童早期干预试点，促进儿童在家庭获得康复服务。实施儿童青少年视力低下、脊柱侧弯等中医干预专项和脑瘫儿童康复救助专项行动。鼓励医疗卫生机构、儿童福利机构、特教学校开展康复服务，整合资源构建“医疗+康复+教育”服务体系，延伸服务链条，促进残疾儿童全面康复与发展。（牵头部门：县残联；参与部门：县卫生健康</w:t>
      </w:r>
      <w:r>
        <w:rPr>
          <w:rFonts w:hint="eastAsia" w:eastAsia="仿宋" w:cs="Times New Roman" w:asciiTheme="minorEastAsia" w:hAnsiTheme="minorEastAsia"/>
          <w:b w:val="0"/>
          <w:sz w:val="32"/>
          <w:szCs w:val="32"/>
          <w:lang w:val="en-US" w:eastAsia="zh-CN"/>
        </w:rPr>
        <w:t>局</w:t>
      </w:r>
      <w:r>
        <w:rPr>
          <w:rFonts w:hint="eastAsia" w:eastAsia="仿宋" w:cs="Times New Roman" w:asciiTheme="minorEastAsia" w:hAnsiTheme="minorEastAsia"/>
          <w:b w:val="0"/>
          <w:sz w:val="32"/>
          <w:szCs w:val="32"/>
        </w:rPr>
        <w:t>、县</w:t>
      </w:r>
      <w:r>
        <w:rPr>
          <w:rFonts w:hint="eastAsia" w:eastAsia="仿宋" w:cs="Times New Roman" w:asciiTheme="minorEastAsia" w:hAnsiTheme="minorEastAsia"/>
          <w:b w:val="0"/>
          <w:sz w:val="32"/>
          <w:szCs w:val="32"/>
          <w:lang w:val="en-US" w:eastAsia="zh-CN"/>
        </w:rPr>
        <w:t>教体</w:t>
      </w:r>
      <w:r>
        <w:rPr>
          <w:rFonts w:hint="eastAsia" w:eastAsia="仿宋" w:cs="Times New Roman" w:asciiTheme="minorEastAsia" w:hAnsiTheme="minorEastAsia"/>
          <w:b w:val="0"/>
          <w:sz w:val="32"/>
          <w:szCs w:val="32"/>
        </w:rPr>
        <w:t>局、县民政局、县财政局、县市场监管局、县医保局）</w:t>
      </w:r>
    </w:p>
    <w:p>
      <w:pPr>
        <w:keepNext w:val="0"/>
        <w:keepLines w:val="0"/>
        <w:pageBreakBefore w:val="0"/>
        <w:kinsoku/>
        <w:wordWrap/>
        <w:overflowPunct/>
        <w:topLinePunct w:val="0"/>
        <w:autoSpaceDE/>
        <w:autoSpaceDN/>
        <w:bidi w:val="0"/>
        <w:adjustRightInd/>
        <w:snapToGrid/>
        <w:spacing w:after="0" w:line="600" w:lineRule="exact"/>
        <w:ind w:firstLine="640" w:firstLineChars="200"/>
        <w:jc w:val="both"/>
        <w:textAlignment w:val="baseline"/>
        <w:rPr>
          <w:rFonts w:eastAsia="仿宋" w:cs="Times New Roman" w:asciiTheme="minorEastAsia" w:hAnsiTheme="minorEastAsia"/>
          <w:b w:val="0"/>
          <w:sz w:val="32"/>
          <w:szCs w:val="32"/>
        </w:rPr>
      </w:pPr>
      <w:r>
        <w:rPr>
          <w:rFonts w:hint="eastAsia" w:eastAsia="仿宋" w:cs="Times New Roman" w:asciiTheme="minorEastAsia" w:hAnsiTheme="minorEastAsia"/>
          <w:b w:val="0"/>
          <w:sz w:val="32"/>
          <w:szCs w:val="32"/>
        </w:rPr>
        <w:t>4. 提升残疾人精准康复服务水平。继续实施残疾人精准康复服务行动，完善残疾人基本康复服务目录，推进“互联网+康复服务”，实现有需求残疾人康复服务全覆盖。开展中途致残残疾人康复救助专项行动，推行“康复+培训+就业”一体化闭环式服务。大力开展社区康复，为残疾人提供个性化服务，推广开展残疾人自助互</w:t>
      </w:r>
      <w:r>
        <w:rPr>
          <w:rFonts w:hint="eastAsia" w:eastAsia="仿宋" w:cs="Times New Roman" w:asciiTheme="minorEastAsia" w:hAnsiTheme="minorEastAsia"/>
          <w:b w:val="0"/>
          <w:color w:val="000000" w:themeColor="text1"/>
          <w:sz w:val="32"/>
          <w:szCs w:val="32"/>
          <w14:textFill>
            <w14:solidFill>
              <w14:schemeClr w14:val="tx1"/>
            </w14:solidFill>
          </w14:textFill>
        </w:rPr>
        <w:t>助康复。加强精神卫生综合管理服务，广泛开展精神障碍社区康复。</w:t>
      </w:r>
      <w:r>
        <w:rPr>
          <w:rFonts w:hint="eastAsia" w:eastAsia="仿宋" w:cs="Times New Roman" w:asciiTheme="minorEastAsia" w:hAnsiTheme="minorEastAsia"/>
          <w:b w:val="0"/>
          <w:color w:val="000000" w:themeColor="text1"/>
          <w:sz w:val="32"/>
          <w:szCs w:val="32"/>
          <w:lang w:eastAsia="zh-CN"/>
          <w14:textFill>
            <w14:solidFill>
              <w14:schemeClr w14:val="tx1"/>
            </w14:solidFill>
          </w14:textFill>
        </w:rPr>
        <w:t>加强县康复医院康复服务能力建设，完善县残疾人康复中心的服务功能。</w:t>
      </w:r>
      <w:r>
        <w:rPr>
          <w:rFonts w:hint="eastAsia" w:eastAsia="仿宋" w:cs="Times New Roman" w:asciiTheme="minorEastAsia" w:hAnsiTheme="minorEastAsia"/>
          <w:b w:val="0"/>
          <w:color w:val="000000" w:themeColor="text1"/>
          <w:sz w:val="32"/>
          <w:szCs w:val="32"/>
          <w14:textFill>
            <w14:solidFill>
              <w14:schemeClr w14:val="tx1"/>
            </w14:solidFill>
          </w14:textFill>
        </w:rPr>
        <w:t>健全综合医院康复医学科、康复医疗中心、基层医疗卫生机构三级康复医疗服务体系</w:t>
      </w:r>
      <w:r>
        <w:rPr>
          <w:rFonts w:hint="eastAsia" w:eastAsia="仿宋" w:cs="Times New Roman" w:asciiTheme="minorEastAsia" w:hAnsiTheme="minorEastAsia"/>
          <w:b w:val="0"/>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推进残疾人县乡村康养一体化</w:t>
      </w:r>
      <w:r>
        <w:rPr>
          <w:rFonts w:hint="eastAsia" w:ascii="仿宋" w:hAnsi="仿宋" w:eastAsia="仿宋" w:cs="仿宋"/>
          <w:color w:val="000000" w:themeColor="text1"/>
          <w:sz w:val="32"/>
          <w:szCs w:val="32"/>
          <w:lang w:val="en-US" w:eastAsia="zh-CN"/>
          <w14:textFill>
            <w14:solidFill>
              <w14:schemeClr w14:val="tx1"/>
            </w14:solidFill>
          </w14:textFill>
        </w:rPr>
        <w:t>服务体系建设</w:t>
      </w:r>
      <w:r>
        <w:rPr>
          <w:rFonts w:hint="eastAsia" w:eastAsia="仿宋" w:cs="Times New Roman" w:asciiTheme="minorEastAsia" w:hAnsiTheme="minorEastAsia"/>
          <w:b w:val="0"/>
          <w:color w:val="000000" w:themeColor="text1"/>
          <w:sz w:val="32"/>
          <w:szCs w:val="32"/>
          <w14:textFill>
            <w14:solidFill>
              <w14:schemeClr w14:val="tx1"/>
            </w14:solidFill>
          </w14:textFill>
        </w:rPr>
        <w:t>。加强康复机构监管，推动康复项目规范化管理。发挥中医药在康复</w:t>
      </w:r>
      <w:r>
        <w:rPr>
          <w:rFonts w:hint="eastAsia" w:eastAsia="仿宋" w:cs="Times New Roman" w:asciiTheme="minorEastAsia" w:hAnsiTheme="minorEastAsia"/>
          <w:b w:val="0"/>
          <w:sz w:val="32"/>
          <w:szCs w:val="32"/>
        </w:rPr>
        <w:t>中的独特优势，提升全县中医药康复服务能力和水平。加强康复人才队伍建设，实施全县残疾人康复专业技术人员规范化培训，落实康复人才职称评定办法。（牵头部门：县残联、县卫生健康</w:t>
      </w:r>
      <w:r>
        <w:rPr>
          <w:rFonts w:hint="eastAsia" w:eastAsia="仿宋" w:cs="Times New Roman" w:asciiTheme="minorEastAsia" w:hAnsiTheme="minorEastAsia"/>
          <w:b w:val="0"/>
          <w:sz w:val="32"/>
          <w:szCs w:val="32"/>
          <w:lang w:val="en-US" w:eastAsia="zh-CN"/>
        </w:rPr>
        <w:t>局</w:t>
      </w:r>
      <w:r>
        <w:rPr>
          <w:rFonts w:hint="eastAsia" w:eastAsia="仿宋" w:cs="Times New Roman" w:asciiTheme="minorEastAsia" w:hAnsiTheme="minorEastAsia"/>
          <w:b w:val="0"/>
          <w:sz w:val="32"/>
          <w:szCs w:val="32"/>
        </w:rPr>
        <w:t>；参与部门：县</w:t>
      </w:r>
      <w:r>
        <w:rPr>
          <w:rFonts w:hint="eastAsia" w:eastAsia="仿宋" w:cs="Times New Roman" w:asciiTheme="minorEastAsia" w:hAnsiTheme="minorEastAsia"/>
          <w:b w:val="0"/>
          <w:sz w:val="32"/>
          <w:szCs w:val="32"/>
          <w:lang w:val="en-US" w:eastAsia="zh-CN"/>
        </w:rPr>
        <w:t>教体</w:t>
      </w:r>
      <w:r>
        <w:rPr>
          <w:rFonts w:hint="eastAsia" w:eastAsia="仿宋" w:cs="Times New Roman" w:asciiTheme="minorEastAsia" w:hAnsiTheme="minorEastAsia"/>
          <w:b w:val="0"/>
          <w:sz w:val="32"/>
          <w:szCs w:val="32"/>
        </w:rPr>
        <w:t>局、县民政局、县人力资源</w:t>
      </w:r>
      <w:r>
        <w:rPr>
          <w:rFonts w:hint="eastAsia" w:eastAsia="仿宋" w:cs="Times New Roman" w:asciiTheme="minorEastAsia" w:hAnsiTheme="minorEastAsia"/>
          <w:b w:val="0"/>
          <w:sz w:val="32"/>
          <w:szCs w:val="32"/>
          <w:lang w:val="en-US" w:eastAsia="zh-CN"/>
        </w:rPr>
        <w:t>和</w:t>
      </w:r>
      <w:r>
        <w:rPr>
          <w:rFonts w:hint="eastAsia" w:eastAsia="仿宋" w:cs="Times New Roman" w:asciiTheme="minorEastAsia" w:hAnsiTheme="minorEastAsia"/>
          <w:b w:val="0"/>
          <w:sz w:val="32"/>
          <w:szCs w:val="32"/>
        </w:rPr>
        <w:t>社会保障局、县市场监管局、县医保局、县乡村振兴局）</w:t>
      </w:r>
    </w:p>
    <w:p>
      <w:pPr>
        <w:keepNext w:val="0"/>
        <w:keepLines w:val="0"/>
        <w:pageBreakBefore w:val="0"/>
        <w:kinsoku/>
        <w:wordWrap/>
        <w:overflowPunct/>
        <w:topLinePunct w:val="0"/>
        <w:autoSpaceDE/>
        <w:autoSpaceDN/>
        <w:bidi w:val="0"/>
        <w:adjustRightInd/>
        <w:snapToGrid/>
        <w:spacing w:after="0" w:line="600" w:lineRule="exact"/>
        <w:ind w:firstLine="640" w:firstLineChars="200"/>
        <w:jc w:val="both"/>
        <w:textAlignment w:val="baseline"/>
        <w:rPr>
          <w:rFonts w:hint="eastAsia" w:eastAsia="仿宋" w:cs="Times New Roman" w:asciiTheme="minorEastAsia" w:hAnsiTheme="minorEastAsia"/>
          <w:b w:val="0"/>
          <w:sz w:val="32"/>
          <w:szCs w:val="32"/>
          <w:lang w:eastAsia="zh-CN"/>
        </w:rPr>
      </w:pPr>
      <w:r>
        <w:rPr>
          <w:rFonts w:hint="eastAsia" w:eastAsia="仿宋" w:cs="Times New Roman" w:asciiTheme="minorEastAsia" w:hAnsiTheme="minorEastAsia"/>
          <w:b w:val="0"/>
          <w:sz w:val="32"/>
          <w:szCs w:val="32"/>
        </w:rPr>
        <w:t>5. 提高残疾人辅助器具服务水平。加强康复辅助器具适配服务机构建设，构建辅助器具适配服务网络，提升配置服务能力，推广安全适用的基本型辅助器具。支持社会力量及医疗、康复、养老机构和残疾人教育、就业、托养机构开展康复辅助器具适配服务。出台残疾人基本型辅助器具适配办法，强化适配政策保障。鼓励实施公益性康复辅助器具适配项目。开展社区康复辅助器具租赁、回收、维修等服务。</w:t>
      </w:r>
      <w:r>
        <w:rPr>
          <w:rFonts w:hint="eastAsia" w:eastAsia="仿宋" w:cs="Times New Roman" w:asciiTheme="minorEastAsia" w:hAnsiTheme="minorEastAsia"/>
          <w:b w:val="0"/>
          <w:sz w:val="32"/>
          <w:szCs w:val="32"/>
          <w:lang w:eastAsia="zh-CN"/>
        </w:rPr>
        <w:t>（牵头部门：县民政局、县残联；参与部门：县科技局、县工业和信息化局、县卫生健康</w:t>
      </w:r>
      <w:r>
        <w:rPr>
          <w:rFonts w:hint="eastAsia" w:eastAsia="仿宋" w:cs="Times New Roman" w:asciiTheme="minorEastAsia" w:hAnsiTheme="minorEastAsia"/>
          <w:b w:val="0"/>
          <w:sz w:val="32"/>
          <w:szCs w:val="32"/>
          <w:lang w:val="en-US" w:eastAsia="zh-CN"/>
        </w:rPr>
        <w:t>局</w:t>
      </w:r>
      <w:r>
        <w:rPr>
          <w:rFonts w:hint="eastAsia" w:eastAsia="仿宋" w:cs="Times New Roman" w:asciiTheme="minorEastAsia" w:hAnsiTheme="minorEastAsia"/>
          <w:b w:val="0"/>
          <w:sz w:val="32"/>
          <w:szCs w:val="32"/>
          <w:lang w:eastAsia="zh-CN"/>
        </w:rPr>
        <w:t>、县市场监管局）</w:t>
      </w:r>
    </w:p>
    <w:p>
      <w:pPr>
        <w:keepNext w:val="0"/>
        <w:keepLines w:val="0"/>
        <w:pageBreakBefore w:val="0"/>
        <w:kinsoku/>
        <w:wordWrap/>
        <w:overflowPunct/>
        <w:topLinePunct w:val="0"/>
        <w:autoSpaceDE/>
        <w:autoSpaceDN/>
        <w:bidi w:val="0"/>
        <w:adjustRightInd/>
        <w:snapToGrid/>
        <w:spacing w:after="0" w:line="600" w:lineRule="exact"/>
        <w:ind w:firstLine="640" w:firstLineChars="200"/>
        <w:jc w:val="both"/>
        <w:textAlignment w:val="baseline"/>
        <w:rPr>
          <w:rFonts w:hint="eastAsia" w:eastAsia="仿宋" w:cs="Times New Roman" w:asciiTheme="minorEastAsia" w:hAnsiTheme="minorEastAsia"/>
          <w:b w:val="0"/>
          <w:sz w:val="32"/>
          <w:szCs w:val="32"/>
          <w:lang w:eastAsia="zh-CN"/>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946" w:type="dxa"/>
            <w:vAlign w:val="center"/>
          </w:tcPr>
          <w:p>
            <w:pPr>
              <w:pStyle w:val="2"/>
              <w:keepNext w:val="0"/>
              <w:keepLines w:val="0"/>
              <w:pageBreakBefore w:val="0"/>
              <w:kinsoku/>
              <w:wordWrap/>
              <w:overflowPunct/>
              <w:topLinePunct w:val="0"/>
              <w:autoSpaceDE/>
              <w:autoSpaceDN/>
              <w:bidi w:val="0"/>
              <w:adjustRightInd/>
              <w:snapToGrid/>
              <w:spacing w:after="0" w:line="360" w:lineRule="exact"/>
              <w:ind w:left="0" w:leftChars="0" w:firstLine="0" w:firstLineChars="0"/>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专栏5  残疾人健康和康复服务项目</w:t>
            </w:r>
          </w:p>
          <w:p>
            <w:pPr>
              <w:pStyle w:val="2"/>
              <w:keepNext w:val="0"/>
              <w:keepLines w:val="0"/>
              <w:pageBreakBefore w:val="0"/>
              <w:kinsoku/>
              <w:wordWrap/>
              <w:overflowPunct/>
              <w:topLinePunct w:val="0"/>
              <w:autoSpaceDE/>
              <w:autoSpaceDN/>
              <w:bidi w:val="0"/>
              <w:adjustRightInd/>
              <w:snapToGrid/>
              <w:spacing w:after="0" w:line="360" w:lineRule="exact"/>
              <w:ind w:left="0" w:leftChars="0" w:firstLine="0" w:firstLineChars="0"/>
              <w:jc w:val="center"/>
              <w:rPr>
                <w:rFonts w:hint="eastAsia" w:asciiTheme="minorEastAsia" w:hAnsiTheme="minorEastAsia" w:eastAsia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7" w:hRule="atLeast"/>
        </w:trPr>
        <w:tc>
          <w:tcPr>
            <w:tcW w:w="8946" w:type="dxa"/>
            <w:vAlign w:val="center"/>
          </w:tcPr>
          <w:p>
            <w:pPr>
              <w:pStyle w:val="2"/>
              <w:keepNext w:val="0"/>
              <w:keepLines w:val="0"/>
              <w:pageBreakBefore w:val="0"/>
              <w:kinsoku/>
              <w:wordWrap/>
              <w:overflowPunct/>
              <w:topLinePunct w:val="0"/>
              <w:autoSpaceDE/>
              <w:autoSpaceDN/>
              <w:bidi w:val="0"/>
              <w:adjustRightInd/>
              <w:snapToGrid/>
              <w:spacing w:after="0" w:line="360" w:lineRule="exact"/>
              <w:ind w:left="0" w:leftChars="0" w:firstLine="482"/>
              <w:jc w:val="both"/>
              <w:rPr>
                <w:rFonts w:asciiTheme="minorEastAsia" w:hAnsiTheme="minorEastAsia" w:eastAsiaTheme="minorEastAsia"/>
                <w:b/>
                <w:sz w:val="24"/>
                <w:szCs w:val="24"/>
              </w:rPr>
            </w:pPr>
            <w:r>
              <w:rPr>
                <w:rFonts w:hint="eastAsia" w:asciiTheme="minorEastAsia" w:hAnsiTheme="minorEastAsia" w:eastAsiaTheme="minorEastAsia"/>
                <w:b/>
                <w:sz w:val="24"/>
                <w:szCs w:val="24"/>
              </w:rPr>
              <w:t>1. 残疾人精准康复服务行动  为有康复需求的残疾人提供康复医疗、康复训练、辅助器具适配及支持性服务等基本康复服务。</w:t>
            </w:r>
          </w:p>
          <w:p>
            <w:pPr>
              <w:pStyle w:val="2"/>
              <w:keepNext w:val="0"/>
              <w:keepLines w:val="0"/>
              <w:pageBreakBefore w:val="0"/>
              <w:kinsoku/>
              <w:wordWrap/>
              <w:overflowPunct/>
              <w:topLinePunct w:val="0"/>
              <w:autoSpaceDE/>
              <w:autoSpaceDN/>
              <w:bidi w:val="0"/>
              <w:adjustRightInd/>
              <w:snapToGrid/>
              <w:spacing w:after="0" w:line="360" w:lineRule="exact"/>
              <w:ind w:left="0" w:leftChars="0" w:firstLine="482" w:firstLineChars="200"/>
              <w:jc w:val="both"/>
              <w:rPr>
                <w:rFonts w:asciiTheme="minorEastAsia" w:hAnsiTheme="minorEastAsia" w:eastAsiaTheme="minorEastAsia"/>
                <w:b/>
                <w:sz w:val="24"/>
                <w:szCs w:val="24"/>
              </w:rPr>
            </w:pPr>
            <w:r>
              <w:rPr>
                <w:rFonts w:hint="eastAsia" w:asciiTheme="minorEastAsia" w:hAnsiTheme="minorEastAsia" w:eastAsiaTheme="minorEastAsia"/>
                <w:b/>
                <w:sz w:val="24"/>
                <w:szCs w:val="24"/>
                <w:lang w:val="en-US" w:eastAsia="zh-CN"/>
              </w:rPr>
              <w:t>2</w:t>
            </w:r>
            <w:r>
              <w:rPr>
                <w:rFonts w:hint="eastAsia" w:asciiTheme="minorEastAsia" w:hAnsiTheme="minorEastAsia" w:eastAsiaTheme="minorEastAsia"/>
                <w:b/>
                <w:sz w:val="24"/>
                <w:szCs w:val="24"/>
              </w:rPr>
              <w:t>. 残疾儿童康复救助  为符合条件的听力残疾儿童实施人工耳蜗植入救助手术，为符合条件的肢体残疾儿童实施矫治救助手术，为有辅助器具需求的残疾儿童适配基本型辅助器具，为有康复需求的残疾儿童提供康复训练等服务。</w:t>
            </w:r>
          </w:p>
          <w:p>
            <w:pPr>
              <w:pStyle w:val="2"/>
              <w:keepNext w:val="0"/>
              <w:keepLines w:val="0"/>
              <w:pageBreakBefore w:val="0"/>
              <w:kinsoku/>
              <w:wordWrap/>
              <w:overflowPunct/>
              <w:topLinePunct w:val="0"/>
              <w:autoSpaceDE/>
              <w:autoSpaceDN/>
              <w:bidi w:val="0"/>
              <w:adjustRightInd/>
              <w:snapToGrid/>
              <w:spacing w:after="0" w:line="360" w:lineRule="exact"/>
              <w:ind w:left="0" w:leftChars="0" w:firstLine="482"/>
              <w:jc w:val="both"/>
              <w:rPr>
                <w:rFonts w:asciiTheme="minorEastAsia" w:hAnsiTheme="minorEastAsia" w:eastAsiaTheme="minorEastAsia"/>
                <w:b/>
                <w:sz w:val="24"/>
                <w:szCs w:val="24"/>
              </w:rPr>
            </w:pPr>
            <w:r>
              <w:rPr>
                <w:rFonts w:hint="eastAsia" w:asciiTheme="minorEastAsia" w:hAnsiTheme="minorEastAsia" w:eastAsiaTheme="minorEastAsia"/>
                <w:b/>
                <w:sz w:val="24"/>
                <w:szCs w:val="24"/>
              </w:rPr>
              <w:t>3. 残疾儿童定点康复机构规范提升项目  改扩建或新建示范性残疾儿童定点康复机构，依法取得医疗、教育等资质，设施设备、技术人员达到一定规模，能为残疾儿童提供医康教融合的规范高效救助服务。</w:t>
            </w:r>
          </w:p>
          <w:p>
            <w:pPr>
              <w:pStyle w:val="2"/>
              <w:keepNext w:val="0"/>
              <w:keepLines w:val="0"/>
              <w:pageBreakBefore w:val="0"/>
              <w:kinsoku/>
              <w:wordWrap/>
              <w:overflowPunct/>
              <w:topLinePunct w:val="0"/>
              <w:autoSpaceDE/>
              <w:autoSpaceDN/>
              <w:bidi w:val="0"/>
              <w:adjustRightInd/>
              <w:snapToGrid/>
              <w:spacing w:after="0" w:line="360" w:lineRule="exact"/>
              <w:ind w:left="0" w:leftChars="0" w:firstLine="482"/>
              <w:jc w:val="both"/>
              <w:rPr>
                <w:rFonts w:asciiTheme="minorEastAsia" w:hAnsiTheme="minorEastAsia" w:eastAsiaTheme="minorEastAsia"/>
                <w:b/>
                <w:sz w:val="24"/>
                <w:szCs w:val="24"/>
              </w:rPr>
            </w:pPr>
            <w:r>
              <w:rPr>
                <w:rFonts w:hint="eastAsia" w:asciiTheme="minorEastAsia" w:hAnsiTheme="minorEastAsia" w:eastAsiaTheme="minorEastAsia"/>
                <w:b/>
                <w:sz w:val="24"/>
                <w:szCs w:val="24"/>
              </w:rPr>
              <w:t>4. 脑瘫儿童康复救助专项行动  推动脑瘫儿童残疾预防、筛查诊断、康复医疗、康教融合等全链条一体化救助，完善脑瘫儿童康复救助体系，满足脑瘫儿童全面康复需求。</w:t>
            </w:r>
          </w:p>
          <w:p>
            <w:pPr>
              <w:pStyle w:val="2"/>
              <w:keepNext w:val="0"/>
              <w:keepLines w:val="0"/>
              <w:pageBreakBefore w:val="0"/>
              <w:kinsoku/>
              <w:wordWrap/>
              <w:overflowPunct/>
              <w:topLinePunct w:val="0"/>
              <w:autoSpaceDE/>
              <w:autoSpaceDN/>
              <w:bidi w:val="0"/>
              <w:adjustRightInd/>
              <w:snapToGrid/>
              <w:spacing w:after="0" w:line="360" w:lineRule="exact"/>
              <w:ind w:left="0" w:leftChars="0" w:firstLine="482"/>
              <w:jc w:val="both"/>
              <w:rPr>
                <w:rFonts w:asciiTheme="minorEastAsia" w:hAnsiTheme="minorEastAsia" w:eastAsiaTheme="minorEastAsia"/>
                <w:b/>
                <w:sz w:val="24"/>
                <w:szCs w:val="24"/>
              </w:rPr>
            </w:pPr>
            <w:r>
              <w:rPr>
                <w:rFonts w:hint="eastAsia" w:asciiTheme="minorEastAsia" w:hAnsiTheme="minorEastAsia" w:eastAsiaTheme="minorEastAsia"/>
                <w:b/>
                <w:sz w:val="24"/>
                <w:szCs w:val="24"/>
              </w:rPr>
              <w:t xml:space="preserve">5. 中途致残残疾人康复救助专项行动  探索和创新残疾人精准康复服务模式，为符合条件的脊髓损伤、语后聋、中途失明等中途致残残疾人提供功能重建康复救助，帮助其融入社会；推广开展精神障碍患者家属专家交流互助等残疾人互助康复项目。                                                                                                                                                                                                                                                                                                                                                                                            </w:t>
            </w:r>
          </w:p>
        </w:tc>
      </w:tr>
    </w:tbl>
    <w:p>
      <w:pPr>
        <w:keepNext w:val="0"/>
        <w:keepLines w:val="0"/>
        <w:pageBreakBefore w:val="0"/>
        <w:kinsoku/>
        <w:wordWrap/>
        <w:overflowPunct/>
        <w:topLinePunct w:val="0"/>
        <w:autoSpaceDE/>
        <w:autoSpaceDN/>
        <w:bidi w:val="0"/>
        <w:adjustRightInd/>
        <w:snapToGrid/>
        <w:spacing w:after="0" w:line="600" w:lineRule="exact"/>
        <w:ind w:firstLine="643" w:firstLineChars="200"/>
        <w:textAlignment w:val="baseline"/>
        <w:rPr>
          <w:rFonts w:eastAsia="仿宋" w:cs="Times New Roman" w:asciiTheme="minorEastAsia" w:hAnsiTheme="minorEastAsia"/>
          <w:b/>
          <w:sz w:val="32"/>
          <w:szCs w:val="32"/>
        </w:rPr>
      </w:pPr>
      <w:r>
        <w:rPr>
          <w:rFonts w:hint="eastAsia" w:eastAsia="仿宋" w:cs="Times New Roman" w:asciiTheme="minorEastAsia" w:hAnsiTheme="minorEastAsia"/>
          <w:b/>
          <w:sz w:val="32"/>
          <w:szCs w:val="32"/>
        </w:rPr>
        <w:t>（四）推进残疾人特殊教育融合发展</w:t>
      </w:r>
    </w:p>
    <w:p>
      <w:pPr>
        <w:keepNext w:val="0"/>
        <w:keepLines w:val="0"/>
        <w:pageBreakBefore w:val="0"/>
        <w:kinsoku/>
        <w:wordWrap/>
        <w:overflowPunct/>
        <w:topLinePunct w:val="0"/>
        <w:autoSpaceDE/>
        <w:autoSpaceDN/>
        <w:bidi w:val="0"/>
        <w:adjustRightInd/>
        <w:snapToGrid/>
        <w:spacing w:after="0" w:line="600" w:lineRule="exact"/>
        <w:ind w:firstLine="640" w:firstLineChars="200"/>
        <w:jc w:val="both"/>
        <w:textAlignment w:val="baseline"/>
        <w:rPr>
          <w:rFonts w:eastAsia="仿宋" w:cs="Times New Roman" w:asciiTheme="minorEastAsia" w:hAnsiTheme="minorEastAsia"/>
          <w:b w:val="0"/>
          <w:sz w:val="32"/>
          <w:szCs w:val="32"/>
        </w:rPr>
      </w:pPr>
      <w:r>
        <w:rPr>
          <w:rFonts w:hint="eastAsia" w:eastAsia="仿宋" w:cs="Times New Roman" w:asciiTheme="minorEastAsia" w:hAnsiTheme="minorEastAsia"/>
          <w:b w:val="0"/>
          <w:sz w:val="32"/>
          <w:szCs w:val="32"/>
        </w:rPr>
        <w:t>1. 完善残疾人教育体系。加快发展医教、康教结合的残疾儿童学前教育。建立完善以随班就读为主体、特殊教育学校为骨干、送教上门和远程教育为补充的义务教育办学体系，提高义务教育质量。大力发展以职业教育为重点的残疾人高中阶段教育。继续实施残疾人大学生励志助学项目，为残疾学生参加国家教育考试和职业考试提供合理便利。（牵头部门：县</w:t>
      </w:r>
      <w:r>
        <w:rPr>
          <w:rFonts w:hint="eastAsia" w:eastAsia="仿宋" w:cs="Times New Roman" w:asciiTheme="minorEastAsia" w:hAnsiTheme="minorEastAsia"/>
          <w:b w:val="0"/>
          <w:sz w:val="32"/>
          <w:szCs w:val="32"/>
          <w:lang w:val="en-US" w:eastAsia="zh-CN"/>
        </w:rPr>
        <w:t>教体</w:t>
      </w:r>
      <w:r>
        <w:rPr>
          <w:rFonts w:hint="eastAsia" w:eastAsia="仿宋" w:cs="Times New Roman" w:asciiTheme="minorEastAsia" w:hAnsiTheme="minorEastAsia"/>
          <w:b w:val="0"/>
          <w:sz w:val="32"/>
          <w:szCs w:val="32"/>
        </w:rPr>
        <w:t>局；参与部门：县残联、县发展改革</w:t>
      </w:r>
      <w:r>
        <w:rPr>
          <w:rFonts w:hint="eastAsia" w:eastAsia="仿宋" w:cs="Times New Roman" w:asciiTheme="minorEastAsia" w:hAnsiTheme="minorEastAsia"/>
          <w:b w:val="0"/>
          <w:sz w:val="32"/>
          <w:szCs w:val="32"/>
          <w:lang w:val="en-US" w:eastAsia="zh-CN"/>
        </w:rPr>
        <w:t>局</w:t>
      </w:r>
      <w:r>
        <w:rPr>
          <w:rFonts w:hint="eastAsia" w:eastAsia="仿宋" w:cs="Times New Roman" w:asciiTheme="minorEastAsia" w:hAnsiTheme="minorEastAsia"/>
          <w:b w:val="0"/>
          <w:sz w:val="32"/>
          <w:szCs w:val="32"/>
        </w:rPr>
        <w:t>、县卫生健康</w:t>
      </w:r>
      <w:r>
        <w:rPr>
          <w:rFonts w:hint="eastAsia" w:eastAsia="仿宋" w:cs="Times New Roman" w:asciiTheme="minorEastAsia" w:hAnsiTheme="minorEastAsia"/>
          <w:b w:val="0"/>
          <w:sz w:val="32"/>
          <w:szCs w:val="32"/>
          <w:lang w:val="en-US" w:eastAsia="zh-CN"/>
        </w:rPr>
        <w:t>局</w:t>
      </w:r>
      <w:r>
        <w:rPr>
          <w:rFonts w:hint="eastAsia" w:eastAsia="仿宋" w:cs="Times New Roman" w:asciiTheme="minorEastAsia" w:hAnsiTheme="minorEastAsia"/>
          <w:b w:val="0"/>
          <w:sz w:val="32"/>
          <w:szCs w:val="32"/>
        </w:rPr>
        <w:t>、县人力资源</w:t>
      </w:r>
      <w:r>
        <w:rPr>
          <w:rFonts w:hint="eastAsia" w:eastAsia="仿宋" w:cs="Times New Roman" w:asciiTheme="minorEastAsia" w:hAnsiTheme="minorEastAsia"/>
          <w:b w:val="0"/>
          <w:sz w:val="32"/>
          <w:szCs w:val="32"/>
          <w:lang w:val="en-US" w:eastAsia="zh-CN"/>
        </w:rPr>
        <w:t>和</w:t>
      </w:r>
      <w:r>
        <w:rPr>
          <w:rFonts w:hint="eastAsia" w:eastAsia="仿宋" w:cs="Times New Roman" w:asciiTheme="minorEastAsia" w:hAnsiTheme="minorEastAsia"/>
          <w:b w:val="0"/>
          <w:sz w:val="32"/>
          <w:szCs w:val="32"/>
        </w:rPr>
        <w:t>社会保障局）</w:t>
      </w:r>
    </w:p>
    <w:p>
      <w:pPr>
        <w:keepNext w:val="0"/>
        <w:keepLines w:val="0"/>
        <w:pageBreakBefore w:val="0"/>
        <w:kinsoku/>
        <w:wordWrap/>
        <w:overflowPunct/>
        <w:topLinePunct w:val="0"/>
        <w:autoSpaceDE/>
        <w:autoSpaceDN/>
        <w:bidi w:val="0"/>
        <w:adjustRightInd/>
        <w:snapToGrid/>
        <w:spacing w:after="0" w:line="600" w:lineRule="exact"/>
        <w:ind w:firstLine="640" w:firstLineChars="200"/>
        <w:jc w:val="both"/>
        <w:textAlignment w:val="baseline"/>
        <w:rPr>
          <w:rFonts w:eastAsia="仿宋" w:cs="Times New Roman" w:asciiTheme="minorEastAsia" w:hAnsiTheme="minorEastAsia"/>
          <w:b w:val="0"/>
          <w:sz w:val="32"/>
          <w:szCs w:val="32"/>
        </w:rPr>
      </w:pPr>
      <w:r>
        <w:rPr>
          <w:rFonts w:hint="eastAsia" w:eastAsia="仿宋" w:cs="Times New Roman" w:asciiTheme="minorEastAsia" w:hAnsiTheme="minorEastAsia"/>
          <w:b w:val="0"/>
          <w:sz w:val="32"/>
          <w:szCs w:val="32"/>
        </w:rPr>
        <w:t>2. 完善特殊教育保障机制。健全残疾人教育专家委员会运行机制。扶持符合条件的儿童福利机构、残疾儿童定点康复机构单独设立特殊教育幼儿园（学前部、班）、特殊教育学校（特殊教育部、班）。落实特殊教育生均公用经费政策和残疾人学生资助政策，全面落实残疾儿童少年15年免费教育。建立完善送教（医、康）上门服务机制，提高上门服务质量。提高特殊教育学校办学条件，建立学校、家庭、社会协同育人机制，推进特殊教育督导和质量监测评估。全面推进融合教育，健全普通学校随班就读支持保障体系。加强特殊教育师资队伍建设，配齐配足特教教师。加快推广国家通用手语和国家通用盲文。（牵头部门：县</w:t>
      </w:r>
      <w:r>
        <w:rPr>
          <w:rFonts w:hint="eastAsia" w:eastAsia="仿宋" w:cs="Times New Roman" w:asciiTheme="minorEastAsia" w:hAnsiTheme="minorEastAsia"/>
          <w:b w:val="0"/>
          <w:sz w:val="32"/>
          <w:szCs w:val="32"/>
          <w:lang w:val="en-US" w:eastAsia="zh-CN"/>
        </w:rPr>
        <w:t>教体</w:t>
      </w:r>
      <w:r>
        <w:rPr>
          <w:rFonts w:hint="eastAsia" w:eastAsia="仿宋" w:cs="Times New Roman" w:asciiTheme="minorEastAsia" w:hAnsiTheme="minorEastAsia"/>
          <w:b w:val="0"/>
          <w:sz w:val="32"/>
          <w:szCs w:val="32"/>
        </w:rPr>
        <w:t>局；参与部门：县残联、县卫生健康</w:t>
      </w:r>
      <w:r>
        <w:rPr>
          <w:rFonts w:hint="eastAsia" w:eastAsia="仿宋" w:cs="Times New Roman" w:asciiTheme="minorEastAsia" w:hAnsiTheme="minorEastAsia"/>
          <w:b w:val="0"/>
          <w:sz w:val="32"/>
          <w:szCs w:val="32"/>
          <w:lang w:val="en-US" w:eastAsia="zh-CN"/>
        </w:rPr>
        <w:t>局</w:t>
      </w:r>
      <w:r>
        <w:rPr>
          <w:rFonts w:hint="eastAsia" w:eastAsia="仿宋" w:cs="Times New Roman" w:asciiTheme="minorEastAsia" w:hAnsiTheme="minorEastAsia"/>
          <w:b w:val="0"/>
          <w:sz w:val="32"/>
          <w:szCs w:val="32"/>
        </w:rPr>
        <w:t>、县人力资源</w:t>
      </w:r>
      <w:r>
        <w:rPr>
          <w:rFonts w:hint="eastAsia" w:eastAsia="仿宋" w:cs="Times New Roman" w:asciiTheme="minorEastAsia" w:hAnsiTheme="minorEastAsia"/>
          <w:b w:val="0"/>
          <w:sz w:val="32"/>
          <w:szCs w:val="32"/>
          <w:lang w:val="en-US" w:eastAsia="zh-CN"/>
        </w:rPr>
        <w:t>和</w:t>
      </w:r>
      <w:r>
        <w:rPr>
          <w:rFonts w:hint="eastAsia" w:eastAsia="仿宋" w:cs="Times New Roman" w:asciiTheme="minorEastAsia" w:hAnsiTheme="minorEastAsia"/>
          <w:b w:val="0"/>
          <w:sz w:val="32"/>
          <w:szCs w:val="32"/>
        </w:rPr>
        <w:t>社会保障局、县民政局）</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46" w:type="dxa"/>
            <w:vAlign w:val="center"/>
          </w:tcPr>
          <w:p>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exact"/>
              <w:jc w:val="center"/>
              <w:rPr>
                <w:rFonts w:asciiTheme="minorEastAsia" w:hAnsiTheme="minorEastAsia" w:eastAsiaTheme="minorEastAsia"/>
                <w:b/>
              </w:rPr>
            </w:pPr>
            <w:r>
              <w:rPr>
                <w:rFonts w:hint="eastAsia" w:asciiTheme="minorEastAsia" w:hAnsiTheme="minorEastAsia" w:eastAsiaTheme="minorEastAsia"/>
                <w:b/>
              </w:rPr>
              <w:t>专栏6  残疾人教育项目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2" w:hRule="atLeast"/>
        </w:trPr>
        <w:tc>
          <w:tcPr>
            <w:tcW w:w="8946" w:type="dxa"/>
            <w:vAlign w:val="center"/>
          </w:tcPr>
          <w:p>
            <w:pPr>
              <w:pStyle w:val="2"/>
              <w:keepNext w:val="0"/>
              <w:keepLines w:val="0"/>
              <w:pageBreakBefore w:val="0"/>
              <w:kinsoku/>
              <w:wordWrap/>
              <w:overflowPunct/>
              <w:topLinePunct w:val="0"/>
              <w:autoSpaceDE/>
              <w:autoSpaceDN/>
              <w:bidi w:val="0"/>
              <w:adjustRightInd/>
              <w:snapToGrid/>
              <w:spacing w:after="0" w:line="360" w:lineRule="exact"/>
              <w:ind w:left="0" w:leftChars="0" w:firstLine="482"/>
              <w:jc w:val="both"/>
              <w:rPr>
                <w:rFonts w:asciiTheme="minorEastAsia" w:hAnsiTheme="minorEastAsia" w:eastAsiaTheme="minorEastAsia"/>
                <w:b/>
                <w:sz w:val="24"/>
                <w:szCs w:val="24"/>
              </w:rPr>
            </w:pPr>
            <w:r>
              <w:rPr>
                <w:rFonts w:hint="eastAsia" w:asciiTheme="minorEastAsia" w:hAnsiTheme="minorEastAsia" w:eastAsiaTheme="minorEastAsia"/>
                <w:b/>
                <w:sz w:val="24"/>
                <w:szCs w:val="24"/>
              </w:rPr>
              <w:t>1. 残疾幼儿学前康复教育发展项目  鼓励普通幼儿园招收具有接受普通教育能力的残疾幼儿，有条件的地方建立独立设置的特殊教育幼儿园。加强公办残疾儿童学前康复教育机构建设。</w:t>
            </w:r>
          </w:p>
          <w:p>
            <w:pPr>
              <w:pStyle w:val="2"/>
              <w:keepNext w:val="0"/>
              <w:keepLines w:val="0"/>
              <w:pageBreakBefore w:val="0"/>
              <w:kinsoku/>
              <w:wordWrap/>
              <w:overflowPunct/>
              <w:topLinePunct w:val="0"/>
              <w:autoSpaceDE/>
              <w:autoSpaceDN/>
              <w:bidi w:val="0"/>
              <w:adjustRightInd/>
              <w:snapToGrid/>
              <w:spacing w:after="0" w:line="360" w:lineRule="exact"/>
              <w:ind w:left="0" w:leftChars="0" w:firstLine="482"/>
              <w:jc w:val="both"/>
              <w:rPr>
                <w:rFonts w:asciiTheme="minorEastAsia" w:hAnsiTheme="minorEastAsia" w:eastAsiaTheme="minorEastAsia"/>
                <w:b/>
                <w:sz w:val="24"/>
                <w:szCs w:val="24"/>
              </w:rPr>
            </w:pPr>
            <w:r>
              <w:rPr>
                <w:rFonts w:hint="eastAsia" w:asciiTheme="minorEastAsia" w:hAnsiTheme="minorEastAsia" w:eastAsiaTheme="minorEastAsia"/>
                <w:b/>
                <w:sz w:val="24"/>
                <w:szCs w:val="24"/>
              </w:rPr>
              <w:t>2. 残疾儿童少年义务教育巩固提高项目  开展适龄残疾儿童少年教育需求评估，实现“一人一案”科学教育安置。提高特殊教育学校办学水平。完善随班就读支持保障体系，提高随班就读质量。</w:t>
            </w:r>
          </w:p>
          <w:p>
            <w:pPr>
              <w:pStyle w:val="2"/>
              <w:keepNext w:val="0"/>
              <w:keepLines w:val="0"/>
              <w:pageBreakBefore w:val="0"/>
              <w:kinsoku/>
              <w:wordWrap/>
              <w:overflowPunct/>
              <w:topLinePunct w:val="0"/>
              <w:autoSpaceDE/>
              <w:autoSpaceDN/>
              <w:bidi w:val="0"/>
              <w:adjustRightInd/>
              <w:snapToGrid/>
              <w:spacing w:after="0" w:line="360" w:lineRule="exact"/>
              <w:ind w:left="0" w:leftChars="0" w:firstLine="482"/>
              <w:jc w:val="both"/>
              <w:rPr>
                <w:rFonts w:asciiTheme="minorEastAsia" w:hAnsiTheme="minorEastAsia" w:eastAsiaTheme="minorEastAsia"/>
                <w:b/>
                <w:sz w:val="24"/>
                <w:szCs w:val="24"/>
              </w:rPr>
            </w:pPr>
            <w:r>
              <w:rPr>
                <w:rFonts w:hint="eastAsia" w:asciiTheme="minorEastAsia" w:hAnsiTheme="minorEastAsia" w:eastAsiaTheme="minorEastAsia"/>
                <w:b/>
                <w:sz w:val="24"/>
                <w:szCs w:val="24"/>
              </w:rPr>
              <w:t>3. 残疾人职业教育提升项目  支持普通职业院校招收残疾学生。支持特殊教育学校与职业院校联合开展职业教育。支持中高等职业教育学校加强实训基地建设，为残疾学生实习实训提供保障和便利。</w:t>
            </w:r>
          </w:p>
          <w:p>
            <w:pPr>
              <w:pStyle w:val="2"/>
              <w:keepNext w:val="0"/>
              <w:keepLines w:val="0"/>
              <w:pageBreakBefore w:val="0"/>
              <w:kinsoku/>
              <w:wordWrap/>
              <w:overflowPunct/>
              <w:topLinePunct w:val="0"/>
              <w:autoSpaceDE/>
              <w:autoSpaceDN/>
              <w:bidi w:val="0"/>
              <w:adjustRightInd/>
              <w:snapToGrid/>
              <w:spacing w:after="0" w:line="360" w:lineRule="exact"/>
              <w:ind w:left="0" w:leftChars="0" w:firstLine="482"/>
              <w:jc w:val="both"/>
              <w:rPr>
                <w:rFonts w:asciiTheme="minorEastAsia" w:hAnsiTheme="minorEastAsia" w:eastAsiaTheme="minorEastAsia"/>
                <w:b/>
                <w:sz w:val="24"/>
                <w:szCs w:val="24"/>
              </w:rPr>
            </w:pPr>
            <w:r>
              <w:rPr>
                <w:rFonts w:hint="eastAsia" w:asciiTheme="minorEastAsia" w:hAnsiTheme="minorEastAsia" w:eastAsiaTheme="minorEastAsia"/>
                <w:b/>
                <w:sz w:val="24"/>
                <w:szCs w:val="24"/>
              </w:rPr>
              <w:t>4. 融合教育推广项目  支持普通学校招收具有接受普通教育能力的残疾儿童少年，同等条件下在招生片区内就近就便优先安排残疾儿童少年入学。按照国家规定设置随班就读资源教室，配备必要的教育教学、康复训练设施设备和专业人员。</w:t>
            </w:r>
          </w:p>
          <w:p>
            <w:pPr>
              <w:pStyle w:val="2"/>
              <w:keepNext w:val="0"/>
              <w:keepLines w:val="0"/>
              <w:pageBreakBefore w:val="0"/>
              <w:kinsoku/>
              <w:wordWrap/>
              <w:overflowPunct/>
              <w:topLinePunct w:val="0"/>
              <w:autoSpaceDE/>
              <w:autoSpaceDN/>
              <w:bidi w:val="0"/>
              <w:adjustRightInd/>
              <w:snapToGrid/>
              <w:spacing w:after="0" w:line="360" w:lineRule="exact"/>
              <w:ind w:left="0" w:leftChars="0" w:firstLine="482"/>
              <w:jc w:val="both"/>
              <w:rPr>
                <w:rFonts w:asciiTheme="minorEastAsia" w:hAnsiTheme="minorEastAsia" w:eastAsiaTheme="minorEastAsia"/>
                <w:b/>
                <w:sz w:val="24"/>
                <w:szCs w:val="24"/>
              </w:rPr>
            </w:pPr>
            <w:r>
              <w:rPr>
                <w:rFonts w:hint="eastAsia" w:asciiTheme="minorEastAsia" w:hAnsiTheme="minorEastAsia" w:eastAsiaTheme="minorEastAsia"/>
                <w:b/>
                <w:sz w:val="24"/>
                <w:szCs w:val="24"/>
              </w:rPr>
              <w:t xml:space="preserve">5. 手语盲文推广项目  加强手语盲文推广人才培养，开展面向公共服务行业的国家通用手语推广。                                                                                                                                                                                                                                                                                                                                                                     </w:t>
            </w:r>
          </w:p>
        </w:tc>
      </w:tr>
    </w:tbl>
    <w:p>
      <w:pPr>
        <w:keepNext w:val="0"/>
        <w:keepLines w:val="0"/>
        <w:pageBreakBefore w:val="0"/>
        <w:kinsoku/>
        <w:wordWrap/>
        <w:overflowPunct/>
        <w:topLinePunct w:val="0"/>
        <w:autoSpaceDE/>
        <w:autoSpaceDN/>
        <w:bidi w:val="0"/>
        <w:adjustRightInd/>
        <w:snapToGrid/>
        <w:spacing w:after="0" w:line="600" w:lineRule="exact"/>
        <w:ind w:firstLine="643" w:firstLineChars="200"/>
        <w:textAlignment w:val="baseline"/>
        <w:rPr>
          <w:rFonts w:eastAsia="仿宋" w:cs="Times New Roman" w:asciiTheme="minorEastAsia" w:hAnsiTheme="minorEastAsia"/>
          <w:b/>
          <w:sz w:val="32"/>
          <w:szCs w:val="32"/>
        </w:rPr>
      </w:pPr>
      <w:r>
        <w:rPr>
          <w:rFonts w:hint="eastAsia" w:eastAsia="仿宋" w:cs="Times New Roman" w:asciiTheme="minorEastAsia" w:hAnsiTheme="minorEastAsia"/>
          <w:b/>
          <w:sz w:val="32"/>
          <w:szCs w:val="32"/>
        </w:rPr>
        <w:t>（五）提升残疾人精神文化生活品质</w:t>
      </w:r>
    </w:p>
    <w:p>
      <w:pPr>
        <w:keepNext w:val="0"/>
        <w:keepLines w:val="0"/>
        <w:pageBreakBefore w:val="0"/>
        <w:kinsoku/>
        <w:wordWrap/>
        <w:overflowPunct/>
        <w:topLinePunct w:val="0"/>
        <w:autoSpaceDE/>
        <w:autoSpaceDN/>
        <w:bidi w:val="0"/>
        <w:adjustRightInd/>
        <w:snapToGrid/>
        <w:spacing w:after="0" w:line="600" w:lineRule="exact"/>
        <w:ind w:firstLine="640" w:firstLineChars="200"/>
        <w:jc w:val="both"/>
        <w:textAlignment w:val="baseline"/>
        <w:rPr>
          <w:rFonts w:eastAsia="仿宋" w:cs="Times New Roman" w:asciiTheme="minorEastAsia" w:hAnsiTheme="minorEastAsia"/>
          <w:b w:val="0"/>
          <w:sz w:val="32"/>
          <w:szCs w:val="32"/>
        </w:rPr>
      </w:pPr>
      <w:r>
        <w:rPr>
          <w:rFonts w:hint="eastAsia" w:eastAsia="仿宋" w:cs="Times New Roman" w:asciiTheme="minorEastAsia" w:hAnsiTheme="minorEastAsia"/>
          <w:b w:val="0"/>
          <w:sz w:val="32"/>
          <w:szCs w:val="32"/>
        </w:rPr>
        <w:t>1. 倡树新时代文明社会残疾人观。深入开展党史学习教育，统筹推进“学听跟”专项活动，大力弘扬残疾人自强不息的时代精神和人道主义思想，鼓励残疾人自强自立、融入社会、参与发展。将扶残助残纳入公民道德建设、文明创建工程和新时代文明实践中心建设，将残疾人工作纳入文明城</w:t>
      </w:r>
      <w:r>
        <w:rPr>
          <w:rFonts w:hint="eastAsia" w:eastAsia="仿宋" w:cs="Times New Roman" w:asciiTheme="minorEastAsia" w:hAnsiTheme="minorEastAsia"/>
          <w:b w:val="0"/>
          <w:sz w:val="32"/>
          <w:szCs w:val="32"/>
          <w:lang w:val="en-US" w:eastAsia="zh-CN"/>
        </w:rPr>
        <w:t>市</w:t>
      </w:r>
      <w:r>
        <w:rPr>
          <w:rFonts w:hint="eastAsia" w:eastAsia="仿宋" w:cs="Times New Roman" w:asciiTheme="minorEastAsia" w:hAnsiTheme="minorEastAsia"/>
          <w:b w:val="0"/>
          <w:sz w:val="32"/>
          <w:szCs w:val="32"/>
        </w:rPr>
        <w:t>等创建活动内容。加强残疾人事业全媒体传播能力建设，开展好全国助残日、国际残疾人日等主题宣传活动，积极参与组织残疾人事业好新闻评选，支持残疾人题材图书、影视作品出版发行以及公益广告、网络视听节目制作播出。（牵头部门：县委宣传部、县残联；参与部门：</w:t>
      </w:r>
      <w:r>
        <w:rPr>
          <w:rFonts w:hint="eastAsia" w:eastAsia="仿宋" w:cs="Times New Roman" w:asciiTheme="minorEastAsia" w:hAnsiTheme="minorEastAsia"/>
          <w:b w:val="0"/>
          <w:color w:val="000000" w:themeColor="text1"/>
          <w:sz w:val="32"/>
          <w:szCs w:val="32"/>
          <w14:textFill>
            <w14:solidFill>
              <w14:schemeClr w14:val="tx1"/>
            </w14:solidFill>
          </w14:textFill>
        </w:rPr>
        <w:t>县委网信办</w:t>
      </w:r>
      <w:r>
        <w:rPr>
          <w:rFonts w:hint="eastAsia" w:eastAsia="仿宋" w:cs="Times New Roman" w:asciiTheme="minorEastAsia" w:hAnsiTheme="minorEastAsia"/>
          <w:b w:val="0"/>
          <w:sz w:val="32"/>
          <w:szCs w:val="32"/>
        </w:rPr>
        <w:t>、县人力资源</w:t>
      </w:r>
      <w:r>
        <w:rPr>
          <w:rFonts w:hint="eastAsia" w:eastAsia="仿宋" w:cs="Times New Roman" w:asciiTheme="minorEastAsia" w:hAnsiTheme="minorEastAsia"/>
          <w:b w:val="0"/>
          <w:sz w:val="32"/>
          <w:szCs w:val="32"/>
          <w:lang w:val="en-US" w:eastAsia="zh-CN"/>
        </w:rPr>
        <w:t>和</w:t>
      </w:r>
      <w:r>
        <w:rPr>
          <w:rFonts w:hint="eastAsia" w:eastAsia="仿宋" w:cs="Times New Roman" w:asciiTheme="minorEastAsia" w:hAnsiTheme="minorEastAsia"/>
          <w:b w:val="0"/>
          <w:sz w:val="32"/>
          <w:szCs w:val="32"/>
        </w:rPr>
        <w:t>社会保障局</w:t>
      </w:r>
      <w:r>
        <w:rPr>
          <w:rFonts w:hint="eastAsia" w:eastAsia="仿宋" w:cs="Times New Roman" w:asciiTheme="minorEastAsia" w:hAnsiTheme="minorEastAsia"/>
          <w:b w:val="0"/>
          <w:sz w:val="32"/>
          <w:szCs w:val="32"/>
          <w:lang w:eastAsia="zh-CN"/>
        </w:rPr>
        <w:t>、</w:t>
      </w:r>
      <w:r>
        <w:rPr>
          <w:rFonts w:hint="eastAsia" w:eastAsia="仿宋" w:cs="Times New Roman" w:asciiTheme="minorEastAsia" w:hAnsiTheme="minorEastAsia"/>
          <w:b w:val="0"/>
          <w:sz w:val="32"/>
          <w:szCs w:val="32"/>
          <w:lang w:val="en-US" w:eastAsia="zh-CN"/>
        </w:rPr>
        <w:t>县融媒体中心</w:t>
      </w:r>
      <w:r>
        <w:rPr>
          <w:rFonts w:hint="eastAsia" w:eastAsia="仿宋" w:cs="Times New Roman" w:asciiTheme="minorEastAsia" w:hAnsiTheme="minorEastAsia"/>
          <w:b w:val="0"/>
          <w:sz w:val="32"/>
          <w:szCs w:val="32"/>
        </w:rPr>
        <w:t>）</w:t>
      </w:r>
    </w:p>
    <w:p>
      <w:pPr>
        <w:keepNext w:val="0"/>
        <w:keepLines w:val="0"/>
        <w:pageBreakBefore w:val="0"/>
        <w:kinsoku/>
        <w:wordWrap/>
        <w:overflowPunct/>
        <w:topLinePunct w:val="0"/>
        <w:autoSpaceDE/>
        <w:autoSpaceDN/>
        <w:bidi w:val="0"/>
        <w:adjustRightInd/>
        <w:snapToGrid/>
        <w:spacing w:after="0" w:line="600" w:lineRule="exact"/>
        <w:ind w:firstLine="640" w:firstLineChars="200"/>
        <w:jc w:val="both"/>
        <w:textAlignment w:val="baseline"/>
        <w:rPr>
          <w:rFonts w:eastAsia="仿宋" w:cs="Times New Roman" w:asciiTheme="minorEastAsia" w:hAnsiTheme="minorEastAsia"/>
          <w:b w:val="0"/>
          <w:sz w:val="32"/>
          <w:szCs w:val="32"/>
        </w:rPr>
      </w:pPr>
      <w:r>
        <w:rPr>
          <w:rFonts w:hint="eastAsia" w:eastAsia="仿宋" w:cs="Times New Roman" w:asciiTheme="minorEastAsia" w:hAnsiTheme="minorEastAsia"/>
          <w:b w:val="0"/>
          <w:sz w:val="32"/>
          <w:szCs w:val="32"/>
        </w:rPr>
        <w:t>2. 提升残疾人公共文化服务水平。把残疾人公共文化服务纳入现代公共文化服务体系建设。持续开展“残疾人文化周”“书香中国·阅读有我”、无障碍观影等残疾人群众性公共文化系列活动，</w:t>
      </w:r>
      <w:r>
        <w:rPr>
          <w:rFonts w:hint="eastAsia" w:eastAsia="仿宋" w:cs="Times New Roman" w:asciiTheme="minorEastAsia" w:hAnsiTheme="minorEastAsia"/>
          <w:b w:val="0"/>
          <w:color w:val="000000" w:themeColor="text1"/>
          <w:sz w:val="32"/>
          <w:szCs w:val="32"/>
          <w14:textFill>
            <w14:solidFill>
              <w14:schemeClr w14:val="tx1"/>
            </w14:solidFill>
          </w14:textFill>
        </w:rPr>
        <w:t>至少建设1个残健融合文化服务中心（点、站）。</w:t>
      </w:r>
      <w:r>
        <w:rPr>
          <w:rFonts w:hint="eastAsia" w:eastAsia="仿宋" w:cs="Times New Roman" w:asciiTheme="minorEastAsia" w:hAnsiTheme="minorEastAsia"/>
          <w:b w:val="0"/>
          <w:sz w:val="32"/>
          <w:szCs w:val="32"/>
        </w:rPr>
        <w:t>加强残疾人特殊艺术人才和特殊艺术师资培养，鼓励残疾人参与文学艺术创作和非物质文化遗产传承。扶持残疾人文化创意产业发展，与残疾人就业有效衔接，打造残疾人文化艺术品牌。加强重度残疾人文化服务，开展“五个一”文化进家庭、进社区活动。县电视台逐步设立通用手语电视栏目。</w:t>
      </w:r>
      <w:r>
        <w:rPr>
          <w:rFonts w:hint="eastAsia" w:eastAsia="仿宋" w:cs="Times New Roman" w:asciiTheme="minorEastAsia" w:hAnsiTheme="minorEastAsia"/>
          <w:b w:val="0"/>
          <w:color w:val="000000" w:themeColor="text1"/>
          <w:sz w:val="32"/>
          <w:szCs w:val="32"/>
          <w14:textFill>
            <w14:solidFill>
              <w14:schemeClr w14:val="tx1"/>
            </w14:solidFill>
          </w14:textFill>
        </w:rPr>
        <w:t>县图书馆开设盲人阅览室，提供盲文读物、有声读物。</w:t>
      </w:r>
      <w:r>
        <w:rPr>
          <w:rFonts w:hint="eastAsia" w:eastAsia="仿宋" w:cs="Times New Roman" w:asciiTheme="minorEastAsia" w:hAnsiTheme="minorEastAsia"/>
          <w:b w:val="0"/>
          <w:sz w:val="32"/>
          <w:szCs w:val="32"/>
        </w:rPr>
        <w:t>鼓励广播、电视台等传统媒体和新媒体、融媒体等平台开设残疾人专题节目，满足残疾人多元文化服务需求。参加第八届全市残疾人艺术汇演</w:t>
      </w:r>
      <w:r>
        <w:rPr>
          <w:rFonts w:hint="eastAsia" w:eastAsia="仿宋" w:cs="Times New Roman" w:asciiTheme="minorEastAsia" w:hAnsiTheme="minorEastAsia"/>
          <w:b w:val="0"/>
          <w:sz w:val="32"/>
          <w:szCs w:val="32"/>
          <w:lang w:val="en-US" w:eastAsia="zh-CN"/>
        </w:rPr>
        <w:t>和</w:t>
      </w:r>
      <w:r>
        <w:rPr>
          <w:rFonts w:hint="eastAsia" w:eastAsia="仿宋" w:cs="Times New Roman" w:asciiTheme="minorEastAsia" w:hAnsiTheme="minorEastAsia"/>
          <w:b w:val="0"/>
          <w:sz w:val="32"/>
          <w:szCs w:val="32"/>
        </w:rPr>
        <w:t>第十一届全省残疾人艺术汇演。（牵头部门：县残联；参与部门：县委宣传部、</w:t>
      </w:r>
      <w:r>
        <w:rPr>
          <w:rFonts w:hint="eastAsia" w:eastAsia="仿宋" w:cs="Times New Roman" w:asciiTheme="minorEastAsia" w:hAnsiTheme="minorEastAsia"/>
          <w:b w:val="0"/>
          <w:color w:val="000000" w:themeColor="text1"/>
          <w:sz w:val="32"/>
          <w:szCs w:val="32"/>
          <w14:textFill>
            <w14:solidFill>
              <w14:schemeClr w14:val="tx1"/>
            </w14:solidFill>
          </w14:textFill>
        </w:rPr>
        <w:t>县委网信办、</w:t>
      </w:r>
      <w:r>
        <w:rPr>
          <w:rFonts w:hint="eastAsia" w:eastAsia="仿宋" w:cs="Times New Roman" w:asciiTheme="minorEastAsia" w:hAnsiTheme="minorEastAsia"/>
          <w:b w:val="0"/>
          <w:sz w:val="32"/>
          <w:szCs w:val="32"/>
        </w:rPr>
        <w:t>县教育局、县文化和旅游局、</w:t>
      </w:r>
      <w:r>
        <w:rPr>
          <w:rFonts w:hint="eastAsia" w:eastAsia="仿宋" w:cs="Times New Roman" w:asciiTheme="minorEastAsia" w:hAnsiTheme="minorEastAsia"/>
          <w:b w:val="0"/>
          <w:sz w:val="32"/>
          <w:szCs w:val="32"/>
          <w:lang w:val="en-US" w:eastAsia="zh-CN"/>
        </w:rPr>
        <w:t>县融媒体中心</w:t>
      </w:r>
      <w:r>
        <w:rPr>
          <w:rFonts w:hint="eastAsia" w:eastAsia="仿宋" w:cs="Times New Roman" w:asciiTheme="minorEastAsia" w:hAnsiTheme="minorEastAsia"/>
          <w:b w:val="0"/>
          <w:sz w:val="32"/>
          <w:szCs w:val="32"/>
        </w:rPr>
        <w:t>）</w:t>
      </w:r>
    </w:p>
    <w:p>
      <w:pPr>
        <w:keepNext w:val="0"/>
        <w:keepLines w:val="0"/>
        <w:pageBreakBefore w:val="0"/>
        <w:kinsoku/>
        <w:wordWrap/>
        <w:overflowPunct/>
        <w:topLinePunct w:val="0"/>
        <w:autoSpaceDE/>
        <w:autoSpaceDN/>
        <w:bidi w:val="0"/>
        <w:adjustRightInd/>
        <w:snapToGrid/>
        <w:spacing w:after="0" w:line="600" w:lineRule="exact"/>
        <w:ind w:firstLine="640" w:firstLineChars="200"/>
        <w:jc w:val="both"/>
        <w:textAlignment w:val="baseline"/>
        <w:rPr>
          <w:rFonts w:cs="Times New Roman" w:asciiTheme="minorEastAsia" w:hAnsiTheme="minorEastAsia"/>
          <w:b/>
          <w:sz w:val="32"/>
          <w:szCs w:val="32"/>
        </w:rPr>
      </w:pPr>
      <w:r>
        <w:rPr>
          <w:rFonts w:hint="eastAsia" w:eastAsia="仿宋" w:cs="Times New Roman" w:asciiTheme="minorEastAsia" w:hAnsiTheme="minorEastAsia"/>
          <w:b w:val="0"/>
          <w:sz w:val="32"/>
          <w:szCs w:val="32"/>
        </w:rPr>
        <w:t>3. 促进残疾人群众体育和竞技体育协调发展。实施“残疾人康复健身体育行动”，将残疾人康复健身体育纳入全民健身实施计划，大力培育残疾人体育健身点，鼓励开展各类“残健融合”群众体育活动，推动残疾人康复健身体育身边化服务。建立完善优秀残疾人运动员、教练员选拔培养和激励机制，加强残疾人体育人才培养，满足残疾人运动员更高质量训练需要，提升残疾人竞技体育水平。参加全省第十一届残疾人运动会。（牵头部门：县</w:t>
      </w:r>
      <w:r>
        <w:rPr>
          <w:rFonts w:hint="eastAsia" w:eastAsia="仿宋" w:cs="Times New Roman" w:asciiTheme="minorEastAsia" w:hAnsiTheme="minorEastAsia"/>
          <w:b w:val="0"/>
          <w:sz w:val="32"/>
          <w:szCs w:val="32"/>
          <w:lang w:val="en-US" w:eastAsia="zh-CN"/>
        </w:rPr>
        <w:t>教体</w:t>
      </w:r>
      <w:r>
        <w:rPr>
          <w:rFonts w:hint="eastAsia" w:eastAsia="仿宋" w:cs="Times New Roman" w:asciiTheme="minorEastAsia" w:hAnsiTheme="minorEastAsia"/>
          <w:b w:val="0"/>
          <w:sz w:val="32"/>
          <w:szCs w:val="32"/>
        </w:rPr>
        <w:t>局、县残联；参与部门：县卫生健康</w:t>
      </w:r>
      <w:r>
        <w:rPr>
          <w:rFonts w:hint="eastAsia" w:eastAsia="仿宋" w:cs="Times New Roman" w:asciiTheme="minorEastAsia" w:hAnsiTheme="minorEastAsia"/>
          <w:b w:val="0"/>
          <w:sz w:val="32"/>
          <w:szCs w:val="32"/>
          <w:lang w:val="en-US" w:eastAsia="zh-CN"/>
        </w:rPr>
        <w:t>局</w:t>
      </w:r>
      <w:r>
        <w:rPr>
          <w:rFonts w:hint="eastAsia" w:eastAsia="仿宋" w:cs="Times New Roman" w:asciiTheme="minorEastAsia" w:hAnsiTheme="minorEastAsia"/>
          <w:b w:val="0"/>
          <w:sz w:val="32"/>
          <w:szCs w:val="32"/>
        </w:rPr>
        <w: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6" w:type="dxa"/>
            <w:vAlign w:val="center"/>
          </w:tcPr>
          <w:p>
            <w:pPr>
              <w:pStyle w:val="2"/>
              <w:keepNext w:val="0"/>
              <w:keepLines w:val="0"/>
              <w:pageBreakBefore w:val="0"/>
              <w:kinsoku/>
              <w:wordWrap/>
              <w:overflowPunct/>
              <w:topLinePunct w:val="0"/>
              <w:autoSpaceDE/>
              <w:autoSpaceDN/>
              <w:bidi w:val="0"/>
              <w:adjustRightInd/>
              <w:snapToGrid/>
              <w:spacing w:after="0" w:line="360" w:lineRule="exact"/>
              <w:ind w:left="0" w:leftChars="0" w:firstLine="0" w:firstLineChars="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专栏7  残疾人文化体育服务项目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6" w:hRule="atLeast"/>
        </w:trPr>
        <w:tc>
          <w:tcPr>
            <w:tcW w:w="8946" w:type="dxa"/>
            <w:vAlign w:val="center"/>
          </w:tcPr>
          <w:p>
            <w:pPr>
              <w:pStyle w:val="2"/>
              <w:keepNext w:val="0"/>
              <w:keepLines w:val="0"/>
              <w:pageBreakBefore w:val="0"/>
              <w:kinsoku/>
              <w:wordWrap/>
              <w:overflowPunct/>
              <w:topLinePunct w:val="0"/>
              <w:autoSpaceDE/>
              <w:autoSpaceDN/>
              <w:bidi w:val="0"/>
              <w:adjustRightInd/>
              <w:snapToGrid/>
              <w:spacing w:after="0" w:line="380" w:lineRule="exact"/>
              <w:ind w:left="0" w:leftChars="0" w:firstLine="482"/>
              <w:jc w:val="both"/>
              <w:rPr>
                <w:rFonts w:asciiTheme="minorEastAsia" w:hAnsiTheme="minorEastAsia" w:eastAsiaTheme="minorEastAsia"/>
                <w:b/>
                <w:sz w:val="24"/>
                <w:szCs w:val="24"/>
              </w:rPr>
            </w:pPr>
            <w:r>
              <w:rPr>
                <w:rFonts w:hint="eastAsia" w:asciiTheme="minorEastAsia" w:hAnsiTheme="minorEastAsia" w:eastAsiaTheme="minorEastAsia"/>
                <w:b/>
                <w:sz w:val="24"/>
                <w:szCs w:val="24"/>
              </w:rPr>
              <w:t>1.“五个一”文化进家庭、进社区  为重度残疾人家庭开展“五个一”（读一本书、看一场电影、游一次园、参观一次展览、参加一次文化活动）文化服务。依托新时代文明实践中心和基层文化设施，增添必要的文化设备，建设一批残健融合文化服务中心。</w:t>
            </w:r>
          </w:p>
          <w:p>
            <w:pPr>
              <w:pStyle w:val="2"/>
              <w:keepNext w:val="0"/>
              <w:keepLines w:val="0"/>
              <w:pageBreakBefore w:val="0"/>
              <w:kinsoku/>
              <w:wordWrap/>
              <w:overflowPunct/>
              <w:topLinePunct w:val="0"/>
              <w:autoSpaceDE/>
              <w:autoSpaceDN/>
              <w:bidi w:val="0"/>
              <w:adjustRightInd/>
              <w:snapToGrid/>
              <w:spacing w:after="0" w:line="380" w:lineRule="exact"/>
              <w:ind w:left="0" w:leftChars="0" w:firstLine="482"/>
              <w:jc w:val="both"/>
              <w:rPr>
                <w:rFonts w:asciiTheme="minorEastAsia" w:hAnsiTheme="minorEastAsia" w:eastAsiaTheme="minorEastAsia"/>
                <w:b/>
                <w:sz w:val="24"/>
                <w:szCs w:val="24"/>
              </w:rPr>
            </w:pPr>
            <w:r>
              <w:rPr>
                <w:rFonts w:hint="eastAsia" w:asciiTheme="minorEastAsia" w:hAnsiTheme="minorEastAsia" w:eastAsiaTheme="minorEastAsia"/>
                <w:b/>
                <w:sz w:val="24"/>
                <w:szCs w:val="24"/>
              </w:rPr>
              <w:t>2. 盲人文化服务  为盲人提供盲文读物、有声读物、大字读物、数字阅读、无障碍观影等产品和服务。推动公共图书馆盲人阅览室（区）建设。继续开展盲人数字阅读工程。鼓励电影院线、有线电视提供无障碍影视服务。</w:t>
            </w:r>
          </w:p>
          <w:p>
            <w:pPr>
              <w:pStyle w:val="2"/>
              <w:keepNext w:val="0"/>
              <w:keepLines w:val="0"/>
              <w:pageBreakBefore w:val="0"/>
              <w:kinsoku/>
              <w:wordWrap/>
              <w:overflowPunct/>
              <w:topLinePunct w:val="0"/>
              <w:autoSpaceDE/>
              <w:autoSpaceDN/>
              <w:bidi w:val="0"/>
              <w:adjustRightInd/>
              <w:snapToGrid/>
              <w:spacing w:after="0" w:line="380" w:lineRule="exact"/>
              <w:ind w:left="0" w:leftChars="0" w:firstLine="482"/>
              <w:jc w:val="both"/>
              <w:rPr>
                <w:rFonts w:asciiTheme="minorEastAsia" w:hAnsiTheme="minorEastAsia" w:eastAsiaTheme="minorEastAsia"/>
                <w:b/>
                <w:sz w:val="24"/>
                <w:szCs w:val="24"/>
              </w:rPr>
            </w:pPr>
            <w:r>
              <w:rPr>
                <w:rFonts w:hint="eastAsia" w:asciiTheme="minorEastAsia" w:hAnsiTheme="minorEastAsia" w:eastAsiaTheme="minorEastAsia"/>
                <w:b/>
                <w:sz w:val="24"/>
                <w:szCs w:val="24"/>
              </w:rPr>
              <w:t>3. 聋人文化服务  鼓励影视作品、网络视频加配字幕，</w:t>
            </w:r>
            <w:r>
              <w:rPr>
                <w:rFonts w:hint="eastAsia" w:asciiTheme="minorEastAsia" w:hAnsiTheme="minorEastAsia" w:eastAsiaTheme="minorEastAsia"/>
                <w:b/>
                <w:sz w:val="24"/>
                <w:szCs w:val="24"/>
                <w:lang w:val="en-US" w:eastAsia="zh-CN"/>
              </w:rPr>
              <w:t>县</w:t>
            </w:r>
            <w:r>
              <w:rPr>
                <w:rFonts w:hint="eastAsia" w:asciiTheme="minorEastAsia" w:hAnsiTheme="minorEastAsia" w:eastAsiaTheme="minorEastAsia"/>
                <w:b/>
                <w:sz w:val="24"/>
                <w:szCs w:val="24"/>
              </w:rPr>
              <w:t>电视台开播通用手语和实时字幕栏目。</w:t>
            </w:r>
          </w:p>
          <w:p>
            <w:pPr>
              <w:pStyle w:val="2"/>
              <w:keepNext w:val="0"/>
              <w:keepLines w:val="0"/>
              <w:pageBreakBefore w:val="0"/>
              <w:kinsoku/>
              <w:wordWrap/>
              <w:overflowPunct/>
              <w:topLinePunct w:val="0"/>
              <w:autoSpaceDE/>
              <w:autoSpaceDN/>
              <w:bidi w:val="0"/>
              <w:adjustRightInd/>
              <w:snapToGrid/>
              <w:spacing w:after="0" w:line="380" w:lineRule="exact"/>
              <w:ind w:left="0" w:leftChars="0" w:firstLine="482"/>
              <w:jc w:val="both"/>
              <w:rPr>
                <w:rFonts w:asciiTheme="minorEastAsia" w:hAnsiTheme="minorEastAsia" w:eastAsiaTheme="minorEastAsia"/>
                <w:b/>
                <w:sz w:val="24"/>
                <w:szCs w:val="24"/>
              </w:rPr>
            </w:pPr>
            <w:r>
              <w:rPr>
                <w:rFonts w:hint="eastAsia" w:asciiTheme="minorEastAsia" w:hAnsiTheme="minorEastAsia" w:eastAsiaTheme="minorEastAsia"/>
                <w:b/>
                <w:sz w:val="24"/>
                <w:szCs w:val="24"/>
              </w:rPr>
              <w:t>4. 网络视听媒体文化服务  加强融媒体平台建设，依托网络视听媒体开设残疾人文化宣传专题节目。</w:t>
            </w:r>
          </w:p>
          <w:p>
            <w:pPr>
              <w:pStyle w:val="2"/>
              <w:keepNext w:val="0"/>
              <w:keepLines w:val="0"/>
              <w:pageBreakBefore w:val="0"/>
              <w:kinsoku/>
              <w:wordWrap/>
              <w:overflowPunct/>
              <w:topLinePunct w:val="0"/>
              <w:autoSpaceDE/>
              <w:autoSpaceDN/>
              <w:bidi w:val="0"/>
              <w:adjustRightInd/>
              <w:snapToGrid/>
              <w:spacing w:after="0" w:line="380" w:lineRule="exact"/>
              <w:ind w:left="0" w:leftChars="0" w:firstLine="482"/>
              <w:jc w:val="both"/>
              <w:rPr>
                <w:rFonts w:asciiTheme="minorEastAsia" w:hAnsiTheme="minorEastAsia" w:eastAsiaTheme="minorEastAsia"/>
                <w:b/>
                <w:sz w:val="24"/>
                <w:szCs w:val="24"/>
              </w:rPr>
            </w:pPr>
            <w:r>
              <w:rPr>
                <w:rFonts w:hint="eastAsia" w:asciiTheme="minorEastAsia" w:hAnsiTheme="minorEastAsia" w:eastAsiaTheme="minorEastAsia"/>
                <w:b/>
                <w:sz w:val="24"/>
                <w:szCs w:val="24"/>
              </w:rPr>
              <w:t>5. 特殊艺术推广项目  支持创编残疾人舞台演出剧目，培育特殊艺术品牌。鼓励残疾人参与文化艺术创作，支持残疾儿童少年艺术教育。</w:t>
            </w:r>
          </w:p>
          <w:p>
            <w:pPr>
              <w:pStyle w:val="2"/>
              <w:keepNext w:val="0"/>
              <w:keepLines w:val="0"/>
              <w:pageBreakBefore w:val="0"/>
              <w:kinsoku/>
              <w:wordWrap/>
              <w:overflowPunct/>
              <w:topLinePunct w:val="0"/>
              <w:autoSpaceDE/>
              <w:autoSpaceDN/>
              <w:bidi w:val="0"/>
              <w:adjustRightInd/>
              <w:snapToGrid/>
              <w:spacing w:after="0" w:line="380" w:lineRule="exact"/>
              <w:ind w:left="0" w:leftChars="0" w:firstLine="482"/>
              <w:jc w:val="both"/>
              <w:rPr>
                <w:rFonts w:asciiTheme="minorEastAsia" w:hAnsiTheme="minorEastAsia" w:eastAsiaTheme="minorEastAsia"/>
                <w:b/>
                <w:sz w:val="24"/>
                <w:szCs w:val="24"/>
              </w:rPr>
            </w:pPr>
            <w:r>
              <w:rPr>
                <w:rFonts w:hint="eastAsia" w:asciiTheme="minorEastAsia" w:hAnsiTheme="minorEastAsia" w:eastAsiaTheme="minorEastAsia"/>
                <w:b/>
                <w:sz w:val="24"/>
                <w:szCs w:val="24"/>
              </w:rPr>
              <w:t>6. 残疾人文创产业发展项目  扶持一批吸纳较多残疾人就业、具有较好市场发展前景的残疾人文化创意产业基地，支持残疾人参与非物质文化遗产传承、振兴传统工艺等项目。</w:t>
            </w:r>
          </w:p>
          <w:p>
            <w:pPr>
              <w:pStyle w:val="2"/>
              <w:keepNext w:val="0"/>
              <w:keepLines w:val="0"/>
              <w:pageBreakBefore w:val="0"/>
              <w:kinsoku/>
              <w:wordWrap/>
              <w:overflowPunct/>
              <w:topLinePunct w:val="0"/>
              <w:autoSpaceDE/>
              <w:autoSpaceDN/>
              <w:bidi w:val="0"/>
              <w:adjustRightInd/>
              <w:snapToGrid/>
              <w:spacing w:after="0" w:line="380" w:lineRule="exact"/>
              <w:ind w:left="0" w:leftChars="0" w:firstLine="482"/>
              <w:jc w:val="both"/>
              <w:rPr>
                <w:rFonts w:asciiTheme="minorEastAsia" w:hAnsiTheme="minorEastAsia" w:eastAsiaTheme="minorEastAsia"/>
                <w:b/>
                <w:sz w:val="24"/>
                <w:szCs w:val="24"/>
              </w:rPr>
            </w:pPr>
            <w:r>
              <w:rPr>
                <w:rFonts w:hint="eastAsia" w:asciiTheme="minorEastAsia" w:hAnsiTheme="minorEastAsia" w:eastAsiaTheme="minorEastAsia"/>
                <w:b/>
                <w:sz w:val="24"/>
                <w:szCs w:val="24"/>
              </w:rPr>
              <w:t xml:space="preserve">7. 残疾人奥运争光行动 </w:t>
            </w:r>
            <w:r>
              <w:rPr>
                <w:rFonts w:hint="eastAsia" w:asciiTheme="minorEastAsia" w:hAnsiTheme="minorEastAsia" w:eastAsiaTheme="minorEastAsia"/>
                <w:b/>
                <w:color w:val="FF0000"/>
                <w:sz w:val="24"/>
                <w:szCs w:val="24"/>
              </w:rPr>
              <w:t xml:space="preserve"> </w:t>
            </w:r>
            <w:r>
              <w:rPr>
                <w:rFonts w:hint="eastAsia" w:asciiTheme="minorEastAsia" w:hAnsiTheme="minorEastAsia" w:eastAsiaTheme="minorEastAsia"/>
                <w:b/>
                <w:sz w:val="24"/>
                <w:szCs w:val="24"/>
              </w:rPr>
              <w:t>提高保障服务能力，不断提升残疾人竞技体育水平，争取我县运动员</w:t>
            </w:r>
            <w:r>
              <w:rPr>
                <w:rFonts w:hint="eastAsia" w:asciiTheme="minorEastAsia" w:hAnsiTheme="minorEastAsia" w:eastAsiaTheme="minorEastAsia"/>
                <w:b/>
                <w:sz w:val="24"/>
                <w:szCs w:val="24"/>
                <w:lang w:eastAsia="zh-CN"/>
              </w:rPr>
              <w:t>能</w:t>
            </w:r>
            <w:r>
              <w:rPr>
                <w:rFonts w:hint="eastAsia" w:asciiTheme="minorEastAsia" w:hAnsiTheme="minorEastAsia" w:eastAsiaTheme="minorEastAsia"/>
                <w:b/>
                <w:sz w:val="24"/>
                <w:szCs w:val="24"/>
              </w:rPr>
              <w:t>参加北京冬残奥会、巴黎残奥会等国际赛事并取得好成绩。</w:t>
            </w:r>
          </w:p>
          <w:p>
            <w:pPr>
              <w:pStyle w:val="2"/>
              <w:keepNext w:val="0"/>
              <w:keepLines w:val="0"/>
              <w:pageBreakBefore w:val="0"/>
              <w:kinsoku/>
              <w:wordWrap/>
              <w:overflowPunct/>
              <w:topLinePunct w:val="0"/>
              <w:autoSpaceDE/>
              <w:autoSpaceDN/>
              <w:bidi w:val="0"/>
              <w:adjustRightInd/>
              <w:snapToGrid/>
              <w:spacing w:after="0" w:line="380" w:lineRule="exact"/>
              <w:ind w:left="0" w:leftChars="0" w:firstLine="482"/>
              <w:jc w:val="both"/>
              <w:rPr>
                <w:rFonts w:asciiTheme="minorEastAsia" w:hAnsiTheme="minorEastAsia" w:eastAsiaTheme="minorEastAsia"/>
                <w:b/>
                <w:sz w:val="24"/>
                <w:szCs w:val="24"/>
              </w:rPr>
            </w:pPr>
            <w:r>
              <w:rPr>
                <w:rFonts w:hint="eastAsia" w:asciiTheme="minorEastAsia" w:hAnsiTheme="minorEastAsia" w:eastAsiaTheme="minorEastAsia"/>
                <w:b/>
                <w:sz w:val="24"/>
                <w:szCs w:val="24"/>
              </w:rPr>
              <w:t>8. 残疾人康复健身体育行动  开展残疾人康复健身体育项目，创建残疾人健身点，培养残疾人社会体育指导员，推进康复健身体育进家庭服务活动。组织举办“残疾人健身周”</w:t>
            </w:r>
            <w:r>
              <w:rPr>
                <w:rFonts w:hint="eastAsia" w:asciiTheme="minorEastAsia" w:hAnsiTheme="minorEastAsia" w:eastAsiaTheme="minorEastAsia"/>
                <w:b/>
                <w:sz w:val="24"/>
                <w:szCs w:val="24"/>
                <w:lang w:eastAsia="zh"/>
              </w:rPr>
              <w:t>“ 全国特奥日”</w:t>
            </w:r>
            <w:r>
              <w:rPr>
                <w:rFonts w:hint="eastAsia" w:asciiTheme="minorEastAsia" w:hAnsiTheme="minorEastAsia" w:eastAsiaTheme="minorEastAsia"/>
                <w:b/>
                <w:sz w:val="24"/>
                <w:szCs w:val="24"/>
                <w:lang w:eastAsia="zh-CN"/>
              </w:rPr>
              <w:t>等</w:t>
            </w:r>
            <w:r>
              <w:rPr>
                <w:rFonts w:hint="eastAsia" w:asciiTheme="minorEastAsia" w:hAnsiTheme="minorEastAsia" w:eastAsiaTheme="minorEastAsia"/>
                <w:b/>
                <w:sz w:val="24"/>
                <w:szCs w:val="24"/>
              </w:rPr>
              <w:t xml:space="preserve">活动。                                                                                                                                                                                                                                                                                                                         </w:t>
            </w:r>
          </w:p>
        </w:tc>
      </w:tr>
    </w:tbl>
    <w:p>
      <w:pPr>
        <w:keepNext w:val="0"/>
        <w:keepLines w:val="0"/>
        <w:pageBreakBefore w:val="0"/>
        <w:kinsoku/>
        <w:wordWrap/>
        <w:overflowPunct/>
        <w:topLinePunct w:val="0"/>
        <w:autoSpaceDE/>
        <w:autoSpaceDN/>
        <w:bidi w:val="0"/>
        <w:adjustRightInd/>
        <w:snapToGrid/>
        <w:spacing w:after="0" w:line="600" w:lineRule="exact"/>
        <w:ind w:firstLine="643" w:firstLineChars="200"/>
        <w:textAlignment w:val="baseline"/>
        <w:rPr>
          <w:rFonts w:eastAsia="仿宋" w:cs="Times New Roman" w:asciiTheme="minorEastAsia" w:hAnsiTheme="minorEastAsia"/>
          <w:b/>
          <w:sz w:val="32"/>
          <w:szCs w:val="32"/>
        </w:rPr>
      </w:pPr>
      <w:r>
        <w:rPr>
          <w:rFonts w:hint="eastAsia" w:eastAsia="仿宋" w:cs="Times New Roman" w:asciiTheme="minorEastAsia" w:hAnsiTheme="minorEastAsia"/>
          <w:b/>
          <w:sz w:val="32"/>
          <w:szCs w:val="32"/>
        </w:rPr>
        <w:t>（六）推进无障碍环境建设</w:t>
      </w:r>
    </w:p>
    <w:p>
      <w:pPr>
        <w:keepNext w:val="0"/>
        <w:keepLines w:val="0"/>
        <w:pageBreakBefore w:val="0"/>
        <w:kinsoku/>
        <w:wordWrap/>
        <w:overflowPunct/>
        <w:topLinePunct w:val="0"/>
        <w:autoSpaceDE/>
        <w:autoSpaceDN/>
        <w:bidi w:val="0"/>
        <w:adjustRightInd/>
        <w:snapToGrid/>
        <w:spacing w:after="0" w:line="600" w:lineRule="exact"/>
        <w:ind w:firstLine="640" w:firstLineChars="200"/>
        <w:jc w:val="both"/>
        <w:textAlignment w:val="baseline"/>
        <w:rPr>
          <w:rFonts w:eastAsia="仿宋" w:cs="Times New Roman" w:asciiTheme="minorEastAsia" w:hAnsiTheme="minorEastAsia"/>
          <w:b w:val="0"/>
          <w:color w:val="FF0000"/>
          <w:sz w:val="32"/>
          <w:szCs w:val="32"/>
        </w:rPr>
      </w:pPr>
      <w:r>
        <w:rPr>
          <w:rFonts w:hint="eastAsia" w:eastAsia="仿宋" w:cs="Times New Roman" w:asciiTheme="minorEastAsia" w:hAnsiTheme="minorEastAsia"/>
          <w:b w:val="0"/>
          <w:sz w:val="32"/>
          <w:szCs w:val="32"/>
        </w:rPr>
        <w:t>1. 提升无障碍环境建设管理水平。落实《山东省无障碍环境建设办法》，在新型城镇化、农村人居环境整治、城镇老旧小区改造及社区建设中统筹推进无障碍建设和改造。提高无障碍设施规划建设管理水平，城区道路、公共交通、公共服务设施和残疾人集中就业单位等加快开展无障碍建设和改造。提高残疾人家庭无障碍改造水平，与辅助器具适配做好有效衔接。继续开展无障碍县镇达标建设工作。加强无障碍监督，保障残疾人等通行安全和使用便利。（牵头部门：县住房和城乡建设局；参与部门：县残联、县发展改革</w:t>
      </w:r>
      <w:r>
        <w:rPr>
          <w:rFonts w:hint="eastAsia" w:eastAsia="仿宋" w:cs="Times New Roman" w:asciiTheme="minorEastAsia" w:hAnsiTheme="minorEastAsia"/>
          <w:b w:val="0"/>
          <w:sz w:val="32"/>
          <w:szCs w:val="32"/>
          <w:lang w:val="en-US" w:eastAsia="zh-CN"/>
        </w:rPr>
        <w:t>局</w:t>
      </w:r>
      <w:r>
        <w:rPr>
          <w:rFonts w:hint="eastAsia" w:eastAsia="仿宋" w:cs="Times New Roman" w:asciiTheme="minorEastAsia" w:hAnsiTheme="minorEastAsia"/>
          <w:b w:val="0"/>
          <w:sz w:val="32"/>
          <w:szCs w:val="32"/>
        </w:rPr>
        <w:t>、县民政局、县农业农村局、县交通运输局、县自然资源和规划局、县</w:t>
      </w:r>
      <w:r>
        <w:rPr>
          <w:rFonts w:hint="eastAsia" w:eastAsia="仿宋" w:cs="Times New Roman" w:asciiTheme="minorEastAsia" w:hAnsiTheme="minorEastAsia"/>
          <w:b w:val="0"/>
          <w:sz w:val="32"/>
          <w:szCs w:val="32"/>
          <w:lang w:val="en-US" w:eastAsia="zh-CN"/>
        </w:rPr>
        <w:t>综合行政执法</w:t>
      </w:r>
      <w:r>
        <w:rPr>
          <w:rFonts w:hint="eastAsia" w:eastAsia="仿宋" w:cs="Times New Roman" w:asciiTheme="minorEastAsia" w:hAnsiTheme="minorEastAsia"/>
          <w:b w:val="0"/>
          <w:color w:val="000000" w:themeColor="text1"/>
          <w:sz w:val="32"/>
          <w:szCs w:val="32"/>
          <w14:textFill>
            <w14:solidFill>
              <w14:schemeClr w14:val="tx1"/>
            </w14:solidFill>
          </w14:textFill>
        </w:rPr>
        <w:t>局）</w:t>
      </w:r>
    </w:p>
    <w:p>
      <w:pPr>
        <w:keepNext w:val="0"/>
        <w:keepLines w:val="0"/>
        <w:pageBreakBefore w:val="0"/>
        <w:kinsoku/>
        <w:wordWrap/>
        <w:overflowPunct/>
        <w:topLinePunct w:val="0"/>
        <w:autoSpaceDE/>
        <w:autoSpaceDN/>
        <w:bidi w:val="0"/>
        <w:adjustRightInd/>
        <w:snapToGrid/>
        <w:spacing w:after="0" w:line="600" w:lineRule="exact"/>
        <w:ind w:firstLine="640" w:firstLineChars="200"/>
        <w:jc w:val="both"/>
        <w:textAlignment w:val="baseline"/>
        <w:rPr>
          <w:rFonts w:eastAsia="仿宋" w:cs="Times New Roman" w:asciiTheme="minorEastAsia" w:hAnsiTheme="minorEastAsia"/>
          <w:b w:val="0"/>
          <w:sz w:val="32"/>
          <w:szCs w:val="32"/>
        </w:rPr>
      </w:pPr>
      <w:r>
        <w:rPr>
          <w:rFonts w:hint="eastAsia" w:eastAsia="仿宋" w:cs="Times New Roman" w:asciiTheme="minorEastAsia" w:hAnsiTheme="minorEastAsia"/>
          <w:b w:val="0"/>
          <w:sz w:val="32"/>
          <w:szCs w:val="32"/>
        </w:rPr>
        <w:t>2. 加快发展信息无障碍。将信息无障碍作为数字政府、智慧</w:t>
      </w:r>
      <w:r>
        <w:rPr>
          <w:rFonts w:hint="eastAsia" w:eastAsia="仿宋" w:cs="Times New Roman" w:asciiTheme="minorEastAsia" w:hAnsiTheme="minorEastAsia"/>
          <w:b w:val="0"/>
          <w:sz w:val="32"/>
          <w:szCs w:val="32"/>
          <w:lang w:eastAsia="zh-CN"/>
        </w:rPr>
        <w:t>城市</w:t>
      </w:r>
      <w:r>
        <w:rPr>
          <w:rFonts w:hint="eastAsia" w:eastAsia="仿宋" w:cs="Times New Roman" w:asciiTheme="minorEastAsia" w:hAnsiTheme="minorEastAsia"/>
          <w:b w:val="0"/>
          <w:sz w:val="32"/>
          <w:szCs w:val="32"/>
        </w:rPr>
        <w:t>、数字乡村建设的重要组成部分，纳入文明城市创建指标。推动政府门户网站、办事系统实现无障碍服务。为听力、言语和视力残疾人参加职业技能培训、就业创业等活动提供无障碍支持服务。鼓励食品药品添加无障碍识别标识。加快推广普惠便利的电信服务，完善网络及信息基础设施建设，推动5G在无障碍领域的应用。扩大信息无障碍终端产品供给，鼓励支持无障碍技术和产品的开发、应用、推广。（牵头部门：县</w:t>
      </w:r>
      <w:r>
        <w:rPr>
          <w:rFonts w:hint="eastAsia" w:eastAsia="仿宋" w:cs="Times New Roman" w:asciiTheme="minorEastAsia" w:hAnsiTheme="minorEastAsia"/>
          <w:b w:val="0"/>
          <w:sz w:val="32"/>
          <w:szCs w:val="32"/>
          <w:lang w:val="en-US" w:eastAsia="zh-CN"/>
        </w:rPr>
        <w:t>残联</w:t>
      </w:r>
      <w:r>
        <w:rPr>
          <w:rFonts w:hint="eastAsia" w:eastAsia="仿宋" w:cs="Times New Roman" w:asciiTheme="minorEastAsia" w:hAnsiTheme="minorEastAsia"/>
          <w:b w:val="0"/>
          <w:sz w:val="32"/>
          <w:szCs w:val="32"/>
        </w:rPr>
        <w:t>；参与部门</w:t>
      </w:r>
      <w:r>
        <w:rPr>
          <w:rFonts w:hint="eastAsia" w:eastAsia="仿宋" w:cs="Times New Roman" w:asciiTheme="minorEastAsia" w:hAnsiTheme="minorEastAsia"/>
          <w:b w:val="0"/>
          <w:color w:val="000000" w:themeColor="text1"/>
          <w:sz w:val="32"/>
          <w:szCs w:val="32"/>
          <w14:textFill>
            <w14:solidFill>
              <w14:schemeClr w14:val="tx1"/>
            </w14:solidFill>
          </w14:textFill>
        </w:rPr>
        <w:t>：县委网信办、县</w:t>
      </w:r>
      <w:r>
        <w:rPr>
          <w:rFonts w:hint="eastAsia" w:eastAsia="仿宋" w:cs="Times New Roman" w:asciiTheme="minorEastAsia" w:hAnsiTheme="minorEastAsia"/>
          <w:b w:val="0"/>
          <w:sz w:val="32"/>
          <w:szCs w:val="32"/>
        </w:rPr>
        <w:t>工业和信息化局、县大数据中心、县市场监管局</w:t>
      </w:r>
      <w:r>
        <w:rPr>
          <w:rFonts w:hint="eastAsia" w:eastAsia="仿宋" w:cs="Times New Roman" w:asciiTheme="minorEastAsia" w:hAnsiTheme="minorEastAsia"/>
          <w:b w:val="0"/>
          <w:sz w:val="32"/>
          <w:szCs w:val="32"/>
          <w:lang w:eastAsia="zh-CN"/>
        </w:rPr>
        <w:t>、</w:t>
      </w:r>
      <w:r>
        <w:rPr>
          <w:rFonts w:hint="eastAsia" w:eastAsia="仿宋" w:cs="Times New Roman" w:asciiTheme="minorEastAsia" w:hAnsiTheme="minorEastAsia"/>
          <w:b w:val="0"/>
          <w:sz w:val="32"/>
          <w:szCs w:val="32"/>
          <w:lang w:val="en-US" w:eastAsia="zh-CN"/>
        </w:rPr>
        <w:t>县行</w:t>
      </w:r>
      <w:r>
        <w:rPr>
          <w:rFonts w:hint="eastAsia" w:eastAsia="仿宋" w:cs="Times New Roman" w:asciiTheme="minorEastAsia" w:hAnsiTheme="minorEastAsia"/>
          <w:b w:val="0"/>
          <w:sz w:val="32"/>
          <w:szCs w:val="32"/>
        </w:rPr>
        <w:t>政审批服务局</w:t>
      </w:r>
      <w:r>
        <w:rPr>
          <w:rFonts w:hint="eastAsia" w:eastAsia="仿宋" w:cs="Times New Roman" w:asciiTheme="minorEastAsia" w:hAnsiTheme="minorEastAsia"/>
          <w:b w:val="0"/>
          <w:sz w:val="32"/>
          <w:szCs w:val="32"/>
          <w:lang w:eastAsia="zh-CN"/>
        </w:rPr>
        <w:t>、</w:t>
      </w:r>
      <w:r>
        <w:rPr>
          <w:rFonts w:hint="eastAsia" w:eastAsia="仿宋" w:cs="Times New Roman" w:asciiTheme="minorEastAsia" w:hAnsiTheme="minorEastAsia"/>
          <w:b w:val="0"/>
          <w:sz w:val="32"/>
          <w:szCs w:val="32"/>
        </w:rPr>
        <w:t>县人力资源</w:t>
      </w:r>
      <w:r>
        <w:rPr>
          <w:rFonts w:hint="eastAsia" w:eastAsia="仿宋" w:cs="Times New Roman" w:asciiTheme="minorEastAsia" w:hAnsiTheme="minorEastAsia"/>
          <w:b w:val="0"/>
          <w:sz w:val="32"/>
          <w:szCs w:val="32"/>
          <w:lang w:val="en-US" w:eastAsia="zh-CN"/>
        </w:rPr>
        <w:t>和</w:t>
      </w:r>
      <w:r>
        <w:rPr>
          <w:rFonts w:hint="eastAsia" w:eastAsia="仿宋" w:cs="Times New Roman" w:asciiTheme="minorEastAsia" w:hAnsiTheme="minorEastAsia"/>
          <w:b w:val="0"/>
          <w:sz w:val="32"/>
          <w:szCs w:val="32"/>
        </w:rPr>
        <w:t>社会保障局、县</w:t>
      </w:r>
      <w:r>
        <w:rPr>
          <w:rFonts w:hint="eastAsia" w:eastAsia="仿宋" w:cs="Times New Roman" w:asciiTheme="minorEastAsia" w:hAnsiTheme="minorEastAsia"/>
          <w:b w:val="0"/>
          <w:sz w:val="32"/>
          <w:szCs w:val="32"/>
          <w:lang w:val="en-US" w:eastAsia="zh-CN"/>
        </w:rPr>
        <w:t>综合行政执法局</w:t>
      </w:r>
      <w:r>
        <w:rPr>
          <w:rFonts w:hint="eastAsia" w:eastAsia="仿宋" w:cs="Times New Roman" w:asciiTheme="minorEastAsia" w:hAnsiTheme="minorEastAsia"/>
          <w:b w:val="0"/>
          <w:sz w:val="32"/>
          <w:szCs w:val="32"/>
        </w:rPr>
        <w: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946" w:type="dxa"/>
            <w:vAlign w:val="center"/>
          </w:tcPr>
          <w:p>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exact"/>
              <w:jc w:val="center"/>
              <w:rPr>
                <w:rFonts w:asciiTheme="minorEastAsia" w:hAnsiTheme="minorEastAsia" w:eastAsiaTheme="minorEastAsia"/>
                <w:b/>
              </w:rPr>
            </w:pPr>
            <w:r>
              <w:rPr>
                <w:rFonts w:hint="eastAsia" w:asciiTheme="minorEastAsia" w:hAnsiTheme="minorEastAsia" w:eastAsiaTheme="minorEastAsia"/>
                <w:b/>
              </w:rPr>
              <w:t>专栏8  无障碍项目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1" w:hRule="atLeast"/>
        </w:trPr>
        <w:tc>
          <w:tcPr>
            <w:tcW w:w="8946" w:type="dxa"/>
            <w:vAlign w:val="center"/>
          </w:tcPr>
          <w:p>
            <w:pPr>
              <w:pStyle w:val="2"/>
              <w:keepNext w:val="0"/>
              <w:keepLines w:val="0"/>
              <w:pageBreakBefore w:val="0"/>
              <w:kinsoku/>
              <w:wordWrap/>
              <w:overflowPunct/>
              <w:topLinePunct w:val="0"/>
              <w:autoSpaceDE/>
              <w:autoSpaceDN/>
              <w:bidi w:val="0"/>
              <w:adjustRightInd/>
              <w:snapToGrid/>
              <w:spacing w:after="0" w:line="360" w:lineRule="exact"/>
              <w:ind w:left="0" w:leftChars="0" w:firstLine="482"/>
              <w:jc w:val="both"/>
              <w:rPr>
                <w:rFonts w:asciiTheme="minorEastAsia" w:hAnsiTheme="minorEastAsia" w:eastAsiaTheme="minorEastAsia"/>
                <w:b/>
                <w:sz w:val="24"/>
                <w:szCs w:val="24"/>
              </w:rPr>
            </w:pPr>
            <w:r>
              <w:rPr>
                <w:rFonts w:hint="eastAsia" w:asciiTheme="minorEastAsia" w:hAnsiTheme="minorEastAsia" w:eastAsiaTheme="minorEastAsia"/>
                <w:b/>
                <w:sz w:val="24"/>
                <w:szCs w:val="24"/>
              </w:rPr>
              <w:t>1. 道路交通无障碍  城区主要道路、主要商业区和大型居住区的人行天桥和人行地下通道配备无障碍设施，人行道交通信号设施逐步完善无障碍服务功能。公共场所、公共停车场和大型居住区的停车场设置并标明无障碍停车位。公共交通工具配备无障碍设备。</w:t>
            </w:r>
          </w:p>
          <w:p>
            <w:pPr>
              <w:pStyle w:val="2"/>
              <w:keepNext w:val="0"/>
              <w:keepLines w:val="0"/>
              <w:pageBreakBefore w:val="0"/>
              <w:kinsoku/>
              <w:wordWrap/>
              <w:overflowPunct/>
              <w:topLinePunct w:val="0"/>
              <w:autoSpaceDE/>
              <w:autoSpaceDN/>
              <w:bidi w:val="0"/>
              <w:adjustRightInd/>
              <w:snapToGrid/>
              <w:spacing w:after="0" w:line="360" w:lineRule="exact"/>
              <w:ind w:left="0" w:leftChars="0" w:firstLine="482"/>
              <w:jc w:val="both"/>
              <w:rPr>
                <w:rFonts w:asciiTheme="minorEastAsia" w:hAnsiTheme="minorEastAsia" w:eastAsiaTheme="minorEastAsia"/>
                <w:b/>
                <w:sz w:val="24"/>
                <w:szCs w:val="24"/>
              </w:rPr>
            </w:pPr>
            <w:r>
              <w:rPr>
                <w:rFonts w:hint="eastAsia" w:asciiTheme="minorEastAsia" w:hAnsiTheme="minorEastAsia" w:eastAsiaTheme="minorEastAsia"/>
                <w:b/>
                <w:sz w:val="24"/>
                <w:szCs w:val="24"/>
              </w:rPr>
              <w:t>2. 公共服务设施无障碍  医疗、教育、文化、体育、交通、金融、邮政、商业、旅游、餐饮等公共服务设施和特殊教育、康复、托养、社会福利等残疾人服务设施、残疾人集中就业单位加快推动无障碍改造。</w:t>
            </w:r>
          </w:p>
          <w:p>
            <w:pPr>
              <w:pStyle w:val="2"/>
              <w:keepNext w:val="0"/>
              <w:keepLines w:val="0"/>
              <w:pageBreakBefore w:val="0"/>
              <w:kinsoku/>
              <w:wordWrap/>
              <w:overflowPunct/>
              <w:topLinePunct w:val="0"/>
              <w:autoSpaceDE/>
              <w:autoSpaceDN/>
              <w:bidi w:val="0"/>
              <w:adjustRightInd/>
              <w:snapToGrid/>
              <w:spacing w:after="0" w:line="360" w:lineRule="exact"/>
              <w:ind w:left="0" w:leftChars="0" w:firstLine="482"/>
              <w:jc w:val="both"/>
              <w:rPr>
                <w:rFonts w:asciiTheme="minorEastAsia" w:hAnsiTheme="minorEastAsia" w:eastAsiaTheme="minorEastAsia"/>
                <w:b/>
                <w:sz w:val="24"/>
                <w:szCs w:val="24"/>
              </w:rPr>
            </w:pPr>
            <w:r>
              <w:rPr>
                <w:rFonts w:hint="eastAsia" w:asciiTheme="minorEastAsia" w:hAnsiTheme="minorEastAsia" w:eastAsiaTheme="minorEastAsia"/>
                <w:b/>
                <w:sz w:val="24"/>
                <w:szCs w:val="24"/>
              </w:rPr>
              <w:t>3. 互联网和移动互联网信息无障碍  加快政府门户网站、政府服务平台和网上办事大厅信息无障碍。推动新闻资讯、社交通讯、生活购物、医疗健康、金融服务、学习教育、旅游出行等互联网网站、移动互联网应用（APP）的无障碍改造。</w:t>
            </w:r>
          </w:p>
          <w:p>
            <w:pPr>
              <w:pStyle w:val="2"/>
              <w:keepNext w:val="0"/>
              <w:keepLines w:val="0"/>
              <w:pageBreakBefore w:val="0"/>
              <w:kinsoku/>
              <w:wordWrap/>
              <w:overflowPunct/>
              <w:topLinePunct w:val="0"/>
              <w:autoSpaceDE/>
              <w:autoSpaceDN/>
              <w:bidi w:val="0"/>
              <w:adjustRightInd/>
              <w:snapToGrid/>
              <w:spacing w:after="0" w:line="360" w:lineRule="exact"/>
              <w:ind w:left="0" w:leftChars="0" w:firstLine="482"/>
              <w:jc w:val="both"/>
              <w:rPr>
                <w:rFonts w:asciiTheme="minorEastAsia" w:hAnsiTheme="minorEastAsia" w:eastAsiaTheme="minorEastAsia"/>
                <w:b/>
                <w:sz w:val="24"/>
                <w:szCs w:val="24"/>
              </w:rPr>
            </w:pPr>
            <w:r>
              <w:rPr>
                <w:rFonts w:hint="eastAsia" w:asciiTheme="minorEastAsia" w:hAnsiTheme="minorEastAsia" w:eastAsiaTheme="minorEastAsia"/>
                <w:b/>
                <w:sz w:val="24"/>
                <w:szCs w:val="24"/>
              </w:rPr>
              <w:t>4. 自助服务终端信息无障碍  推进医院自助就医设备、自动售卖设备、银行自动柜员机等自助公共服务设备的无障碍改造。</w:t>
            </w:r>
          </w:p>
          <w:p>
            <w:pPr>
              <w:pStyle w:val="2"/>
              <w:keepNext w:val="0"/>
              <w:keepLines w:val="0"/>
              <w:pageBreakBefore w:val="0"/>
              <w:kinsoku/>
              <w:wordWrap/>
              <w:overflowPunct/>
              <w:topLinePunct w:val="0"/>
              <w:autoSpaceDE/>
              <w:autoSpaceDN/>
              <w:bidi w:val="0"/>
              <w:adjustRightInd/>
              <w:snapToGrid/>
              <w:spacing w:after="0" w:line="360" w:lineRule="exact"/>
              <w:ind w:left="0" w:leftChars="0" w:firstLine="482"/>
              <w:jc w:val="both"/>
              <w:rPr>
                <w:rFonts w:asciiTheme="minorEastAsia" w:hAnsiTheme="minorEastAsia" w:eastAsiaTheme="minorEastAsia"/>
                <w:b/>
                <w:sz w:val="24"/>
                <w:szCs w:val="24"/>
              </w:rPr>
            </w:pPr>
            <w:r>
              <w:rPr>
                <w:rFonts w:hint="eastAsia" w:asciiTheme="minorEastAsia" w:hAnsiTheme="minorEastAsia" w:eastAsiaTheme="minorEastAsia"/>
                <w:b/>
                <w:sz w:val="24"/>
                <w:szCs w:val="24"/>
              </w:rPr>
              <w:t>5. 食品药品说明信息无障碍  利用图像识别、二维码等技术加快食品药品信息识别无障碍。</w:t>
            </w:r>
          </w:p>
          <w:p>
            <w:pPr>
              <w:pStyle w:val="2"/>
              <w:keepNext w:val="0"/>
              <w:keepLines w:val="0"/>
              <w:pageBreakBefore w:val="0"/>
              <w:kinsoku/>
              <w:wordWrap/>
              <w:overflowPunct/>
              <w:topLinePunct w:val="0"/>
              <w:autoSpaceDE/>
              <w:autoSpaceDN/>
              <w:bidi w:val="0"/>
              <w:adjustRightInd/>
              <w:snapToGrid/>
              <w:spacing w:after="0" w:line="360" w:lineRule="exact"/>
              <w:ind w:left="0" w:leftChars="0" w:firstLine="482"/>
              <w:jc w:val="both"/>
              <w:rPr>
                <w:rFonts w:asciiTheme="minorEastAsia" w:hAnsiTheme="minorEastAsia" w:eastAsiaTheme="minorEastAsia"/>
                <w:b/>
                <w:sz w:val="24"/>
                <w:szCs w:val="24"/>
              </w:rPr>
            </w:pPr>
            <w:r>
              <w:rPr>
                <w:rFonts w:hint="eastAsia" w:asciiTheme="minorEastAsia" w:hAnsiTheme="minorEastAsia" w:eastAsiaTheme="minorEastAsia"/>
                <w:b/>
                <w:sz w:val="24"/>
                <w:szCs w:val="24"/>
              </w:rPr>
              <w:t>6. 应急服务信息无障碍  把国家通用手语、通用盲文作为应急语言文字服务内容，政府新闻发布会和电视、网络发布突发公共事件信息时加配字幕和手语，医院、疏散避难场所和集中隔离场所等设置语音、字幕等信息提示装置。</w:t>
            </w:r>
          </w:p>
          <w:p>
            <w:pPr>
              <w:pStyle w:val="2"/>
              <w:keepNext w:val="0"/>
              <w:keepLines w:val="0"/>
              <w:pageBreakBefore w:val="0"/>
              <w:kinsoku/>
              <w:wordWrap/>
              <w:overflowPunct/>
              <w:topLinePunct w:val="0"/>
              <w:autoSpaceDE/>
              <w:autoSpaceDN/>
              <w:bidi w:val="0"/>
              <w:adjustRightInd/>
              <w:snapToGrid/>
              <w:spacing w:after="0" w:line="360" w:lineRule="exact"/>
              <w:ind w:left="0" w:leftChars="0" w:firstLine="482"/>
              <w:jc w:val="both"/>
              <w:rPr>
                <w:rFonts w:asciiTheme="minorEastAsia" w:hAnsiTheme="minorEastAsia" w:eastAsiaTheme="minorEastAsia"/>
                <w:b/>
                <w:sz w:val="24"/>
                <w:szCs w:val="24"/>
              </w:rPr>
            </w:pPr>
            <w:r>
              <w:rPr>
                <w:rFonts w:hint="eastAsia" w:asciiTheme="minorEastAsia" w:hAnsiTheme="minorEastAsia" w:eastAsiaTheme="minorEastAsia"/>
                <w:b/>
                <w:sz w:val="24"/>
                <w:szCs w:val="24"/>
              </w:rPr>
              <w:t xml:space="preserve">7. 政务服务无障碍  政府新闻发布会配备同步速录字幕、通用手语翻译，鼓励政务服务大厅和公共服务场所为残疾人提供字幕、手语、语音等服务。                                                                                                                                                                                                                                                                   </w:t>
            </w:r>
          </w:p>
        </w:tc>
      </w:tr>
    </w:tbl>
    <w:p>
      <w:pPr>
        <w:keepNext w:val="0"/>
        <w:keepLines w:val="0"/>
        <w:pageBreakBefore w:val="0"/>
        <w:kinsoku/>
        <w:wordWrap/>
        <w:overflowPunct/>
        <w:topLinePunct w:val="0"/>
        <w:autoSpaceDE/>
        <w:autoSpaceDN/>
        <w:bidi w:val="0"/>
        <w:adjustRightInd/>
        <w:snapToGrid/>
        <w:spacing w:after="0" w:line="600" w:lineRule="exact"/>
        <w:ind w:firstLine="643" w:firstLineChars="200"/>
        <w:textAlignment w:val="baseline"/>
        <w:rPr>
          <w:rFonts w:eastAsia="仿宋" w:cs="Times New Roman" w:asciiTheme="minorEastAsia" w:hAnsiTheme="minorEastAsia"/>
          <w:b/>
          <w:sz w:val="32"/>
          <w:szCs w:val="32"/>
        </w:rPr>
      </w:pPr>
      <w:r>
        <w:rPr>
          <w:rFonts w:hint="eastAsia" w:eastAsia="仿宋" w:cs="Times New Roman" w:asciiTheme="minorEastAsia" w:hAnsiTheme="minorEastAsia"/>
          <w:b/>
          <w:sz w:val="32"/>
          <w:szCs w:val="32"/>
        </w:rPr>
        <w:t>（七）加强残疾人权益保障</w:t>
      </w:r>
    </w:p>
    <w:p>
      <w:pPr>
        <w:keepNext w:val="0"/>
        <w:keepLines w:val="0"/>
        <w:pageBreakBefore w:val="0"/>
        <w:kinsoku/>
        <w:wordWrap/>
        <w:overflowPunct/>
        <w:topLinePunct w:val="0"/>
        <w:autoSpaceDE/>
        <w:autoSpaceDN/>
        <w:bidi w:val="0"/>
        <w:adjustRightInd/>
        <w:snapToGrid/>
        <w:spacing w:after="0" w:line="600" w:lineRule="exact"/>
        <w:ind w:firstLine="640" w:firstLineChars="200"/>
        <w:jc w:val="both"/>
        <w:textAlignment w:val="baseline"/>
        <w:rPr>
          <w:rFonts w:eastAsia="仿宋" w:cs="Times New Roman" w:asciiTheme="minorEastAsia" w:hAnsiTheme="minorEastAsia"/>
          <w:b w:val="0"/>
          <w:sz w:val="32"/>
          <w:szCs w:val="32"/>
        </w:rPr>
      </w:pPr>
      <w:r>
        <w:rPr>
          <w:rFonts w:hint="eastAsia" w:eastAsia="仿宋" w:cs="Times New Roman" w:asciiTheme="minorEastAsia" w:hAnsiTheme="minorEastAsia"/>
          <w:b w:val="0"/>
          <w:sz w:val="32"/>
          <w:szCs w:val="32"/>
        </w:rPr>
        <w:t>1. 强化残疾人事业法治保障。落实宪法、民法典等法律法规关于保障残疾人权益的要求</w:t>
      </w:r>
      <w:r>
        <w:rPr>
          <w:rFonts w:hint="eastAsia" w:eastAsia="仿宋" w:cs="Times New Roman" w:asciiTheme="minorEastAsia" w:hAnsiTheme="minorEastAsia"/>
          <w:b w:val="0"/>
          <w:color w:val="000000" w:themeColor="text1"/>
          <w:sz w:val="32"/>
          <w:szCs w:val="32"/>
          <w14:textFill>
            <w14:solidFill>
              <w14:schemeClr w14:val="tx1"/>
            </w14:solidFill>
          </w14:textFill>
        </w:rPr>
        <w:t>。</w:t>
      </w:r>
      <w:r>
        <w:rPr>
          <w:rFonts w:hint="eastAsia" w:eastAsia="仿宋" w:cs="Times New Roman" w:asciiTheme="minorEastAsia" w:hAnsiTheme="minorEastAsia"/>
          <w:b w:val="0"/>
          <w:sz w:val="32"/>
          <w:szCs w:val="32"/>
        </w:rPr>
        <w:t>配合</w:t>
      </w:r>
      <w:r>
        <w:rPr>
          <w:rFonts w:hint="eastAsia" w:eastAsia="仿宋" w:cs="Times New Roman" w:asciiTheme="minorEastAsia" w:hAnsiTheme="minorEastAsia"/>
          <w:b w:val="0"/>
          <w:sz w:val="32"/>
          <w:szCs w:val="32"/>
          <w:lang w:val="en-US" w:eastAsia="zh-CN"/>
        </w:rPr>
        <w:t>县</w:t>
      </w:r>
      <w:r>
        <w:rPr>
          <w:rFonts w:hint="eastAsia" w:eastAsia="仿宋" w:cs="Times New Roman" w:asciiTheme="minorEastAsia" w:hAnsiTheme="minorEastAsia"/>
          <w:b w:val="0"/>
          <w:sz w:val="32"/>
          <w:szCs w:val="32"/>
        </w:rPr>
        <w:t>人大、</w:t>
      </w:r>
      <w:r>
        <w:rPr>
          <w:rFonts w:hint="eastAsia" w:eastAsia="仿宋" w:cs="Times New Roman" w:asciiTheme="minorEastAsia" w:hAnsiTheme="minorEastAsia"/>
          <w:b w:val="0"/>
          <w:sz w:val="32"/>
          <w:szCs w:val="32"/>
          <w:lang w:val="en-US" w:eastAsia="zh-CN"/>
        </w:rPr>
        <w:t>县</w:t>
      </w:r>
      <w:r>
        <w:rPr>
          <w:rFonts w:hint="eastAsia" w:eastAsia="仿宋" w:cs="Times New Roman" w:asciiTheme="minorEastAsia" w:hAnsiTheme="minorEastAsia"/>
          <w:b w:val="0"/>
          <w:sz w:val="32"/>
          <w:szCs w:val="32"/>
        </w:rPr>
        <w:t>政协开展残疾人保障法等法律法规执法检查、视察和调研，推动残疾人保障法贯彻实施。加强残疾人法治宣传工作，运用互联网和新媒体加大普法宣传力度。为推动完善残疾人工作相关的立法、重大行政决策程序，广泛征询残疾人、残疾人组织和社会各方面意见。（牵头部门：县司法局、县残联；参与部门：县民政局、县委宣传部、县卫生健康</w:t>
      </w:r>
      <w:r>
        <w:rPr>
          <w:rFonts w:hint="eastAsia" w:eastAsia="仿宋" w:cs="Times New Roman" w:asciiTheme="minorEastAsia" w:hAnsiTheme="minorEastAsia"/>
          <w:b w:val="0"/>
          <w:sz w:val="32"/>
          <w:szCs w:val="32"/>
          <w:lang w:val="en-US" w:eastAsia="zh-CN"/>
        </w:rPr>
        <w:t>局</w:t>
      </w:r>
      <w:r>
        <w:rPr>
          <w:rFonts w:hint="eastAsia" w:eastAsia="仿宋" w:cs="Times New Roman" w:asciiTheme="minorEastAsia" w:hAnsiTheme="minorEastAsia"/>
          <w:b w:val="0"/>
          <w:sz w:val="32"/>
          <w:szCs w:val="32"/>
        </w:rPr>
        <w:t>、县人力资源</w:t>
      </w:r>
      <w:r>
        <w:rPr>
          <w:rFonts w:hint="eastAsia" w:eastAsia="仿宋" w:cs="Times New Roman" w:asciiTheme="minorEastAsia" w:hAnsiTheme="minorEastAsia"/>
          <w:b w:val="0"/>
          <w:sz w:val="32"/>
          <w:szCs w:val="32"/>
          <w:lang w:val="en-US" w:eastAsia="zh-CN"/>
        </w:rPr>
        <w:t>和</w:t>
      </w:r>
      <w:r>
        <w:rPr>
          <w:rFonts w:hint="eastAsia" w:eastAsia="仿宋" w:cs="Times New Roman" w:asciiTheme="minorEastAsia" w:hAnsiTheme="minorEastAsia"/>
          <w:b w:val="0"/>
          <w:sz w:val="32"/>
          <w:szCs w:val="32"/>
        </w:rPr>
        <w:t>社会保障局）</w:t>
      </w:r>
    </w:p>
    <w:p>
      <w:pPr>
        <w:keepNext w:val="0"/>
        <w:keepLines w:val="0"/>
        <w:pageBreakBefore w:val="0"/>
        <w:kinsoku/>
        <w:wordWrap/>
        <w:overflowPunct/>
        <w:topLinePunct w:val="0"/>
        <w:autoSpaceDE/>
        <w:autoSpaceDN/>
        <w:bidi w:val="0"/>
        <w:adjustRightInd/>
        <w:snapToGrid/>
        <w:spacing w:after="0" w:line="600" w:lineRule="exact"/>
        <w:ind w:firstLine="640" w:firstLineChars="200"/>
        <w:jc w:val="both"/>
        <w:textAlignment w:val="baseline"/>
        <w:rPr>
          <w:rFonts w:eastAsia="仿宋" w:cs="Times New Roman" w:asciiTheme="minorEastAsia" w:hAnsiTheme="minorEastAsia"/>
          <w:b w:val="0"/>
          <w:sz w:val="32"/>
          <w:szCs w:val="32"/>
        </w:rPr>
      </w:pPr>
      <w:r>
        <w:rPr>
          <w:rFonts w:hint="eastAsia" w:eastAsia="仿宋" w:cs="Times New Roman" w:asciiTheme="minorEastAsia" w:hAnsiTheme="minorEastAsia"/>
          <w:b w:val="0"/>
          <w:sz w:val="32"/>
          <w:szCs w:val="32"/>
        </w:rPr>
        <w:t>2. 依法维护残疾人合法权益。将残疾人作为公共法律服务的重点对象，通过司法救助、法律援助等服务，切实保障残疾人平等充分参与诉讼活动。完善残疾人法律援助工作协调机制，依法扩大残疾人法律援助覆盖面，培养助残公益律师队伍，为残疾人提供及时有效的法律援助服务。持续深化“法律惠民生·助力残疾人”品牌活动，不断提升残疾人法律援助质量。发挥政务服务热线平台作用，做好残疾人重点群体信访工作，坚决打击侵犯残疾人合法权益的违法犯罪行为。不断拓宽残疾人和残疾人组织民主参与、民主协商渠道，有效保障残疾人的知情权、参与权、表达权、监督权，支持更多残疾人、残疾人亲友和残疾人工作者进入各级人大、政协并提供履职便利。在具有正常履行职责身体条件的前提下，合理确定残疾人取得职业资格和公务员、事业单位人员等入职的体检条件，在晋职、晋级、职称评定、社会保险、生活福利等方面给予平等待遇，创造更加包容、公平的社会环境。（牵头部门：县委统战部、县司法局、县公安局；参与部门：县残联、县信访局、县委组织部、县人力资源</w:t>
      </w:r>
      <w:r>
        <w:rPr>
          <w:rFonts w:hint="eastAsia" w:eastAsia="仿宋" w:cs="Times New Roman" w:asciiTheme="minorEastAsia" w:hAnsiTheme="minorEastAsia"/>
          <w:b w:val="0"/>
          <w:sz w:val="32"/>
          <w:szCs w:val="32"/>
          <w:lang w:val="en-US" w:eastAsia="zh-CN"/>
        </w:rPr>
        <w:t>和</w:t>
      </w:r>
      <w:r>
        <w:rPr>
          <w:rFonts w:hint="eastAsia" w:eastAsia="仿宋" w:cs="Times New Roman" w:asciiTheme="minorEastAsia" w:hAnsiTheme="minorEastAsia"/>
          <w:b w:val="0"/>
          <w:sz w:val="32"/>
          <w:szCs w:val="32"/>
        </w:rPr>
        <w:t>社会保障局、县</w:t>
      </w:r>
      <w:r>
        <w:rPr>
          <w:rFonts w:hint="eastAsia" w:eastAsia="仿宋" w:cs="Times New Roman" w:asciiTheme="minorEastAsia" w:hAnsiTheme="minorEastAsia"/>
          <w:b w:val="0"/>
          <w:sz w:val="32"/>
          <w:szCs w:val="32"/>
          <w:lang w:val="en-US" w:eastAsia="zh-CN"/>
        </w:rPr>
        <w:t>教体</w:t>
      </w:r>
      <w:r>
        <w:rPr>
          <w:rFonts w:hint="eastAsia" w:eastAsia="仿宋" w:cs="Times New Roman" w:asciiTheme="minorEastAsia" w:hAnsiTheme="minorEastAsia"/>
          <w:b w:val="0"/>
          <w:sz w:val="32"/>
          <w:szCs w:val="32"/>
        </w:rPr>
        <w:t>局、县卫生健康</w:t>
      </w:r>
      <w:r>
        <w:rPr>
          <w:rFonts w:hint="eastAsia" w:eastAsia="仿宋" w:cs="Times New Roman" w:asciiTheme="minorEastAsia" w:hAnsiTheme="minorEastAsia"/>
          <w:b w:val="0"/>
          <w:sz w:val="32"/>
          <w:szCs w:val="32"/>
          <w:lang w:val="en-US" w:eastAsia="zh-CN"/>
        </w:rPr>
        <w:t>局</w:t>
      </w:r>
      <w:r>
        <w:rPr>
          <w:rFonts w:hint="eastAsia" w:eastAsia="仿宋" w:cs="Times New Roman" w:asciiTheme="minorEastAsia" w:hAnsiTheme="minorEastAsia"/>
          <w:b w:val="0"/>
          <w:sz w:val="32"/>
          <w:szCs w:val="32"/>
        </w:rPr>
        <w:t>）</w:t>
      </w:r>
    </w:p>
    <w:p>
      <w:pPr>
        <w:keepNext w:val="0"/>
        <w:keepLines w:val="0"/>
        <w:pageBreakBefore w:val="0"/>
        <w:kinsoku/>
        <w:wordWrap/>
        <w:overflowPunct/>
        <w:topLinePunct w:val="0"/>
        <w:autoSpaceDE/>
        <w:autoSpaceDN/>
        <w:bidi w:val="0"/>
        <w:adjustRightInd/>
        <w:snapToGrid/>
        <w:spacing w:after="0" w:line="600" w:lineRule="exact"/>
        <w:ind w:firstLine="643" w:firstLineChars="200"/>
        <w:textAlignment w:val="baseline"/>
        <w:rPr>
          <w:rFonts w:eastAsia="仿宋" w:cs="Times New Roman" w:asciiTheme="minorEastAsia" w:hAnsiTheme="minorEastAsia"/>
          <w:b/>
          <w:sz w:val="32"/>
          <w:szCs w:val="32"/>
        </w:rPr>
      </w:pPr>
      <w:r>
        <w:rPr>
          <w:rFonts w:hint="eastAsia" w:cs="Times New Roman" w:asciiTheme="minorEastAsia" w:hAnsiTheme="minorEastAsia"/>
          <w:b/>
          <w:sz w:val="32"/>
          <w:szCs w:val="32"/>
        </w:rPr>
        <w:t>（</w:t>
      </w:r>
      <w:r>
        <w:rPr>
          <w:rFonts w:hint="eastAsia" w:eastAsia="仿宋" w:cs="Times New Roman" w:asciiTheme="minorEastAsia" w:hAnsiTheme="minorEastAsia"/>
          <w:b/>
          <w:sz w:val="32"/>
          <w:szCs w:val="32"/>
        </w:rPr>
        <w:t>八）夯实残疾人事业基层基础</w:t>
      </w:r>
    </w:p>
    <w:p>
      <w:pPr>
        <w:keepNext w:val="0"/>
        <w:keepLines w:val="0"/>
        <w:pageBreakBefore w:val="0"/>
        <w:kinsoku/>
        <w:wordWrap/>
        <w:overflowPunct/>
        <w:topLinePunct w:val="0"/>
        <w:autoSpaceDE/>
        <w:autoSpaceDN/>
        <w:bidi w:val="0"/>
        <w:adjustRightInd/>
        <w:snapToGrid/>
        <w:spacing w:after="0" w:line="600" w:lineRule="exact"/>
        <w:ind w:firstLine="640" w:firstLineChars="200"/>
        <w:jc w:val="both"/>
        <w:textAlignment w:val="baseline"/>
        <w:rPr>
          <w:rFonts w:eastAsia="仿宋" w:cs="Times New Roman" w:asciiTheme="minorEastAsia" w:hAnsiTheme="minorEastAsia"/>
          <w:b w:val="0"/>
          <w:sz w:val="32"/>
          <w:szCs w:val="32"/>
        </w:rPr>
      </w:pPr>
      <w:r>
        <w:rPr>
          <w:rFonts w:hint="eastAsia" w:eastAsia="仿宋" w:cs="Times New Roman" w:asciiTheme="minorEastAsia" w:hAnsiTheme="minorEastAsia"/>
          <w:b w:val="0"/>
          <w:sz w:val="32"/>
          <w:szCs w:val="32"/>
        </w:rPr>
        <w:t>1. 加强残联组织建设。以党建引领残联建设，充分履行代表、服务、管理职能，增强政治性、先进性、群众性，努力建设让党和政府放心、让残疾人满意的群团组织。</w:t>
      </w:r>
      <w:r>
        <w:rPr>
          <w:rFonts w:hint="eastAsia" w:eastAsia="仿宋" w:cs="Times New Roman" w:asciiTheme="minorEastAsia" w:hAnsiTheme="minorEastAsia"/>
          <w:b w:val="0"/>
          <w:sz w:val="32"/>
          <w:szCs w:val="32"/>
          <w:lang w:eastAsia="zh-CN"/>
        </w:rPr>
        <w:t>深化</w:t>
      </w:r>
      <w:r>
        <w:rPr>
          <w:rFonts w:hint="eastAsia" w:eastAsia="仿宋" w:cs="Times New Roman" w:asciiTheme="minorEastAsia" w:hAnsiTheme="minorEastAsia"/>
          <w:b w:val="0"/>
          <w:sz w:val="32"/>
          <w:szCs w:val="32"/>
          <w:lang w:val="en-US" w:eastAsia="zh-CN"/>
        </w:rPr>
        <w:t>县、镇两级</w:t>
      </w:r>
      <w:r>
        <w:rPr>
          <w:rFonts w:hint="eastAsia" w:eastAsia="仿宋" w:cs="Times New Roman" w:asciiTheme="minorEastAsia" w:hAnsiTheme="minorEastAsia"/>
          <w:b w:val="0"/>
          <w:sz w:val="32"/>
          <w:szCs w:val="32"/>
          <w:lang w:eastAsia="zh-CN"/>
        </w:rPr>
        <w:t>残联组织改革和服务创新，强化</w:t>
      </w:r>
      <w:r>
        <w:rPr>
          <w:rFonts w:hint="eastAsia" w:eastAsia="仿宋" w:cs="Times New Roman" w:asciiTheme="minorEastAsia" w:hAnsiTheme="minorEastAsia"/>
          <w:b w:val="0"/>
          <w:sz w:val="32"/>
          <w:szCs w:val="32"/>
          <w:lang w:val="en-US" w:eastAsia="zh-CN"/>
        </w:rPr>
        <w:t>镇（街道）</w:t>
      </w:r>
      <w:r>
        <w:rPr>
          <w:rFonts w:hint="eastAsia" w:eastAsia="仿宋" w:cs="Times New Roman" w:asciiTheme="minorEastAsia" w:hAnsiTheme="minorEastAsia"/>
          <w:b w:val="0"/>
          <w:sz w:val="32"/>
          <w:szCs w:val="32"/>
          <w:lang w:eastAsia="zh-CN"/>
        </w:rPr>
        <w:t>残联建设，村（社区）残疾人协会实现全覆盖。</w:t>
      </w:r>
      <w:r>
        <w:rPr>
          <w:rFonts w:hint="eastAsia" w:eastAsia="仿宋" w:cs="Times New Roman" w:asciiTheme="minorEastAsia" w:hAnsiTheme="minorEastAsia"/>
          <w:b w:val="0"/>
          <w:sz w:val="32"/>
          <w:szCs w:val="32"/>
        </w:rPr>
        <w:t>改善</w:t>
      </w:r>
      <w:r>
        <w:rPr>
          <w:rFonts w:hint="eastAsia" w:eastAsia="仿宋" w:cs="Times New Roman" w:asciiTheme="minorEastAsia" w:hAnsiTheme="minorEastAsia"/>
          <w:b w:val="0"/>
          <w:sz w:val="32"/>
          <w:szCs w:val="32"/>
          <w:lang w:val="en-US" w:eastAsia="zh-CN"/>
        </w:rPr>
        <w:t>镇（街道）</w:t>
      </w:r>
      <w:r>
        <w:rPr>
          <w:rFonts w:hint="eastAsia" w:eastAsia="仿宋" w:cs="Times New Roman" w:asciiTheme="minorEastAsia" w:hAnsiTheme="minorEastAsia"/>
          <w:b w:val="0"/>
          <w:sz w:val="32"/>
          <w:szCs w:val="32"/>
        </w:rPr>
        <w:t>残联</w:t>
      </w:r>
      <w:r>
        <w:rPr>
          <w:rFonts w:hint="eastAsia" w:eastAsia="仿宋" w:cs="Times New Roman" w:asciiTheme="minorEastAsia" w:hAnsiTheme="minorEastAsia"/>
          <w:b w:val="0"/>
          <w:sz w:val="32"/>
          <w:szCs w:val="32"/>
          <w:lang w:eastAsia="zh-CN"/>
        </w:rPr>
        <w:t>专职干事</w:t>
      </w:r>
      <w:r>
        <w:rPr>
          <w:rFonts w:hint="eastAsia" w:eastAsia="仿宋" w:cs="Times New Roman" w:asciiTheme="minorEastAsia" w:hAnsiTheme="minorEastAsia"/>
          <w:b w:val="0"/>
          <w:sz w:val="32"/>
          <w:szCs w:val="32"/>
        </w:rPr>
        <w:t>、村（社区）残协专职委员待遇，提高其履职能力。加强和改进专门协会工作，发挥“代表、服务、维权、监督”职能。（牵头部门：县委组织部、县残联；参与部门：县民政局）</w:t>
      </w:r>
    </w:p>
    <w:p>
      <w:pPr>
        <w:keepNext w:val="0"/>
        <w:keepLines w:val="0"/>
        <w:pageBreakBefore w:val="0"/>
        <w:kinsoku/>
        <w:wordWrap/>
        <w:overflowPunct/>
        <w:topLinePunct w:val="0"/>
        <w:autoSpaceDE/>
        <w:autoSpaceDN/>
        <w:bidi w:val="0"/>
        <w:adjustRightInd/>
        <w:snapToGrid/>
        <w:spacing w:after="0" w:line="600" w:lineRule="exact"/>
        <w:ind w:firstLine="640" w:firstLineChars="200"/>
        <w:jc w:val="both"/>
        <w:textAlignment w:val="baseline"/>
        <w:rPr>
          <w:rFonts w:eastAsia="仿宋" w:cs="Times New Roman" w:asciiTheme="minorEastAsia" w:hAnsiTheme="minorEastAsia"/>
          <w:b w:val="0"/>
          <w:sz w:val="32"/>
          <w:szCs w:val="32"/>
        </w:rPr>
      </w:pPr>
      <w:r>
        <w:rPr>
          <w:rFonts w:hint="eastAsia" w:eastAsia="仿宋" w:cs="Times New Roman" w:asciiTheme="minorEastAsia" w:hAnsiTheme="minorEastAsia"/>
          <w:b w:val="0"/>
          <w:sz w:val="32"/>
          <w:szCs w:val="32"/>
        </w:rPr>
        <w:t>2. 加强残疾人基础设施和服务机构建设。</w:t>
      </w:r>
      <w:r>
        <w:rPr>
          <w:rFonts w:hint="eastAsia" w:eastAsia="仿宋" w:cs="Times New Roman" w:asciiTheme="minorEastAsia" w:hAnsiTheme="minorEastAsia"/>
          <w:b w:val="0"/>
          <w:sz w:val="32"/>
          <w:szCs w:val="32"/>
          <w:lang w:eastAsia="zh-CN"/>
        </w:rPr>
        <w:t>继续支持残疾人康复、托养等服务设施建设，推进县级残疾人就业服务机构规范化建设，强化公益属性，推进全县残疾人就业创业服务基地建设。</w:t>
      </w:r>
      <w:r>
        <w:rPr>
          <w:rFonts w:hint="eastAsia" w:eastAsia="仿宋" w:cs="Times New Roman" w:asciiTheme="minorEastAsia" w:hAnsiTheme="minorEastAsia"/>
          <w:b w:val="0"/>
          <w:sz w:val="32"/>
          <w:szCs w:val="32"/>
        </w:rPr>
        <w:t>促进城乡区域协调发展，引导城镇残疾人服务资源向乡村延伸，把</w:t>
      </w:r>
      <w:r>
        <w:rPr>
          <w:rFonts w:hint="eastAsia" w:eastAsia="仿宋" w:cs="Times New Roman" w:asciiTheme="minorEastAsia" w:hAnsiTheme="minorEastAsia"/>
          <w:b w:val="0"/>
          <w:sz w:val="32"/>
          <w:szCs w:val="32"/>
          <w:lang w:val="en-US" w:eastAsia="zh-CN"/>
        </w:rPr>
        <w:t>镇（街道）</w:t>
      </w:r>
      <w:r>
        <w:rPr>
          <w:rFonts w:hint="eastAsia" w:eastAsia="仿宋" w:cs="Times New Roman" w:asciiTheme="minorEastAsia" w:hAnsiTheme="minorEastAsia"/>
          <w:b w:val="0"/>
          <w:sz w:val="32"/>
          <w:szCs w:val="32"/>
        </w:rPr>
        <w:t>建成服务农村残疾人的区域中心。加强残疾人服务机构能力建设，开展资质登记评估，建立可持续发展的管理运行机制。（牵头部门：县残联；参与部门：县发展改革</w:t>
      </w:r>
      <w:r>
        <w:rPr>
          <w:rFonts w:hint="eastAsia" w:eastAsia="仿宋" w:cs="Times New Roman" w:asciiTheme="minorEastAsia" w:hAnsiTheme="minorEastAsia"/>
          <w:b w:val="0"/>
          <w:sz w:val="32"/>
          <w:szCs w:val="32"/>
          <w:lang w:val="en-US" w:eastAsia="zh-CN"/>
        </w:rPr>
        <w:t>局</w:t>
      </w:r>
      <w:r>
        <w:rPr>
          <w:rFonts w:hint="eastAsia" w:eastAsia="仿宋" w:cs="Times New Roman" w:asciiTheme="minorEastAsia" w:hAnsiTheme="minorEastAsia"/>
          <w:b w:val="0"/>
          <w:sz w:val="32"/>
          <w:szCs w:val="32"/>
        </w:rPr>
        <w:t>、县财政局、县人力资源</w:t>
      </w:r>
      <w:r>
        <w:rPr>
          <w:rFonts w:hint="eastAsia" w:eastAsia="仿宋" w:cs="Times New Roman" w:asciiTheme="minorEastAsia" w:hAnsiTheme="minorEastAsia"/>
          <w:b w:val="0"/>
          <w:sz w:val="32"/>
          <w:szCs w:val="32"/>
          <w:lang w:val="en-US" w:eastAsia="zh-CN"/>
        </w:rPr>
        <w:t>和</w:t>
      </w:r>
      <w:r>
        <w:rPr>
          <w:rFonts w:hint="eastAsia" w:eastAsia="仿宋" w:cs="Times New Roman" w:asciiTheme="minorEastAsia" w:hAnsiTheme="minorEastAsia"/>
          <w:b w:val="0"/>
          <w:sz w:val="32"/>
          <w:szCs w:val="32"/>
        </w:rPr>
        <w:t>社会保障局、县民政局、县卫生健康</w:t>
      </w:r>
      <w:r>
        <w:rPr>
          <w:rFonts w:hint="eastAsia" w:eastAsia="仿宋" w:cs="Times New Roman" w:asciiTheme="minorEastAsia" w:hAnsiTheme="minorEastAsia"/>
          <w:b w:val="0"/>
          <w:sz w:val="32"/>
          <w:szCs w:val="32"/>
          <w:lang w:val="en-US" w:eastAsia="zh-CN"/>
        </w:rPr>
        <w:t>局</w:t>
      </w:r>
      <w:r>
        <w:rPr>
          <w:rFonts w:hint="eastAsia" w:eastAsia="仿宋" w:cs="Times New Roman" w:asciiTheme="minorEastAsia" w:hAnsiTheme="minorEastAsia"/>
          <w:b w:val="0"/>
          <w:sz w:val="32"/>
          <w:szCs w:val="32"/>
        </w:rPr>
        <w:t>、县乡村振兴局）</w:t>
      </w:r>
    </w:p>
    <w:p>
      <w:pPr>
        <w:keepNext w:val="0"/>
        <w:keepLines w:val="0"/>
        <w:pageBreakBefore w:val="0"/>
        <w:kinsoku/>
        <w:wordWrap/>
        <w:overflowPunct/>
        <w:topLinePunct w:val="0"/>
        <w:autoSpaceDE/>
        <w:autoSpaceDN/>
        <w:bidi w:val="0"/>
        <w:adjustRightInd/>
        <w:snapToGrid/>
        <w:spacing w:after="0" w:line="600" w:lineRule="exact"/>
        <w:ind w:firstLine="640" w:firstLineChars="200"/>
        <w:jc w:val="both"/>
        <w:textAlignment w:val="baseline"/>
        <w:rPr>
          <w:rFonts w:eastAsia="仿宋" w:cs="Times New Roman" w:asciiTheme="minorEastAsia" w:hAnsiTheme="minorEastAsia"/>
          <w:b w:val="0"/>
          <w:sz w:val="32"/>
          <w:szCs w:val="32"/>
        </w:rPr>
      </w:pPr>
      <w:r>
        <w:rPr>
          <w:rFonts w:hint="eastAsia" w:eastAsia="仿宋" w:cs="Times New Roman" w:asciiTheme="minorEastAsia" w:hAnsiTheme="minorEastAsia"/>
          <w:b w:val="0"/>
          <w:sz w:val="32"/>
          <w:szCs w:val="32"/>
        </w:rPr>
        <w:t>3. 抓好残疾人事业人才队伍建设。加强残联干部的培养、使用和交流力度，通过“专兼挂”等多种方式壮大残疾人工作力量，培养忠诚、干净、担当，知残疾人、懂残疾人、爱残疾人、心系残疾人的高素质残联干部队伍。重视残疾人干部培养选拔与人才储备。加强残疾人服务专业人才队伍建设，支持县内科研单位和企事业单位等培养残疾人事业急需的各类专业技术人才。加强残联党风廉政建设和反腐败工作。广大残疾人工作者自觉践行新时代好干部标准，加强思想政治修养，恪守“人道、廉洁”职业道德，提高履行职责、整合资源、服务残疾人的能力素质，全心全意为残疾人服务。（牵头部门：县委组织部、县残联；参与部门：县委宣传部、县人力资源</w:t>
      </w:r>
      <w:r>
        <w:rPr>
          <w:rFonts w:hint="eastAsia" w:eastAsia="仿宋" w:cs="Times New Roman" w:asciiTheme="minorEastAsia" w:hAnsiTheme="minorEastAsia"/>
          <w:b w:val="0"/>
          <w:sz w:val="32"/>
          <w:szCs w:val="32"/>
          <w:lang w:val="en-US" w:eastAsia="zh-CN"/>
        </w:rPr>
        <w:t>和</w:t>
      </w:r>
      <w:r>
        <w:rPr>
          <w:rFonts w:hint="eastAsia" w:eastAsia="仿宋" w:cs="Times New Roman" w:asciiTheme="minorEastAsia" w:hAnsiTheme="minorEastAsia"/>
          <w:b w:val="0"/>
          <w:sz w:val="32"/>
          <w:szCs w:val="32"/>
        </w:rPr>
        <w:t>社会保障局、县</w:t>
      </w:r>
      <w:r>
        <w:rPr>
          <w:rFonts w:hint="eastAsia" w:eastAsia="仿宋" w:cs="Times New Roman" w:asciiTheme="minorEastAsia" w:hAnsiTheme="minorEastAsia"/>
          <w:b w:val="0"/>
          <w:sz w:val="32"/>
          <w:szCs w:val="32"/>
          <w:lang w:val="en-US" w:eastAsia="zh-CN"/>
        </w:rPr>
        <w:t>教体</w:t>
      </w:r>
      <w:r>
        <w:rPr>
          <w:rFonts w:hint="eastAsia" w:eastAsia="仿宋" w:cs="Times New Roman" w:asciiTheme="minorEastAsia" w:hAnsiTheme="minorEastAsia"/>
          <w:b w:val="0"/>
          <w:sz w:val="32"/>
          <w:szCs w:val="32"/>
        </w:rPr>
        <w:t>局、县卫生健康</w:t>
      </w:r>
      <w:r>
        <w:rPr>
          <w:rFonts w:hint="eastAsia" w:eastAsia="仿宋" w:cs="Times New Roman" w:asciiTheme="minorEastAsia" w:hAnsiTheme="minorEastAsia"/>
          <w:b w:val="0"/>
          <w:sz w:val="32"/>
          <w:szCs w:val="32"/>
          <w:lang w:val="en-US" w:eastAsia="zh-CN"/>
        </w:rPr>
        <w:t>局</w:t>
      </w:r>
      <w:r>
        <w:rPr>
          <w:rFonts w:hint="eastAsia" w:eastAsia="仿宋" w:cs="Times New Roman" w:asciiTheme="minorEastAsia" w:hAnsiTheme="minorEastAsia"/>
          <w:b w:val="0"/>
          <w:sz w:val="32"/>
          <w:szCs w:val="32"/>
        </w:rPr>
        <w:t>）</w:t>
      </w:r>
    </w:p>
    <w:p>
      <w:pPr>
        <w:keepNext w:val="0"/>
        <w:keepLines w:val="0"/>
        <w:pageBreakBefore w:val="0"/>
        <w:kinsoku/>
        <w:wordWrap/>
        <w:overflowPunct/>
        <w:topLinePunct w:val="0"/>
        <w:autoSpaceDE/>
        <w:autoSpaceDN/>
        <w:bidi w:val="0"/>
        <w:adjustRightInd/>
        <w:snapToGrid/>
        <w:spacing w:after="0" w:line="600" w:lineRule="exact"/>
        <w:ind w:firstLine="640" w:firstLineChars="200"/>
        <w:jc w:val="both"/>
        <w:textAlignment w:val="baseline"/>
        <w:rPr>
          <w:rFonts w:eastAsia="仿宋" w:cs="Times New Roman" w:asciiTheme="minorEastAsia" w:hAnsiTheme="minorEastAsia"/>
          <w:b w:val="0"/>
          <w:sz w:val="32"/>
          <w:szCs w:val="32"/>
        </w:rPr>
      </w:pPr>
      <w:r>
        <w:rPr>
          <w:rFonts w:hint="eastAsia" w:eastAsia="仿宋" w:cs="Times New Roman" w:asciiTheme="minorEastAsia" w:hAnsiTheme="minorEastAsia"/>
          <w:b w:val="0"/>
          <w:sz w:val="32"/>
          <w:szCs w:val="32"/>
        </w:rPr>
        <w:t>4. 提高基层服务残疾人能力。实施县域残疾人服务能力提升行动。加强部门联动，统筹服务资源，形成县、乡、村三级联动互补的基层残疾人服务网络。所有</w:t>
      </w:r>
      <w:r>
        <w:rPr>
          <w:rFonts w:hint="eastAsia" w:eastAsia="仿宋" w:cs="Times New Roman" w:asciiTheme="minorEastAsia" w:hAnsiTheme="minorEastAsia"/>
          <w:b w:val="0"/>
          <w:sz w:val="32"/>
          <w:szCs w:val="32"/>
          <w:lang w:val="en-US" w:eastAsia="zh-CN"/>
        </w:rPr>
        <w:t>镇（街道）</w:t>
      </w:r>
      <w:r>
        <w:rPr>
          <w:rFonts w:hint="eastAsia" w:eastAsia="仿宋" w:cs="Times New Roman" w:asciiTheme="minorEastAsia" w:hAnsiTheme="minorEastAsia"/>
          <w:b w:val="0"/>
          <w:sz w:val="32"/>
          <w:szCs w:val="32"/>
        </w:rPr>
        <w:t>和有条件的</w:t>
      </w:r>
      <w:r>
        <w:rPr>
          <w:rFonts w:hint="eastAsia" w:eastAsia="仿宋" w:cs="Times New Roman" w:asciiTheme="minorEastAsia" w:hAnsiTheme="minorEastAsia"/>
          <w:b w:val="0"/>
          <w:sz w:val="32"/>
          <w:szCs w:val="32"/>
          <w:lang w:eastAsia="zh-CN"/>
        </w:rPr>
        <w:t>村（社区）</w:t>
      </w:r>
      <w:r>
        <w:rPr>
          <w:rFonts w:hint="eastAsia" w:eastAsia="仿宋" w:cs="Times New Roman" w:asciiTheme="minorEastAsia" w:hAnsiTheme="minorEastAsia"/>
          <w:b w:val="0"/>
          <w:sz w:val="32"/>
          <w:szCs w:val="32"/>
        </w:rPr>
        <w:t>普遍建立“如康家园”残疾人之家综合服务平台，开展日间照料、辅助性就业、社区康复、文化体育、志愿助残等服务。将残疾人服务纳入城乡社区治理和服务体系建设，村（社区）将残疾人作为重点服务对象，开展走访探视、社区照顾、邻里互助等服务，实现“</w:t>
      </w:r>
      <w:r>
        <w:rPr>
          <w:rFonts w:hint="eastAsia" w:eastAsia="仿宋" w:cs="Times New Roman" w:asciiTheme="minorEastAsia" w:hAnsiTheme="minorEastAsia"/>
          <w:b w:val="0"/>
          <w:sz w:val="32"/>
          <w:szCs w:val="32"/>
          <w:lang w:eastAsia="zh-CN"/>
        </w:rPr>
        <w:t>镇镇</w:t>
      </w:r>
      <w:r>
        <w:rPr>
          <w:rFonts w:hint="eastAsia" w:eastAsia="仿宋" w:cs="Times New Roman" w:asciiTheme="minorEastAsia" w:hAnsiTheme="minorEastAsia"/>
          <w:b w:val="0"/>
          <w:sz w:val="32"/>
          <w:szCs w:val="32"/>
        </w:rPr>
        <w:t>有设施（机构）、村村有服务”。为特殊困难残疾人提供上门办、网上办、就近办、一次办等服务，真正让残疾人群众感受到社会的关爱和温暖。（牵头部门：县残联；参与部门：县民政局、县乡村振兴局）</w:t>
      </w:r>
    </w:p>
    <w:p>
      <w:pPr>
        <w:keepNext w:val="0"/>
        <w:keepLines w:val="0"/>
        <w:pageBreakBefore w:val="0"/>
        <w:kinsoku/>
        <w:wordWrap/>
        <w:overflowPunct/>
        <w:topLinePunct w:val="0"/>
        <w:autoSpaceDE/>
        <w:autoSpaceDN/>
        <w:bidi w:val="0"/>
        <w:adjustRightInd/>
        <w:snapToGrid/>
        <w:spacing w:after="0" w:line="560" w:lineRule="exact"/>
        <w:ind w:firstLine="643" w:firstLineChars="200"/>
        <w:textAlignment w:val="baseline"/>
        <w:rPr>
          <w:rFonts w:eastAsia="仿宋" w:cs="Times New Roman" w:asciiTheme="minorEastAsia" w:hAnsiTheme="minorEastAsia"/>
          <w:b/>
          <w:sz w:val="32"/>
          <w:szCs w:val="32"/>
        </w:rPr>
      </w:pPr>
      <w:r>
        <w:rPr>
          <w:rFonts w:hint="eastAsia" w:eastAsia="仿宋" w:cs="Times New Roman" w:asciiTheme="minorEastAsia" w:hAnsiTheme="minorEastAsia"/>
          <w:b/>
          <w:sz w:val="32"/>
          <w:szCs w:val="32"/>
        </w:rPr>
        <w:t>（九）创新开展助残服务</w:t>
      </w:r>
    </w:p>
    <w:p>
      <w:pPr>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baseline"/>
        <w:rPr>
          <w:rFonts w:eastAsia="仿宋" w:cs="Times New Roman" w:asciiTheme="minorEastAsia" w:hAnsiTheme="minorEastAsia"/>
          <w:b w:val="0"/>
          <w:sz w:val="32"/>
          <w:szCs w:val="32"/>
        </w:rPr>
      </w:pPr>
      <w:r>
        <w:rPr>
          <w:rFonts w:hint="eastAsia" w:eastAsia="仿宋" w:cs="Times New Roman" w:asciiTheme="minorEastAsia" w:hAnsiTheme="minorEastAsia"/>
          <w:b w:val="0"/>
          <w:sz w:val="32"/>
          <w:szCs w:val="32"/>
        </w:rPr>
        <w:t>1. 加强对残疾人公共服务的扶持管理。加强残疾人基本公共服务标准化建设，规范提升残疾人公共服务质量和水平。在场地、设备、人才、技术等方面扶持各类残疾人服务机构发展，优先扶持公益性、普惠性残疾人服务机构，支持残疾人服务机构连锁化、品牌化运营。加强各类残疾人服务机构规范化建设和行业管理，强化质量控制和绩效管理，支持残疾人和残疾人亲属参与服务评价。开展残疾人服务需求评估和服务资源调查，为残疾人提供供需对路的产品和服务。严格规范残疾评定和残疾人证核发管理，全面推行残疾人证电子证照应用和加载残疾人证的社会保障卡。配合推动残疾人证、用人单位按比例安排残疾人就业审核“跨省通办”。（牵头部门：县残联；参与部门：县发展改革</w:t>
      </w:r>
      <w:r>
        <w:rPr>
          <w:rFonts w:hint="eastAsia" w:eastAsia="仿宋" w:cs="Times New Roman" w:asciiTheme="minorEastAsia" w:hAnsiTheme="minorEastAsia"/>
          <w:b w:val="0"/>
          <w:sz w:val="32"/>
          <w:szCs w:val="32"/>
          <w:lang w:val="en-US" w:eastAsia="zh-CN"/>
        </w:rPr>
        <w:t>局</w:t>
      </w:r>
      <w:r>
        <w:rPr>
          <w:rFonts w:hint="eastAsia" w:eastAsia="仿宋" w:cs="Times New Roman" w:asciiTheme="minorEastAsia" w:hAnsiTheme="minorEastAsia"/>
          <w:b w:val="0"/>
          <w:sz w:val="32"/>
          <w:szCs w:val="32"/>
        </w:rPr>
        <w:t>、县卫生健康</w:t>
      </w:r>
      <w:r>
        <w:rPr>
          <w:rFonts w:hint="eastAsia" w:eastAsia="仿宋" w:cs="Times New Roman" w:asciiTheme="minorEastAsia" w:hAnsiTheme="minorEastAsia"/>
          <w:b w:val="0"/>
          <w:sz w:val="32"/>
          <w:szCs w:val="32"/>
          <w:lang w:val="en-US" w:eastAsia="zh-CN"/>
        </w:rPr>
        <w:t>局</w:t>
      </w:r>
      <w:r>
        <w:rPr>
          <w:rFonts w:hint="eastAsia" w:eastAsia="仿宋" w:cs="Times New Roman" w:asciiTheme="minorEastAsia" w:hAnsiTheme="minorEastAsia"/>
          <w:b w:val="0"/>
          <w:sz w:val="32"/>
          <w:szCs w:val="32"/>
        </w:rPr>
        <w:t>、县人力资源</w:t>
      </w:r>
      <w:r>
        <w:rPr>
          <w:rFonts w:hint="eastAsia" w:eastAsia="仿宋" w:cs="Times New Roman" w:asciiTheme="minorEastAsia" w:hAnsiTheme="minorEastAsia"/>
          <w:b w:val="0"/>
          <w:sz w:val="32"/>
          <w:szCs w:val="32"/>
          <w:lang w:val="en-US" w:eastAsia="zh-CN"/>
        </w:rPr>
        <w:t>和</w:t>
      </w:r>
      <w:r>
        <w:rPr>
          <w:rFonts w:hint="eastAsia" w:eastAsia="仿宋" w:cs="Times New Roman" w:asciiTheme="minorEastAsia" w:hAnsiTheme="minorEastAsia"/>
          <w:b w:val="0"/>
          <w:sz w:val="32"/>
          <w:szCs w:val="32"/>
        </w:rPr>
        <w:t>社会保障局、县公安局、县</w:t>
      </w:r>
      <w:r>
        <w:rPr>
          <w:rFonts w:hint="eastAsia" w:eastAsia="仿宋" w:cs="Times New Roman" w:asciiTheme="minorEastAsia" w:hAnsiTheme="minorEastAsia"/>
          <w:b w:val="0"/>
          <w:sz w:val="32"/>
          <w:szCs w:val="32"/>
          <w:lang w:eastAsia="zh-CN"/>
        </w:rPr>
        <w:t>市</w:t>
      </w:r>
      <w:r>
        <w:rPr>
          <w:rFonts w:hint="eastAsia" w:eastAsia="仿宋" w:cs="Times New Roman" w:asciiTheme="minorEastAsia" w:hAnsiTheme="minorEastAsia"/>
          <w:b w:val="0"/>
          <w:sz w:val="32"/>
          <w:szCs w:val="32"/>
        </w:rPr>
        <w:t>场监管局）</w:t>
      </w:r>
    </w:p>
    <w:p>
      <w:pPr>
        <w:keepNext w:val="0"/>
        <w:keepLines w:val="0"/>
        <w:pageBreakBefore w:val="0"/>
        <w:kinsoku/>
        <w:wordWrap/>
        <w:overflowPunct/>
        <w:topLinePunct w:val="0"/>
        <w:autoSpaceDE/>
        <w:autoSpaceDN/>
        <w:bidi w:val="0"/>
        <w:adjustRightInd/>
        <w:snapToGrid/>
        <w:spacing w:after="0" w:line="600" w:lineRule="exact"/>
        <w:ind w:firstLine="640" w:firstLineChars="200"/>
        <w:jc w:val="both"/>
        <w:textAlignment w:val="baseline"/>
        <w:rPr>
          <w:rFonts w:eastAsia="仿宋" w:cs="Times New Roman" w:asciiTheme="minorEastAsia" w:hAnsiTheme="minorEastAsia"/>
          <w:b w:val="0"/>
          <w:sz w:val="32"/>
          <w:szCs w:val="32"/>
        </w:rPr>
      </w:pPr>
      <w:r>
        <w:rPr>
          <w:rFonts w:hint="eastAsia" w:eastAsia="仿宋" w:cs="Times New Roman" w:asciiTheme="minorEastAsia" w:hAnsiTheme="minorEastAsia"/>
          <w:b w:val="0"/>
          <w:sz w:val="32"/>
          <w:szCs w:val="32"/>
        </w:rPr>
        <w:t>2. 拓展残疾人社会化工作方式。加快社会动员能力建设，更加注重运用社会化方式推动工作，引导社会各方面力量参与支持残疾人事业发展。健全政府购买助残服务的政策措施，扩大规模、放大效应，重点培育示范性助残社会组织和服务机构，支持在城乡社区有序开展助残服务。将志愿助残工作纳入全县志愿服务总体规划，逐步完善运行机制，发展壮大志愿者队伍，推动服务项目化运作和制度化管理。发展残疾人志愿服务组织和残疾人互助组织，搭建志愿助残服务平台。大力发展残疾人慈善事业。落实残疾人事业金融、税收等支持政策，吸引更多社会力量和民间资本参与兴办残疾人服务机构和设施，满足残疾人多元化、多层次需求。（牵头部门：县残联；参与部门：县委宣传部、县民政局、县总工会、团县委、县妇联、县税务局）</w:t>
      </w:r>
    </w:p>
    <w:p>
      <w:pPr>
        <w:keepNext w:val="0"/>
        <w:keepLines w:val="0"/>
        <w:pageBreakBefore w:val="0"/>
        <w:kinsoku/>
        <w:wordWrap/>
        <w:overflowPunct/>
        <w:topLinePunct w:val="0"/>
        <w:autoSpaceDE/>
        <w:autoSpaceDN/>
        <w:bidi w:val="0"/>
        <w:adjustRightInd/>
        <w:snapToGrid/>
        <w:spacing w:after="0" w:line="600" w:lineRule="exact"/>
        <w:ind w:firstLine="640" w:firstLineChars="200"/>
        <w:jc w:val="both"/>
        <w:textAlignment w:val="baseline"/>
        <w:rPr>
          <w:rFonts w:eastAsia="仿宋" w:cs="Times New Roman" w:asciiTheme="minorEastAsia" w:hAnsiTheme="minorEastAsia"/>
          <w:b w:val="0"/>
          <w:color w:val="000000" w:themeColor="text1"/>
          <w:sz w:val="32"/>
          <w:szCs w:val="32"/>
          <w14:textFill>
            <w14:solidFill>
              <w14:schemeClr w14:val="tx1"/>
            </w14:solidFill>
          </w14:textFill>
        </w:rPr>
      </w:pPr>
      <w:r>
        <w:rPr>
          <w:rFonts w:hint="eastAsia" w:eastAsia="仿宋" w:cs="Times New Roman" w:asciiTheme="minorEastAsia" w:hAnsiTheme="minorEastAsia"/>
          <w:b w:val="0"/>
          <w:color w:val="000000" w:themeColor="text1"/>
          <w:sz w:val="32"/>
          <w:szCs w:val="32"/>
          <w14:textFill>
            <w14:solidFill>
              <w14:schemeClr w14:val="tx1"/>
            </w14:solidFill>
          </w14:textFill>
        </w:rPr>
        <w:t>3. 深化残疾人事业信息化建设。推动人工智能、云计算、5G等新技术在残疾人服务中的应用。推动将各类助残服务事项接入</w:t>
      </w:r>
      <w:r>
        <w:rPr>
          <w:rFonts w:hint="eastAsia" w:eastAsia="仿宋" w:cs="Times New Roman" w:asciiTheme="minorEastAsia" w:hAnsiTheme="minorEastAsia"/>
          <w:b w:val="0"/>
          <w:color w:val="000000" w:themeColor="text1"/>
          <w:sz w:val="32"/>
          <w:szCs w:val="32"/>
          <w:lang w:eastAsia="zh-CN"/>
          <w14:textFill>
            <w14:solidFill>
              <w14:schemeClr w14:val="tx1"/>
            </w14:solidFill>
          </w14:textFill>
        </w:rPr>
        <w:t>泗水县</w:t>
      </w:r>
      <w:r>
        <w:rPr>
          <w:rFonts w:hint="eastAsia" w:eastAsia="仿宋" w:cs="Times New Roman" w:asciiTheme="minorEastAsia" w:hAnsiTheme="minorEastAsia"/>
          <w:b w:val="0"/>
          <w:color w:val="000000" w:themeColor="text1"/>
          <w:sz w:val="32"/>
          <w:szCs w:val="32"/>
          <w14:textFill>
            <w14:solidFill>
              <w14:schemeClr w14:val="tx1"/>
            </w14:solidFill>
          </w14:textFill>
        </w:rPr>
        <w:t>政务服务平台，实现线上线下业务协同服务，为企业和群众办事“一次办好”“跨省通办”“全程网办”提供支撑。加强残疾人数据分析、趋势研究和安全保护，健全数据辅助决策机制，提升风险防范能力，实现残疾人工作治理能力现代化。推动科技助残工作，建立和完善信息化服务机制，适应社会化、</w:t>
      </w:r>
      <w:r>
        <w:rPr>
          <w:rFonts w:hint="eastAsia" w:eastAsia="仿宋" w:cs="Times New Roman" w:asciiTheme="minorEastAsia" w:hAnsiTheme="minorEastAsia"/>
          <w:b w:val="0"/>
          <w:color w:val="000000" w:themeColor="text1"/>
          <w:sz w:val="32"/>
          <w:szCs w:val="32"/>
          <w:lang w:eastAsia="zh-CN"/>
          <w14:textFill>
            <w14:solidFill>
              <w14:schemeClr w14:val="tx1"/>
            </w14:solidFill>
          </w14:textFill>
        </w:rPr>
        <w:t>市</w:t>
      </w:r>
      <w:r>
        <w:rPr>
          <w:rFonts w:hint="eastAsia" w:eastAsia="仿宋" w:cs="Times New Roman" w:asciiTheme="minorEastAsia" w:hAnsiTheme="minorEastAsia"/>
          <w:b w:val="0"/>
          <w:color w:val="000000" w:themeColor="text1"/>
          <w:sz w:val="32"/>
          <w:szCs w:val="32"/>
          <w14:textFill>
            <w14:solidFill>
              <w14:schemeClr w14:val="tx1"/>
            </w14:solidFill>
          </w14:textFill>
        </w:rPr>
        <w:t>场化的服务模式，提升基层人员利用新技术为残疾人服务的能力。（牵头部门：县残联、县大数据中心、县行政审批服务局；参与部门：县委网信办、县民政局、县科技局、县卫生健康</w:t>
      </w:r>
      <w:r>
        <w:rPr>
          <w:rFonts w:hint="eastAsia" w:eastAsia="仿宋" w:cs="Times New Roman" w:asciiTheme="minorEastAsia" w:hAnsiTheme="minorEastAsia"/>
          <w:b w:val="0"/>
          <w:color w:val="000000" w:themeColor="text1"/>
          <w:sz w:val="32"/>
          <w:szCs w:val="32"/>
          <w:lang w:val="en-US" w:eastAsia="zh-CN"/>
          <w14:textFill>
            <w14:solidFill>
              <w14:schemeClr w14:val="tx1"/>
            </w14:solidFill>
          </w14:textFill>
        </w:rPr>
        <w:t>局</w:t>
      </w:r>
      <w:r>
        <w:rPr>
          <w:rFonts w:hint="eastAsia" w:eastAsia="仿宋" w:cs="Times New Roman" w:asciiTheme="minorEastAsia" w:hAnsiTheme="minorEastAsia"/>
          <w:b w:val="0"/>
          <w:color w:val="000000" w:themeColor="text1"/>
          <w:sz w:val="32"/>
          <w:szCs w:val="32"/>
          <w14:textFill>
            <w14:solidFill>
              <w14:schemeClr w14:val="tx1"/>
            </w14:solidFill>
          </w14:textFill>
        </w:rPr>
        <w: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8946" w:type="dxa"/>
            <w:vAlign w:val="center"/>
          </w:tcPr>
          <w:p>
            <w:pPr>
              <w:pStyle w:val="2"/>
              <w:keepNext w:val="0"/>
              <w:keepLines w:val="0"/>
              <w:pageBreakBefore w:val="0"/>
              <w:kinsoku/>
              <w:wordWrap/>
              <w:overflowPunct/>
              <w:topLinePunct w:val="0"/>
              <w:autoSpaceDE/>
              <w:autoSpaceDN/>
              <w:bidi w:val="0"/>
              <w:adjustRightInd/>
              <w:snapToGrid/>
              <w:spacing w:after="0" w:line="360" w:lineRule="exact"/>
              <w:ind w:left="0" w:leftChars="0" w:firstLine="0" w:firstLineChars="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专栏9  基础设施、人才队伍、信息化和科技创新项目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6" w:hRule="atLeast"/>
        </w:trPr>
        <w:tc>
          <w:tcPr>
            <w:tcW w:w="8946" w:type="dxa"/>
            <w:vAlign w:val="center"/>
          </w:tcPr>
          <w:p>
            <w:pPr>
              <w:pStyle w:val="2"/>
              <w:keepNext w:val="0"/>
              <w:keepLines w:val="0"/>
              <w:pageBreakBefore w:val="0"/>
              <w:kinsoku/>
              <w:wordWrap/>
              <w:overflowPunct/>
              <w:topLinePunct w:val="0"/>
              <w:autoSpaceDE/>
              <w:autoSpaceDN/>
              <w:bidi w:val="0"/>
              <w:adjustRightInd/>
              <w:snapToGrid/>
              <w:spacing w:after="0" w:line="360" w:lineRule="exact"/>
              <w:ind w:left="0" w:leftChars="0" w:firstLine="482"/>
              <w:jc w:val="both"/>
              <w:rPr>
                <w:rFonts w:asciiTheme="minorEastAsia" w:hAnsiTheme="minorEastAsia" w:eastAsiaTheme="minorEastAsia"/>
                <w:b/>
                <w:sz w:val="24"/>
                <w:szCs w:val="24"/>
              </w:rPr>
            </w:pPr>
            <w:r>
              <w:rPr>
                <w:rFonts w:hint="eastAsia" w:asciiTheme="minorEastAsia" w:hAnsiTheme="minorEastAsia" w:eastAsiaTheme="minorEastAsia"/>
                <w:b/>
                <w:sz w:val="24"/>
                <w:szCs w:val="24"/>
              </w:rPr>
              <w:t>1. 残疾人服务设施建设项目  支持残疾人康复、托养等服务设施建设，配备专业设备和器材。</w:t>
            </w:r>
          </w:p>
          <w:p>
            <w:pPr>
              <w:pStyle w:val="2"/>
              <w:keepNext w:val="0"/>
              <w:keepLines w:val="0"/>
              <w:pageBreakBefore w:val="0"/>
              <w:kinsoku/>
              <w:wordWrap/>
              <w:overflowPunct/>
              <w:topLinePunct w:val="0"/>
              <w:autoSpaceDE/>
              <w:autoSpaceDN/>
              <w:bidi w:val="0"/>
              <w:adjustRightInd/>
              <w:snapToGrid/>
              <w:spacing w:after="0" w:line="360" w:lineRule="exact"/>
              <w:ind w:left="0" w:leftChars="0" w:firstLine="482"/>
              <w:jc w:val="both"/>
              <w:rPr>
                <w:rFonts w:asciiTheme="minorEastAsia" w:hAnsiTheme="minorEastAsia" w:eastAsiaTheme="minorEastAsia"/>
                <w:b/>
                <w:sz w:val="24"/>
                <w:szCs w:val="24"/>
              </w:rPr>
            </w:pPr>
            <w:r>
              <w:rPr>
                <w:rFonts w:hint="eastAsia" w:asciiTheme="minorEastAsia" w:hAnsiTheme="minorEastAsia" w:eastAsiaTheme="minorEastAsia"/>
                <w:b/>
                <w:sz w:val="24"/>
                <w:szCs w:val="24"/>
              </w:rPr>
              <w:t>2. 特殊教育师资人才培养项目 实施特殊教育学校校长、特殊教育骨干教师和融合教育骨干教师培训项目。加强手语盲文研究推广人才培养。支持残疾人高校毕业生从事特殊教育。</w:t>
            </w:r>
          </w:p>
          <w:p>
            <w:pPr>
              <w:pStyle w:val="2"/>
              <w:keepNext w:val="0"/>
              <w:keepLines w:val="0"/>
              <w:pageBreakBefore w:val="0"/>
              <w:kinsoku/>
              <w:wordWrap/>
              <w:overflowPunct/>
              <w:topLinePunct w:val="0"/>
              <w:autoSpaceDE/>
              <w:autoSpaceDN/>
              <w:bidi w:val="0"/>
              <w:adjustRightInd/>
              <w:snapToGrid/>
              <w:spacing w:after="0" w:line="360" w:lineRule="exact"/>
              <w:ind w:left="0" w:leftChars="0" w:firstLine="482"/>
              <w:jc w:val="both"/>
              <w:rPr>
                <w:rFonts w:asciiTheme="minorEastAsia" w:hAnsiTheme="minorEastAsia" w:eastAsiaTheme="minorEastAsia"/>
                <w:b/>
                <w:sz w:val="24"/>
                <w:szCs w:val="24"/>
              </w:rPr>
            </w:pPr>
            <w:r>
              <w:rPr>
                <w:rFonts w:hint="eastAsia" w:asciiTheme="minorEastAsia" w:hAnsiTheme="minorEastAsia" w:eastAsiaTheme="minorEastAsia"/>
                <w:b/>
                <w:sz w:val="24"/>
                <w:szCs w:val="24"/>
              </w:rPr>
              <w:t>3. 残疾人信息化建设项目  推进残疾人全生命周期信息管理系统建设，实现从残疾预防到康复治疗、教育培训、就业托养的全过程闭环服务。</w:t>
            </w:r>
          </w:p>
          <w:p>
            <w:pPr>
              <w:pStyle w:val="2"/>
              <w:keepNext w:val="0"/>
              <w:keepLines w:val="0"/>
              <w:pageBreakBefore w:val="0"/>
              <w:kinsoku/>
              <w:wordWrap/>
              <w:overflowPunct/>
              <w:topLinePunct w:val="0"/>
              <w:autoSpaceDE/>
              <w:autoSpaceDN/>
              <w:bidi w:val="0"/>
              <w:adjustRightInd/>
              <w:snapToGrid/>
              <w:spacing w:after="0" w:line="360" w:lineRule="exact"/>
              <w:ind w:left="0" w:leftChars="0" w:firstLine="482"/>
              <w:jc w:val="both"/>
              <w:rPr>
                <w:rFonts w:asciiTheme="minorEastAsia" w:hAnsiTheme="minorEastAsia" w:eastAsiaTheme="minorEastAsia"/>
                <w:b/>
                <w:sz w:val="24"/>
                <w:szCs w:val="24"/>
              </w:rPr>
            </w:pPr>
            <w:r>
              <w:rPr>
                <w:rFonts w:hint="eastAsia" w:asciiTheme="minorEastAsia" w:hAnsiTheme="minorEastAsia" w:eastAsiaTheme="minorEastAsia"/>
                <w:b/>
                <w:sz w:val="24"/>
                <w:szCs w:val="24"/>
              </w:rPr>
              <w:t>4. 科技助残项目  鼓励开展智能助听、助视、中高端假肢、康复机器人、基于智慧城</w:t>
            </w:r>
            <w:r>
              <w:rPr>
                <w:rFonts w:hint="eastAsia" w:asciiTheme="minorEastAsia" w:hAnsiTheme="minorEastAsia" w:eastAsiaTheme="minorEastAsia"/>
                <w:b/>
                <w:sz w:val="24"/>
                <w:szCs w:val="24"/>
                <w:lang w:eastAsia="zh-CN"/>
              </w:rPr>
              <w:t>市</w:t>
            </w:r>
            <w:r>
              <w:rPr>
                <w:rFonts w:hint="eastAsia" w:asciiTheme="minorEastAsia" w:hAnsiTheme="minorEastAsia" w:eastAsiaTheme="minorEastAsia"/>
                <w:b/>
                <w:sz w:val="24"/>
                <w:szCs w:val="24"/>
              </w:rPr>
              <w:t xml:space="preserve">的无障碍等技术研发。                                                                                                                                                                                                                                                                                                                          </w:t>
            </w:r>
          </w:p>
        </w:tc>
      </w:tr>
    </w:tbl>
    <w:p>
      <w:pPr>
        <w:keepNext w:val="0"/>
        <w:keepLines w:val="0"/>
        <w:pageBreakBefore w:val="0"/>
        <w:kinsoku/>
        <w:wordWrap/>
        <w:overflowPunct/>
        <w:topLinePunct w:val="0"/>
        <w:autoSpaceDE/>
        <w:autoSpaceDN/>
        <w:bidi w:val="0"/>
        <w:adjustRightInd/>
        <w:snapToGrid/>
        <w:spacing w:after="0" w:line="600" w:lineRule="exact"/>
        <w:ind w:firstLine="720" w:firstLineChars="200"/>
        <w:textAlignment w:val="baseline"/>
        <w:rPr>
          <w:rFonts w:eastAsia="微软雅黑" w:cs="Times New Roman" w:asciiTheme="minorEastAsia" w:hAnsiTheme="minorEastAsia"/>
          <w:b/>
          <w:sz w:val="36"/>
          <w:szCs w:val="32"/>
        </w:rPr>
      </w:pPr>
      <w:r>
        <w:rPr>
          <w:rFonts w:hint="eastAsia" w:eastAsia="微软雅黑" w:cs="Times New Roman" w:asciiTheme="minorEastAsia" w:hAnsiTheme="minorEastAsia"/>
          <w:b/>
          <w:sz w:val="36"/>
          <w:szCs w:val="32"/>
        </w:rPr>
        <w:t>四、保障措施</w:t>
      </w:r>
    </w:p>
    <w:p>
      <w:pPr>
        <w:keepNext w:val="0"/>
        <w:keepLines w:val="0"/>
        <w:pageBreakBefore w:val="0"/>
        <w:kinsoku/>
        <w:wordWrap/>
        <w:overflowPunct/>
        <w:topLinePunct w:val="0"/>
        <w:autoSpaceDE/>
        <w:autoSpaceDN/>
        <w:bidi w:val="0"/>
        <w:adjustRightInd/>
        <w:snapToGrid/>
        <w:spacing w:after="0" w:line="600" w:lineRule="exact"/>
        <w:ind w:firstLine="640" w:firstLineChars="200"/>
        <w:jc w:val="both"/>
        <w:textAlignment w:val="baseline"/>
        <w:rPr>
          <w:rFonts w:eastAsia="仿宋" w:cs="Times New Roman" w:asciiTheme="minorEastAsia" w:hAnsiTheme="minorEastAsia"/>
          <w:b w:val="0"/>
          <w:sz w:val="32"/>
          <w:szCs w:val="32"/>
        </w:rPr>
      </w:pPr>
      <w:r>
        <w:rPr>
          <w:rFonts w:hint="eastAsia" w:eastAsia="仿宋" w:cs="Times New Roman" w:asciiTheme="minorEastAsia" w:hAnsiTheme="minorEastAsia"/>
          <w:b w:val="0"/>
          <w:sz w:val="32"/>
          <w:szCs w:val="32"/>
        </w:rPr>
        <w:t>（一）认真实施规划。</w:t>
      </w:r>
      <w:r>
        <w:rPr>
          <w:rFonts w:hint="eastAsia" w:eastAsia="仿宋" w:cs="Times New Roman" w:asciiTheme="minorEastAsia" w:hAnsiTheme="minorEastAsia"/>
          <w:b w:val="0"/>
          <w:sz w:val="32"/>
          <w:szCs w:val="32"/>
          <w:lang w:val="en-US" w:eastAsia="zh-CN"/>
        </w:rPr>
        <w:t>各级</w:t>
      </w:r>
      <w:r>
        <w:rPr>
          <w:rFonts w:hint="eastAsia" w:eastAsia="仿宋" w:cs="Times New Roman" w:asciiTheme="minorEastAsia" w:hAnsiTheme="minorEastAsia"/>
          <w:b w:val="0"/>
          <w:sz w:val="32"/>
          <w:szCs w:val="32"/>
          <w:lang w:eastAsia="zh-CN"/>
        </w:rPr>
        <w:t>政府要</w:t>
      </w:r>
      <w:r>
        <w:rPr>
          <w:rFonts w:hint="eastAsia" w:eastAsia="仿宋" w:cs="Times New Roman" w:asciiTheme="minorEastAsia" w:hAnsiTheme="minorEastAsia"/>
          <w:b w:val="0"/>
          <w:sz w:val="32"/>
          <w:szCs w:val="32"/>
        </w:rPr>
        <w:t>将残疾人事业纳入国民经济和社会发展总体规划、相关专项规划、年度计划，将扶残助残重点项目纳入为民办实事工程。各</w:t>
      </w:r>
      <w:r>
        <w:rPr>
          <w:rFonts w:hint="eastAsia" w:eastAsia="仿宋" w:cs="Times New Roman" w:asciiTheme="minorEastAsia" w:hAnsiTheme="minorEastAsia"/>
          <w:b w:val="0"/>
          <w:sz w:val="32"/>
          <w:szCs w:val="32"/>
          <w:lang w:eastAsia="zh-CN"/>
        </w:rPr>
        <w:t>镇（街道）</w:t>
      </w:r>
      <w:r>
        <w:rPr>
          <w:rFonts w:hint="eastAsia" w:eastAsia="仿宋" w:cs="Times New Roman" w:asciiTheme="minorEastAsia" w:hAnsiTheme="minorEastAsia"/>
          <w:b w:val="0"/>
          <w:sz w:val="32"/>
          <w:szCs w:val="32"/>
        </w:rPr>
        <w:t>依据本规划制定当地残疾人事业发展“十四五”规划</w:t>
      </w:r>
      <w:r>
        <w:rPr>
          <w:rFonts w:hint="eastAsia" w:eastAsia="仿宋" w:cs="Times New Roman" w:asciiTheme="minorEastAsia" w:hAnsiTheme="minorEastAsia"/>
          <w:b w:val="0"/>
          <w:sz w:val="32"/>
          <w:szCs w:val="32"/>
          <w:lang w:eastAsia="zh-CN"/>
        </w:rPr>
        <w:t>。</w:t>
      </w:r>
      <w:r>
        <w:rPr>
          <w:rFonts w:hint="eastAsia" w:eastAsia="仿宋" w:cs="Times New Roman" w:asciiTheme="minorEastAsia" w:hAnsiTheme="minorEastAsia"/>
          <w:b w:val="0"/>
          <w:sz w:val="32"/>
          <w:szCs w:val="32"/>
        </w:rPr>
        <w:t>（牵头部门：县政府残工委；参与部门：各</w:t>
      </w:r>
      <w:r>
        <w:rPr>
          <w:rFonts w:hint="eastAsia" w:eastAsia="仿宋" w:cs="Times New Roman" w:asciiTheme="minorEastAsia" w:hAnsiTheme="minorEastAsia"/>
          <w:b w:val="0"/>
          <w:sz w:val="32"/>
          <w:szCs w:val="32"/>
          <w:lang w:eastAsia="zh-CN"/>
        </w:rPr>
        <w:t>镇（街道）</w:t>
      </w:r>
      <w:r>
        <w:rPr>
          <w:rFonts w:hint="eastAsia" w:eastAsia="仿宋" w:cs="Times New Roman" w:asciiTheme="minorEastAsia" w:hAnsiTheme="minorEastAsia"/>
          <w:b w:val="0"/>
          <w:sz w:val="32"/>
          <w:szCs w:val="32"/>
        </w:rPr>
        <w:t>政府</w:t>
      </w:r>
      <w:r>
        <w:rPr>
          <w:rFonts w:hint="eastAsia" w:eastAsia="仿宋" w:cs="Times New Roman" w:asciiTheme="minorEastAsia" w:hAnsiTheme="minorEastAsia"/>
          <w:b w:val="0"/>
          <w:sz w:val="32"/>
          <w:szCs w:val="32"/>
          <w:lang w:eastAsia="zh-CN"/>
        </w:rPr>
        <w:t>（</w:t>
      </w:r>
      <w:r>
        <w:rPr>
          <w:rFonts w:hint="eastAsia" w:eastAsia="仿宋" w:cs="Times New Roman" w:asciiTheme="minorEastAsia" w:hAnsiTheme="minorEastAsia"/>
          <w:b w:val="0"/>
          <w:sz w:val="32"/>
          <w:szCs w:val="32"/>
          <w:lang w:val="en-US" w:eastAsia="zh-CN"/>
        </w:rPr>
        <w:t>办事处）</w:t>
      </w:r>
      <w:r>
        <w:rPr>
          <w:rFonts w:hint="eastAsia" w:eastAsia="仿宋" w:cs="Times New Roman" w:asciiTheme="minorEastAsia" w:hAnsiTheme="minorEastAsia"/>
          <w:b w:val="0"/>
          <w:sz w:val="32"/>
          <w:szCs w:val="32"/>
        </w:rPr>
        <w:t>，县政府有关部门）</w:t>
      </w:r>
    </w:p>
    <w:p>
      <w:pPr>
        <w:keepNext w:val="0"/>
        <w:keepLines w:val="0"/>
        <w:pageBreakBefore w:val="0"/>
        <w:kinsoku/>
        <w:wordWrap/>
        <w:overflowPunct/>
        <w:topLinePunct w:val="0"/>
        <w:autoSpaceDE/>
        <w:autoSpaceDN/>
        <w:bidi w:val="0"/>
        <w:adjustRightInd/>
        <w:snapToGrid/>
        <w:spacing w:after="0" w:line="600" w:lineRule="exact"/>
        <w:ind w:firstLine="640" w:firstLineChars="200"/>
        <w:jc w:val="both"/>
        <w:textAlignment w:val="baseline"/>
        <w:rPr>
          <w:rFonts w:eastAsia="仿宋" w:cs="Times New Roman" w:asciiTheme="minorEastAsia" w:hAnsiTheme="minorEastAsia"/>
          <w:b w:val="0"/>
          <w:sz w:val="32"/>
          <w:szCs w:val="32"/>
          <w:lang w:eastAsia="zh-CN"/>
        </w:rPr>
      </w:pPr>
      <w:r>
        <w:rPr>
          <w:rFonts w:hint="eastAsia" w:eastAsia="仿宋" w:cs="Times New Roman" w:asciiTheme="minorEastAsia" w:hAnsiTheme="minorEastAsia"/>
          <w:b w:val="0"/>
          <w:sz w:val="32"/>
          <w:szCs w:val="32"/>
        </w:rPr>
        <w:t>（二）加强组织领导。</w:t>
      </w:r>
      <w:r>
        <w:rPr>
          <w:rFonts w:hint="eastAsia" w:eastAsia="仿宋" w:cs="Times New Roman" w:asciiTheme="minorEastAsia" w:hAnsiTheme="minorEastAsia"/>
          <w:b w:val="0"/>
          <w:sz w:val="32"/>
          <w:szCs w:val="32"/>
          <w:lang w:eastAsia="zh-CN"/>
        </w:rPr>
        <w:t>要充分发挥县</w:t>
      </w:r>
      <w:r>
        <w:rPr>
          <w:rFonts w:hint="eastAsia" w:eastAsia="仿宋" w:cs="Times New Roman" w:asciiTheme="minorEastAsia" w:hAnsiTheme="minorEastAsia"/>
          <w:b w:val="0"/>
          <w:sz w:val="32"/>
          <w:szCs w:val="32"/>
          <w:lang w:val="en-US" w:eastAsia="zh-CN"/>
        </w:rPr>
        <w:t>政府</w:t>
      </w:r>
      <w:r>
        <w:rPr>
          <w:rFonts w:hint="eastAsia" w:eastAsia="仿宋" w:cs="Times New Roman" w:asciiTheme="minorEastAsia" w:hAnsiTheme="minorEastAsia"/>
          <w:b w:val="0"/>
          <w:sz w:val="32"/>
          <w:szCs w:val="32"/>
          <w:lang w:eastAsia="zh-CN"/>
        </w:rPr>
        <w:t>残疾人工作委员会作用，统筹协调有关促进残疾人事业发展的规章、规划、政策的实施。县</w:t>
      </w:r>
      <w:r>
        <w:rPr>
          <w:rFonts w:hint="eastAsia" w:eastAsia="仿宋" w:cs="Times New Roman" w:asciiTheme="minorEastAsia" w:hAnsiTheme="minorEastAsia"/>
          <w:b w:val="0"/>
          <w:sz w:val="32"/>
          <w:szCs w:val="32"/>
          <w:lang w:val="en-US" w:eastAsia="zh-CN"/>
        </w:rPr>
        <w:t>政府</w:t>
      </w:r>
      <w:bookmarkStart w:id="0" w:name="_GoBack"/>
      <w:bookmarkEnd w:id="0"/>
      <w:r>
        <w:rPr>
          <w:rFonts w:hint="eastAsia" w:eastAsia="仿宋" w:cs="Times New Roman" w:asciiTheme="minorEastAsia" w:hAnsiTheme="minorEastAsia"/>
          <w:b w:val="0"/>
          <w:sz w:val="32"/>
          <w:szCs w:val="32"/>
          <w:lang w:eastAsia="zh-CN"/>
        </w:rPr>
        <w:t>残疾人工作委员会要定期研究残疾人工作，对本规划和政府重点助残实事落实情况进行督查并通报。</w:t>
      </w:r>
      <w:r>
        <w:rPr>
          <w:rFonts w:hint="eastAsia" w:eastAsia="仿宋" w:cs="Times New Roman" w:asciiTheme="minorEastAsia" w:hAnsiTheme="minorEastAsia"/>
          <w:b w:val="0"/>
          <w:sz w:val="32"/>
          <w:szCs w:val="32"/>
        </w:rPr>
        <w:t>各有关部门要将本规划的主要任务指标纳入部门规划和年度工作目标，统一部署、统筹安排、同步实施，并制定配套实施方案，明确专人负责，每年为残疾人办实事、解难事。</w:t>
      </w:r>
      <w:r>
        <w:rPr>
          <w:rFonts w:hint="eastAsia" w:eastAsia="仿宋" w:cs="Times New Roman" w:asciiTheme="minorEastAsia" w:hAnsiTheme="minorEastAsia"/>
          <w:b w:val="0"/>
          <w:sz w:val="32"/>
          <w:szCs w:val="32"/>
          <w:lang w:eastAsia="zh-CN"/>
        </w:rPr>
        <w:t>（牵头部门：县政府残工委；参与部门：各镇街，县政府有关部门）</w:t>
      </w:r>
    </w:p>
    <w:p>
      <w:pPr>
        <w:keepNext w:val="0"/>
        <w:keepLines w:val="0"/>
        <w:pageBreakBefore w:val="0"/>
        <w:kinsoku/>
        <w:wordWrap/>
        <w:overflowPunct/>
        <w:topLinePunct w:val="0"/>
        <w:autoSpaceDE/>
        <w:autoSpaceDN/>
        <w:bidi w:val="0"/>
        <w:adjustRightInd/>
        <w:snapToGrid/>
        <w:spacing w:after="0" w:line="600" w:lineRule="exact"/>
        <w:ind w:firstLine="640" w:firstLineChars="200"/>
        <w:jc w:val="both"/>
        <w:textAlignment w:val="baseline"/>
        <w:rPr>
          <w:rFonts w:eastAsia="仿宋" w:cs="Times New Roman" w:asciiTheme="minorEastAsia" w:hAnsiTheme="minorEastAsia"/>
          <w:b w:val="0"/>
          <w:sz w:val="32"/>
          <w:szCs w:val="32"/>
          <w:lang w:eastAsia="zh-CN"/>
        </w:rPr>
      </w:pPr>
      <w:r>
        <w:rPr>
          <w:rFonts w:hint="eastAsia" w:eastAsia="仿宋" w:cs="Times New Roman" w:asciiTheme="minorEastAsia" w:hAnsiTheme="minorEastAsia"/>
          <w:b w:val="0"/>
          <w:sz w:val="32"/>
          <w:szCs w:val="32"/>
        </w:rPr>
        <w:t>（三）强化经费保障。建立稳定的经费保障机制，将残疾人事业经费列入财政预算，持续加大保障和发展投入，按照支出标准和责任合理安排经费。积极引导社会力量投入，形成多渠道、多元化的资金投入格局。落实残疾人就业保障金征收有关政策，加大彩票公益金支持残疾人事业发展力度。加强残疾人事业经费使用监督，构建全方位、全过程、全覆盖的预算绩效管理体系，开展审计和绩效评价，不断提高资金使用效益和管理水平。</w:t>
      </w:r>
      <w:r>
        <w:rPr>
          <w:rFonts w:hint="eastAsia" w:eastAsia="仿宋" w:cs="Times New Roman" w:asciiTheme="minorEastAsia" w:hAnsiTheme="minorEastAsia"/>
          <w:b w:val="0"/>
          <w:sz w:val="32"/>
          <w:szCs w:val="32"/>
          <w:lang w:eastAsia="zh-CN"/>
        </w:rPr>
        <w:t>（牵头部门：县财政局、县残联；参与部门：县审计局、县民政局、县</w:t>
      </w:r>
      <w:r>
        <w:rPr>
          <w:rFonts w:hint="eastAsia" w:eastAsia="仿宋" w:cs="Times New Roman" w:asciiTheme="minorEastAsia" w:hAnsiTheme="minorEastAsia"/>
          <w:b w:val="0"/>
          <w:sz w:val="32"/>
          <w:szCs w:val="32"/>
          <w:lang w:val="en-US" w:eastAsia="zh-CN"/>
        </w:rPr>
        <w:t>教体</w:t>
      </w:r>
      <w:r>
        <w:rPr>
          <w:rFonts w:hint="eastAsia" w:eastAsia="仿宋" w:cs="Times New Roman" w:asciiTheme="minorEastAsia" w:hAnsiTheme="minorEastAsia"/>
          <w:b w:val="0"/>
          <w:sz w:val="32"/>
          <w:szCs w:val="32"/>
          <w:lang w:eastAsia="zh-CN"/>
        </w:rPr>
        <w:t>局、县税务局）</w:t>
      </w:r>
    </w:p>
    <w:p>
      <w:pPr>
        <w:keepNext w:val="0"/>
        <w:keepLines w:val="0"/>
        <w:pageBreakBefore w:val="0"/>
        <w:kinsoku/>
        <w:wordWrap/>
        <w:overflowPunct/>
        <w:topLinePunct w:val="0"/>
        <w:autoSpaceDE/>
        <w:autoSpaceDN/>
        <w:bidi w:val="0"/>
        <w:adjustRightInd/>
        <w:snapToGrid/>
        <w:spacing w:after="0" w:line="600" w:lineRule="exact"/>
        <w:ind w:firstLine="640" w:firstLineChars="200"/>
        <w:jc w:val="both"/>
        <w:textAlignment w:val="baseline"/>
        <w:rPr>
          <w:rFonts w:eastAsia="仿宋" w:cs="Times New Roman" w:asciiTheme="minorEastAsia" w:hAnsiTheme="minorEastAsia"/>
          <w:b w:val="0"/>
          <w:sz w:val="32"/>
          <w:szCs w:val="32"/>
          <w:lang w:eastAsia="zh-CN"/>
        </w:rPr>
      </w:pPr>
      <w:r>
        <w:rPr>
          <w:rFonts w:hint="eastAsia" w:eastAsia="仿宋" w:cs="Times New Roman" w:asciiTheme="minorEastAsia" w:hAnsiTheme="minorEastAsia"/>
          <w:b w:val="0"/>
          <w:sz w:val="32"/>
          <w:szCs w:val="32"/>
          <w:u w:val="none" w:color="auto"/>
        </w:rPr>
        <w:t>（四）</w:t>
      </w:r>
      <w:r>
        <w:rPr>
          <w:rFonts w:hint="eastAsia" w:eastAsia="仿宋" w:cs="Times New Roman" w:asciiTheme="minorEastAsia" w:hAnsiTheme="minorEastAsia"/>
          <w:b w:val="0"/>
          <w:sz w:val="32"/>
          <w:szCs w:val="32"/>
          <w:u w:val="none" w:color="auto"/>
          <w:lang w:eastAsia="zh-CN"/>
        </w:rPr>
        <w:t>开展监测评估</w:t>
      </w:r>
      <w:r>
        <w:rPr>
          <w:rFonts w:hint="eastAsia" w:eastAsia="仿宋" w:cs="Times New Roman" w:asciiTheme="minorEastAsia" w:hAnsiTheme="minorEastAsia"/>
          <w:b w:val="0"/>
          <w:sz w:val="32"/>
          <w:szCs w:val="32"/>
          <w:u w:val="none" w:color="auto"/>
        </w:rPr>
        <w:t>。</w:t>
      </w:r>
      <w:r>
        <w:rPr>
          <w:rFonts w:hint="eastAsia" w:eastAsia="仿宋" w:cs="Times New Roman" w:asciiTheme="minorEastAsia" w:hAnsiTheme="minorEastAsia"/>
          <w:b w:val="0"/>
          <w:sz w:val="32"/>
          <w:szCs w:val="32"/>
          <w:lang w:eastAsia="zh-CN"/>
        </w:rPr>
        <w:t>县</w:t>
      </w:r>
      <w:r>
        <w:rPr>
          <w:rFonts w:hint="eastAsia" w:eastAsia="仿宋" w:cs="Times New Roman" w:asciiTheme="minorEastAsia" w:hAnsiTheme="minorEastAsia"/>
          <w:b w:val="0"/>
          <w:sz w:val="32"/>
          <w:szCs w:val="32"/>
          <w:lang w:val="en-US" w:eastAsia="zh-CN"/>
        </w:rPr>
        <w:t>政府</w:t>
      </w:r>
      <w:r>
        <w:rPr>
          <w:rFonts w:hint="eastAsia" w:eastAsia="仿宋" w:cs="Times New Roman" w:asciiTheme="minorEastAsia" w:hAnsiTheme="minorEastAsia"/>
          <w:b w:val="0"/>
          <w:sz w:val="32"/>
          <w:szCs w:val="32"/>
        </w:rPr>
        <w:t>残疾人工作委员会及相关部门要加强规划实施动态监测和跟踪问效，及时发现和解决执行中的问题，在“十四五”中期和期末对规划实施情况进行中期评估和总结评估。开展第三方评估和社会满意度调查，及时公开有关信息，接受社会监督。</w:t>
      </w:r>
      <w:r>
        <w:rPr>
          <w:rFonts w:hint="eastAsia" w:eastAsia="仿宋" w:cs="Times New Roman" w:asciiTheme="minorEastAsia" w:hAnsiTheme="minorEastAsia"/>
          <w:b w:val="0"/>
          <w:sz w:val="32"/>
          <w:szCs w:val="32"/>
          <w:lang w:eastAsia="zh-CN"/>
        </w:rPr>
        <w:t>县政府残疾人工作委员会要在“十四五”期末对规划实施情况进行评估总结，对先进典型予以通报表扬。（牵头部门：县政府残工委；参与部门：县政府有关部门）</w:t>
      </w:r>
    </w:p>
    <w:p>
      <w:pPr>
        <w:keepNext w:val="0"/>
        <w:keepLines w:val="0"/>
        <w:pageBreakBefore w:val="0"/>
        <w:kinsoku/>
        <w:wordWrap/>
        <w:overflowPunct/>
        <w:topLinePunct w:val="0"/>
        <w:autoSpaceDE/>
        <w:autoSpaceDN/>
        <w:bidi w:val="0"/>
        <w:adjustRightInd/>
        <w:snapToGrid/>
        <w:spacing w:after="0" w:line="600" w:lineRule="exact"/>
        <w:ind w:firstLine="640" w:firstLineChars="200"/>
        <w:textAlignment w:val="baseline"/>
        <w:rPr>
          <w:rFonts w:eastAsia="仿宋" w:cs="Times New Roman" w:asciiTheme="minorEastAsia" w:hAnsiTheme="minorEastAsia"/>
          <w:b w:val="0"/>
          <w:sz w:val="32"/>
          <w:szCs w:val="32"/>
          <w:lang w:eastAsia="zh-CN"/>
        </w:rPr>
      </w:pPr>
    </w:p>
    <w:p>
      <w:pPr>
        <w:keepNext w:val="0"/>
        <w:keepLines w:val="0"/>
        <w:pageBreakBefore w:val="0"/>
        <w:kinsoku/>
        <w:wordWrap/>
        <w:overflowPunct/>
        <w:topLinePunct w:val="0"/>
        <w:autoSpaceDE/>
        <w:autoSpaceDN/>
        <w:bidi w:val="0"/>
        <w:adjustRightInd/>
        <w:snapToGrid/>
        <w:spacing w:after="0" w:line="600" w:lineRule="exact"/>
        <w:ind w:firstLine="643" w:firstLineChars="200"/>
        <w:textAlignment w:val="baseline"/>
        <w:rPr>
          <w:rFonts w:cs="Times New Roman" w:asciiTheme="minorEastAsia" w:hAnsiTheme="minorEastAsia"/>
          <w:b/>
          <w:sz w:val="32"/>
          <w:szCs w:val="32"/>
          <w:lang w:eastAsia="zh-CN"/>
        </w:rPr>
      </w:pPr>
    </w:p>
    <w:sectPr>
      <w:footerReference r:id="rId5" w:type="default"/>
      <w:footerReference r:id="rId6" w:type="even"/>
      <w:pgSz w:w="11906" w:h="16838"/>
      <w:pgMar w:top="1418" w:right="1588" w:bottom="1418" w:left="1588" w:header="851" w:footer="1588"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文星仿宋">
    <w:altName w:val="仿宋"/>
    <w:panose1 w:val="00000000000000000000"/>
    <w:charset w:val="86"/>
    <w:family w:val="auto"/>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84633701"/>
    </w:sdtPr>
    <w:sdtEndPr>
      <w:rPr>
        <w:rFonts w:asciiTheme="minorEastAsia" w:hAnsiTheme="minorEastAsia"/>
        <w:b/>
        <w:sz w:val="28"/>
        <w:szCs w:val="28"/>
      </w:rPr>
    </w:sdtEndPr>
    <w:sdtContent>
      <w:p>
        <w:pPr>
          <w:pStyle w:val="14"/>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29 -</w:t>
        </w:r>
        <w:r>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1307070"/>
    </w:sdtPr>
    <w:sdtEndPr>
      <w:rPr>
        <w:rFonts w:ascii="宋体" w:hAnsi="宋体" w:eastAsia="宋体"/>
        <w:b/>
        <w:sz w:val="28"/>
        <w:szCs w:val="28"/>
      </w:rPr>
    </w:sdtEndPr>
    <w:sdtContent>
      <w:p>
        <w:pPr>
          <w:pStyle w:val="14"/>
          <w:rPr>
            <w:rFonts w:ascii="宋体" w:hAnsi="宋体" w:eastAsia="宋体"/>
            <w:b/>
            <w:sz w:val="28"/>
            <w:szCs w:val="28"/>
          </w:rPr>
        </w:pPr>
        <w:r>
          <w:rPr>
            <w:rFonts w:ascii="宋体" w:hAnsi="宋体" w:eastAsia="宋体"/>
            <w:b/>
            <w:sz w:val="28"/>
            <w:szCs w:val="28"/>
          </w:rPr>
          <w:fldChar w:fldCharType="begin"/>
        </w:r>
        <w:r>
          <w:rPr>
            <w:rFonts w:ascii="宋体" w:hAnsi="宋体" w:eastAsia="宋体"/>
            <w:b/>
            <w:sz w:val="28"/>
            <w:szCs w:val="28"/>
          </w:rPr>
          <w:instrText xml:space="preserve">PAGE   \* MERGEFORMAT</w:instrText>
        </w:r>
        <w:r>
          <w:rPr>
            <w:rFonts w:ascii="宋体" w:hAnsi="宋体" w:eastAsia="宋体"/>
            <w:b/>
            <w:sz w:val="28"/>
            <w:szCs w:val="28"/>
          </w:rPr>
          <w:fldChar w:fldCharType="separate"/>
        </w:r>
        <w:r>
          <w:rPr>
            <w:rFonts w:ascii="宋体" w:hAnsi="宋体" w:eastAsia="宋体"/>
            <w:b/>
            <w:sz w:val="28"/>
            <w:szCs w:val="28"/>
            <w:lang w:val="zh-CN"/>
          </w:rPr>
          <w:t>-</w:t>
        </w:r>
        <w:r>
          <w:rPr>
            <w:rFonts w:ascii="宋体" w:hAnsi="宋体" w:eastAsia="宋体"/>
            <w:b/>
            <w:sz w:val="28"/>
            <w:szCs w:val="28"/>
          </w:rPr>
          <w:t xml:space="preserve"> 28 -</w:t>
        </w:r>
        <w:r>
          <w:rPr>
            <w:rFonts w:ascii="宋体" w:hAnsi="宋体" w:eastAsia="宋体"/>
            <w:b/>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AE1C10"/>
    <w:multiLevelType w:val="multilevel"/>
    <w:tmpl w:val="61AE1C1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evenAndOddHeaders w:val="1"/>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EDD"/>
    <w:rsid w:val="000059AC"/>
    <w:rsid w:val="00096BD5"/>
    <w:rsid w:val="000B53D6"/>
    <w:rsid w:val="000F2B2A"/>
    <w:rsid w:val="0010084E"/>
    <w:rsid w:val="00126F4A"/>
    <w:rsid w:val="00170EBF"/>
    <w:rsid w:val="001B6687"/>
    <w:rsid w:val="002039CF"/>
    <w:rsid w:val="0020557E"/>
    <w:rsid w:val="00251B8D"/>
    <w:rsid w:val="002805B0"/>
    <w:rsid w:val="00283656"/>
    <w:rsid w:val="0029287B"/>
    <w:rsid w:val="002E5B17"/>
    <w:rsid w:val="002F0E1E"/>
    <w:rsid w:val="00316AF6"/>
    <w:rsid w:val="003205FA"/>
    <w:rsid w:val="00326ED7"/>
    <w:rsid w:val="00363428"/>
    <w:rsid w:val="00383CCB"/>
    <w:rsid w:val="003858F3"/>
    <w:rsid w:val="003B6A10"/>
    <w:rsid w:val="003C2DEA"/>
    <w:rsid w:val="003E0E14"/>
    <w:rsid w:val="003E5744"/>
    <w:rsid w:val="00487DB5"/>
    <w:rsid w:val="0051409D"/>
    <w:rsid w:val="005158C4"/>
    <w:rsid w:val="005201A2"/>
    <w:rsid w:val="00531D2C"/>
    <w:rsid w:val="00571ED5"/>
    <w:rsid w:val="00577519"/>
    <w:rsid w:val="005A5D79"/>
    <w:rsid w:val="005B3A2A"/>
    <w:rsid w:val="005D2EF5"/>
    <w:rsid w:val="005D3EDD"/>
    <w:rsid w:val="005E08B3"/>
    <w:rsid w:val="005F0D6A"/>
    <w:rsid w:val="006370F6"/>
    <w:rsid w:val="00682331"/>
    <w:rsid w:val="006C74C5"/>
    <w:rsid w:val="00707E90"/>
    <w:rsid w:val="007273B9"/>
    <w:rsid w:val="00732E5C"/>
    <w:rsid w:val="0073494F"/>
    <w:rsid w:val="00741D0E"/>
    <w:rsid w:val="0076175C"/>
    <w:rsid w:val="00773B2C"/>
    <w:rsid w:val="00780402"/>
    <w:rsid w:val="00792070"/>
    <w:rsid w:val="007A1222"/>
    <w:rsid w:val="007A2248"/>
    <w:rsid w:val="007B7E07"/>
    <w:rsid w:val="007C4B47"/>
    <w:rsid w:val="007E195E"/>
    <w:rsid w:val="007F3D1A"/>
    <w:rsid w:val="0080434F"/>
    <w:rsid w:val="00804E07"/>
    <w:rsid w:val="008337C2"/>
    <w:rsid w:val="008402F6"/>
    <w:rsid w:val="00844409"/>
    <w:rsid w:val="00856610"/>
    <w:rsid w:val="00882006"/>
    <w:rsid w:val="008A1A40"/>
    <w:rsid w:val="008A4A20"/>
    <w:rsid w:val="008C71A8"/>
    <w:rsid w:val="008F5636"/>
    <w:rsid w:val="00902B5F"/>
    <w:rsid w:val="009264F4"/>
    <w:rsid w:val="00984E53"/>
    <w:rsid w:val="00991307"/>
    <w:rsid w:val="009A51F0"/>
    <w:rsid w:val="009E243B"/>
    <w:rsid w:val="009E269F"/>
    <w:rsid w:val="009E3AA3"/>
    <w:rsid w:val="00A016C1"/>
    <w:rsid w:val="00A1313C"/>
    <w:rsid w:val="00A27232"/>
    <w:rsid w:val="00A32450"/>
    <w:rsid w:val="00A42240"/>
    <w:rsid w:val="00A50CAE"/>
    <w:rsid w:val="00A73289"/>
    <w:rsid w:val="00AA1A7D"/>
    <w:rsid w:val="00B0383B"/>
    <w:rsid w:val="00B21763"/>
    <w:rsid w:val="00B55054"/>
    <w:rsid w:val="00B732C3"/>
    <w:rsid w:val="00B86A1B"/>
    <w:rsid w:val="00B940CA"/>
    <w:rsid w:val="00BA5987"/>
    <w:rsid w:val="00BB18BC"/>
    <w:rsid w:val="00BD02ED"/>
    <w:rsid w:val="00BF11D4"/>
    <w:rsid w:val="00C56514"/>
    <w:rsid w:val="00CA65D1"/>
    <w:rsid w:val="00CB1D02"/>
    <w:rsid w:val="00CD36AC"/>
    <w:rsid w:val="00D22D9A"/>
    <w:rsid w:val="00D702E7"/>
    <w:rsid w:val="00D82F5E"/>
    <w:rsid w:val="00DB1AE8"/>
    <w:rsid w:val="00DB6FD7"/>
    <w:rsid w:val="00DC3DFB"/>
    <w:rsid w:val="00DD1E80"/>
    <w:rsid w:val="00E21858"/>
    <w:rsid w:val="00E40CEB"/>
    <w:rsid w:val="00E80413"/>
    <w:rsid w:val="00E8452D"/>
    <w:rsid w:val="00E8701B"/>
    <w:rsid w:val="00E905E7"/>
    <w:rsid w:val="00E96494"/>
    <w:rsid w:val="00EE227A"/>
    <w:rsid w:val="00F42921"/>
    <w:rsid w:val="00F84BDD"/>
    <w:rsid w:val="00FE5C62"/>
    <w:rsid w:val="0A3B1ABF"/>
    <w:rsid w:val="0A5B7E05"/>
    <w:rsid w:val="0AF50E08"/>
    <w:rsid w:val="0BC55D13"/>
    <w:rsid w:val="0C684A98"/>
    <w:rsid w:val="0E0E4017"/>
    <w:rsid w:val="10DB0865"/>
    <w:rsid w:val="11E26650"/>
    <w:rsid w:val="16756656"/>
    <w:rsid w:val="16E3540A"/>
    <w:rsid w:val="17FC7B35"/>
    <w:rsid w:val="18320F60"/>
    <w:rsid w:val="1A2975D8"/>
    <w:rsid w:val="1A5B3036"/>
    <w:rsid w:val="211F1734"/>
    <w:rsid w:val="25AB67E1"/>
    <w:rsid w:val="292225FA"/>
    <w:rsid w:val="2A153A0B"/>
    <w:rsid w:val="2A9B1BE8"/>
    <w:rsid w:val="2BEE2274"/>
    <w:rsid w:val="2C897DE3"/>
    <w:rsid w:val="2F432A92"/>
    <w:rsid w:val="31E273D2"/>
    <w:rsid w:val="33E220D8"/>
    <w:rsid w:val="350A4B80"/>
    <w:rsid w:val="3AAC1E33"/>
    <w:rsid w:val="3B3F6A27"/>
    <w:rsid w:val="3DB23196"/>
    <w:rsid w:val="3FF5CF91"/>
    <w:rsid w:val="43601A0D"/>
    <w:rsid w:val="43B27595"/>
    <w:rsid w:val="44296DE4"/>
    <w:rsid w:val="44E5274E"/>
    <w:rsid w:val="4627448B"/>
    <w:rsid w:val="4716429C"/>
    <w:rsid w:val="49350CB3"/>
    <w:rsid w:val="49884724"/>
    <w:rsid w:val="4C455C43"/>
    <w:rsid w:val="4D2462A1"/>
    <w:rsid w:val="4F646488"/>
    <w:rsid w:val="54491887"/>
    <w:rsid w:val="54EE0FEC"/>
    <w:rsid w:val="568F7DFC"/>
    <w:rsid w:val="58CF1AF1"/>
    <w:rsid w:val="5BB764E3"/>
    <w:rsid w:val="5FF612D7"/>
    <w:rsid w:val="61691ECB"/>
    <w:rsid w:val="61842121"/>
    <w:rsid w:val="625A7B48"/>
    <w:rsid w:val="63973AD7"/>
    <w:rsid w:val="64B94DCF"/>
    <w:rsid w:val="656B0071"/>
    <w:rsid w:val="66423189"/>
    <w:rsid w:val="69B70699"/>
    <w:rsid w:val="6A04189D"/>
    <w:rsid w:val="6A7774B8"/>
    <w:rsid w:val="6CD9CA5E"/>
    <w:rsid w:val="6E6018B6"/>
    <w:rsid w:val="6EAA593D"/>
    <w:rsid w:val="6F577C9C"/>
    <w:rsid w:val="70FF4DEC"/>
    <w:rsid w:val="716A38D3"/>
    <w:rsid w:val="77DD4321"/>
    <w:rsid w:val="79156D93"/>
    <w:rsid w:val="799C2C5A"/>
    <w:rsid w:val="7CE233D8"/>
    <w:rsid w:val="7D1D17B7"/>
    <w:rsid w:val="7DFFA013"/>
    <w:rsid w:val="7FDD06C3"/>
    <w:rsid w:val="AFFFB721"/>
    <w:rsid w:val="BBDF3F04"/>
    <w:rsid w:val="BFD7D40A"/>
    <w:rsid w:val="BFFB80F7"/>
    <w:rsid w:val="DFF73903"/>
    <w:rsid w:val="E7DF91C5"/>
    <w:rsid w:val="EB33D196"/>
    <w:rsid w:val="EF3B9CAA"/>
    <w:rsid w:val="FB6EB85B"/>
    <w:rsid w:val="FBF37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76" w:lineRule="auto"/>
    </w:pPr>
    <w:rPr>
      <w:rFonts w:asciiTheme="minorHAnsi" w:hAnsiTheme="minorHAnsi" w:eastAsiaTheme="minorEastAsia" w:cstheme="minorBidi"/>
      <w:sz w:val="22"/>
      <w:szCs w:val="22"/>
      <w:lang w:val="en-US" w:eastAsia="en-US" w:bidi="en-US"/>
    </w:rPr>
  </w:style>
  <w:style w:type="paragraph" w:styleId="4">
    <w:name w:val="heading 1"/>
    <w:basedOn w:val="1"/>
    <w:next w:val="1"/>
    <w:link w:val="29"/>
    <w:qFormat/>
    <w:uiPriority w:val="9"/>
    <w:pPr>
      <w:spacing w:before="480" w:after="0"/>
      <w:contextualSpacing/>
      <w:outlineLvl w:val="0"/>
    </w:pPr>
    <w:rPr>
      <w:rFonts w:asciiTheme="majorHAnsi" w:hAnsiTheme="majorHAnsi" w:eastAsiaTheme="majorEastAsia" w:cstheme="majorBidi"/>
      <w:b/>
      <w:bCs/>
      <w:sz w:val="28"/>
      <w:szCs w:val="28"/>
    </w:rPr>
  </w:style>
  <w:style w:type="paragraph" w:styleId="5">
    <w:name w:val="heading 2"/>
    <w:basedOn w:val="1"/>
    <w:next w:val="1"/>
    <w:link w:val="30"/>
    <w:semiHidden/>
    <w:unhideWhenUsed/>
    <w:qFormat/>
    <w:uiPriority w:val="9"/>
    <w:pPr>
      <w:spacing w:before="200" w:after="0"/>
      <w:outlineLvl w:val="1"/>
    </w:pPr>
    <w:rPr>
      <w:rFonts w:asciiTheme="majorHAnsi" w:hAnsiTheme="majorHAnsi" w:eastAsiaTheme="majorEastAsia" w:cstheme="majorBidi"/>
      <w:b/>
      <w:bCs/>
      <w:sz w:val="26"/>
      <w:szCs w:val="26"/>
    </w:rPr>
  </w:style>
  <w:style w:type="paragraph" w:styleId="6">
    <w:name w:val="heading 3"/>
    <w:basedOn w:val="1"/>
    <w:next w:val="1"/>
    <w:link w:val="31"/>
    <w:semiHidden/>
    <w:unhideWhenUsed/>
    <w:qFormat/>
    <w:uiPriority w:val="9"/>
    <w:pPr>
      <w:spacing w:before="200" w:after="0" w:line="271" w:lineRule="auto"/>
      <w:outlineLvl w:val="2"/>
    </w:pPr>
    <w:rPr>
      <w:rFonts w:asciiTheme="majorHAnsi" w:hAnsiTheme="majorHAnsi" w:eastAsiaTheme="majorEastAsia" w:cstheme="majorBidi"/>
      <w:b/>
      <w:bCs/>
    </w:rPr>
  </w:style>
  <w:style w:type="paragraph" w:styleId="7">
    <w:name w:val="heading 4"/>
    <w:basedOn w:val="1"/>
    <w:next w:val="1"/>
    <w:link w:val="32"/>
    <w:semiHidden/>
    <w:unhideWhenUsed/>
    <w:qFormat/>
    <w:uiPriority w:val="9"/>
    <w:pPr>
      <w:spacing w:before="200" w:after="0"/>
      <w:outlineLvl w:val="3"/>
    </w:pPr>
    <w:rPr>
      <w:rFonts w:asciiTheme="majorHAnsi" w:hAnsiTheme="majorHAnsi" w:eastAsiaTheme="majorEastAsia" w:cstheme="majorBidi"/>
      <w:b/>
      <w:bCs/>
      <w:i/>
      <w:iCs/>
    </w:rPr>
  </w:style>
  <w:style w:type="paragraph" w:styleId="8">
    <w:name w:val="heading 5"/>
    <w:basedOn w:val="1"/>
    <w:next w:val="1"/>
    <w:link w:val="33"/>
    <w:semiHidden/>
    <w:unhideWhenUsed/>
    <w:qFormat/>
    <w:uiPriority w:val="9"/>
    <w:pPr>
      <w:spacing w:before="200" w:after="0"/>
      <w:outlineLvl w:val="4"/>
    </w:pPr>
    <w:rPr>
      <w:rFonts w:asciiTheme="majorHAnsi" w:hAnsiTheme="majorHAnsi" w:eastAsiaTheme="majorEastAsia" w:cstheme="majorBidi"/>
      <w:b/>
      <w:bCs/>
      <w:color w:val="808080" w:themeColor="text1" w:themeTint="80"/>
      <w14:textFill>
        <w14:solidFill>
          <w14:schemeClr w14:val="tx1">
            <w14:lumMod w14:val="50000"/>
            <w14:lumOff w14:val="50000"/>
          </w14:schemeClr>
        </w14:solidFill>
      </w14:textFill>
    </w:rPr>
  </w:style>
  <w:style w:type="paragraph" w:styleId="9">
    <w:name w:val="heading 6"/>
    <w:basedOn w:val="1"/>
    <w:next w:val="1"/>
    <w:link w:val="34"/>
    <w:semiHidden/>
    <w:unhideWhenUsed/>
    <w:qFormat/>
    <w:uiPriority w:val="9"/>
    <w:pPr>
      <w:spacing w:after="0" w:line="271" w:lineRule="auto"/>
      <w:outlineLvl w:val="5"/>
    </w:pPr>
    <w:rPr>
      <w:rFonts w:asciiTheme="majorHAnsi" w:hAnsiTheme="majorHAnsi" w:eastAsiaTheme="majorEastAsia" w:cstheme="majorBidi"/>
      <w:b/>
      <w:bCs/>
      <w:i/>
      <w:iCs/>
      <w:color w:val="808080" w:themeColor="text1" w:themeTint="80"/>
      <w14:textFill>
        <w14:solidFill>
          <w14:schemeClr w14:val="tx1">
            <w14:lumMod w14:val="50000"/>
            <w14:lumOff w14:val="50000"/>
          </w14:schemeClr>
        </w14:solidFill>
      </w14:textFill>
    </w:rPr>
  </w:style>
  <w:style w:type="paragraph" w:styleId="10">
    <w:name w:val="heading 7"/>
    <w:basedOn w:val="1"/>
    <w:next w:val="1"/>
    <w:link w:val="35"/>
    <w:semiHidden/>
    <w:unhideWhenUsed/>
    <w:qFormat/>
    <w:uiPriority w:val="9"/>
    <w:pPr>
      <w:spacing w:after="0"/>
      <w:outlineLvl w:val="6"/>
    </w:pPr>
    <w:rPr>
      <w:rFonts w:asciiTheme="majorHAnsi" w:hAnsiTheme="majorHAnsi" w:eastAsiaTheme="majorEastAsia" w:cstheme="majorBidi"/>
      <w:i/>
      <w:iCs/>
    </w:rPr>
  </w:style>
  <w:style w:type="paragraph" w:styleId="11">
    <w:name w:val="heading 8"/>
    <w:basedOn w:val="1"/>
    <w:next w:val="1"/>
    <w:link w:val="36"/>
    <w:semiHidden/>
    <w:unhideWhenUsed/>
    <w:qFormat/>
    <w:uiPriority w:val="9"/>
    <w:pPr>
      <w:spacing w:after="0"/>
      <w:outlineLvl w:val="7"/>
    </w:pPr>
    <w:rPr>
      <w:rFonts w:asciiTheme="majorHAnsi" w:hAnsiTheme="majorHAnsi" w:eastAsiaTheme="majorEastAsia" w:cstheme="majorBidi"/>
      <w:sz w:val="20"/>
      <w:szCs w:val="20"/>
    </w:rPr>
  </w:style>
  <w:style w:type="paragraph" w:styleId="12">
    <w:name w:val="heading 9"/>
    <w:basedOn w:val="1"/>
    <w:next w:val="1"/>
    <w:link w:val="37"/>
    <w:semiHidden/>
    <w:unhideWhenUsed/>
    <w:qFormat/>
    <w:uiPriority w:val="9"/>
    <w:pPr>
      <w:spacing w:after="0"/>
      <w:outlineLvl w:val="8"/>
    </w:pPr>
    <w:rPr>
      <w:rFonts w:asciiTheme="majorHAnsi" w:hAnsiTheme="majorHAnsi" w:eastAsiaTheme="majorEastAsia" w:cstheme="majorBidi"/>
      <w:i/>
      <w:iCs/>
      <w:spacing w:val="5"/>
      <w:sz w:val="20"/>
      <w:szCs w:val="20"/>
    </w:rPr>
  </w:style>
  <w:style w:type="character" w:default="1" w:styleId="20">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28"/>
    <w:qFormat/>
    <w:uiPriority w:val="99"/>
    <w:pPr>
      <w:ind w:firstLine="420" w:firstLineChars="200"/>
    </w:pPr>
    <w:rPr>
      <w:rFonts w:ascii="Calibri" w:hAnsi="Calibri" w:eastAsia="宋体" w:cs="Times New Roman"/>
    </w:rPr>
  </w:style>
  <w:style w:type="paragraph" w:styleId="3">
    <w:name w:val="Body Text Indent"/>
    <w:basedOn w:val="1"/>
    <w:link w:val="27"/>
    <w:semiHidden/>
    <w:unhideWhenUsed/>
    <w:qFormat/>
    <w:uiPriority w:val="99"/>
    <w:pPr>
      <w:spacing w:after="120"/>
      <w:ind w:left="420" w:leftChars="200"/>
    </w:pPr>
  </w:style>
  <w:style w:type="paragraph" w:styleId="13">
    <w:name w:val="Date"/>
    <w:basedOn w:val="1"/>
    <w:next w:val="1"/>
    <w:link w:val="25"/>
    <w:semiHidden/>
    <w:unhideWhenUsed/>
    <w:qFormat/>
    <w:uiPriority w:val="99"/>
    <w:pPr>
      <w:ind w:left="100" w:leftChars="2500"/>
    </w:pPr>
  </w:style>
  <w:style w:type="paragraph" w:styleId="14">
    <w:name w:val="footer"/>
    <w:basedOn w:val="1"/>
    <w:link w:val="24"/>
    <w:unhideWhenUsed/>
    <w:qFormat/>
    <w:uiPriority w:val="99"/>
    <w:pPr>
      <w:tabs>
        <w:tab w:val="center" w:pos="4153"/>
        <w:tab w:val="right" w:pos="8306"/>
      </w:tabs>
      <w:snapToGrid w:val="0"/>
    </w:pPr>
    <w:rPr>
      <w:sz w:val="18"/>
      <w:szCs w:val="18"/>
    </w:rPr>
  </w:style>
  <w:style w:type="paragraph" w:styleId="15">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9"/>
    <w:qFormat/>
    <w:uiPriority w:val="11"/>
    <w:pPr>
      <w:spacing w:after="600"/>
    </w:pPr>
    <w:rPr>
      <w:rFonts w:asciiTheme="majorHAnsi" w:hAnsiTheme="majorHAnsi" w:eastAsiaTheme="majorEastAsia" w:cstheme="majorBidi"/>
      <w:i/>
      <w:iCs/>
      <w:spacing w:val="13"/>
      <w:sz w:val="24"/>
      <w:szCs w:val="24"/>
    </w:rPr>
  </w:style>
  <w:style w:type="paragraph" w:styleId="17">
    <w:name w:val="Normal (Web)"/>
    <w:basedOn w:val="1"/>
    <w:unhideWhenUsed/>
    <w:qFormat/>
    <w:uiPriority w:val="99"/>
    <w:pPr>
      <w:spacing w:before="100" w:beforeAutospacing="1" w:after="100" w:afterAutospacing="1"/>
    </w:pPr>
    <w:rPr>
      <w:rFonts w:ascii="宋体" w:hAnsi="宋体" w:eastAsia="宋体" w:cs="宋体"/>
      <w:sz w:val="24"/>
    </w:rPr>
  </w:style>
  <w:style w:type="paragraph" w:styleId="18">
    <w:name w:val="Title"/>
    <w:basedOn w:val="1"/>
    <w:next w:val="1"/>
    <w:link w:val="38"/>
    <w:qFormat/>
    <w:uiPriority w:val="10"/>
    <w:pPr>
      <w:pBdr>
        <w:bottom w:val="single" w:color="auto" w:sz="4" w:space="1"/>
      </w:pBdr>
      <w:spacing w:line="240" w:lineRule="auto"/>
      <w:contextualSpacing/>
    </w:pPr>
    <w:rPr>
      <w:rFonts w:asciiTheme="majorHAnsi" w:hAnsiTheme="majorHAnsi" w:eastAsiaTheme="majorEastAsia" w:cstheme="majorBidi"/>
      <w:spacing w:val="5"/>
      <w:sz w:val="52"/>
      <w:szCs w:val="52"/>
    </w:rPr>
  </w:style>
  <w:style w:type="character" w:styleId="21">
    <w:name w:val="Strong"/>
    <w:qFormat/>
    <w:uiPriority w:val="22"/>
    <w:rPr>
      <w:b/>
      <w:bCs/>
    </w:rPr>
  </w:style>
  <w:style w:type="character" w:styleId="22">
    <w:name w:val="Emphasis"/>
    <w:qFormat/>
    <w:uiPriority w:val="20"/>
    <w:rPr>
      <w:b/>
      <w:bCs/>
      <w:i/>
      <w:iCs/>
      <w:spacing w:val="10"/>
      <w:shd w:val="clear" w:color="auto" w:fill="auto"/>
    </w:rPr>
  </w:style>
  <w:style w:type="character" w:customStyle="1" w:styleId="23">
    <w:name w:val="页眉 Char"/>
    <w:basedOn w:val="20"/>
    <w:link w:val="15"/>
    <w:qFormat/>
    <w:uiPriority w:val="99"/>
    <w:rPr>
      <w:sz w:val="18"/>
      <w:szCs w:val="18"/>
    </w:rPr>
  </w:style>
  <w:style w:type="character" w:customStyle="1" w:styleId="24">
    <w:name w:val="页脚 Char"/>
    <w:basedOn w:val="20"/>
    <w:link w:val="14"/>
    <w:qFormat/>
    <w:uiPriority w:val="99"/>
    <w:rPr>
      <w:sz w:val="18"/>
      <w:szCs w:val="18"/>
    </w:rPr>
  </w:style>
  <w:style w:type="character" w:customStyle="1" w:styleId="25">
    <w:name w:val="日期 Char"/>
    <w:basedOn w:val="20"/>
    <w:link w:val="13"/>
    <w:semiHidden/>
    <w:qFormat/>
    <w:uiPriority w:val="99"/>
  </w:style>
  <w:style w:type="paragraph" w:styleId="26">
    <w:name w:val="List Paragraph"/>
    <w:basedOn w:val="1"/>
    <w:qFormat/>
    <w:uiPriority w:val="34"/>
    <w:pPr>
      <w:ind w:left="720"/>
      <w:contextualSpacing/>
    </w:pPr>
  </w:style>
  <w:style w:type="character" w:customStyle="1" w:styleId="27">
    <w:name w:val="正文文本缩进 Char"/>
    <w:basedOn w:val="20"/>
    <w:link w:val="3"/>
    <w:semiHidden/>
    <w:qFormat/>
    <w:uiPriority w:val="99"/>
    <w:rPr>
      <w:szCs w:val="24"/>
    </w:rPr>
  </w:style>
  <w:style w:type="character" w:customStyle="1" w:styleId="28">
    <w:name w:val="正文首行缩进 2 Char"/>
    <w:basedOn w:val="27"/>
    <w:link w:val="2"/>
    <w:qFormat/>
    <w:uiPriority w:val="99"/>
    <w:rPr>
      <w:rFonts w:ascii="Calibri" w:hAnsi="Calibri" w:eastAsia="宋体" w:cs="Times New Roman"/>
      <w:szCs w:val="24"/>
    </w:rPr>
  </w:style>
  <w:style w:type="character" w:customStyle="1" w:styleId="29">
    <w:name w:val="标题 1 Char"/>
    <w:basedOn w:val="20"/>
    <w:link w:val="4"/>
    <w:qFormat/>
    <w:uiPriority w:val="9"/>
    <w:rPr>
      <w:rFonts w:asciiTheme="majorHAnsi" w:hAnsiTheme="majorHAnsi" w:eastAsiaTheme="majorEastAsia" w:cstheme="majorBidi"/>
      <w:b/>
      <w:bCs/>
      <w:sz w:val="28"/>
      <w:szCs w:val="28"/>
    </w:rPr>
  </w:style>
  <w:style w:type="character" w:customStyle="1" w:styleId="30">
    <w:name w:val="标题 2 Char"/>
    <w:basedOn w:val="20"/>
    <w:link w:val="5"/>
    <w:semiHidden/>
    <w:qFormat/>
    <w:uiPriority w:val="9"/>
    <w:rPr>
      <w:rFonts w:asciiTheme="majorHAnsi" w:hAnsiTheme="majorHAnsi" w:eastAsiaTheme="majorEastAsia" w:cstheme="majorBidi"/>
      <w:b/>
      <w:bCs/>
      <w:sz w:val="26"/>
      <w:szCs w:val="26"/>
    </w:rPr>
  </w:style>
  <w:style w:type="character" w:customStyle="1" w:styleId="31">
    <w:name w:val="标题 3 Char"/>
    <w:basedOn w:val="20"/>
    <w:link w:val="6"/>
    <w:qFormat/>
    <w:uiPriority w:val="9"/>
    <w:rPr>
      <w:rFonts w:asciiTheme="majorHAnsi" w:hAnsiTheme="majorHAnsi" w:eastAsiaTheme="majorEastAsia" w:cstheme="majorBidi"/>
      <w:b/>
      <w:bCs/>
    </w:rPr>
  </w:style>
  <w:style w:type="character" w:customStyle="1" w:styleId="32">
    <w:name w:val="标题 4 Char"/>
    <w:basedOn w:val="20"/>
    <w:link w:val="7"/>
    <w:semiHidden/>
    <w:qFormat/>
    <w:uiPriority w:val="9"/>
    <w:rPr>
      <w:rFonts w:asciiTheme="majorHAnsi" w:hAnsiTheme="majorHAnsi" w:eastAsiaTheme="majorEastAsia" w:cstheme="majorBidi"/>
      <w:b/>
      <w:bCs/>
      <w:i/>
      <w:iCs/>
    </w:rPr>
  </w:style>
  <w:style w:type="character" w:customStyle="1" w:styleId="33">
    <w:name w:val="标题 5 Char"/>
    <w:basedOn w:val="20"/>
    <w:link w:val="8"/>
    <w:semiHidden/>
    <w:qFormat/>
    <w:uiPriority w:val="9"/>
    <w:rPr>
      <w:rFonts w:asciiTheme="majorHAnsi" w:hAnsiTheme="majorHAnsi" w:eastAsiaTheme="majorEastAsia" w:cstheme="majorBidi"/>
      <w:b/>
      <w:bCs/>
      <w:color w:val="808080" w:themeColor="text1" w:themeTint="80"/>
      <w14:textFill>
        <w14:solidFill>
          <w14:schemeClr w14:val="tx1">
            <w14:lumMod w14:val="50000"/>
            <w14:lumOff w14:val="50000"/>
          </w14:schemeClr>
        </w14:solidFill>
      </w14:textFill>
    </w:rPr>
  </w:style>
  <w:style w:type="character" w:customStyle="1" w:styleId="34">
    <w:name w:val="标题 6 Char"/>
    <w:basedOn w:val="20"/>
    <w:link w:val="9"/>
    <w:semiHidden/>
    <w:qFormat/>
    <w:uiPriority w:val="9"/>
    <w:rPr>
      <w:rFonts w:asciiTheme="majorHAnsi" w:hAnsiTheme="majorHAnsi" w:eastAsiaTheme="majorEastAsia" w:cstheme="majorBidi"/>
      <w:b/>
      <w:bCs/>
      <w:i/>
      <w:iCs/>
      <w:color w:val="808080" w:themeColor="text1" w:themeTint="80"/>
      <w14:textFill>
        <w14:solidFill>
          <w14:schemeClr w14:val="tx1">
            <w14:lumMod w14:val="50000"/>
            <w14:lumOff w14:val="50000"/>
          </w14:schemeClr>
        </w14:solidFill>
      </w14:textFill>
    </w:rPr>
  </w:style>
  <w:style w:type="character" w:customStyle="1" w:styleId="35">
    <w:name w:val="标题 7 Char"/>
    <w:basedOn w:val="20"/>
    <w:link w:val="10"/>
    <w:semiHidden/>
    <w:qFormat/>
    <w:uiPriority w:val="9"/>
    <w:rPr>
      <w:rFonts w:asciiTheme="majorHAnsi" w:hAnsiTheme="majorHAnsi" w:eastAsiaTheme="majorEastAsia" w:cstheme="majorBidi"/>
      <w:i/>
      <w:iCs/>
    </w:rPr>
  </w:style>
  <w:style w:type="character" w:customStyle="1" w:styleId="36">
    <w:name w:val="标题 8 Char"/>
    <w:basedOn w:val="20"/>
    <w:link w:val="11"/>
    <w:semiHidden/>
    <w:qFormat/>
    <w:uiPriority w:val="9"/>
    <w:rPr>
      <w:rFonts w:asciiTheme="majorHAnsi" w:hAnsiTheme="majorHAnsi" w:eastAsiaTheme="majorEastAsia" w:cstheme="majorBidi"/>
      <w:sz w:val="20"/>
      <w:szCs w:val="20"/>
    </w:rPr>
  </w:style>
  <w:style w:type="character" w:customStyle="1" w:styleId="37">
    <w:name w:val="标题 9 Char"/>
    <w:basedOn w:val="20"/>
    <w:link w:val="12"/>
    <w:semiHidden/>
    <w:qFormat/>
    <w:uiPriority w:val="9"/>
    <w:rPr>
      <w:rFonts w:asciiTheme="majorHAnsi" w:hAnsiTheme="majorHAnsi" w:eastAsiaTheme="majorEastAsia" w:cstheme="majorBidi"/>
      <w:i/>
      <w:iCs/>
      <w:spacing w:val="5"/>
      <w:sz w:val="20"/>
      <w:szCs w:val="20"/>
    </w:rPr>
  </w:style>
  <w:style w:type="character" w:customStyle="1" w:styleId="38">
    <w:name w:val="标题 Char"/>
    <w:basedOn w:val="20"/>
    <w:link w:val="18"/>
    <w:qFormat/>
    <w:uiPriority w:val="10"/>
    <w:rPr>
      <w:rFonts w:asciiTheme="majorHAnsi" w:hAnsiTheme="majorHAnsi" w:eastAsiaTheme="majorEastAsia" w:cstheme="majorBidi"/>
      <w:spacing w:val="5"/>
      <w:sz w:val="52"/>
      <w:szCs w:val="52"/>
    </w:rPr>
  </w:style>
  <w:style w:type="character" w:customStyle="1" w:styleId="39">
    <w:name w:val="副标题 Char"/>
    <w:basedOn w:val="20"/>
    <w:link w:val="16"/>
    <w:qFormat/>
    <w:uiPriority w:val="11"/>
    <w:rPr>
      <w:rFonts w:asciiTheme="majorHAnsi" w:hAnsiTheme="majorHAnsi" w:eastAsiaTheme="majorEastAsia" w:cstheme="majorBidi"/>
      <w:i/>
      <w:iCs/>
      <w:spacing w:val="13"/>
      <w:sz w:val="24"/>
      <w:szCs w:val="24"/>
    </w:rPr>
  </w:style>
  <w:style w:type="paragraph" w:styleId="40">
    <w:name w:val="No Spacing"/>
    <w:basedOn w:val="1"/>
    <w:qFormat/>
    <w:uiPriority w:val="1"/>
    <w:pPr>
      <w:spacing w:after="0" w:line="240" w:lineRule="auto"/>
    </w:pPr>
  </w:style>
  <w:style w:type="paragraph" w:styleId="41">
    <w:name w:val="Quote"/>
    <w:basedOn w:val="1"/>
    <w:next w:val="1"/>
    <w:link w:val="42"/>
    <w:qFormat/>
    <w:uiPriority w:val="29"/>
    <w:pPr>
      <w:spacing w:before="200" w:after="0"/>
      <w:ind w:left="360" w:right="360"/>
    </w:pPr>
    <w:rPr>
      <w:i/>
      <w:iCs/>
    </w:rPr>
  </w:style>
  <w:style w:type="character" w:customStyle="1" w:styleId="42">
    <w:name w:val="引用 Char"/>
    <w:basedOn w:val="20"/>
    <w:link w:val="41"/>
    <w:qFormat/>
    <w:uiPriority w:val="29"/>
    <w:rPr>
      <w:i/>
      <w:iCs/>
    </w:rPr>
  </w:style>
  <w:style w:type="paragraph" w:styleId="43">
    <w:name w:val="Intense Quote"/>
    <w:basedOn w:val="1"/>
    <w:next w:val="1"/>
    <w:link w:val="44"/>
    <w:qFormat/>
    <w:uiPriority w:val="30"/>
    <w:pPr>
      <w:pBdr>
        <w:bottom w:val="single" w:color="auto" w:sz="4" w:space="1"/>
      </w:pBdr>
      <w:spacing w:before="200" w:after="280"/>
      <w:ind w:left="1008" w:right="1152"/>
      <w:jc w:val="both"/>
    </w:pPr>
    <w:rPr>
      <w:b/>
      <w:bCs/>
      <w:i/>
      <w:iCs/>
    </w:rPr>
  </w:style>
  <w:style w:type="character" w:customStyle="1" w:styleId="44">
    <w:name w:val="明显引用 Char"/>
    <w:basedOn w:val="20"/>
    <w:link w:val="43"/>
    <w:qFormat/>
    <w:uiPriority w:val="30"/>
    <w:rPr>
      <w:b/>
      <w:bCs/>
      <w:i/>
      <w:iCs/>
    </w:rPr>
  </w:style>
  <w:style w:type="character" w:customStyle="1" w:styleId="45">
    <w:name w:val="Subtle Emphasis"/>
    <w:qFormat/>
    <w:uiPriority w:val="19"/>
    <w:rPr>
      <w:i/>
      <w:iCs/>
    </w:rPr>
  </w:style>
  <w:style w:type="character" w:customStyle="1" w:styleId="46">
    <w:name w:val="Intense Emphasis"/>
    <w:qFormat/>
    <w:uiPriority w:val="21"/>
    <w:rPr>
      <w:b/>
      <w:bCs/>
    </w:rPr>
  </w:style>
  <w:style w:type="character" w:customStyle="1" w:styleId="47">
    <w:name w:val="Subtle Reference"/>
    <w:qFormat/>
    <w:uiPriority w:val="31"/>
    <w:rPr>
      <w:smallCaps/>
    </w:rPr>
  </w:style>
  <w:style w:type="character" w:customStyle="1" w:styleId="48">
    <w:name w:val="Intense Reference"/>
    <w:qFormat/>
    <w:uiPriority w:val="32"/>
    <w:rPr>
      <w:smallCaps/>
      <w:spacing w:val="5"/>
      <w:u w:val="single"/>
    </w:rPr>
  </w:style>
  <w:style w:type="character" w:customStyle="1" w:styleId="49">
    <w:name w:val="Book Title"/>
    <w:qFormat/>
    <w:uiPriority w:val="33"/>
    <w:rPr>
      <w:i/>
      <w:iCs/>
      <w:smallCaps/>
      <w:spacing w:val="5"/>
    </w:rPr>
  </w:style>
  <w:style w:type="paragraph" w:customStyle="1" w:styleId="50">
    <w:name w:val="TOC Heading"/>
    <w:basedOn w:val="4"/>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灰度">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16394</Words>
  <Characters>16590</Characters>
  <Lines>143</Lines>
  <Paragraphs>40</Paragraphs>
  <TotalTime>0</TotalTime>
  <ScaleCrop>false</ScaleCrop>
  <LinksUpToDate>false</LinksUpToDate>
  <CharactersWithSpaces>19843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2021-09-24T16:35:00Z</dcterms:created>
  <dc:creator>排版</dc:creator>
  <cp:lastModifiedBy>HP</cp:lastModifiedBy>
  <cp:lastPrinted>2021-09-24T16:38:00Z</cp:lastPrinted>
  <dcterms:modified xsi:type="dcterms:W3CDTF">2022-03-25T03:10:36Z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D960E8FC14714D799278D0B3A7709D92</vt:lpwstr>
  </property>
</Properties>
</file>