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泗水县科学技术局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本报告由泗水县科学技术局按照《中华人民共和国政府信息公开条例》（以下简称《条例》）和《中华人民共和国政府信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本报告所列数据的统计期限自2022年1月1日起至2022年12月31日止。本报告电子版可在“中国·泗水”政府门户网站（http://www.sishui.gov.cn/）查阅或下载。如对本报告有疑问，请与泗水县科学技术局联系（地址：泗水县泉兴路7号行政中心3楼，联系电话：0537-4236607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2022年，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县科技局坚持以习近平新时代中国特色社会主义思想为指导，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深入学习宣传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贯彻党的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二十大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精神，认真贯彻落实《中华人民共和国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政府信息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公开条例》等相关文件，围绕科技中心工作和社会公众关切的热点问题，扎实做好信息发布、政策解读、舆情回应等各项工作，全面推进决策、执行、管理、服务、结果“五公开”，不断增强政府信息公开工作的规范性、实效性和便民性,政务公开工作取得明显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主动公开情况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2022年主动公开各类信息数15条。通过政府门户网站公开信息15条；政策文件-镇街部门文件2条，政策文件-音频视频图文解读1条，公告公示3条，财政预算决算-部门决算1条，组织管理-政务公开业务培训2条，组织管理-政务公开工作推进1条，组织管理-政务公开组织领导1条，机构职能1条，评估落实-政府工作报告落实2条，评估落实-政策执行效果评估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172085</wp:posOffset>
            </wp:positionV>
            <wp:extent cx="5095875" cy="3819525"/>
            <wp:effectExtent l="0" t="0" r="9525" b="9525"/>
            <wp:wrapTopAndBottom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依申请公开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情况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2022年，县科学技术局未收到依申请公开政府信息、无政府信息公开行政复议、行政诉讼案件。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政府信息管理情况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泗水县科学技术局提高思想认识，严格按照《中华人民共和国政府信息公开条例》要求，积极运用互联网创新管理服务、提升治理能力，主动及时地发布涉及群众切身利益、需要社会公众广泛知晓或参与的政府信息。同时建立健全政府网站安全管理制度，建立网站日常巡检制度和具体负责人制度，对网站的网络管理、数据库服务维护、信息处理等实行谁主管谁负责，落实专人负责每日检查网站运行情况，及时发现并妥善解决存在的问题，并做好信息及时更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政府信息公开平台建设情况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泗水县科学技术局持续推进政府网站集约化建设，按时保质保量完成政府网站集约化平台信息录入工作。强化网上办事服务，加快推进一体化网上政务服务平台建设，实现数据共享及电子化归档。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监督保障情况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 提高思想认识，把政务公开工作作为一项重要工作来抓，通过政务公开，增强工作透明度，强化权力监督，提高依法行政水平。建立工作考核机制，组织工作小组，落实专门的工作人员，专项负责我局的政务公开具体事项，做到责任落实到岗、工作落实到人，并对政务公开工作开展季度检查，把好监督关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三、收到和处理政府信息公开申请情况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虽然我局政府公开工作取得了一定进展，但是还存在着一些问题，一是对政府信息公开内容的把握上还有所欠缺，需要进一步提升能力和水平；二是对公开内容的广度和深度上还不够；三是各科室工作人员对信息公开工作重要性认识还不强，一定程度上影响了信息公开的及时性和有效性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 2023年，我局将认真按照上级关于政府信息公开工作的新要求，全力以赴抓好贯彻落实。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val="en-US" w:eastAsia="zh-CN"/>
        </w:rPr>
        <w:t>进一步强化政治意识。</w:t>
      </w:r>
      <w:r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坚持把党的政治建设摆在首位，树牢“四个意识”，坚定“四个自信”，坚决做到“两个维护”，切实维护网络意识形态安全，牢牢把握政府信息公开工作正确的政治方向。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val="en-US" w:eastAsia="zh-CN"/>
        </w:rPr>
        <w:t>进一步加大宣传和政策解读力度。</w:t>
      </w:r>
      <w:r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不断提升科技宣传工作的质量和水平。在政策出台时，同步做好解读工作。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val="en-US" w:eastAsia="zh-CN"/>
        </w:rPr>
        <w:t>（三）进一步规范政府信息依申请公开的办理。</w:t>
      </w:r>
      <w:r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完善办理程序，规范答复文书和答复形式，推进信息公开申请办理工作的规范化、制度化。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eastAsia="zh-CN"/>
        </w:rPr>
        <w:t>（一）依据《政府信息公开信息处理费管理办法》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val="en-US" w:eastAsia="zh-CN"/>
        </w:rPr>
        <w:t xml:space="preserve"> 收取信息处理费的情况。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本年度泗水县科学技术局无政府信息处理收费情况。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eastAsia" w:ascii="Times New Roman" w:hAnsi="Times New Roman" w:eastAsia="仿宋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" w:cs="Times New Roman"/>
          <w:b/>
          <w:color w:val="000000"/>
          <w:sz w:val="32"/>
          <w:szCs w:val="32"/>
          <w:lang w:val="en-US" w:eastAsia="zh-CN"/>
        </w:rPr>
        <w:t>落实上级年度政务公开工作要点情况。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default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县科技局按照县政府2022年度政务公开工作任务分解表的安排，立足自身实际，制定了《2022年县科技局政务公开工作要点》。由办公室牵头，局各科室共同参与，进一步严格了责任分工，明确了措施要求，切实把政务公开工作当成一项重要任务来抓。工作中，积极畅通公开渠道，丰富公开形式，及时通过县政府门户网站发布相关信息，圆满完成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eastAsia" w:eastAsia="仿宋" w:cs="Times New Roman"/>
          <w:b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人大代表建议、政协提案办理情况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2022年，县科技局未承办人大代表建议和政协提案。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仿宋" w:cs="Times New Roman"/>
          <w:b/>
          <w:color w:val="000000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仿宋" w:cs="Times New Roman"/>
          <w:b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eastAsia="仿宋" w:cs="Times New Roman"/>
          <w:b/>
          <w:color w:val="000000"/>
          <w:kern w:val="2"/>
          <w:sz w:val="32"/>
          <w:szCs w:val="32"/>
          <w:lang w:val="en-US" w:eastAsia="zh-CN" w:bidi="ar-SA"/>
        </w:rPr>
        <w:t>年度政务公开创新情况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一是加强队伍建设。鉴于相关人事变动，及时针对信息报送、政府信息公开工作年度报告编制、政策解读等业务知识进行了详细讲解，增强依法依规公开意识，力争政务公开工作取得新突破。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二是健全完善相关制度。我镇进一步规范政府信息制作、获取、保存、处理等相关流程，全面提升政府信息公开质量，及时回应社会关切，高效高质量完成政务公开工作。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rightChars="0" w:firstLine="643" w:firstLineChars="200"/>
        <w:jc w:val="both"/>
        <w:textAlignment w:val="auto"/>
        <w:rPr>
          <w:rFonts w:hint="default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rightChars="0" w:firstLine="643" w:firstLineChars="200"/>
        <w:jc w:val="both"/>
        <w:textAlignment w:val="auto"/>
        <w:rPr>
          <w:rFonts w:hint="default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17" w:right="1531" w:bottom="1417" w:left="1587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MWQ3MzJjMDU3YTU4MjJkNWZmNWZlZTJlZDkyZWEifQ=="/>
  </w:docVars>
  <w:rsids>
    <w:rsidRoot w:val="00000000"/>
    <w:rsid w:val="19FF13D6"/>
    <w:rsid w:val="1EDA3E15"/>
    <w:rsid w:val="24DA134E"/>
    <w:rsid w:val="25051BCA"/>
    <w:rsid w:val="28CF7B4D"/>
    <w:rsid w:val="2B9B22FF"/>
    <w:rsid w:val="2BC05A41"/>
    <w:rsid w:val="2CEE43F5"/>
    <w:rsid w:val="31337725"/>
    <w:rsid w:val="320A0C27"/>
    <w:rsid w:val="37A23D39"/>
    <w:rsid w:val="37AB0789"/>
    <w:rsid w:val="3D865B68"/>
    <w:rsid w:val="3F2351FF"/>
    <w:rsid w:val="425C0408"/>
    <w:rsid w:val="427C5B7A"/>
    <w:rsid w:val="46532C86"/>
    <w:rsid w:val="51947270"/>
    <w:rsid w:val="54933222"/>
    <w:rsid w:val="5BC64FCB"/>
    <w:rsid w:val="5EE311BD"/>
    <w:rsid w:val="5EF86689"/>
    <w:rsid w:val="64FC4A8C"/>
    <w:rsid w:val="65B80307"/>
    <w:rsid w:val="669A59EA"/>
    <w:rsid w:val="6B6A2B79"/>
    <w:rsid w:val="703F6B04"/>
    <w:rsid w:val="7471581C"/>
    <w:rsid w:val="74FD0CD6"/>
    <w:rsid w:val="783756F7"/>
    <w:rsid w:val="7CC7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2893</Words>
  <Characters>2990</Characters>
  <Lines>0</Lines>
  <Paragraphs>0</Paragraphs>
  <TotalTime>11</TotalTime>
  <ScaleCrop>false</ScaleCrop>
  <LinksUpToDate>false</LinksUpToDate>
  <CharactersWithSpaces>3163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凡一</cp:lastModifiedBy>
  <dcterms:modified xsi:type="dcterms:W3CDTF">2023-03-06T03:36:15Z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0_btnclosed</vt:lpwstr>
  </property>
  <property fmtid="{D5CDD505-2E9C-101B-9397-08002B2CF9AE}" pid="4" name="ICV">
    <vt:lpwstr>A4A2F9FF12574C25A76E1DA9699F6DBD</vt:lpwstr>
  </property>
</Properties>
</file>