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color w:val="333333"/>
          <w:sz w:val="24"/>
          <w:szCs w:val="24"/>
        </w:rPr>
      </w:pPr>
      <w:bookmarkStart w:id="0" w:name="_GoBack"/>
      <w:bookmarkEnd w:id="0"/>
    </w:p>
    <w:p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highlight w:val="none"/>
          <w:lang w:val="en-US" w:eastAsia="zh-CN"/>
        </w:rPr>
        <w:t>泗水县</w:t>
      </w:r>
      <w:r>
        <w:rPr>
          <w:rFonts w:hint="eastAsia" w:ascii="Times New Roman" w:hAnsi="Times New Roman" w:eastAsia="方正小标宋简体" w:cs="Times New Roman"/>
          <w:b/>
          <w:color w:val="000000"/>
          <w:sz w:val="44"/>
          <w:szCs w:val="44"/>
          <w:highlight w:val="none"/>
          <w:lang w:val="en-US" w:eastAsia="zh-CN"/>
        </w:rPr>
        <w:t>华村镇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highlight w:val="none"/>
        </w:rPr>
        <w:t>2021年政府信息公开</w:t>
      </w:r>
    </w:p>
    <w:p>
      <w:pPr>
        <w:spacing w:line="590" w:lineRule="exact"/>
        <w:ind w:right="-105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highlight w:val="none"/>
        </w:rPr>
        <w:t>工作年度报告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color w:val="333333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本报告由华村镇人民政府按照《中华人民共和国政府信息公开条例》（以下简称《条例》）和《中华人民共和国政府信息公开工作年度报告格式》（国办公开办函〔2021〕30号）要求编制。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本报告所列数据的统计期限自2021年1月1日起至2021年12月31日止。本报告电子版可在“中国•泗水”党政门户网站（www.sishui.gov.cn）查阅或下载。如对本报告有疑问，请与华村镇人民政府联系（地址：泗水县华村镇黄沟凤凰村为民路1号，联系电话：0537-4281003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2021年，我镇坚持以习近平新时代中国特色社会主义思想为指导，深入学习和贯彻落实党的十九大和十九届二中、三中、四中、五中、六中全会精神，认真贯彻执行《中华人民共和国政府信息公开条例》以及省、市、县政府信息公开文件精神，采取积极有效措施，进一步落实责任，实事求是完成各项政府信息公开工作，保障本镇政府信息公开网站建设工作稳步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2021年，我镇按照信息公开要求，及时对站点信息进行更新，共公开信息507条，其中通过微信公众号“华胥故里”发布472条，通过政府门户网站公开35条，其中政策文件7条，机构职能1条，规划计划1条，公示公告3条，人事信息2条，公益事业1条，组织管理2条，镇街动态18条。所公开信息严格按照《中华人民共和国政府信息公开条例》和《山东省政府信息公开条例》的要求和省市县政府信息公开相关规定制度进行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2021年度我镇未收到依申请公开办件。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建立健全政府信息管理动态调整机制。我镇安排专人负责政府信息公开工作，主要职责包括具体承办信息公开事项、维护和更新政府信息、编制信息公开指南、公开目录和年度报告等。进一步完善政务信息常态化管理机制，不断建立健全政务信息制作、公开、存档等制度，及时动态调整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政府信息公开网站信息发布，严格按照县政府规定的格式要求进行公开，严格审查发布内容，坚决避免表述不恰当、格式不规范等问题的出现。加强对政务新媒体的管理，严格按照发布流程经审核后发布，及时对新媒体进行更新，避免断更问题出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我镇调整充实了政府信息公开领导小组，由党委副书记担任领导小组组长，班子其他成员为副组长，相关站所负责人为成员。领导小组下设办公室，办公室设在宣传办公室，安排专人负责本项工作。做到有领导分管、有工作人员负责，建立健全了工作机制，为做好政府信息公开工作提供了组织保障，确保了我镇信息公开工作的顺利开展。</w:t>
      </w:r>
    </w:p>
    <w:p>
      <w:pPr>
        <w:bidi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二、主动公开政府信息情况</w:t>
      </w:r>
    </w:p>
    <w:tbl>
      <w:tblPr>
        <w:tblStyle w:val="6"/>
        <w:tblW w:w="0" w:type="auto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1"/>
        <w:gridCol w:w="1750"/>
        <w:gridCol w:w="2299"/>
        <w:gridCol w:w="19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  <w:tblCellSpacing w:w="0" w:type="dxa"/>
        </w:trPr>
        <w:tc>
          <w:tcPr>
            <w:tcW w:w="8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本年制发件数</w:t>
            </w:r>
          </w:p>
        </w:tc>
        <w:tc>
          <w:tcPr>
            <w:tcW w:w="2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本年废止件数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1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行政规范性文件</w:t>
            </w:r>
          </w:p>
        </w:tc>
        <w:tc>
          <w:tcPr>
            <w:tcW w:w="1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45" w:hRule="atLeast"/>
          <w:tblCellSpacing w:w="0" w:type="dxa"/>
        </w:trPr>
        <w:tc>
          <w:tcPr>
            <w:tcW w:w="844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5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5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44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45" w:hRule="atLeast"/>
          <w:tblCellSpacing w:w="0" w:type="dxa"/>
        </w:trPr>
        <w:tc>
          <w:tcPr>
            <w:tcW w:w="2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5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5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5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45" w:hRule="atLeast"/>
          <w:tblCellSpacing w:w="0" w:type="dxa"/>
        </w:trPr>
        <w:tc>
          <w:tcPr>
            <w:tcW w:w="8441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5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2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5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</w:tbl>
    <w:p>
      <w:pPr>
        <w:bidi w:val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bidi w:val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313" w:tblpY="907"/>
        <w:tblOverlap w:val="never"/>
        <w:tblW w:w="9446" w:type="dxa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675"/>
        <w:gridCol w:w="3910"/>
        <w:gridCol w:w="772"/>
        <w:gridCol w:w="589"/>
        <w:gridCol w:w="654"/>
        <w:gridCol w:w="567"/>
        <w:gridCol w:w="590"/>
        <w:gridCol w:w="532"/>
        <w:gridCol w:w="3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1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自然人</w:t>
            </w:r>
          </w:p>
        </w:tc>
        <w:tc>
          <w:tcPr>
            <w:tcW w:w="29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法人或其他组织</w:t>
            </w:r>
          </w:p>
        </w:tc>
        <w:tc>
          <w:tcPr>
            <w:tcW w:w="3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tblCellSpacing w:w="0" w:type="dxa"/>
        </w:trPr>
        <w:tc>
          <w:tcPr>
            <w:tcW w:w="53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企业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机构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社会公益组织</w:t>
            </w:r>
          </w:p>
        </w:tc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法律服务机构</w:t>
            </w:r>
          </w:p>
        </w:tc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其他</w:t>
            </w:r>
          </w:p>
        </w:tc>
        <w:tc>
          <w:tcPr>
            <w:tcW w:w="3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53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3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三、本年度办理结果</w:t>
            </w:r>
          </w:p>
        </w:tc>
        <w:tc>
          <w:tcPr>
            <w:tcW w:w="4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（一）予以公开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（三）不予公开</w:t>
            </w: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1.属于国家秘密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2.其他法律行政法规禁止公开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3.危及“三安全一稳定”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4.保护第三方合法权益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5.属于三类内部事务信息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6.属于四类过程性信息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7.属于行政执法案卷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8.属于行政查询事项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（四）无法提供</w:t>
            </w: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1.本机关不掌握相关政府信息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2.没有现成信息需要另行制作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3.补正后申请内容仍不明确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（五）不予处理</w:t>
            </w: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1.信访举报投诉类申请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2.重复申请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3.要求提供公开出版物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4.无正当理由大量反复申请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80" w:hRule="atLeast"/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（六）其他处理</w:t>
            </w: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3.其他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（七）总计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四、结转下年度继续办理</w:t>
            </w:r>
          </w:p>
        </w:tc>
        <w:tc>
          <w:tcPr>
            <w:tcW w:w="7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63" w:rightChars="-3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</w:rPr>
              <w:t>0</w:t>
            </w:r>
          </w:p>
        </w:tc>
      </w:tr>
    </w:tbl>
    <w:p>
      <w:pPr>
        <w:bidi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到和处理政府信息公开申请情况</w:t>
      </w:r>
    </w:p>
    <w:p/>
    <w:p>
      <w:pPr>
        <w:rPr>
          <w:rFonts w:hint="eastAsi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0" w:type="auto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594"/>
        <w:gridCol w:w="580"/>
        <w:gridCol w:w="566"/>
        <w:gridCol w:w="467"/>
        <w:gridCol w:w="622"/>
        <w:gridCol w:w="622"/>
        <w:gridCol w:w="622"/>
        <w:gridCol w:w="608"/>
        <w:gridCol w:w="439"/>
        <w:gridCol w:w="622"/>
        <w:gridCol w:w="622"/>
        <w:gridCol w:w="622"/>
        <w:gridCol w:w="539"/>
        <w:gridCol w:w="4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2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（一）存在的问题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1.信息公开渠道少。政府信息公开渠道主要是依靠政府门户网站、微信公众号平台，未能充分利用电视台、广播等渠道进行发布和公开信息。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2.内容方式较单一。政务公开内容范围需进一步拓宽，尤其是涉及群众利益的信息应及时进行公开，公开方式多为文字说明，未充分利用图片、视频等方式进行信息公开。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3.公开意识需提高。政务公开工作意识有待提高，部分科室不能按时提供政务公开相关内容，影响到政务公开全面及时。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（二）下一步工作要求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一是创新公开载体，通过村居公示栏、喇叭等多种渠道将政府信息公开向基层群众延伸，为公众就近获取政府信息提供便利。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二是重点加强政府信息公开条例的学习，加深干部职工对信息公开工作的认识，做到应公开尽公开，学习借鉴其他单位的好做法，丰富政务信息载体形式，进一步提高政府信息公开工作水平。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三是充分调动科室负责人的积极性，做到对信息的及时完善和更新，保证信息的时效性和准确性，不断拓宽信息公开途径，方便群众信息查询。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2021年华村镇人民政府未收到人大代表建议和政协委员提案。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MjEyY2E4MmMwNmYyY2NjMTYyMThkMTk5MTYxYWQifQ=="/>
  </w:docVars>
  <w:rsids>
    <w:rsidRoot w:val="00000000"/>
    <w:rsid w:val="29FA5BCB"/>
    <w:rsid w:val="2A076FDF"/>
    <w:rsid w:val="42E47799"/>
    <w:rsid w:val="5D9D0964"/>
    <w:rsid w:val="6735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2458</Words>
  <Characters>2540</Characters>
  <Lines>0</Lines>
  <Paragraphs>0</Paragraphs>
  <TotalTime>3</TotalTime>
  <ScaleCrop>false</ScaleCrop>
  <LinksUpToDate>false</LinksUpToDate>
  <CharactersWithSpaces>2540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2022-06-25T08:12:00Z</dcterms:created>
  <dc:creator>Administrator</dc:creator>
  <cp:lastModifiedBy>Hope</cp:lastModifiedBy>
  <dcterms:modified xsi:type="dcterms:W3CDTF">2022-07-01T02:17:09Z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6D0F8E4B2406464CB4629212A6491816</vt:lpwstr>
  </property>
</Properties>
</file>