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宋体" w:hAnsi="宋体" w:eastAsia="仿宋_GB2312" w:cs="宋体"/>
          <w:kern w:val="0"/>
          <w:sz w:val="32"/>
          <w:szCs w:val="32"/>
        </w:rPr>
      </w:pPr>
      <w:bookmarkStart w:id="3" w:name="_GoBack"/>
      <w:bookmarkEnd w:id="3"/>
    </w:p>
    <w:p>
      <w:pPr>
        <w:widowControl/>
        <w:jc w:val="center"/>
        <w:rPr>
          <w:rFonts w:ascii="宋体" w:hAnsi="宋体" w:eastAsia="仿宋_GB2312" w:cs="宋体"/>
          <w:kern w:val="0"/>
          <w:sz w:val="32"/>
          <w:szCs w:val="32"/>
        </w:rPr>
      </w:pPr>
    </w:p>
    <w:p>
      <w:pPr>
        <w:widowControl/>
        <w:jc w:val="center"/>
        <w:rPr>
          <w:rFonts w:ascii="宋体" w:hAnsi="宋体" w:eastAsia="仿宋_GB2312" w:cs="宋体"/>
          <w:kern w:val="0"/>
          <w:sz w:val="32"/>
          <w:szCs w:val="32"/>
        </w:rPr>
      </w:pPr>
    </w:p>
    <w:p>
      <w:pPr>
        <w:widowControl/>
        <w:jc w:val="center"/>
        <w:rPr>
          <w:rFonts w:ascii="宋体"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仿宋_GB2312" w:cs="宋体"/>
          <w:kern w:val="0"/>
          <w:sz w:val="32"/>
          <w:szCs w:val="32"/>
        </w:rPr>
      </w:pPr>
    </w:p>
    <w:p>
      <w:pPr>
        <w:widowControl/>
        <w:spacing w:line="400" w:lineRule="exact"/>
        <w:jc w:val="center"/>
        <w:rPr>
          <w:rFonts w:ascii="宋体" w:hAnsi="宋体" w:eastAsia="仿宋_GB2312" w:cs="宋体"/>
          <w:kern w:val="0"/>
          <w:sz w:val="32"/>
          <w:szCs w:val="32"/>
        </w:rPr>
      </w:pPr>
    </w:p>
    <w:p>
      <w:pPr>
        <w:widowControl/>
        <w:spacing w:line="400" w:lineRule="exact"/>
        <w:jc w:val="center"/>
        <w:rPr>
          <w:rFonts w:ascii="宋体" w:hAnsi="宋体" w:eastAsia="仿宋_GB2312" w:cs="宋体"/>
          <w:kern w:val="0"/>
          <w:sz w:val="32"/>
          <w:szCs w:val="32"/>
        </w:rPr>
      </w:pPr>
    </w:p>
    <w:p>
      <w:pPr>
        <w:widowControl/>
        <w:spacing w:line="280" w:lineRule="exact"/>
        <w:jc w:val="center"/>
        <w:rPr>
          <w:rFonts w:ascii="宋体" w:hAnsi="宋体" w:eastAsia="仿宋_GB2312" w:cs="宋体"/>
          <w:kern w:val="0"/>
          <w:sz w:val="32"/>
          <w:szCs w:val="32"/>
        </w:rPr>
      </w:pPr>
    </w:p>
    <w:p>
      <w:pPr>
        <w:widowControl/>
        <w:jc w:val="center"/>
        <w:rPr>
          <w:rFonts w:ascii="宋体" w:hAnsi="宋体" w:eastAsia="仿宋_GB2312" w:cs="宋体"/>
          <w:spacing w:val="-8"/>
          <w:kern w:val="0"/>
          <w:sz w:val="32"/>
          <w:szCs w:val="32"/>
        </w:rPr>
      </w:pPr>
      <w:r>
        <w:rPr>
          <w:rFonts w:hint="eastAsia" w:ascii="宋体" w:hAnsi="宋体" w:eastAsia="仿宋_GB2312" w:cs="宋体"/>
          <w:spacing w:val="-8"/>
          <w:kern w:val="0"/>
          <w:sz w:val="32"/>
          <w:szCs w:val="32"/>
        </w:rPr>
        <w:t>泗政</w:t>
      </w:r>
      <w:r>
        <w:rPr>
          <w:rFonts w:hint="eastAsia" w:ascii="宋体" w:hAnsi="宋体" w:eastAsia="仿宋_GB2312" w:cs="宋体"/>
          <w:spacing w:val="-16"/>
          <w:kern w:val="0"/>
          <w:sz w:val="32"/>
          <w:szCs w:val="32"/>
        </w:rPr>
        <w:t>发</w:t>
      </w:r>
      <w:bookmarkStart w:id="0" w:name="OLE_LINK11"/>
      <w:bookmarkStart w:id="1" w:name="OLE_LINK12"/>
      <w:r>
        <w:rPr>
          <w:rFonts w:hint="eastAsia" w:ascii="宋体" w:hAnsi="宋体" w:eastAsia="仿宋_GB2312" w:cs="宋体"/>
          <w:spacing w:val="-16"/>
          <w:kern w:val="0"/>
          <w:sz w:val="32"/>
          <w:szCs w:val="32"/>
        </w:rPr>
        <w:t>〔</w:t>
      </w:r>
      <w:r>
        <w:rPr>
          <w:rFonts w:hint="eastAsia" w:ascii="宋体" w:hAnsi="宋体" w:eastAsia="宋体" w:cs="宋体"/>
          <w:spacing w:val="-16"/>
          <w:kern w:val="0"/>
          <w:sz w:val="32"/>
          <w:szCs w:val="32"/>
        </w:rPr>
        <w:t>20</w:t>
      </w:r>
      <w:r>
        <w:rPr>
          <w:rFonts w:ascii="宋体" w:hAnsi="宋体" w:eastAsia="宋体" w:cs="宋体"/>
          <w:spacing w:val="-16"/>
          <w:kern w:val="0"/>
          <w:sz w:val="32"/>
          <w:szCs w:val="32"/>
        </w:rPr>
        <w:t>2</w:t>
      </w:r>
      <w:r>
        <w:rPr>
          <w:rFonts w:hint="eastAsia" w:ascii="宋体" w:hAnsi="宋体" w:eastAsia="宋体" w:cs="宋体"/>
          <w:spacing w:val="-16"/>
          <w:kern w:val="0"/>
          <w:sz w:val="32"/>
          <w:szCs w:val="32"/>
        </w:rPr>
        <w:t>3</w:t>
      </w:r>
      <w:r>
        <w:rPr>
          <w:rFonts w:hint="eastAsia" w:ascii="宋体" w:hAnsi="宋体" w:eastAsia="仿宋_GB2312" w:cs="宋体"/>
          <w:spacing w:val="-16"/>
          <w:kern w:val="0"/>
          <w:sz w:val="32"/>
          <w:szCs w:val="32"/>
        </w:rPr>
        <w:t>〕</w:t>
      </w:r>
      <w:bookmarkEnd w:id="0"/>
      <w:bookmarkEnd w:id="1"/>
      <w:r>
        <w:rPr>
          <w:rFonts w:hint="eastAsia" w:ascii="宋体" w:hAnsi="宋体" w:eastAsia="仿宋_GB2312" w:cs="宋体"/>
          <w:spacing w:val="-16"/>
          <w:kern w:val="0"/>
          <w:sz w:val="32"/>
          <w:szCs w:val="32"/>
        </w:rPr>
        <w:t>6</w:t>
      </w:r>
      <w:r>
        <w:rPr>
          <w:rFonts w:hint="eastAsia" w:ascii="宋体" w:hAnsi="宋体" w:eastAsia="仿宋_GB2312" w:cs="宋体"/>
          <w:spacing w:val="-8"/>
          <w:kern w:val="0"/>
          <w:sz w:val="32"/>
          <w:szCs w:val="32"/>
        </w:rPr>
        <w:t>号</w:t>
      </w:r>
    </w:p>
    <w:p>
      <w:pPr>
        <w:jc w:val="center"/>
        <w:rPr>
          <w:rFonts w:ascii="宋体" w:hAnsi="宋体" w:eastAsia="宋体" w:cs="Times New Roman"/>
          <w:sz w:val="24"/>
        </w:rPr>
      </w:pPr>
    </w:p>
    <w:p>
      <w:pPr>
        <w:jc w:val="center"/>
        <w:rPr>
          <w:rFonts w:ascii="宋体" w:hAnsi="宋体" w:eastAsia="宋体" w:cs="Times New Roman"/>
          <w:sz w:val="24"/>
        </w:rPr>
      </w:pPr>
    </w:p>
    <w:p>
      <w:pPr>
        <w:jc w:val="center"/>
        <w:rPr>
          <w:rFonts w:ascii="宋体" w:hAnsi="宋体" w:eastAsia="宋体" w:cs="Times New Roman"/>
          <w:sz w:val="24"/>
        </w:rPr>
      </w:pPr>
    </w:p>
    <w:p>
      <w:pPr>
        <w:spacing w:line="240" w:lineRule="exact"/>
        <w:jc w:val="center"/>
        <w:rPr>
          <w:rFonts w:ascii="宋体" w:hAnsi="宋体" w:eastAsia="宋体" w:cs="Times New Roman"/>
          <w:sz w:val="24"/>
        </w:rPr>
      </w:pPr>
    </w:p>
    <w:p>
      <w:pPr>
        <w:spacing w:line="600" w:lineRule="exact"/>
        <w:jc w:val="center"/>
        <w:rPr>
          <w:rFonts w:ascii="宋体" w:hAnsi="宋体" w:eastAsia="方正小标宋简体" w:cs="Times New Roman"/>
          <w:sz w:val="32"/>
          <w:szCs w:val="32"/>
        </w:rPr>
      </w:pPr>
      <w:r>
        <w:rPr>
          <w:rFonts w:hint="eastAsia" w:ascii="宋体" w:hAnsi="宋体" w:eastAsia="方正小标宋简体" w:cs="AdobeHeitiStd-Regular,Bold"/>
          <w:bCs/>
          <w:spacing w:val="40"/>
          <w:kern w:val="0"/>
          <w:sz w:val="44"/>
          <w:szCs w:val="44"/>
        </w:rPr>
        <w:t>泗水县人民政</w:t>
      </w:r>
      <w:r>
        <w:rPr>
          <w:rFonts w:hint="eastAsia" w:ascii="宋体" w:hAnsi="宋体" w:eastAsia="方正小标宋简体" w:cs="AdobeHeitiStd-Regular,Bold"/>
          <w:bCs/>
          <w:spacing w:val="14"/>
          <w:kern w:val="0"/>
          <w:sz w:val="44"/>
          <w:szCs w:val="44"/>
        </w:rPr>
        <w:t>府</w:t>
      </w:r>
    </w:p>
    <w:p>
      <w:pPr>
        <w:spacing w:line="600" w:lineRule="exact"/>
        <w:jc w:val="center"/>
        <w:rPr>
          <w:rFonts w:ascii="宋体" w:hAnsi="宋体" w:eastAsia="方正小标宋简体" w:cs="宋体"/>
          <w:sz w:val="44"/>
          <w:szCs w:val="32"/>
        </w:rPr>
      </w:pPr>
      <w:r>
        <w:rPr>
          <w:rFonts w:hint="eastAsia" w:ascii="宋体" w:hAnsi="宋体" w:eastAsia="方正小标宋简体" w:cs="宋体"/>
          <w:sz w:val="44"/>
          <w:szCs w:val="32"/>
        </w:rPr>
        <w:t>关于印发泗水县2023年政府投资计划的</w:t>
      </w:r>
    </w:p>
    <w:p>
      <w:pPr>
        <w:spacing w:line="600" w:lineRule="exact"/>
        <w:jc w:val="center"/>
        <w:rPr>
          <w:rFonts w:ascii="宋体" w:hAnsi="宋体" w:eastAsia="方正小标宋简体" w:cs="宋体"/>
          <w:sz w:val="44"/>
          <w:szCs w:val="32"/>
        </w:rPr>
      </w:pPr>
      <w:r>
        <w:rPr>
          <w:rFonts w:hint="eastAsia" w:ascii="宋体" w:hAnsi="宋体" w:eastAsia="方正小标宋简体" w:cs="宋体"/>
          <w:sz w:val="44"/>
          <w:szCs w:val="32"/>
        </w:rPr>
        <w:t>通   知</w:t>
      </w:r>
    </w:p>
    <w:p>
      <w:pPr>
        <w:spacing w:line="540" w:lineRule="exact"/>
        <w:rPr>
          <w:rFonts w:ascii="宋体" w:hAnsi="宋体" w:eastAsia="仿宋_GB2312" w:cs="宋体"/>
          <w:sz w:val="32"/>
          <w:szCs w:val="32"/>
        </w:rPr>
      </w:pPr>
    </w:p>
    <w:p>
      <w:pPr>
        <w:spacing w:line="540" w:lineRule="exact"/>
        <w:rPr>
          <w:rFonts w:ascii="宋体" w:hAnsi="宋体" w:eastAsia="仿宋_GB2312" w:cs="宋体"/>
          <w:sz w:val="32"/>
          <w:szCs w:val="32"/>
        </w:rPr>
      </w:pPr>
      <w:r>
        <w:rPr>
          <w:rFonts w:hint="eastAsia" w:ascii="宋体" w:hAnsi="宋体" w:eastAsia="仿宋_GB2312" w:cs="宋体"/>
          <w:sz w:val="32"/>
          <w:szCs w:val="32"/>
        </w:rPr>
        <w:t>各镇人民政府、街道办事处，县政府有关部门：</w:t>
      </w:r>
    </w:p>
    <w:p>
      <w:pPr>
        <w:spacing w:line="540" w:lineRule="exact"/>
        <w:ind w:firstLine="640" w:firstLineChars="200"/>
        <w:rPr>
          <w:rFonts w:ascii="宋体" w:hAnsi="宋体" w:eastAsia="仿宋_GB2312" w:cs="宋体"/>
          <w:sz w:val="32"/>
          <w:szCs w:val="32"/>
        </w:rPr>
      </w:pPr>
      <w:r>
        <w:rPr>
          <w:rFonts w:hint="eastAsia" w:ascii="宋体" w:hAnsi="宋体" w:eastAsia="仿宋_GB2312" w:cs="宋体"/>
          <w:sz w:val="32"/>
          <w:szCs w:val="32"/>
        </w:rPr>
        <w:t>现将《泗水县2023年政府投资计划》印发给你们，请认真组织实施。</w:t>
      </w:r>
    </w:p>
    <w:p>
      <w:pPr>
        <w:spacing w:line="540" w:lineRule="exact"/>
        <w:ind w:right="840" w:rightChars="400"/>
        <w:jc w:val="right"/>
        <w:rPr>
          <w:rFonts w:ascii="宋体" w:hAnsi="宋体" w:eastAsia="仿宋_GB2312" w:cs="宋体"/>
          <w:sz w:val="32"/>
          <w:szCs w:val="32"/>
        </w:rPr>
      </w:pPr>
    </w:p>
    <w:p>
      <w:pPr>
        <w:spacing w:line="540" w:lineRule="exact"/>
        <w:ind w:right="840" w:rightChars="400"/>
        <w:jc w:val="right"/>
        <w:rPr>
          <w:rFonts w:ascii="宋体" w:hAnsi="宋体" w:eastAsia="仿宋_GB2312" w:cs="宋体"/>
          <w:sz w:val="32"/>
          <w:szCs w:val="32"/>
        </w:rPr>
      </w:pPr>
    </w:p>
    <w:p>
      <w:pPr>
        <w:spacing w:line="540" w:lineRule="exact"/>
        <w:ind w:right="840" w:rightChars="400" w:firstLine="4800" w:firstLineChars="1500"/>
        <w:jc w:val="center"/>
        <w:rPr>
          <w:rFonts w:ascii="宋体" w:hAnsi="宋体" w:eastAsia="仿宋_GB2312" w:cs="宋体"/>
          <w:sz w:val="32"/>
          <w:szCs w:val="32"/>
        </w:rPr>
      </w:pPr>
      <w:r>
        <w:rPr>
          <w:rFonts w:hint="eastAsia" w:ascii="宋体" w:hAnsi="宋体" w:eastAsia="仿宋_GB2312" w:cs="宋体"/>
          <w:sz w:val="32"/>
          <w:szCs w:val="32"/>
        </w:rPr>
        <w:t>泗水县人民政府</w:t>
      </w:r>
    </w:p>
    <w:p>
      <w:pPr>
        <w:spacing w:line="540" w:lineRule="exact"/>
        <w:ind w:right="840" w:rightChars="400" w:firstLine="4800" w:firstLineChars="1500"/>
        <w:jc w:val="center"/>
        <w:rPr>
          <w:rFonts w:ascii="宋体" w:hAnsi="宋体" w:eastAsia="仿宋_GB2312" w:cs="宋体"/>
          <w:sz w:val="32"/>
          <w:szCs w:val="32"/>
        </w:rPr>
      </w:pPr>
      <w:r>
        <w:rPr>
          <w:rFonts w:hint="eastAsia" w:ascii="宋体" w:hAnsi="宋体" w:eastAsia="仿宋_GB2312" w:cs="宋体"/>
          <w:sz w:val="32"/>
          <w:szCs w:val="32"/>
        </w:rPr>
        <w:t>2023年4月17日</w:t>
      </w:r>
    </w:p>
    <w:p>
      <w:pPr>
        <w:spacing w:line="540" w:lineRule="exact"/>
        <w:rPr>
          <w:rFonts w:ascii="宋体" w:hAnsi="宋体" w:eastAsia="仿宋_GB2312"/>
          <w:sz w:val="32"/>
          <w:szCs w:val="32"/>
        </w:rPr>
      </w:pPr>
    </w:p>
    <w:p>
      <w:pPr>
        <w:spacing w:line="540" w:lineRule="exact"/>
        <w:rPr>
          <w:rFonts w:ascii="宋体" w:hAnsi="宋体" w:eastAsia="仿宋_GB2312"/>
          <w:sz w:val="32"/>
          <w:szCs w:val="32"/>
        </w:rPr>
      </w:pPr>
      <w:r>
        <w:rPr>
          <w:rFonts w:hint="eastAsia" w:ascii="宋体" w:hAnsi="宋体" w:eastAsia="仿宋_GB2312"/>
          <w:sz w:val="32"/>
          <w:szCs w:val="32"/>
        </w:rPr>
        <w:t>（此件公开发布）</w:t>
      </w:r>
      <w:r>
        <w:rPr>
          <w:rFonts w:ascii="宋体" w:hAnsi="宋体"/>
          <w:sz w:val="32"/>
          <w:szCs w:val="32"/>
        </w:rPr>
        <w:br w:type="page"/>
      </w:r>
    </w:p>
    <w:p>
      <w:pPr>
        <w:spacing w:line="700" w:lineRule="exact"/>
        <w:jc w:val="center"/>
        <w:rPr>
          <w:rFonts w:ascii="宋体" w:hAnsi="宋体" w:eastAsia="方正小标宋简体"/>
          <w:sz w:val="32"/>
          <w:szCs w:val="32"/>
        </w:rPr>
      </w:pPr>
    </w:p>
    <w:p>
      <w:pPr>
        <w:spacing w:line="700" w:lineRule="exact"/>
        <w:jc w:val="center"/>
        <w:rPr>
          <w:rFonts w:ascii="宋体" w:hAnsi="宋体" w:eastAsia="方正小标宋简体" w:cs="黑体"/>
          <w:bCs/>
          <w:sz w:val="44"/>
          <w:szCs w:val="44"/>
        </w:rPr>
      </w:pPr>
      <w:r>
        <w:rPr>
          <w:rFonts w:hint="eastAsia" w:ascii="宋体" w:hAnsi="宋体" w:eastAsia="方正小标宋简体" w:cs="黑体"/>
          <w:bCs/>
          <w:sz w:val="44"/>
          <w:szCs w:val="44"/>
        </w:rPr>
        <w:t>泗水县2023年政府投资计划</w:t>
      </w:r>
    </w:p>
    <w:p>
      <w:pPr>
        <w:spacing w:line="700" w:lineRule="exact"/>
        <w:jc w:val="center"/>
        <w:rPr>
          <w:rFonts w:ascii="宋体" w:hAnsi="宋体" w:eastAsia="方正小标宋简体"/>
          <w:sz w:val="32"/>
          <w:szCs w:val="32"/>
        </w:rPr>
      </w:pPr>
    </w:p>
    <w:p>
      <w:pPr>
        <w:spacing w:line="580" w:lineRule="exact"/>
        <w:ind w:firstLine="640" w:firstLineChars="200"/>
        <w:rPr>
          <w:rFonts w:ascii="宋体" w:hAnsi="宋体" w:eastAsia="仿宋_GB2312" w:cs="Times New Roman"/>
          <w:sz w:val="32"/>
          <w:szCs w:val="32"/>
        </w:rPr>
      </w:pPr>
      <w:r>
        <w:rPr>
          <w:rFonts w:hint="eastAsia" w:ascii="宋体" w:hAnsi="宋体" w:eastAsia="仿宋_GB2312" w:cs="Times New Roman"/>
          <w:sz w:val="32"/>
          <w:szCs w:val="32"/>
        </w:rPr>
        <w:t>为规范政府投资项目管理，提高政府投资的计划性、针对性、有效性，做好年度投资规模、资金渠道和投资效益的统筹安排，编制本计划。</w:t>
      </w:r>
    </w:p>
    <w:p>
      <w:pPr>
        <w:spacing w:line="580" w:lineRule="exact"/>
        <w:ind w:firstLine="640" w:firstLineChars="200"/>
        <w:rPr>
          <w:rFonts w:ascii="宋体" w:hAnsi="宋体" w:eastAsia="黑体" w:cs="黑体"/>
          <w:bCs/>
          <w:sz w:val="32"/>
          <w:szCs w:val="32"/>
        </w:rPr>
      </w:pPr>
      <w:r>
        <w:rPr>
          <w:rFonts w:hint="eastAsia" w:ascii="宋体" w:hAnsi="宋体" w:eastAsia="黑体" w:cs="黑体"/>
          <w:bCs/>
          <w:sz w:val="32"/>
          <w:szCs w:val="32"/>
        </w:rPr>
        <w:t>一、指导思想</w:t>
      </w:r>
    </w:p>
    <w:p>
      <w:pPr>
        <w:spacing w:line="580" w:lineRule="exact"/>
        <w:ind w:firstLine="640" w:firstLineChars="200"/>
        <w:rPr>
          <w:rFonts w:ascii="宋体" w:hAnsi="宋体" w:eastAsia="仿宋_GB2312" w:cs="Times New Roman"/>
          <w:sz w:val="32"/>
          <w:szCs w:val="32"/>
        </w:rPr>
      </w:pPr>
      <w:r>
        <w:rPr>
          <w:rFonts w:hint="eastAsia" w:ascii="宋体" w:hAnsi="宋体" w:eastAsia="仿宋_GB2312" w:cs="Times New Roman"/>
          <w:sz w:val="32"/>
          <w:szCs w:val="32"/>
        </w:rPr>
        <w:t>以习近平新时代中国特色社会主义思想为指导，坚持稳中求进工作总基调，坚持新发展理念，牢牢把握高质量发展根本要求，统筹推进“五位一体”总体布局和协调推进“四个全面”战略布局，创新投融资体制机制，多渠道筹集资金，强化项目服务保障，发挥政府投资效益，加大政府对公益性事业、公共设施、民生工程的投资力度。</w:t>
      </w:r>
    </w:p>
    <w:p>
      <w:pPr>
        <w:spacing w:line="580" w:lineRule="exact"/>
        <w:ind w:firstLine="640" w:firstLineChars="200"/>
        <w:rPr>
          <w:rFonts w:ascii="宋体" w:hAnsi="宋体" w:eastAsia="黑体" w:cs="黑体"/>
          <w:bCs/>
          <w:sz w:val="32"/>
          <w:szCs w:val="32"/>
        </w:rPr>
      </w:pPr>
      <w:r>
        <w:rPr>
          <w:rFonts w:hint="eastAsia" w:ascii="宋体" w:hAnsi="宋体" w:eastAsia="黑体" w:cs="黑体"/>
          <w:bCs/>
          <w:sz w:val="32"/>
          <w:szCs w:val="32"/>
        </w:rPr>
        <w:t>二、工作任务</w:t>
      </w:r>
    </w:p>
    <w:p>
      <w:pPr>
        <w:pStyle w:val="9"/>
        <w:widowControl w:val="0"/>
        <w:spacing w:line="580" w:lineRule="exact"/>
        <w:ind w:left="0" w:firstLine="640" w:firstLineChars="200"/>
        <w:rPr>
          <w:rFonts w:ascii="宋体" w:hAnsi="宋体"/>
          <w:kern w:val="2"/>
          <w:szCs w:val="32"/>
        </w:rPr>
      </w:pPr>
      <w:r>
        <w:rPr>
          <w:rFonts w:hint="eastAsia" w:ascii="宋体" w:hAnsi="宋体"/>
          <w:kern w:val="2"/>
          <w:szCs w:val="32"/>
        </w:rPr>
        <w:t>泗水县2023年政府投资计划项目总计66个。项目总投资82亿元，2023年计划投资36.93亿元。</w:t>
      </w:r>
    </w:p>
    <w:p>
      <w:pPr>
        <w:pStyle w:val="9"/>
        <w:widowControl w:val="0"/>
        <w:spacing w:line="580" w:lineRule="exact"/>
        <w:ind w:left="0" w:firstLine="640" w:firstLineChars="200"/>
        <w:rPr>
          <w:rFonts w:ascii="宋体" w:hAnsi="宋体"/>
          <w:kern w:val="2"/>
          <w:szCs w:val="32"/>
        </w:rPr>
      </w:pPr>
      <w:r>
        <w:rPr>
          <w:rFonts w:hint="eastAsia" w:ascii="宋体" w:hAnsi="宋体" w:eastAsia="楷体_GB2312" w:cs="楷体"/>
          <w:kern w:val="2"/>
          <w:szCs w:val="32"/>
        </w:rPr>
        <w:t>（一）续建项目</w:t>
      </w:r>
      <w:r>
        <w:rPr>
          <w:rFonts w:hint="eastAsia" w:ascii="宋体" w:hAnsi="宋体" w:cs="楷体"/>
          <w:kern w:val="2"/>
          <w:szCs w:val="32"/>
        </w:rPr>
        <w:t>。</w:t>
      </w:r>
      <w:r>
        <w:rPr>
          <w:rFonts w:hint="eastAsia" w:ascii="宋体" w:hAnsi="宋体"/>
          <w:kern w:val="2"/>
          <w:szCs w:val="32"/>
        </w:rPr>
        <w:t>续建类项目共计13个，项目总投资23.6亿元，2023年计划投资8.26亿元。</w:t>
      </w:r>
    </w:p>
    <w:p>
      <w:pPr>
        <w:pStyle w:val="9"/>
        <w:widowControl w:val="0"/>
        <w:spacing w:line="580" w:lineRule="exact"/>
        <w:ind w:left="0" w:firstLine="640" w:firstLineChars="200"/>
        <w:rPr>
          <w:rFonts w:ascii="宋体" w:hAnsi="宋体"/>
          <w:kern w:val="2"/>
          <w:szCs w:val="32"/>
        </w:rPr>
      </w:pPr>
      <w:r>
        <w:rPr>
          <w:rFonts w:hint="eastAsia" w:ascii="宋体" w:hAnsi="宋体" w:eastAsia="楷体_GB2312" w:cs="楷体"/>
          <w:kern w:val="2"/>
          <w:szCs w:val="32"/>
        </w:rPr>
        <w:t>（二）新建项目</w:t>
      </w:r>
      <w:r>
        <w:rPr>
          <w:rFonts w:hint="eastAsia" w:ascii="宋体" w:hAnsi="宋体" w:cs="楷体"/>
          <w:kern w:val="2"/>
          <w:szCs w:val="32"/>
        </w:rPr>
        <w:t>。</w:t>
      </w:r>
      <w:r>
        <w:rPr>
          <w:rFonts w:hint="eastAsia" w:ascii="宋体" w:hAnsi="宋体"/>
          <w:kern w:val="2"/>
          <w:szCs w:val="32"/>
        </w:rPr>
        <w:t>新建类项目共计53个，项目总投资58.4亿元，2023年计划投资28.67亿元。</w:t>
      </w:r>
    </w:p>
    <w:p>
      <w:pPr>
        <w:spacing w:line="580" w:lineRule="exact"/>
        <w:ind w:firstLine="640" w:firstLineChars="200"/>
        <w:rPr>
          <w:rFonts w:ascii="宋体" w:hAnsi="宋体" w:eastAsia="黑体" w:cs="黑体"/>
          <w:bCs/>
          <w:sz w:val="32"/>
          <w:szCs w:val="32"/>
        </w:rPr>
      </w:pPr>
      <w:r>
        <w:rPr>
          <w:rFonts w:hint="eastAsia" w:ascii="宋体" w:hAnsi="宋体" w:eastAsia="黑体" w:cs="黑体"/>
          <w:bCs/>
          <w:sz w:val="32"/>
          <w:szCs w:val="32"/>
        </w:rPr>
        <w:t>三、工作要求</w:t>
      </w:r>
    </w:p>
    <w:p>
      <w:pPr>
        <w:spacing w:line="580" w:lineRule="exact"/>
        <w:ind w:firstLine="640" w:firstLineChars="200"/>
        <w:rPr>
          <w:rFonts w:ascii="宋体" w:hAnsi="宋体" w:eastAsia="仿宋_GB2312" w:cs="Times New Roman"/>
          <w:sz w:val="32"/>
          <w:szCs w:val="32"/>
        </w:rPr>
      </w:pPr>
      <w:r>
        <w:rPr>
          <w:rFonts w:hint="eastAsia" w:ascii="宋体" w:hAnsi="宋体" w:eastAsia="楷体_GB2312" w:cs="楷体"/>
          <w:sz w:val="32"/>
          <w:szCs w:val="32"/>
        </w:rPr>
        <w:t>（一）增强计划严肃性和权威性</w:t>
      </w:r>
      <w:r>
        <w:rPr>
          <w:rFonts w:hint="eastAsia" w:ascii="宋体" w:hAnsi="宋体" w:eastAsia="仿宋_GB2312" w:cs="楷体"/>
          <w:sz w:val="32"/>
          <w:szCs w:val="32"/>
        </w:rPr>
        <w:t>。</w:t>
      </w:r>
      <w:r>
        <w:rPr>
          <w:rFonts w:hint="eastAsia" w:ascii="宋体" w:hAnsi="宋体" w:eastAsia="仿宋_GB2312" w:cs="Times New Roman"/>
          <w:sz w:val="32"/>
          <w:szCs w:val="32"/>
        </w:rPr>
        <w:t>凡未纳入本计划项目，本年度内不予安排财政性资金，杜绝政府投资项目未经充分论证盲目上马，有效避免财政资金浪费和债务风险，引导政府投资项目投向更加合理、运作更加规范、效益不断提高。</w:t>
      </w:r>
    </w:p>
    <w:p>
      <w:pPr>
        <w:spacing w:line="580" w:lineRule="exact"/>
        <w:ind w:firstLine="640" w:firstLineChars="200"/>
        <w:rPr>
          <w:rFonts w:ascii="宋体" w:hAnsi="宋体" w:eastAsia="仿宋_GB2312" w:cs="Times New Roman"/>
          <w:sz w:val="32"/>
          <w:szCs w:val="32"/>
        </w:rPr>
      </w:pPr>
      <w:r>
        <w:rPr>
          <w:rFonts w:hint="eastAsia" w:ascii="宋体" w:hAnsi="宋体" w:eastAsia="楷体_GB2312" w:cs="楷体"/>
          <w:sz w:val="32"/>
          <w:szCs w:val="32"/>
        </w:rPr>
        <w:t>（二）认真组织实施</w:t>
      </w:r>
      <w:r>
        <w:rPr>
          <w:rFonts w:hint="eastAsia" w:ascii="宋体" w:hAnsi="宋体" w:eastAsia="仿宋_GB2312" w:cs="楷体"/>
          <w:sz w:val="32"/>
          <w:szCs w:val="32"/>
        </w:rPr>
        <w:t>。</w:t>
      </w:r>
      <w:r>
        <w:rPr>
          <w:rFonts w:hint="eastAsia" w:ascii="宋体" w:hAnsi="宋体" w:eastAsia="仿宋_GB2312" w:cs="Times New Roman"/>
          <w:sz w:val="32"/>
          <w:szCs w:val="32"/>
        </w:rPr>
        <w:t>各项目建设单位应严格按照县政府研究批准的建设项目和资金计划抓紧开展新开工项目前期工作，并按程序办理项目立项、环评、规划、设计、用地手续和工程招投标等工作，尽快启动项目建设；续建项目要按既定时序予以推进。</w:t>
      </w:r>
    </w:p>
    <w:p>
      <w:pPr>
        <w:spacing w:line="580" w:lineRule="exact"/>
        <w:ind w:firstLine="640" w:firstLineChars="200"/>
        <w:rPr>
          <w:rFonts w:ascii="宋体" w:hAnsi="宋体" w:eastAsia="仿宋_GB2312" w:cs="Times New Roman"/>
          <w:sz w:val="32"/>
          <w:szCs w:val="32"/>
        </w:rPr>
      </w:pPr>
      <w:r>
        <w:rPr>
          <w:rFonts w:hint="eastAsia" w:ascii="宋体" w:hAnsi="宋体" w:eastAsia="楷体_GB2312" w:cs="楷体"/>
          <w:sz w:val="32"/>
          <w:szCs w:val="32"/>
        </w:rPr>
        <w:t>（三）强化综合监管</w:t>
      </w:r>
      <w:r>
        <w:rPr>
          <w:rFonts w:hint="eastAsia" w:ascii="宋体" w:hAnsi="宋体" w:eastAsia="仿宋_GB2312" w:cs="楷体"/>
          <w:sz w:val="32"/>
          <w:szCs w:val="32"/>
        </w:rPr>
        <w:t>。</w:t>
      </w:r>
      <w:r>
        <w:rPr>
          <w:rFonts w:hint="eastAsia" w:ascii="宋体" w:hAnsi="宋体" w:eastAsia="仿宋_GB2312" w:cs="Times New Roman"/>
          <w:sz w:val="32"/>
          <w:szCs w:val="32"/>
        </w:rPr>
        <w:t>对纳入年度计划的项目，各项目建设单位要根据时间节点制定详细的工期计划和推进措施，确保项目顺利推进。在项目建设过程中，有关部门要依据职能分工，加强项目协同监管。项目单位应严格按照批复的投资概算实施，不得随意变更或调整，确需调整投资概算的，由项目单位及时提出调整方案，按规定程序报相关部门审批。</w:t>
      </w:r>
    </w:p>
    <w:p>
      <w:pPr>
        <w:spacing w:line="580" w:lineRule="exact"/>
        <w:ind w:firstLine="640" w:firstLineChars="200"/>
        <w:rPr>
          <w:rFonts w:ascii="宋体" w:hAnsi="宋体" w:eastAsia="仿宋_GB2312" w:cs="Times New Roman"/>
          <w:sz w:val="32"/>
          <w:szCs w:val="32"/>
        </w:rPr>
      </w:pPr>
    </w:p>
    <w:p>
      <w:pPr>
        <w:spacing w:line="580" w:lineRule="exact"/>
        <w:ind w:firstLine="640" w:firstLineChars="200"/>
        <w:rPr>
          <w:rFonts w:ascii="宋体" w:hAnsi="宋体" w:eastAsia="仿宋_GB2312" w:cs="Times New Roman"/>
          <w:sz w:val="32"/>
          <w:szCs w:val="32"/>
        </w:rPr>
        <w:sectPr>
          <w:headerReference r:id="rId3" w:type="default"/>
          <w:footerReference r:id="rId5" w:type="default"/>
          <w:headerReference r:id="rId4" w:type="even"/>
          <w:footerReference r:id="rId6" w:type="even"/>
          <w:pgSz w:w="11906" w:h="16838"/>
          <w:pgMar w:top="1871" w:right="1588" w:bottom="1814" w:left="1588" w:header="851" w:footer="1474" w:gutter="0"/>
          <w:cols w:space="425" w:num="1"/>
          <w:docGrid w:type="lines" w:linePitch="312" w:charSpace="0"/>
        </w:sectPr>
      </w:pPr>
      <w:r>
        <w:rPr>
          <w:rFonts w:hint="eastAsia" w:ascii="宋体" w:hAnsi="宋体" w:eastAsia="仿宋_GB2312" w:cs="Times New Roman"/>
          <w:sz w:val="32"/>
          <w:szCs w:val="32"/>
        </w:rPr>
        <w:t>附件：泗水县2023年政府投资计划汇总表</w:t>
      </w:r>
    </w:p>
    <w:p>
      <w:pPr>
        <w:spacing w:line="580" w:lineRule="exact"/>
        <w:jc w:val="left"/>
        <w:rPr>
          <w:rFonts w:ascii="宋体" w:hAnsi="宋体" w:eastAsia="黑体" w:cs="黑体"/>
          <w:sz w:val="32"/>
          <w:szCs w:val="32"/>
        </w:rPr>
      </w:pPr>
      <w:r>
        <w:rPr>
          <w:rFonts w:hint="eastAsia" w:ascii="宋体" w:hAnsi="宋体" w:eastAsia="黑体" w:cs="黑体"/>
          <w:bCs/>
          <w:color w:val="000000"/>
          <w:kern w:val="0"/>
          <w:sz w:val="32"/>
          <w:szCs w:val="32"/>
        </w:rPr>
        <w:t>附件</w:t>
      </w:r>
    </w:p>
    <w:p>
      <w:pPr>
        <w:spacing w:line="700" w:lineRule="exact"/>
        <w:jc w:val="center"/>
        <w:rPr>
          <w:rFonts w:ascii="宋体" w:hAnsi="宋体" w:eastAsia="方正小标宋简体" w:cs="宋体"/>
          <w:color w:val="000000"/>
          <w:kern w:val="0"/>
          <w:sz w:val="44"/>
          <w:szCs w:val="44"/>
        </w:rPr>
      </w:pPr>
      <w:r>
        <w:rPr>
          <w:rFonts w:hint="eastAsia" w:ascii="宋体" w:hAnsi="宋体" w:eastAsia="方正小标宋简体" w:cs="宋体"/>
          <w:color w:val="000000"/>
          <w:kern w:val="0"/>
          <w:sz w:val="44"/>
          <w:szCs w:val="44"/>
        </w:rPr>
        <w:t>泗水县2023年政府投资计划汇总表</w:t>
      </w:r>
    </w:p>
    <w:p>
      <w:pPr>
        <w:spacing w:line="580" w:lineRule="exact"/>
        <w:jc w:val="right"/>
        <w:rPr>
          <w:rFonts w:ascii="宋体" w:hAnsi="宋体" w:eastAsia="仿宋_GB2312" w:cs="仿宋_GB2312"/>
          <w:color w:val="000000"/>
          <w:kern w:val="0"/>
          <w:sz w:val="24"/>
        </w:rPr>
      </w:pPr>
    </w:p>
    <w:tbl>
      <w:tblPr>
        <w:tblStyle w:val="5"/>
        <w:tblW w:w="1421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51" w:type="dxa"/>
          <w:bottom w:w="0" w:type="dxa"/>
          <w:right w:w="51" w:type="dxa"/>
        </w:tblCellMar>
      </w:tblPr>
      <w:tblGrid>
        <w:gridCol w:w="586"/>
        <w:gridCol w:w="1121"/>
        <w:gridCol w:w="1352"/>
        <w:gridCol w:w="807"/>
        <w:gridCol w:w="1024"/>
        <w:gridCol w:w="992"/>
        <w:gridCol w:w="3558"/>
        <w:gridCol w:w="2082"/>
        <w:gridCol w:w="1237"/>
        <w:gridCol w:w="145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44" w:hRule="atLeast"/>
          <w:tblHeader/>
          <w:jc w:val="center"/>
        </w:trPr>
        <w:tc>
          <w:tcPr>
            <w:tcW w:w="58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黑体" w:cs="黑体"/>
                <w:color w:val="000000"/>
                <w:kern w:val="0"/>
                <w:szCs w:val="21"/>
              </w:rPr>
            </w:pPr>
            <w:r>
              <w:rPr>
                <w:rFonts w:hint="eastAsia" w:ascii="宋体" w:hAnsi="宋体" w:eastAsia="黑体" w:cs="黑体"/>
                <w:color w:val="000000"/>
                <w:kern w:val="0"/>
                <w:szCs w:val="21"/>
              </w:rPr>
              <w:t>序号</w:t>
            </w:r>
          </w:p>
        </w:tc>
        <w:tc>
          <w:tcPr>
            <w:tcW w:w="112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黑体" w:cs="黑体"/>
                <w:color w:val="000000"/>
                <w:kern w:val="0"/>
                <w:szCs w:val="21"/>
              </w:rPr>
            </w:pPr>
            <w:r>
              <w:rPr>
                <w:rFonts w:hint="eastAsia" w:ascii="宋体" w:hAnsi="宋体" w:eastAsia="黑体" w:cs="黑体"/>
                <w:color w:val="000000"/>
                <w:kern w:val="0"/>
                <w:szCs w:val="21"/>
              </w:rPr>
              <w:t>项目名称</w:t>
            </w:r>
          </w:p>
        </w:tc>
        <w:tc>
          <w:tcPr>
            <w:tcW w:w="135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黑体" w:cs="黑体"/>
                <w:color w:val="000000"/>
                <w:kern w:val="0"/>
                <w:szCs w:val="21"/>
              </w:rPr>
            </w:pPr>
            <w:r>
              <w:rPr>
                <w:rFonts w:hint="eastAsia" w:ascii="宋体" w:hAnsi="宋体" w:eastAsia="黑体" w:cs="黑体"/>
                <w:color w:val="000000"/>
                <w:kern w:val="0"/>
                <w:szCs w:val="21"/>
              </w:rPr>
              <w:t>建设起止</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黑体" w:cs="黑体"/>
                <w:color w:val="000000"/>
                <w:kern w:val="0"/>
                <w:szCs w:val="21"/>
              </w:rPr>
            </w:pPr>
            <w:r>
              <w:rPr>
                <w:rFonts w:hint="eastAsia" w:ascii="宋体" w:hAnsi="宋体" w:eastAsia="黑体" w:cs="黑体"/>
                <w:color w:val="000000"/>
                <w:kern w:val="0"/>
                <w:szCs w:val="21"/>
              </w:rPr>
              <w:t>年限</w:t>
            </w:r>
          </w:p>
        </w:tc>
        <w:tc>
          <w:tcPr>
            <w:tcW w:w="80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黑体" w:cs="黑体"/>
                <w:color w:val="000000"/>
                <w:kern w:val="0"/>
                <w:szCs w:val="21"/>
              </w:rPr>
            </w:pPr>
            <w:r>
              <w:rPr>
                <w:rFonts w:hint="eastAsia" w:ascii="宋体" w:hAnsi="宋体" w:eastAsia="黑体" w:cs="黑体"/>
                <w:color w:val="000000"/>
                <w:kern w:val="0"/>
                <w:szCs w:val="21"/>
              </w:rPr>
              <w:t>建设</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黑体" w:cs="黑体"/>
                <w:color w:val="000000"/>
                <w:kern w:val="0"/>
                <w:szCs w:val="21"/>
              </w:rPr>
            </w:pPr>
            <w:r>
              <w:rPr>
                <w:rFonts w:hint="eastAsia" w:ascii="宋体" w:hAnsi="宋体" w:eastAsia="黑体" w:cs="黑体"/>
                <w:color w:val="000000"/>
                <w:kern w:val="0"/>
                <w:szCs w:val="21"/>
              </w:rPr>
              <w:t>性质</w:t>
            </w:r>
          </w:p>
        </w:tc>
        <w:tc>
          <w:tcPr>
            <w:tcW w:w="102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黑体" w:cs="黑体"/>
                <w:color w:val="000000"/>
                <w:kern w:val="0"/>
                <w:szCs w:val="21"/>
              </w:rPr>
            </w:pPr>
            <w:r>
              <w:rPr>
                <w:rFonts w:hint="eastAsia" w:ascii="宋体" w:hAnsi="宋体" w:eastAsia="黑体" w:cs="黑体"/>
                <w:color w:val="000000"/>
                <w:kern w:val="0"/>
                <w:szCs w:val="21"/>
              </w:rPr>
              <w:t>总投资</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黑体" w:cs="黑体"/>
                <w:color w:val="000000"/>
                <w:kern w:val="0"/>
                <w:szCs w:val="21"/>
              </w:rPr>
            </w:pPr>
            <w:r>
              <w:rPr>
                <w:rFonts w:hint="eastAsia" w:ascii="宋体" w:hAnsi="宋体" w:eastAsia="黑体" w:cs="黑体"/>
                <w:color w:val="000000"/>
                <w:kern w:val="0"/>
                <w:szCs w:val="21"/>
              </w:rPr>
              <w:t>（万元）</w:t>
            </w:r>
          </w:p>
        </w:tc>
        <w:tc>
          <w:tcPr>
            <w:tcW w:w="9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黑体" w:cs="黑体"/>
                <w:color w:val="000000"/>
                <w:kern w:val="0"/>
                <w:szCs w:val="21"/>
              </w:rPr>
            </w:pPr>
            <w:r>
              <w:rPr>
                <w:rFonts w:hint="eastAsia" w:ascii="宋体" w:hAnsi="宋体" w:eastAsia="黑体" w:cs="黑体"/>
                <w:color w:val="000000"/>
                <w:kern w:val="0"/>
                <w:szCs w:val="21"/>
              </w:rPr>
              <w:t>2023年</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黑体" w:cs="黑体"/>
                <w:color w:val="000000"/>
                <w:kern w:val="0"/>
                <w:szCs w:val="21"/>
              </w:rPr>
            </w:pPr>
            <w:r>
              <w:rPr>
                <w:rFonts w:hint="eastAsia" w:ascii="宋体" w:hAnsi="宋体" w:eastAsia="黑体" w:cs="黑体"/>
                <w:color w:val="000000"/>
                <w:kern w:val="0"/>
                <w:szCs w:val="21"/>
              </w:rPr>
              <w:t>计划投资</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黑体" w:cs="黑体"/>
                <w:color w:val="000000"/>
                <w:kern w:val="0"/>
                <w:szCs w:val="21"/>
              </w:rPr>
            </w:pPr>
            <w:r>
              <w:rPr>
                <w:rFonts w:hint="eastAsia" w:ascii="宋体" w:hAnsi="宋体" w:eastAsia="黑体" w:cs="黑体"/>
                <w:color w:val="000000"/>
                <w:kern w:val="0"/>
                <w:szCs w:val="21"/>
              </w:rPr>
              <w:t>（万元）</w:t>
            </w:r>
          </w:p>
        </w:tc>
        <w:tc>
          <w:tcPr>
            <w:tcW w:w="355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黑体" w:cs="黑体"/>
                <w:color w:val="000000"/>
                <w:kern w:val="0"/>
                <w:szCs w:val="21"/>
              </w:rPr>
            </w:pPr>
            <w:r>
              <w:rPr>
                <w:rFonts w:hint="eastAsia" w:ascii="宋体" w:hAnsi="宋体" w:eastAsia="黑体" w:cs="黑体"/>
                <w:color w:val="000000"/>
                <w:kern w:val="0"/>
                <w:szCs w:val="21"/>
              </w:rPr>
              <w:t>主要建设内容及规模</w:t>
            </w:r>
          </w:p>
        </w:tc>
        <w:tc>
          <w:tcPr>
            <w:tcW w:w="20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黑体" w:cs="黑体"/>
                <w:color w:val="000000"/>
                <w:kern w:val="0"/>
                <w:szCs w:val="21"/>
              </w:rPr>
            </w:pPr>
            <w:r>
              <w:rPr>
                <w:rFonts w:hint="eastAsia" w:ascii="宋体" w:hAnsi="宋体" w:eastAsia="黑体" w:cs="黑体"/>
                <w:color w:val="000000"/>
                <w:kern w:val="0"/>
                <w:szCs w:val="21"/>
              </w:rPr>
              <w:t>2023年主要建设内容</w:t>
            </w:r>
          </w:p>
        </w:tc>
        <w:tc>
          <w:tcPr>
            <w:tcW w:w="12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黑体" w:cs="黑体"/>
                <w:color w:val="000000"/>
                <w:kern w:val="0"/>
                <w:szCs w:val="21"/>
              </w:rPr>
            </w:pPr>
            <w:r>
              <w:rPr>
                <w:rFonts w:hint="eastAsia" w:ascii="宋体" w:hAnsi="宋体" w:eastAsia="黑体" w:cs="黑体"/>
                <w:color w:val="000000"/>
                <w:kern w:val="0"/>
                <w:szCs w:val="21"/>
              </w:rPr>
              <w:t>责任单位</w:t>
            </w:r>
          </w:p>
        </w:tc>
        <w:tc>
          <w:tcPr>
            <w:tcW w:w="14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黑体" w:cs="黑体"/>
                <w:color w:val="000000"/>
                <w:kern w:val="0"/>
                <w:szCs w:val="21"/>
              </w:rPr>
            </w:pPr>
            <w:r>
              <w:rPr>
                <w:rFonts w:hint="eastAsia" w:ascii="宋体" w:hAnsi="宋体" w:eastAsia="黑体" w:cs="黑体"/>
                <w:color w:val="000000"/>
                <w:kern w:val="0"/>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90" w:hRule="atLeast"/>
          <w:jc w:val="center"/>
        </w:trPr>
        <w:tc>
          <w:tcPr>
            <w:tcW w:w="3866" w:type="dxa"/>
            <w:gridSpan w:val="4"/>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总计：66个</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820153</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369301</w:t>
            </w:r>
          </w:p>
        </w:tc>
        <w:tc>
          <w:tcPr>
            <w:tcW w:w="3558" w:type="dxa"/>
            <w:tcBorders>
              <w:tl2br w:val="nil"/>
              <w:tr2bl w:val="nil"/>
            </w:tcBorders>
            <w:vAlign w:val="center"/>
          </w:tcPr>
          <w:p>
            <w:pPr>
              <w:widowControl/>
              <w:spacing w:line="320" w:lineRule="exact"/>
              <w:rPr>
                <w:rFonts w:ascii="宋体" w:hAnsi="宋体" w:eastAsia="仿宋_GB2312" w:cs="仿宋_GB2312"/>
                <w:color w:val="000000"/>
                <w:kern w:val="0"/>
                <w:szCs w:val="21"/>
              </w:rPr>
            </w:pPr>
          </w:p>
        </w:tc>
        <w:tc>
          <w:tcPr>
            <w:tcW w:w="2082" w:type="dxa"/>
            <w:tcBorders>
              <w:tl2br w:val="nil"/>
              <w:tr2bl w:val="nil"/>
            </w:tcBorders>
            <w:vAlign w:val="center"/>
          </w:tcPr>
          <w:p>
            <w:pPr>
              <w:widowControl/>
              <w:spacing w:line="320" w:lineRule="exact"/>
              <w:rPr>
                <w:rFonts w:ascii="宋体" w:hAnsi="宋体" w:eastAsia="仿宋_GB2312" w:cs="仿宋_GB2312"/>
                <w:color w:val="000000"/>
                <w:kern w:val="0"/>
                <w:szCs w:val="21"/>
              </w:rPr>
            </w:pPr>
          </w:p>
        </w:tc>
        <w:tc>
          <w:tcPr>
            <w:tcW w:w="1237" w:type="dxa"/>
            <w:tcBorders>
              <w:tl2br w:val="nil"/>
              <w:tr2bl w:val="nil"/>
            </w:tcBorders>
            <w:vAlign w:val="center"/>
          </w:tcPr>
          <w:p>
            <w:pPr>
              <w:widowControl/>
              <w:spacing w:line="320" w:lineRule="exact"/>
              <w:jc w:val="left"/>
              <w:rPr>
                <w:rFonts w:ascii="宋体" w:hAnsi="宋体" w:eastAsia="仿宋_GB2312" w:cs="仿宋_GB2312"/>
                <w:color w:val="000000"/>
                <w:kern w:val="0"/>
                <w:szCs w:val="21"/>
              </w:rPr>
            </w:pPr>
          </w:p>
        </w:tc>
        <w:tc>
          <w:tcPr>
            <w:tcW w:w="1459" w:type="dxa"/>
            <w:tcBorders>
              <w:tl2br w:val="nil"/>
              <w:tr2bl w:val="nil"/>
            </w:tcBorders>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540" w:hRule="atLeast"/>
          <w:jc w:val="center"/>
        </w:trPr>
        <w:tc>
          <w:tcPr>
            <w:tcW w:w="14218" w:type="dxa"/>
            <w:gridSpan w:val="10"/>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一、续建项目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439" w:hRule="atLeast"/>
          <w:jc w:val="center"/>
        </w:trPr>
        <w:tc>
          <w:tcPr>
            <w:tcW w:w="3866" w:type="dxa"/>
            <w:gridSpan w:val="4"/>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合计：13个</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236085</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82618</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094"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城区道路</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续建工程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2022-2023年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续建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11544</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11382</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实施古城路、圣哲路、花园路、泉庆路、圣康路、泗阳大道、中册南路、育才中学南道路、圣册路、体育场路10条，长6.21公里的道路、排水、绿化、亮化续建工程建设。</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实施古城路、圣哲路、花园路等10条道路续建工程。</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县住房城乡建设局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列入城区旅游基础设施项目专项债券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177"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城区公园</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景观续建</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2022-2023年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续建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2370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2370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实施华胥公园、城区第三条河道两项占地15.4公顷的景观工程建设。建设内容为土方开挖、堤防、铺装、绿化亮化、雕塑等工程。</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实施华胥公园、城区第三条河道两项景观工程建设，项目占地15.4公顷。</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县住房城乡建设局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列入城区旅游基础设施项目专项债券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324"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泗水县人防建设及提升项目</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2021-2023年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续建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4530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3166</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实施人防基本指挥所建设及信息化、人防主题公园提升维护、人防警报器增设及警报系统维护、档案馆库房改造扩容等工程建设。</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进行人防工程建设。</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县住房城乡建设局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324"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4</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圣源大道道路提升工程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2021-2023年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续建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29000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2500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实施长约1800米圣源大道（泉源大道—泉通路）改造提升，铺设雨水、污水管道，改造电力、通讯等高低压线路，改造热力及自来水管道，同时进行道路开挖修复、绿化修复等工程。</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圣源大道（泉源大道—泉兴路）铺设沥青，完成收尾工作；实施泉兴路—泉福路段施工。</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泗水经济开发区管委会</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324"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5</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幸福学校及幼儿园新建项目</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2020-2023年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续建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7900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2700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项目占地66.42亩，总建筑面积2.5万平方米。幸福学校新建教学楼、综合楼、行政楼、门卫室、看台、操场等配套设施，总建筑面积约1.9万平方米。幸福幼儿园新建幼儿园教学综合楼0.6万平方米，及配套设施。</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实施幸福学校东区教学楼建设。</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县教育</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体育局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361"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6</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龙城小学</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分校新建</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项目</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2022-2023年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续建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6000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项目占地面积41.61亩，总建筑面积约1.5万平方米，包括小学教学楼、综合楼、运动场地及配套设施。</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完成教学楼及室外配套设施建设。</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县教育</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体育局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743"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7</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职业教育培训中心新建项目</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2022-2023年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续建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12000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6000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总建筑面积1.74万平方米，主要建设内容包括办公楼一座、教学楼一座、餐厅一座及地下车库，以及室外配套及附属设施。</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完成办公楼、教学楼、餐厅及室外配套设施建设。</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县职业中等专业学校</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申请专项债券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743"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8</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职业中专扩建项目</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（二期）</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2022-2023年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续建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5500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4000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工程包括培训中心及报告厅，建筑类型为装配式钢结构，其中培训中心五层，报告厅两层，总建筑面积1.15万平方米。</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完成培训中心及报告厅建设。</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县职业中等专业学校</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使用2022年债券资金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211"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9</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泗水县泗河岳陵拦河闸工程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2022-2023年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续建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11926</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8900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工程位于泗河干流桩号107+670处，水闸从上游至下游依次为上游连接段、闸室段、下游连接段。建设内容为新建拦河闸、河底平整1.35公里，新建护岸1.2公里，护岸修复0.52公里。</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完成泗河岳陵拦河闸工程建设。</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县水务局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398"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10</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spacing w:val="-4"/>
                <w:kern w:val="0"/>
                <w:szCs w:val="21"/>
              </w:rPr>
            </w:pPr>
            <w:r>
              <w:rPr>
                <w:rFonts w:hint="eastAsia" w:ascii="宋体" w:hAnsi="宋体" w:eastAsia="仿宋_GB2312" w:cs="仿宋_GB2312"/>
                <w:color w:val="000000"/>
                <w:spacing w:val="-4"/>
                <w:kern w:val="0"/>
                <w:szCs w:val="21"/>
              </w:rPr>
              <w:t>S512日东线泗水连接线水泉至圣水峪段改建工程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2021-2023年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续建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87707</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6000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城区至日兰高速泗水出口改建段主线路基路线全长11.3公里，立交桥两座。设计采用一级公路标准，采用双向四车道，路基宽度25.5m。同时对改建后的8.3公里道路进行加宽，增加行车道两个，共加宽7.5米，提升改造后为双向六车道一级公路标准，路基宽度33米。设置非现场执法点1处。</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全面完成项目建设，竣工通车。</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县公路局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265"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11</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公安局一站式执法办案中心</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2022-2024年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续建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9458</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8600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建设公安一站式执法办案中心及特警营房、训练基地（共15层），总建筑面积2.34万平方米，含办案中心、案管中心、涉案物品管理中心、特警营房、训练基地及刑警、禁毒、经侦交警大队业务中心。</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完成执法办案中心主体建设。</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县公安局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536"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12</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金马线</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（南尧湾至安德桥）</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2021-2023年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续建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8000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5000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南尧湾至安德桥路段全长7公里，支线一南仲都至土洞5公里，支线二圣水峪大街至南尧湾2公里。</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完成南尧湾至安德桥路段征地拆迁工作，全线竣工通车。</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县交通</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运输局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681"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13</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现代农业</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产业园</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2022-2024年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续建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40150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20000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产业园以甘薯为主导产业，打造种苗繁育、绿色种植、保险储存、精深加工、品牌营销、文化休闲为一体的现代农业产业园。具体内容为推进实施甘薯现代种业能力提升、薯“三品一标”生产基地提升、国际甘薯交易中心建设、甘薯科创中心建设等10个项目建设，完成国家级现代农业（甘薯）产业园阶段性建设任务。</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一是甘薯现代种业能力提升、薯“三品一标”生产基地提升、甘薯田头初加工及鲜食甘薯储存库等6个项目完成任务的70%；二是国际甘薯交易中心建设、甘薯科创中心建设等4个项目开工建设，完成任务的50%。</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县农业</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农村局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县财政资金为其他项目整合资金，无需单独支付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702" w:hRule="atLeast"/>
          <w:jc w:val="center"/>
        </w:trPr>
        <w:tc>
          <w:tcPr>
            <w:tcW w:w="14218" w:type="dxa"/>
            <w:gridSpan w:val="10"/>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二、新建项目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499" w:hRule="atLeast"/>
          <w:jc w:val="center"/>
        </w:trPr>
        <w:tc>
          <w:tcPr>
            <w:tcW w:w="3866" w:type="dxa"/>
            <w:gridSpan w:val="4"/>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合计：53个</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584068</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286683</w:t>
            </w:r>
          </w:p>
        </w:tc>
        <w:tc>
          <w:tcPr>
            <w:tcW w:w="3558" w:type="dxa"/>
            <w:tcBorders>
              <w:tl2br w:val="nil"/>
              <w:tr2bl w:val="nil"/>
            </w:tcBorders>
            <w:vAlign w:val="center"/>
          </w:tcPr>
          <w:p>
            <w:pPr>
              <w:widowControl/>
              <w:spacing w:line="320" w:lineRule="exact"/>
              <w:rPr>
                <w:rFonts w:ascii="宋体" w:hAnsi="宋体" w:eastAsia="仿宋_GB2312" w:cs="仿宋_GB2312"/>
                <w:color w:val="000000"/>
                <w:kern w:val="0"/>
                <w:szCs w:val="21"/>
              </w:rPr>
            </w:pPr>
          </w:p>
        </w:tc>
        <w:tc>
          <w:tcPr>
            <w:tcW w:w="2082" w:type="dxa"/>
            <w:tcBorders>
              <w:tl2br w:val="nil"/>
              <w:tr2bl w:val="nil"/>
            </w:tcBorders>
            <w:vAlign w:val="center"/>
          </w:tcPr>
          <w:p>
            <w:pPr>
              <w:widowControl/>
              <w:spacing w:line="320" w:lineRule="exact"/>
              <w:rPr>
                <w:rFonts w:ascii="宋体" w:hAnsi="宋体" w:eastAsia="仿宋_GB2312" w:cs="仿宋_GB2312"/>
                <w:color w:val="000000"/>
                <w:kern w:val="0"/>
                <w:szCs w:val="21"/>
              </w:rPr>
            </w:pPr>
          </w:p>
        </w:tc>
        <w:tc>
          <w:tcPr>
            <w:tcW w:w="1237" w:type="dxa"/>
            <w:tcBorders>
              <w:tl2br w:val="nil"/>
              <w:tr2bl w:val="nil"/>
            </w:tcBorders>
            <w:vAlign w:val="center"/>
          </w:tcPr>
          <w:p>
            <w:pPr>
              <w:widowControl/>
              <w:spacing w:line="320" w:lineRule="exact"/>
              <w:jc w:val="left"/>
              <w:rPr>
                <w:rFonts w:ascii="宋体" w:hAnsi="宋体" w:eastAsia="仿宋_GB2312" w:cs="仿宋_GB2312"/>
                <w:color w:val="000000"/>
                <w:kern w:val="0"/>
                <w:szCs w:val="21"/>
              </w:rPr>
            </w:pPr>
          </w:p>
        </w:tc>
        <w:tc>
          <w:tcPr>
            <w:tcW w:w="1459" w:type="dxa"/>
            <w:tcBorders>
              <w:tl2br w:val="nil"/>
              <w:tr2bl w:val="nil"/>
            </w:tcBorders>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460"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城区道路新建工程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6751</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6751</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实施团结路、幸福路、人民路、泉衍路、圣哲路、泗兴培训北支路6条，长2.65公里的道路、排水、绿化、亮化工程建设。</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实施团结路、幸福路、人民路、泉衍路、圣哲路、泗兴培训北支路6条道路建设。</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县住房城乡建设局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列入城区旅游基础设施项目专项债券和城区排水设施提升改造项目专项债券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515"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城区道路提升工程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23921</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23921</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实施人民路、光明路、泗河路、古城路、泉兴路、泉丰路、中兴路北段7条，长10.89公里的道路、排水、绿化、亮化提升工程建设。</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实施人民路、光明路、泗河路、古城路、泉兴路、泉丰路、中兴路北段7条道路建设。</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县住房城乡建设局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列入城区旅游基础设施项目专项债券和城区排水设施提升改造项目专项债券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210"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泗水县2023年</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老旧小区</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改造项目</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18700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18700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对公安局家属院、保温厂家属院、保险公司家属院等29个老旧小区共100栋楼房，涉及2225户进行改造，总建筑面积24.4万平方米。主要改造内容为拆违拆临、建筑物修缮及节能改造、管线规整、道路更新、各类管道建设等。</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完成29个老旧小区改造工作。</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县住房城乡建设局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拟争取中央预算内资金及专项债券资金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210"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4</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城镇燃气居民用户安全升级工程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5100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5100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实施燃气庭院管网改造7.06公里，改造燃气立管114公里（2.3万户铝塑管更换），为8.3万户管道燃气用户更换金属波纹管，为2.7万户管道燃气用户安装切断式报警器。</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实施燃气立管改造、燃气庭院管网改造及为2.7万户管道燃气用户安装切断式报警器。</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县住房城乡建设局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中央预算内资金1805万元；申请专项债券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547"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5</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城区电缆沟工程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5000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5000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泉通路（110kV变电站-泉源大道）3公里、泉源大道（古城路-尚龙原著）0.5公里、光明路（10kv变电站-泉源大道）2公里、圣华路（泉兴路-城投诚园）0.5公里、泗河路（建设路-圣地雅居）1.5公里电缆沟建设，共计7.5公里。</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完成5条道路7.5公里电缆沟建设。</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县住房城乡建设局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列入城区排水设施提升改造项目专项债券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381"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6</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城市生活垃圾分类工程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5500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5500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实施城区161个建筑小区、95个公共机构、10个公园广场生活垃圾分类设施建设，配置分类垃圾桶、建设垃圾分类投放点，购置分类垃圾收集运输车12辆，改造垃圾中转站14座。</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完成城区161个建筑小区、95个公共机构、10个公园广场生活垃圾分类设施建设，购置分类垃圾收集运输车，改造中转站。</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县住房城乡建设局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申请专项债券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381"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7</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城区雨污分流改造工程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2740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2740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实施45个以上老旧小区雨污分流改造；</w:t>
            </w:r>
          </w:p>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实施城区雨污水管网混接错接点排查整治及管网清淤疏通；</w:t>
            </w:r>
          </w:p>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实施城区雨污分流改造工程第三方检测。</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完成45个以上老旧小区雨污分流改造。</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县住房城乡建设局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使用2022年债券资金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175"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8</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城区道路绿化、亮化工程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13372</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13372</w:t>
            </w:r>
          </w:p>
        </w:tc>
        <w:tc>
          <w:tcPr>
            <w:tcW w:w="3558" w:type="dxa"/>
            <w:tcBorders>
              <w:tl2br w:val="nil"/>
              <w:tr2bl w:val="nil"/>
            </w:tcBorders>
            <w:shd w:val="clear" w:color="auto" w:fill="auto"/>
            <w:vAlign w:val="center"/>
          </w:tcPr>
          <w:p>
            <w:pPr>
              <w:widowControl/>
              <w:spacing w:line="30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1.实施中兴路、圣华路、泗阳大道和万向城北侧，占地36.49公顷的绿化工程建设；</w:t>
            </w:r>
          </w:p>
          <w:p>
            <w:pPr>
              <w:widowControl/>
              <w:spacing w:line="30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2.实施泗阳大道、圣哲路、圣华路东支路、圣册路东支路、圣康路、洙泗小学东道路、金柘线、东盛路廊桥、圣安路6处街头绿地451杆路灯和3台变压器安装；</w:t>
            </w:r>
          </w:p>
          <w:p>
            <w:pPr>
              <w:widowControl/>
              <w:spacing w:line="30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3.实施城区9600盏路灯节能及智慧化管控升级改造，对路灯加装单灯智能控制系统，实现单灯智能调光、远程开关控制等。</w:t>
            </w:r>
          </w:p>
        </w:tc>
        <w:tc>
          <w:tcPr>
            <w:tcW w:w="2082" w:type="dxa"/>
            <w:tcBorders>
              <w:tl2br w:val="nil"/>
              <w:tr2bl w:val="nil"/>
            </w:tcBorders>
            <w:shd w:val="clear" w:color="auto" w:fill="auto"/>
            <w:vAlign w:val="center"/>
          </w:tcPr>
          <w:p>
            <w:pPr>
              <w:widowControl/>
              <w:spacing w:line="30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完成中兴路、圣华路、泗阳大道3条道路绿化工程；</w:t>
            </w:r>
          </w:p>
          <w:p>
            <w:pPr>
              <w:widowControl/>
              <w:spacing w:line="30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完成泗阳大道、圣哲路、圣华路东支路等6条道路杆路灯及3台变压器安装；</w:t>
            </w:r>
          </w:p>
          <w:p>
            <w:pPr>
              <w:widowControl/>
              <w:spacing w:line="30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完成城区9600盏路灯节能及智慧化管控升级改造。</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县住房城乡建设局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城区排水设施提升改造项目债券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587"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9</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S512日东线泗水连接线绿化、亮化工程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6003</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6003</w:t>
            </w:r>
          </w:p>
        </w:tc>
        <w:tc>
          <w:tcPr>
            <w:tcW w:w="3558" w:type="dxa"/>
            <w:tcBorders>
              <w:tl2br w:val="nil"/>
              <w:tr2bl w:val="nil"/>
            </w:tcBorders>
            <w:shd w:val="clear" w:color="auto" w:fill="auto"/>
            <w:vAlign w:val="center"/>
          </w:tcPr>
          <w:p>
            <w:pPr>
              <w:widowControl/>
              <w:spacing w:line="30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实施S512日东线泗水连接线（泉源大道至高速出入口）长11.3公里、中央隔离带宽2米、两侧绿化带和亮化工程施工。绿化面积13.56公顷，安装路灯566杆，变压器6台。</w:t>
            </w:r>
          </w:p>
        </w:tc>
        <w:tc>
          <w:tcPr>
            <w:tcW w:w="2082" w:type="dxa"/>
            <w:tcBorders>
              <w:tl2br w:val="nil"/>
              <w:tr2bl w:val="nil"/>
            </w:tcBorders>
            <w:shd w:val="clear" w:color="auto" w:fill="auto"/>
            <w:vAlign w:val="center"/>
          </w:tcPr>
          <w:p>
            <w:pPr>
              <w:widowControl/>
              <w:spacing w:line="30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完成S512日东线泗水连接线两侧绿化亮化工程。</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县住房城乡建设局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城区排水设施提升改造项目债券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324"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10</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城区防洪排涝设施建设工程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2360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2360</w:t>
            </w:r>
          </w:p>
        </w:tc>
        <w:tc>
          <w:tcPr>
            <w:tcW w:w="3558" w:type="dxa"/>
            <w:tcBorders>
              <w:tl2br w:val="nil"/>
              <w:tr2bl w:val="nil"/>
            </w:tcBorders>
            <w:shd w:val="clear" w:color="auto" w:fill="auto"/>
            <w:vAlign w:val="center"/>
          </w:tcPr>
          <w:p>
            <w:pPr>
              <w:widowControl/>
              <w:spacing w:line="30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1.实施泉源大道东段（职业中专-济河桥）、东外环（南尚舒村路口-济河卫生院北桥）、建设路（光明路-健康路）、中兴路（泉通路-滨河南路）4.3公里雨水管网铺设；</w:t>
            </w:r>
          </w:p>
          <w:p>
            <w:pPr>
              <w:widowControl/>
              <w:spacing w:line="30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2.实施泉衍路等5条道路雨水立篦及检查井提升改造。</w:t>
            </w:r>
          </w:p>
        </w:tc>
        <w:tc>
          <w:tcPr>
            <w:tcW w:w="2082" w:type="dxa"/>
            <w:tcBorders>
              <w:tl2br w:val="nil"/>
              <w:tr2bl w:val="nil"/>
            </w:tcBorders>
            <w:shd w:val="clear" w:color="auto" w:fill="auto"/>
            <w:vAlign w:val="center"/>
          </w:tcPr>
          <w:p>
            <w:pPr>
              <w:widowControl/>
              <w:spacing w:line="30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完成泉源大道等4条道路4.3公里雨水管网铺设；完成泉衍路等5条道路雨水立篦及检查井提升改造。</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县住房城乡建设局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城区排水设施提升改造项目债券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4957"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11</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城区老旧市政基础设施提升工程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4920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4920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1.实施城区部分道路门前区提升改造、桥梁检测及喷漆、道路修补及路沿石更换、照明设施提升、城区绿化提升；</w:t>
            </w:r>
          </w:p>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2.实施城区公共服务区域无障碍设施标准化改造；</w:t>
            </w:r>
          </w:p>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3.对垃圾填埋场填埋区及渗滤液调节池进行两侧防渗层检测；</w:t>
            </w:r>
          </w:p>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4.按照垃圾分类标准更换城区果皮箱300个；</w:t>
            </w:r>
          </w:p>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5.聘请第三方编制绿地系统规划、海绵城市规划，进行城区绿化遥感测绘、城市自体检，制作宣传片；</w:t>
            </w:r>
          </w:p>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6.城区供热供汽管网改造建设。</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圣融庭院小区、君泰小区等2万平方米门前区改造。完成垃圾填埋场填埋区、道路果皮箱、景观亮化、城市桥梁、路沿石、公园绿地等设施维护更新。完成主城区南外环、圣华路、泉通路等8条道路及开发区圣和路、圣康路等10条道路绿化补植和绿化景观改造；成功通过国家园林城市复审。</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县住房城乡建设局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城区排水设施提升改造项目债券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415"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12</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农村厕所革命工程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374</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374</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1.农村户厕后续管护，全县9.8万户厕，按照“十有”标准建立后续服务长效机制；</w:t>
            </w:r>
          </w:p>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2.全县农村户厕及公厕粪污年运输、处理；</w:t>
            </w:r>
          </w:p>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3.实施新增户厕改造100户。</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完成新增户厕100户的改造及9.8万户厕日常管护。</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县住房城乡建设局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省级专项资金357万元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4390"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13</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泗水县小城镇建设</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4300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4300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探索建立城乡融合发展体制机制，增强城镇承载力、吸引力，提升我县常住人口城镇化率。</w:t>
            </w:r>
          </w:p>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1.支持省市试点镇、示范镇建设。以泉林镇、金庄镇为试点，每镇列支1000万的奖补资金，重点培育，实施小城镇基础设施提升；</w:t>
            </w:r>
          </w:p>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2.支持县级试点镇、示范镇建设。县级每年选取2个镇作为镇驻地提升试点，县财政每年对试点镇各列支1000万元专项资金用于镇驻地建设提升。鼓励非试点镇、示范镇持续推进镇驻地“十个一”基础设施建设。</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完成小城镇基础设施建设项目8个。</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县住房城乡建设局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134"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14</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泉康小区27#楼公租房配套</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设施工程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noWrap/>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noWrap/>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500</w:t>
            </w:r>
          </w:p>
        </w:tc>
        <w:tc>
          <w:tcPr>
            <w:tcW w:w="992" w:type="dxa"/>
            <w:tcBorders>
              <w:tl2br w:val="nil"/>
              <w:tr2bl w:val="nil"/>
            </w:tcBorders>
            <w:shd w:val="clear" w:color="auto" w:fill="auto"/>
            <w:noWrap/>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500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2023年实施泉康小区27#楼公租房电梯、绿化、道路、视频监控、充电桩等配套设施建设。</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实施泉康小区27#楼公租房室外配套工程。</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县住房城乡建设局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市级拨付的公积金增值收益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820"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15</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泗水县圣源湖景区提升工程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2023-2024年</w:t>
            </w:r>
          </w:p>
        </w:tc>
        <w:tc>
          <w:tcPr>
            <w:tcW w:w="807" w:type="dxa"/>
            <w:tcBorders>
              <w:tl2br w:val="nil"/>
              <w:tr2bl w:val="nil"/>
            </w:tcBorders>
            <w:shd w:val="clear" w:color="auto" w:fill="auto"/>
            <w:noWrap/>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noWrap/>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22000</w:t>
            </w:r>
          </w:p>
        </w:tc>
        <w:tc>
          <w:tcPr>
            <w:tcW w:w="992" w:type="dxa"/>
            <w:tcBorders>
              <w:tl2br w:val="nil"/>
              <w:tr2bl w:val="nil"/>
            </w:tcBorders>
            <w:shd w:val="clear" w:color="auto" w:fill="auto"/>
            <w:noWrap/>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3000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项目计划建设地上文创商业综合体18000平方米、地下停车场15000平方米,其中停车场10000平方米，其他5000平方米，实施景观、铺装、道路等基础设施。</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实施地下工程建设。</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县住房城乡建设局、</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泗兴集团</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825"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16</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产城融合示范区</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项目</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noWrap/>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100000</w:t>
            </w:r>
          </w:p>
        </w:tc>
        <w:tc>
          <w:tcPr>
            <w:tcW w:w="992" w:type="dxa"/>
            <w:tcBorders>
              <w:tl2br w:val="nil"/>
              <w:tr2bl w:val="nil"/>
            </w:tcBorders>
            <w:shd w:val="clear" w:color="auto" w:fill="auto"/>
            <w:noWrap/>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10000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项目占地约300亩，规划建设产业发展、企业孵化、综合服务、生活配套、生态休闲等功能板块。</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确定项目用地，进行前期规划、立项、图纸设计等前期工作，适时启动项目建设。</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spacing w:val="-4"/>
                <w:kern w:val="0"/>
                <w:szCs w:val="21"/>
              </w:rPr>
              <w:t>泗水经济开发区管委会、</w:t>
            </w:r>
            <w:r>
              <w:rPr>
                <w:rFonts w:hint="eastAsia" w:ascii="宋体" w:hAnsi="宋体" w:eastAsia="仿宋_GB2312" w:cs="仿宋_GB2312"/>
                <w:color w:val="000000"/>
                <w:kern w:val="0"/>
                <w:szCs w:val="21"/>
              </w:rPr>
              <w:t>汇鑫公司</w:t>
            </w:r>
          </w:p>
        </w:tc>
        <w:tc>
          <w:tcPr>
            <w:tcW w:w="1459"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专项债券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559"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17</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无穷项目配套雨污管道工程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800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800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1.实施污水管道工程，东起开发区污水泵站，西至圣金路西市政污水管道，全长3701米；</w:t>
            </w:r>
          </w:p>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2.实施雨水管道工程，东起无穷食品项目北门口西侧，西至圣金路，全长1731米，配套建设圣兴路470米雨水管道，分段排入现状河道。</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完成无穷项目雨污管道工程。</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spacing w:val="-4"/>
                <w:kern w:val="0"/>
                <w:szCs w:val="21"/>
              </w:rPr>
              <w:t>泗水经济开发区管委会、</w:t>
            </w:r>
            <w:r>
              <w:rPr>
                <w:rFonts w:hint="eastAsia" w:ascii="宋体" w:hAnsi="宋体" w:eastAsia="仿宋_GB2312" w:cs="仿宋_GB2312"/>
                <w:color w:val="000000"/>
                <w:kern w:val="0"/>
                <w:szCs w:val="21"/>
              </w:rPr>
              <w:t>汇鑫公司</w:t>
            </w:r>
          </w:p>
        </w:tc>
        <w:tc>
          <w:tcPr>
            <w:tcW w:w="1459"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964"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18</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开发区道路及配套工程项目</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noWrap/>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noWrap/>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1911</w:t>
            </w:r>
          </w:p>
        </w:tc>
        <w:tc>
          <w:tcPr>
            <w:tcW w:w="992" w:type="dxa"/>
            <w:tcBorders>
              <w:tl2br w:val="nil"/>
              <w:tr2bl w:val="nil"/>
            </w:tcBorders>
            <w:shd w:val="clear" w:color="auto" w:fill="auto"/>
            <w:noWrap/>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1911</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实施金工二路（泉兴路—规划一路）道路建设，长约350米，机动车道宽12米，配套建设排水、绿化、亮化工程。2.实施圣兴路（规划二路—规划一路）道路建设，长约860米，征地宽36米，机动车道宽16米，非机动车道两侧各4米，配套建设排水、绿化、亮化工程。</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完成金工二路、圣兴路两条道路建设。</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spacing w:val="-4"/>
                <w:kern w:val="0"/>
                <w:szCs w:val="21"/>
              </w:rPr>
              <w:t>泗水经济开发区管委会、</w:t>
            </w:r>
            <w:r>
              <w:rPr>
                <w:rFonts w:hint="eastAsia" w:ascii="宋体" w:hAnsi="宋体" w:eastAsia="仿宋_GB2312" w:cs="仿宋_GB2312"/>
                <w:color w:val="000000"/>
                <w:kern w:val="0"/>
                <w:szCs w:val="21"/>
              </w:rPr>
              <w:t>汇鑫公司</w:t>
            </w:r>
          </w:p>
        </w:tc>
        <w:tc>
          <w:tcPr>
            <w:tcW w:w="1459"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547"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19</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开发区</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老旧路面挖补罩油</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1269</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1269</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长2580米的泉福路（圣华路—圣昭路）、长950米的泉鑫路（圣华路—圣源大道）、长1180米的圣诚路（泉济路—泉音路）、长1500米的泉兴路（圣源大道—圣昭路），4条道路总面积约12.69万平方米的路面罩油提升工程。</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完成4条道路路面罩油12.69万平方米。</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spacing w:val="-4"/>
                <w:kern w:val="0"/>
                <w:szCs w:val="21"/>
              </w:rPr>
              <w:t>泗水经济开发区管委会、</w:t>
            </w:r>
            <w:r>
              <w:rPr>
                <w:rFonts w:hint="eastAsia" w:ascii="宋体" w:hAnsi="宋体" w:eastAsia="仿宋_GB2312" w:cs="仿宋_GB2312"/>
                <w:color w:val="000000"/>
                <w:kern w:val="0"/>
                <w:szCs w:val="21"/>
              </w:rPr>
              <w:t>汇鑫公司</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324"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圣昭路</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道路改造</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3078</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3078</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实施长约1700米，宽16米的道路改造及排水、亮化、东侧34米绿化等工程。同时，打通泉济路西头“断头路”长约80米，机动车道宽16米排水、绿化两侧各宽11米、安装路灯。</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完成圣昭路道路及配套设施建设。</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spacing w:val="-4"/>
                <w:kern w:val="0"/>
                <w:szCs w:val="21"/>
              </w:rPr>
              <w:t>泗水经济开发区管委会、</w:t>
            </w:r>
            <w:r>
              <w:rPr>
                <w:rFonts w:hint="eastAsia" w:ascii="宋体" w:hAnsi="宋体" w:eastAsia="仿宋_GB2312" w:cs="仿宋_GB2312"/>
                <w:color w:val="000000"/>
                <w:kern w:val="0"/>
                <w:szCs w:val="21"/>
              </w:rPr>
              <w:t>汇鑫公司</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475"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21</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开发区</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绿化亮化</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674</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674</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1.实施圣昭路（泉音路—泉通路）绿化亮化，长约350米，东侧绿化宽约23米，两侧隔离带绿化宽约4米；</w:t>
            </w:r>
          </w:p>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2.实施圣工路（泉兴路—规划一路）绿化、亮化，长约580米，东侧绿化宽约6米，西侧绿化至无穷食品围墙，宽约16米。</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完成圣昭路、圣工路绿化亮化工程。</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spacing w:val="-4"/>
                <w:kern w:val="0"/>
                <w:szCs w:val="21"/>
              </w:rPr>
              <w:t>泗水经济开发区管委会、</w:t>
            </w:r>
            <w:r>
              <w:rPr>
                <w:rFonts w:hint="eastAsia" w:ascii="宋体" w:hAnsi="宋体" w:eastAsia="仿宋_GB2312" w:cs="仿宋_GB2312"/>
                <w:color w:val="000000"/>
                <w:kern w:val="0"/>
                <w:szCs w:val="21"/>
              </w:rPr>
              <w:t>汇鑫公司</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5499"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22</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县道改建项目</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17000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17000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1.张丰公路圣水峪镇前峪南至泗张镇元卜村改建工程，长8公里；</w:t>
            </w:r>
          </w:p>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2.张丰线金庄镇驻地至S512段改建工程，长10公里；</w:t>
            </w:r>
          </w:p>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3.杨柳镇老官庄至柘沟镇圣府岭改建工程，长4公里；</w:t>
            </w:r>
          </w:p>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4.中册镇王家岭至星村镇后河西改建工程，长17.7公里；</w:t>
            </w:r>
          </w:p>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5.苗馆镇驻地至星村镇驻地改建工程，4.2公里；</w:t>
            </w:r>
          </w:p>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6.黄阴集至华村镇驻地改建工程，4.25公里；</w:t>
            </w:r>
          </w:p>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7.苗</w:t>
            </w:r>
            <w:r>
              <w:rPr>
                <w:rFonts w:hint="eastAsia" w:ascii="宋体" w:hAnsi="宋体" w:eastAsia="仿宋_GB2312" w:cs="仿宋_GB2312"/>
                <w:color w:val="000000"/>
                <w:spacing w:val="-4"/>
                <w:kern w:val="0"/>
                <w:szCs w:val="21"/>
              </w:rPr>
              <w:t>馆镇简家庄至苗馆镇龙云岗改建工程，长11公里，对路面进行挖补罩油；</w:t>
            </w:r>
          </w:p>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8.苗馆镇小李至小王庄至西独角改建工程，长11公里，对路面进行挖补罩油。8条道路共计70.15公里。</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完成8条共计70.15公里县道改建工程并竣工通车。</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县交通</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运输局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列入乡村旅游基础设施专项债券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964"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23</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乡村道路提升及户户通工程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7220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7220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实施50公里乡村道路提升及75公里户户通工程。</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完成50公里乡村道路提升及75公里户户通工程。</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县交通</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运输局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964"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24</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村级公路安全防护工程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实施50公里农村公路安全防护工程。</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完成50公里农村公路安全防护工程。</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县交通</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运输局</w:t>
            </w:r>
          </w:p>
        </w:tc>
        <w:tc>
          <w:tcPr>
            <w:tcW w:w="1459" w:type="dxa"/>
            <w:tcBorders>
              <w:tl2br w:val="nil"/>
              <w:tr2bl w:val="nil"/>
            </w:tcBorders>
            <w:shd w:val="clear" w:color="auto" w:fill="auto"/>
            <w:noWrap/>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528"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25</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泉林镇机械产业园道路桥梁提升工程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2726</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2726</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1.泉石线（泉林镇泗河大桥至机械产业园）改建工程。项目改建后，路面宽12米，达到二级公路标准；</w:t>
            </w:r>
          </w:p>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2.桥梁新建工程。新建泗河大桥一座；辅路0.9公里，路面宽度8米，达到三级公路标准。</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完成泉石线及桥梁工程施工。</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泉林镇</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人民政府</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由泉林镇人民政府实施建设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324"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26</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spacing w:val="-4"/>
                <w:kern w:val="0"/>
                <w:szCs w:val="21"/>
              </w:rPr>
            </w:pPr>
            <w:r>
              <w:rPr>
                <w:rFonts w:hint="eastAsia" w:ascii="宋体" w:hAnsi="宋体" w:eastAsia="仿宋_GB2312" w:cs="仿宋_GB2312"/>
                <w:color w:val="000000"/>
                <w:spacing w:val="-4"/>
                <w:kern w:val="0"/>
                <w:szCs w:val="21"/>
              </w:rPr>
              <w:t>治超非现场执法系统</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1300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1300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在G327国道金庄西（K247+200）、S103高峪镇尧山村（K126+60）、S103泗张镇石龙嘴村（K164+425）、G327泉林镇南石匣村（K204+600）建设4处治超非现场执法系统。</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完成建设和并网，并投入使用。</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县交通</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运输局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324"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27</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2023年泗水县农村生活污水治理项目</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19000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19000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对9个镇（街道）95个村庄进行污水治理，主要建设管网工程、污水处理终端工程以及坑塘（沟渠）治理工程。新建污水处理装置总处理规模3360m3/d，采用分散处理治理模式。</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完成9个镇（街道）的95个村庄进行污水治理工程。</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县水务局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531"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28</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华村水库增容工程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8295</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8295</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本项目主要实施库区清淤扩挖、配套设施建设，增容后，兴利库容增加329万立方米，总库容增加227万立方米，水库规模为中型。</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湖区清淤、护坡及配套基础设施建设。</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县水务局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531"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29</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小型水源增容工程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12000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12000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该项目对81座小型水库、塘坝、坑塘进行综合整治，主要采取清除底泥、岸坡护砌、绿化、基础设施配套等措施。</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对81座小型水库、塘坝、坑塘进行清淤、护坡、绿化等。</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县水务局、泗兴集团</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733"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30</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泗水县拦河闸除险加固项目</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4852</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4852</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3处拦河闸除险加固工程，包括丑村拦河闸、泗张拦河闸、柘沟拦河闸，在原闸址处对原闸拆除改建，具体实施内容为：1.改建闸室段、上下游连接段；2.更换闸门、启闭机，新增电气设备及信息化设施；3.新建闸上检修桥及工作桥；4.新建桥头堡及起闭机房。</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完成三处拦河闸拆除改建工作。</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县水务局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580"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31</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泗水县济河山洪沟治理工程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1000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1000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实施清淤疏浚、岸坡护砌等工程，清淤土方56万立方米、边坡护砌2.6万立方米，混凝土0.67万立方米。</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实施清淤疏浚、岸坡护砌工程。</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县水务局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中央、省专项资金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565"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32</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泗水县杨柳灌区配套与节水改造项目</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2825</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2825</w:t>
            </w:r>
          </w:p>
        </w:tc>
        <w:tc>
          <w:tcPr>
            <w:tcW w:w="3558" w:type="dxa"/>
            <w:tcBorders>
              <w:tl2br w:val="nil"/>
              <w:tr2bl w:val="nil"/>
            </w:tcBorders>
            <w:shd w:val="clear" w:color="auto" w:fill="auto"/>
            <w:vAlign w:val="center"/>
          </w:tcPr>
          <w:p>
            <w:pPr>
              <w:widowControl/>
              <w:spacing w:line="30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干渠防渗改造，新建现浇混凝土矩形渠5.47公里，重新、新建渠系建筑物2座、新建分水闸1座，增设灌区信息化监控系统5套、视频监控系统15套。</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完成干渠防渗改造、分水闸及信息化监控系统。</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县水务局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中央、省专项资金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243"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33</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宋家沟生态清洁小流域项目</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700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700</w:t>
            </w:r>
          </w:p>
        </w:tc>
        <w:tc>
          <w:tcPr>
            <w:tcW w:w="3558" w:type="dxa"/>
            <w:tcBorders>
              <w:tl2br w:val="nil"/>
              <w:tr2bl w:val="nil"/>
            </w:tcBorders>
            <w:shd w:val="clear" w:color="auto" w:fill="auto"/>
            <w:vAlign w:val="center"/>
          </w:tcPr>
          <w:p>
            <w:pPr>
              <w:widowControl/>
              <w:spacing w:line="30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该项目治理面积15平方公里。1.整修梯田504.7公顷；2.发展经济林32.43公顷；3.封育治理1663公顷；4.新建拦水坝3座、维修塘坝3座；5.新建集雨池1座；6.沟道治理0.56公里；7.新建混凝土道路0.82公里，新建小桥涵2座。</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完成拦水坝、塘坝、集雨池治理工作。</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县水务局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中央、省专项资金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3551"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34</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河道治理</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20361</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20361</w:t>
            </w:r>
          </w:p>
        </w:tc>
        <w:tc>
          <w:tcPr>
            <w:tcW w:w="3558" w:type="dxa"/>
            <w:tcBorders>
              <w:tl2br w:val="nil"/>
              <w:tr2bl w:val="nil"/>
            </w:tcBorders>
            <w:shd w:val="clear" w:color="auto" w:fill="auto"/>
            <w:vAlign w:val="center"/>
          </w:tcPr>
          <w:p>
            <w:pPr>
              <w:widowControl/>
              <w:spacing w:line="30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本项目实施两处河道治理工程，包括泗河治理工程、卸甲河泗水段治理工程。其中，泗河治理工程治理范围为泗河三角湾河入口至贺庄水库大坝，全长52.5公里。主要内容包括河道疏挖、岸线整治、防汛道路维修等；卸甲河泗水段工程治理范围为卸甲河泗水段桩号0+000～7+230河段。主要内容包括河道疏挖、河岸护砌、新建橡胶坝1座、溢流堰1座，交通桥护砌1处，新建道路1.35公里。</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完成河道疏挖、护坡防护、险工护岸等工作。</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县水务局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省级专项资金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814"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35</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大中型</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水库移民后期扶持资金项目</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2800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2800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实施饮水提升、灌溉渠道维修、村内道路、拦蓄等工程。铺设饮水PE管道18.2公里、渠道维修0.3公里、道路硬化4.6平方米等。</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完成饮水提升、灌溉渠道维修、拦蓄等工程。</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县水务局</w:t>
            </w:r>
          </w:p>
        </w:tc>
        <w:tc>
          <w:tcPr>
            <w:tcW w:w="1459"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中央资金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814"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36</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小型水库维修养护</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388</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388</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实施坝顶路硬化、放水洞维修、新建防汛路等。</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实施坝顶路硬化、放水洞维修、新建防汛路等。</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县水务局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814"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37</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泗水县2023年度地下水超采区综合治理项目</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2500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2500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水源置换工程、修复补源工程、水资源计量监控体系建设、基层体系服务建设等。</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水源置换工程、修复补源工程、水资源计量监控体系建设、基层体系服务建设等。</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县水务局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030"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38</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林业生态</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建设工程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2023-2024年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10535</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8000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该项目涉及森林质量精准提升、宜林地造林、村庄绿化、森林防火能力提升等工程。规划荒山绿化造林13246亩，森林抚育6000亩，村庄绿化20个，涉及11个镇（街道）和2个国有林场。</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完成荒山绿化造林10451亩、森林抚育1000亩，及相关配套设施建设。</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县自然资源和规划局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申请专项债券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098"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39</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历史遗留关停矿山生态修复工程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2023-2025年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14400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8000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根据《泗水县矿山生态修复总体方案2022-2025年》对历史遗留矿山治理区域通过削坡、整平、覆土、栽植绿化苗木等措施，对破损山体进行修复治理。</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启动矿山生态修复治理891亩。</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县自然资源和规划局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098"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40</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烈士陵园基础设施改造工程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1000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1000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烈士陵园纪念馆扩建改造，内部装修、外墙装饰工程，改造烈士英名录幕墙，烈士安葬区改造，烈士陵园内外环境绿化工程，纪念馆展陈提升工程，以及供排水改造、电路改造、公共厕所改造等。</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完成项目设计、评审及招投标，实施烈士陵园纪念馆扩建改造。</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县退役</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军人局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830"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41</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数字政府建设项目</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611</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611</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县级数字机关运行服务平台建设项目；2.“爱山东”APP泗水分厅开发及运维建设项目；3.电子政务外网公共服务域建设项目；4.电子政务外网行政服务域建设项目；5.一体化大数据平台县级节点建设项目；6.政府网站及政务公开建设、运维项目。</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一体化大数据平台建设。</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县政府</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办公室</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575"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42</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基层法庭建设项目</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2023-2024年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1000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新建圣水峪镇、柘沟镇、苗馆镇三处基层法庭。每处1800平方米，建筑面积共约5400平方米，包括审判用房、审判人员工作用房等。</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进行圣水峪法庭建设。</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县人民法院</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140"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43</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法院旧办公楼改造</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700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700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实施法院旧办公楼改造，包括水电、消防、装修等。</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完成法院旧办公楼改造。</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县人民法院</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340"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44</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S103济枣线济宁泰安界至日兰高速段改建工程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2023-2025年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195000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20000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全长约35.076公里，双向四车道一级公路及时标准，路基宽段25.5米。新建大桥3座，中桥9座，分离立交2处，养护工区1处。</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完成土地规划、基本农田调整工作，启动下穿铁路桥施工。</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县公路局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130"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45</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泗水县应急物资仓储中心建设项目</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2023-2025年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8000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5000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该项目总建筑面积1.65万平方米，建设抢险救灾、防疫物资、消防救援、生活保障、防汛抗旱、森林防火等物资仓储库。同步建设室外配套工程，主要包括供热、供电、供水等附属工程。</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进行主体工程施工。</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县应急局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申请专项债券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757"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46</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2023年高标准农田建设项目</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2023-2025年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9750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9750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新建4万亩高标准农田，改造提升1万亩高标准农田。</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土壤改良工程、灌溉和排水工程、田间道路工程、农田输配电工程及数字农田工程。</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县农业农村局</w:t>
            </w:r>
          </w:p>
        </w:tc>
        <w:tc>
          <w:tcPr>
            <w:tcW w:w="1459" w:type="dxa"/>
            <w:tcBorders>
              <w:tl2br w:val="nil"/>
              <w:tr2bl w:val="nil"/>
            </w:tcBorders>
            <w:shd w:val="clear" w:color="auto" w:fill="auto"/>
            <w:noWrap/>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757"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47</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金庄镇立山庄村至圣水峪镇南尧湾村道路工程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6166</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6166</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项目全长5.3公里，项目起点位于S512省道，终点位于圣水峪镇南尧湾村，三级公路标准建设，路基宽9.75米，路面宽7.75米，同步实施安防、排水等附属设施。</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实施金庄镇立山庄村至圣水峪镇南尧湾村道路工程道路建设。</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县农业农村局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757"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48</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泗水县</w:t>
            </w:r>
          </w:p>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城乡书房建设项目</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2023-2025年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650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新建5个城市书房、11个乡村书房。配备阅览座椅、书架、电脑、打印复印扫描一体机、视频监控设备等辅助设施；安装身份验证和人脸识别系统等。</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完成2个城市书房和一个乡村书房项目选址及建设。</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县文化和旅游局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1757"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49</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人才安居工程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1166</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1166</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推进华阳水苑88套人才公寓装修、海亿特180套人才公寓装修及租赁，及专家补贴费用。</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推动人才公寓的装修，达到拎包入住条件，实施配租解决人才住房需求。</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县委人才办、县住房城乡建设局</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spacing w:val="-10"/>
                <w:kern w:val="0"/>
                <w:szCs w:val="21"/>
              </w:rPr>
            </w:pPr>
            <w:r>
              <w:rPr>
                <w:rFonts w:hint="eastAsia" w:ascii="宋体" w:hAnsi="宋体" w:eastAsia="仿宋_GB2312" w:cs="仿宋_GB2312"/>
                <w:color w:val="000000"/>
                <w:spacing w:val="-10"/>
                <w:kern w:val="0"/>
                <w:szCs w:val="21"/>
              </w:rPr>
              <w:t>市对县考核指标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154"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50</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人才驿站建设</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50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50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在县内符部分公共区域、泗水经济开发区、镇（街道）开设人才驿站5处，用于面对面开展人才服务、政策咨询等工作。在北京、上海等高层次人才集聚地建设在外人才之家2处，开展人才引育、沟通交流等工作。</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在县内符部分公共区域、泗水经济开发区、镇（街道）开设人才驿站5处，用于面对面开展人才服务、政策咨询等工作。</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县委组织部</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根据济宁人才金政二十条要求，2023年实施人才驿站建设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154"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51</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城市社区、园区、商圈党群服务中心提档升级奖补经费</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700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700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为进一步提升城市社区、园区和商圈服务阵地建设，深化提升社区服务能力，采取奖补方式，对城市社区服务中心、红帆驿站、泗美红岸·党建会客厅建设奖补，推动社区服务阵地提升。</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对城市社区服务中心、红帆驿站、泗美红岸·党建会客厅建设奖补，推动社区服务阵地提升。</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县委组织部</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筹备全市党建引领网格管理服务现场观摩会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2815"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52</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spacing w:val="-4"/>
                <w:kern w:val="0"/>
                <w:szCs w:val="21"/>
              </w:rPr>
            </w:pPr>
            <w:r>
              <w:rPr>
                <w:rFonts w:hint="eastAsia" w:ascii="宋体" w:hAnsi="宋体" w:eastAsia="仿宋_GB2312" w:cs="仿宋_GB2312"/>
                <w:color w:val="000000"/>
                <w:spacing w:val="-4"/>
                <w:kern w:val="0"/>
                <w:szCs w:val="21"/>
              </w:rPr>
              <w:t>创建党建</w:t>
            </w:r>
          </w:p>
          <w:p>
            <w:pPr>
              <w:widowControl/>
              <w:spacing w:line="320" w:lineRule="exact"/>
              <w:jc w:val="center"/>
              <w:rPr>
                <w:rFonts w:ascii="宋体" w:hAnsi="宋体" w:eastAsia="仿宋_GB2312" w:cs="仿宋_GB2312"/>
                <w:color w:val="000000"/>
                <w:spacing w:val="-4"/>
                <w:kern w:val="0"/>
                <w:szCs w:val="21"/>
              </w:rPr>
            </w:pPr>
            <w:r>
              <w:rPr>
                <w:rFonts w:hint="eastAsia" w:ascii="宋体" w:hAnsi="宋体" w:eastAsia="仿宋_GB2312" w:cs="仿宋_GB2312"/>
                <w:color w:val="000000"/>
                <w:spacing w:val="-4"/>
                <w:kern w:val="0"/>
                <w:szCs w:val="21"/>
              </w:rPr>
              <w:t>区域共同体</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500</w:t>
            </w:r>
          </w:p>
        </w:tc>
        <w:tc>
          <w:tcPr>
            <w:tcW w:w="992" w:type="dxa"/>
            <w:tcBorders>
              <w:tl2br w:val="nil"/>
              <w:tr2bl w:val="nil"/>
            </w:tcBorders>
            <w:shd w:val="clear" w:color="auto" w:fill="auto"/>
            <w:noWrap/>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500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实施乡村组织振兴示范片区创建活动，每个乡镇确定10个左右相对集中连片的党建示范点，采取奖补方式，推动党建区域共同体建设。</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实施乡村组织振兴示范片区创建活动，每个乡镇确定10个左右相对集中连片的党建示范点，采取奖补方式，推动党建区域共同体建设。</w:t>
            </w:r>
          </w:p>
        </w:tc>
        <w:tc>
          <w:tcPr>
            <w:tcW w:w="1237" w:type="dxa"/>
            <w:tcBorders>
              <w:tl2br w:val="nil"/>
              <w:tr2bl w:val="nil"/>
            </w:tcBorders>
            <w:shd w:val="clear" w:color="auto" w:fill="auto"/>
            <w:noWrap/>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县委组织部</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筹备全市党建工作现场推进会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4165" w:hRule="atLeast"/>
          <w:jc w:val="center"/>
        </w:trPr>
        <w:tc>
          <w:tcPr>
            <w:tcW w:w="586"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53</w:t>
            </w:r>
          </w:p>
        </w:tc>
        <w:tc>
          <w:tcPr>
            <w:tcW w:w="1121"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新时代文明实践中心（所、站）建设提升工程</w:t>
            </w:r>
          </w:p>
        </w:tc>
        <w:tc>
          <w:tcPr>
            <w:tcW w:w="135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2023年</w:t>
            </w:r>
          </w:p>
        </w:tc>
        <w:tc>
          <w:tcPr>
            <w:tcW w:w="80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新建</w:t>
            </w:r>
          </w:p>
        </w:tc>
        <w:tc>
          <w:tcPr>
            <w:tcW w:w="1024"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300</w:t>
            </w:r>
          </w:p>
        </w:tc>
        <w:tc>
          <w:tcPr>
            <w:tcW w:w="992"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300</w:t>
            </w:r>
          </w:p>
        </w:tc>
        <w:tc>
          <w:tcPr>
            <w:tcW w:w="3558"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聚焦“五有”要求，开展新时代文明实践中心（站、所）提升工程，建设13个文明实践示范片区。新建一批幸福食堂，并常态化运行原有幸福食堂。对工作突出的文明实践所（站）进行奖补。保障县新时代文明实践中心日常运行。</w:t>
            </w:r>
          </w:p>
        </w:tc>
        <w:tc>
          <w:tcPr>
            <w:tcW w:w="2082"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r>
              <w:rPr>
                <w:rFonts w:hint="eastAsia" w:ascii="宋体" w:hAnsi="宋体" w:eastAsia="仿宋_GB2312" w:cs="仿宋_GB2312"/>
                <w:color w:val="000000"/>
                <w:kern w:val="0"/>
                <w:szCs w:val="21"/>
              </w:rPr>
              <w:t>聚焦“五有”要求，开展新时代文明实践中心（站、所）提升工程，建设13个文明实践示范片区。新建一批幸福食堂，并常态化运行原有幸福食堂。对工作突出的文明实践所（站）进行奖补。保障县新时代文明实践中心日常运行。</w:t>
            </w:r>
          </w:p>
        </w:tc>
        <w:tc>
          <w:tcPr>
            <w:tcW w:w="1237" w:type="dxa"/>
            <w:tcBorders>
              <w:tl2br w:val="nil"/>
              <w:tr2bl w:val="nil"/>
            </w:tcBorders>
            <w:shd w:val="clear" w:color="auto" w:fill="auto"/>
            <w:vAlign w:val="center"/>
          </w:tcPr>
          <w:p>
            <w:pPr>
              <w:widowControl/>
              <w:spacing w:line="320" w:lineRule="exact"/>
              <w:jc w:val="center"/>
              <w:rPr>
                <w:rFonts w:ascii="宋体" w:hAnsi="宋体" w:eastAsia="仿宋_GB2312" w:cs="仿宋_GB2312"/>
                <w:color w:val="000000"/>
                <w:kern w:val="0"/>
                <w:szCs w:val="21"/>
              </w:rPr>
            </w:pPr>
            <w:r>
              <w:rPr>
                <w:rFonts w:hint="eastAsia" w:ascii="宋体" w:hAnsi="宋体" w:eastAsia="仿宋_GB2312" w:cs="仿宋_GB2312"/>
                <w:color w:val="000000"/>
                <w:kern w:val="0"/>
                <w:szCs w:val="21"/>
              </w:rPr>
              <w:t>县委宣传部</w:t>
            </w:r>
          </w:p>
        </w:tc>
        <w:tc>
          <w:tcPr>
            <w:tcW w:w="1459" w:type="dxa"/>
            <w:tcBorders>
              <w:tl2br w:val="nil"/>
              <w:tr2bl w:val="nil"/>
            </w:tcBorders>
            <w:shd w:val="clear" w:color="auto" w:fill="auto"/>
            <w:vAlign w:val="center"/>
          </w:tcPr>
          <w:p>
            <w:pPr>
              <w:widowControl/>
              <w:spacing w:line="320" w:lineRule="exact"/>
              <w:rPr>
                <w:rFonts w:ascii="宋体" w:hAnsi="宋体" w:eastAsia="仿宋_GB2312" w:cs="仿宋_GB2312"/>
                <w:color w:val="000000"/>
                <w:kern w:val="0"/>
                <w:szCs w:val="21"/>
              </w:rPr>
            </w:pPr>
          </w:p>
        </w:tc>
      </w:tr>
    </w:tbl>
    <w:p>
      <w:pPr>
        <w:spacing w:line="580" w:lineRule="exact"/>
        <w:ind w:firstLine="640" w:firstLineChars="200"/>
        <w:rPr>
          <w:rFonts w:ascii="宋体" w:hAnsi="宋体" w:eastAsia="仿宋_GB2312" w:cs="Times New Roman"/>
          <w:sz w:val="32"/>
          <w:szCs w:val="32"/>
        </w:rPr>
        <w:sectPr>
          <w:headerReference r:id="rId7" w:type="default"/>
          <w:footerReference r:id="rId9" w:type="default"/>
          <w:headerReference r:id="rId8" w:type="even"/>
          <w:footerReference r:id="rId10" w:type="even"/>
          <w:pgSz w:w="16838" w:h="11906" w:orient="landscape"/>
          <w:pgMar w:top="1588" w:right="1588" w:bottom="1588" w:left="1588" w:header="851" w:footer="1474" w:gutter="0"/>
          <w:cols w:space="425" w:num="1"/>
          <w:docGrid w:type="lines" w:linePitch="312" w:charSpace="0"/>
        </w:sectPr>
      </w:pPr>
    </w:p>
    <w:p>
      <w:pPr>
        <w:autoSpaceDE w:val="0"/>
        <w:autoSpaceDN w:val="0"/>
        <w:adjustRightInd w:val="0"/>
        <w:spacing w:line="588" w:lineRule="exact"/>
        <w:ind w:right="663"/>
        <w:rPr>
          <w:rFonts w:ascii="宋体" w:hAnsi="宋体" w:eastAsia="仿宋_GB2312" w:cs="Times New Roman"/>
          <w:kern w:val="0"/>
          <w:sz w:val="32"/>
          <w:szCs w:val="20"/>
        </w:rPr>
      </w:pPr>
    </w:p>
    <w:p>
      <w:pPr>
        <w:autoSpaceDE w:val="0"/>
        <w:autoSpaceDN w:val="0"/>
        <w:adjustRightInd w:val="0"/>
        <w:spacing w:line="588" w:lineRule="exact"/>
        <w:ind w:right="663"/>
        <w:rPr>
          <w:rFonts w:ascii="宋体" w:hAnsi="宋体" w:eastAsia="仿宋_GB2312" w:cs="Times New Roman"/>
          <w:kern w:val="0"/>
          <w:sz w:val="32"/>
          <w:szCs w:val="20"/>
        </w:rPr>
      </w:pPr>
    </w:p>
    <w:p>
      <w:pPr>
        <w:autoSpaceDE w:val="0"/>
        <w:autoSpaceDN w:val="0"/>
        <w:adjustRightInd w:val="0"/>
        <w:spacing w:line="588" w:lineRule="exact"/>
        <w:ind w:right="663"/>
        <w:rPr>
          <w:rFonts w:ascii="宋体" w:hAnsi="宋体" w:eastAsia="仿宋_GB2312" w:cs="Times New Roman"/>
          <w:kern w:val="0"/>
          <w:sz w:val="32"/>
          <w:szCs w:val="20"/>
        </w:rPr>
      </w:pPr>
    </w:p>
    <w:p>
      <w:pPr>
        <w:autoSpaceDE w:val="0"/>
        <w:autoSpaceDN w:val="0"/>
        <w:adjustRightInd w:val="0"/>
        <w:spacing w:line="588" w:lineRule="exact"/>
        <w:ind w:right="663"/>
        <w:rPr>
          <w:rFonts w:ascii="宋体" w:hAnsi="宋体" w:eastAsia="仿宋_GB2312" w:cs="Times New Roman"/>
          <w:kern w:val="0"/>
          <w:sz w:val="32"/>
          <w:szCs w:val="20"/>
        </w:rPr>
      </w:pPr>
    </w:p>
    <w:p>
      <w:pPr>
        <w:autoSpaceDE w:val="0"/>
        <w:autoSpaceDN w:val="0"/>
        <w:adjustRightInd w:val="0"/>
        <w:spacing w:line="588" w:lineRule="exact"/>
        <w:ind w:right="663"/>
        <w:rPr>
          <w:rFonts w:ascii="宋体" w:hAnsi="宋体" w:eastAsia="仿宋_GB2312" w:cs="Times New Roman"/>
          <w:kern w:val="0"/>
          <w:sz w:val="32"/>
          <w:szCs w:val="20"/>
        </w:rPr>
      </w:pPr>
    </w:p>
    <w:p>
      <w:pPr>
        <w:autoSpaceDE w:val="0"/>
        <w:autoSpaceDN w:val="0"/>
        <w:adjustRightInd w:val="0"/>
        <w:spacing w:line="588" w:lineRule="exact"/>
        <w:ind w:right="663"/>
        <w:rPr>
          <w:rFonts w:ascii="宋体" w:hAnsi="宋体" w:eastAsia="仿宋_GB2312" w:cs="Times New Roman"/>
          <w:kern w:val="0"/>
          <w:sz w:val="32"/>
          <w:szCs w:val="20"/>
        </w:rPr>
      </w:pPr>
    </w:p>
    <w:p>
      <w:pPr>
        <w:autoSpaceDE w:val="0"/>
        <w:autoSpaceDN w:val="0"/>
        <w:adjustRightInd w:val="0"/>
        <w:spacing w:line="588" w:lineRule="exact"/>
        <w:ind w:right="663"/>
        <w:rPr>
          <w:rFonts w:ascii="宋体" w:hAnsi="宋体" w:eastAsia="仿宋_GB2312" w:cs="Times New Roman"/>
          <w:kern w:val="0"/>
          <w:sz w:val="32"/>
          <w:szCs w:val="20"/>
        </w:rPr>
      </w:pPr>
    </w:p>
    <w:p>
      <w:pPr>
        <w:autoSpaceDE w:val="0"/>
        <w:autoSpaceDN w:val="0"/>
        <w:adjustRightInd w:val="0"/>
        <w:spacing w:line="588" w:lineRule="exact"/>
        <w:ind w:right="663"/>
        <w:rPr>
          <w:rFonts w:ascii="宋体" w:hAnsi="宋体" w:eastAsia="仿宋_GB2312" w:cs="Times New Roman"/>
          <w:kern w:val="0"/>
          <w:sz w:val="32"/>
          <w:szCs w:val="20"/>
        </w:rPr>
      </w:pPr>
    </w:p>
    <w:p>
      <w:pPr>
        <w:autoSpaceDE w:val="0"/>
        <w:autoSpaceDN w:val="0"/>
        <w:adjustRightInd w:val="0"/>
        <w:spacing w:line="588" w:lineRule="exact"/>
        <w:ind w:right="663"/>
        <w:rPr>
          <w:rFonts w:ascii="宋体" w:hAnsi="宋体" w:eastAsia="仿宋_GB2312" w:cs="Times New Roman"/>
          <w:kern w:val="0"/>
          <w:sz w:val="32"/>
          <w:szCs w:val="20"/>
        </w:rPr>
      </w:pPr>
    </w:p>
    <w:p>
      <w:pPr>
        <w:autoSpaceDE w:val="0"/>
        <w:autoSpaceDN w:val="0"/>
        <w:adjustRightInd w:val="0"/>
        <w:spacing w:line="588" w:lineRule="exact"/>
        <w:ind w:right="663"/>
        <w:rPr>
          <w:rFonts w:ascii="宋体" w:hAnsi="宋体" w:eastAsia="仿宋_GB2312" w:cs="Times New Roman"/>
          <w:kern w:val="0"/>
          <w:sz w:val="32"/>
          <w:szCs w:val="20"/>
        </w:rPr>
      </w:pPr>
    </w:p>
    <w:p>
      <w:pPr>
        <w:autoSpaceDE w:val="0"/>
        <w:autoSpaceDN w:val="0"/>
        <w:adjustRightInd w:val="0"/>
        <w:spacing w:line="588" w:lineRule="exact"/>
        <w:ind w:right="663"/>
        <w:rPr>
          <w:rFonts w:ascii="宋体" w:hAnsi="宋体" w:eastAsia="仿宋_GB2312" w:cs="Times New Roman"/>
          <w:kern w:val="0"/>
          <w:sz w:val="32"/>
          <w:szCs w:val="20"/>
        </w:rPr>
      </w:pPr>
    </w:p>
    <w:p>
      <w:pPr>
        <w:autoSpaceDE w:val="0"/>
        <w:autoSpaceDN w:val="0"/>
        <w:adjustRightInd w:val="0"/>
        <w:spacing w:line="588" w:lineRule="exact"/>
        <w:ind w:right="663"/>
        <w:rPr>
          <w:rFonts w:ascii="宋体" w:hAnsi="宋体" w:eastAsia="仿宋_GB2312" w:cs="Times New Roman"/>
          <w:kern w:val="0"/>
          <w:sz w:val="32"/>
          <w:szCs w:val="20"/>
        </w:rPr>
      </w:pPr>
    </w:p>
    <w:p>
      <w:pPr>
        <w:autoSpaceDE w:val="0"/>
        <w:autoSpaceDN w:val="0"/>
        <w:adjustRightInd w:val="0"/>
        <w:spacing w:line="588" w:lineRule="exact"/>
        <w:ind w:right="663"/>
        <w:rPr>
          <w:rFonts w:ascii="宋体" w:hAnsi="宋体" w:eastAsia="仿宋_GB2312" w:cs="Times New Roman"/>
          <w:kern w:val="0"/>
          <w:sz w:val="32"/>
          <w:szCs w:val="20"/>
        </w:rPr>
      </w:pPr>
    </w:p>
    <w:p>
      <w:pPr>
        <w:autoSpaceDE w:val="0"/>
        <w:autoSpaceDN w:val="0"/>
        <w:adjustRightInd w:val="0"/>
        <w:spacing w:line="588" w:lineRule="exact"/>
        <w:ind w:right="663"/>
        <w:rPr>
          <w:rFonts w:ascii="宋体" w:hAnsi="宋体" w:eastAsia="仿宋_GB2312" w:cs="Times New Roman"/>
          <w:kern w:val="0"/>
          <w:sz w:val="32"/>
          <w:szCs w:val="20"/>
        </w:rPr>
      </w:pPr>
    </w:p>
    <w:p>
      <w:pPr>
        <w:autoSpaceDE w:val="0"/>
        <w:autoSpaceDN w:val="0"/>
        <w:adjustRightInd w:val="0"/>
        <w:spacing w:line="588" w:lineRule="exact"/>
        <w:ind w:right="663"/>
        <w:rPr>
          <w:rFonts w:ascii="宋体" w:hAnsi="宋体" w:eastAsia="仿宋_GB2312" w:cs="Times New Roman"/>
          <w:kern w:val="0"/>
          <w:sz w:val="32"/>
          <w:szCs w:val="20"/>
        </w:rPr>
      </w:pPr>
    </w:p>
    <w:p>
      <w:pPr>
        <w:autoSpaceDE w:val="0"/>
        <w:autoSpaceDN w:val="0"/>
        <w:adjustRightInd w:val="0"/>
        <w:spacing w:line="588" w:lineRule="exact"/>
        <w:ind w:right="663"/>
        <w:rPr>
          <w:rFonts w:ascii="宋体" w:hAnsi="宋体" w:eastAsia="仿宋_GB2312" w:cs="Times New Roman"/>
          <w:kern w:val="0"/>
          <w:sz w:val="32"/>
          <w:szCs w:val="20"/>
        </w:rPr>
      </w:pPr>
    </w:p>
    <w:p>
      <w:pPr>
        <w:autoSpaceDE w:val="0"/>
        <w:autoSpaceDN w:val="0"/>
        <w:adjustRightInd w:val="0"/>
        <w:spacing w:line="588" w:lineRule="exact"/>
        <w:ind w:right="663"/>
        <w:rPr>
          <w:rFonts w:ascii="宋体" w:hAnsi="宋体" w:eastAsia="仿宋_GB2312" w:cs="Times New Roman"/>
          <w:kern w:val="0"/>
          <w:sz w:val="32"/>
          <w:szCs w:val="20"/>
        </w:rPr>
      </w:pPr>
    </w:p>
    <w:p>
      <w:pPr>
        <w:autoSpaceDE w:val="0"/>
        <w:autoSpaceDN w:val="0"/>
        <w:adjustRightInd w:val="0"/>
        <w:spacing w:line="588" w:lineRule="exact"/>
        <w:ind w:right="663"/>
        <w:rPr>
          <w:rFonts w:ascii="宋体" w:hAnsi="宋体" w:eastAsia="仿宋_GB2312" w:cs="Times New Roman"/>
          <w:kern w:val="0"/>
          <w:sz w:val="32"/>
          <w:szCs w:val="20"/>
        </w:rPr>
      </w:pPr>
    </w:p>
    <w:p>
      <w:pPr>
        <w:autoSpaceDE w:val="0"/>
        <w:autoSpaceDN w:val="0"/>
        <w:adjustRightInd w:val="0"/>
        <w:spacing w:line="588" w:lineRule="exact"/>
        <w:ind w:right="663"/>
        <w:rPr>
          <w:rFonts w:ascii="宋体" w:hAnsi="宋体" w:eastAsia="仿宋_GB2312" w:cs="Times New Roman"/>
          <w:kern w:val="0"/>
          <w:sz w:val="32"/>
          <w:szCs w:val="20"/>
        </w:rPr>
      </w:pPr>
    </w:p>
    <w:p>
      <w:pPr>
        <w:autoSpaceDE w:val="0"/>
        <w:autoSpaceDN w:val="0"/>
        <w:adjustRightInd w:val="0"/>
        <w:spacing w:line="588" w:lineRule="exact"/>
        <w:ind w:right="663"/>
        <w:rPr>
          <w:rFonts w:ascii="宋体" w:hAnsi="宋体" w:eastAsia="仿宋_GB2312" w:cs="Times New Roman"/>
          <w:kern w:val="0"/>
          <w:sz w:val="32"/>
          <w:szCs w:val="20"/>
        </w:rPr>
      </w:pPr>
    </w:p>
    <w:p>
      <w:pPr>
        <w:autoSpaceDE w:val="0"/>
        <w:autoSpaceDN w:val="0"/>
        <w:adjustRightInd w:val="0"/>
        <w:spacing w:line="588" w:lineRule="exact"/>
        <w:ind w:right="663"/>
        <w:rPr>
          <w:rFonts w:ascii="宋体" w:hAnsi="宋体" w:eastAsia="仿宋_GB2312" w:cs="Times New Roman"/>
          <w:kern w:val="0"/>
          <w:sz w:val="32"/>
          <w:szCs w:val="20"/>
        </w:rPr>
      </w:pPr>
    </w:p>
    <w:tbl>
      <w:tblPr>
        <w:tblStyle w:val="5"/>
        <w:tblW w:w="0" w:type="auto"/>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59"/>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759" w:type="dxa"/>
            <w:vAlign w:val="center"/>
          </w:tcPr>
          <w:p>
            <w:pPr>
              <w:autoSpaceDE w:val="0"/>
              <w:autoSpaceDN w:val="0"/>
              <w:adjustRightInd w:val="0"/>
              <w:jc w:val="center"/>
              <w:rPr>
                <w:rFonts w:ascii="宋体" w:hAnsi="宋体" w:eastAsia="仿宋_GB2312" w:cs="Times New Roman"/>
                <w:kern w:val="0"/>
                <w:sz w:val="28"/>
                <w:szCs w:val="28"/>
              </w:rPr>
            </w:pPr>
            <w:r>
              <w:rPr>
                <w:rFonts w:hint="eastAsia" w:ascii="宋体" w:hAnsi="宋体" w:eastAsia="仿宋_GB2312" w:cs="Times New Roman"/>
                <w:kern w:val="0"/>
                <w:sz w:val="28"/>
                <w:szCs w:val="28"/>
              </w:rPr>
              <w:t>泗水县人民政府办公室　　　    　    　　20</w:t>
            </w:r>
            <w:r>
              <w:rPr>
                <w:rFonts w:ascii="宋体" w:hAnsi="宋体" w:eastAsia="仿宋_GB2312" w:cs="Times New Roman"/>
                <w:kern w:val="0"/>
                <w:sz w:val="28"/>
                <w:szCs w:val="28"/>
              </w:rPr>
              <w:t>2</w:t>
            </w:r>
            <w:r>
              <w:rPr>
                <w:rFonts w:hint="eastAsia" w:ascii="宋体" w:hAnsi="宋体" w:eastAsia="仿宋_GB2312" w:cs="Times New Roman"/>
                <w:kern w:val="0"/>
                <w:sz w:val="28"/>
                <w:szCs w:val="28"/>
              </w:rPr>
              <w:t>3年4月17日印发</w:t>
            </w:r>
          </w:p>
        </w:tc>
      </w:tr>
    </w:tbl>
    <w:p>
      <w:pPr>
        <w:autoSpaceDE w:val="0"/>
        <w:autoSpaceDN w:val="0"/>
        <w:adjustRightInd w:val="0"/>
        <w:spacing w:line="40" w:lineRule="exact"/>
        <w:ind w:right="663"/>
        <w:rPr>
          <w:rFonts w:ascii="宋体" w:hAnsi="宋体" w:eastAsia="仿宋_GB2312" w:cs="Times New Roman"/>
          <w:kern w:val="0"/>
          <w:sz w:val="32"/>
          <w:szCs w:val="20"/>
        </w:rPr>
      </w:pPr>
    </w:p>
    <w:sectPr>
      <w:footerReference r:id="rId12" w:type="default"/>
      <w:headerReference r:id="rId11" w:type="even"/>
      <w:footerReference r:id="rId13" w:type="even"/>
      <w:pgSz w:w="11907" w:h="16840"/>
      <w:pgMar w:top="1871" w:right="1588" w:bottom="1814"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dobeHeitiStd-Regular,Bold">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2</w:t>
    </w:r>
    <w:r>
      <w:rPr>
        <w:rStyle w:val="8"/>
        <w:rFonts w:ascii="宋体" w:hAnsi="宋体"/>
        <w:sz w:val="28"/>
        <w:szCs w:val="28"/>
      </w:rPr>
      <w:fldChar w:fldCharType="end"/>
    </w:r>
    <w:r>
      <w:rPr>
        <w:rStyle w:val="8"/>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5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531" w:wrap="around" w:vAnchor="text" w:hAnchor="margin" w:xAlign="outside" w:y="1"/>
      <w:tabs>
        <w:tab w:val="left" w:pos="1218"/>
      </w:tabs>
      <w:jc w:val="center"/>
      <w:rPr>
        <w:rStyle w:val="8"/>
        <w:rFonts w:ascii="宋体" w:hAnsi="宋体"/>
        <w:sz w:val="28"/>
        <w:szCs w:val="28"/>
      </w:rPr>
    </w:pPr>
    <w:bookmarkStart w:id="2" w:name="OLE_LINK2"/>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27</w:t>
    </w:r>
    <w:r>
      <w:rPr>
        <w:rStyle w:val="8"/>
        <w:rFonts w:ascii="宋体" w:hAnsi="宋体"/>
        <w:sz w:val="28"/>
        <w:szCs w:val="28"/>
      </w:rPr>
      <w:fldChar w:fldCharType="end"/>
    </w:r>
    <w:r>
      <w:rPr>
        <w:rStyle w:val="8"/>
        <w:rFonts w:hint="eastAsia" w:ascii="宋体" w:hAnsi="宋体"/>
        <w:sz w:val="28"/>
        <w:szCs w:val="28"/>
      </w:rPr>
      <w:t xml:space="preserve"> —</w:t>
    </w:r>
    <w:bookmarkEnd w:id="2"/>
  </w:p>
  <w:p>
    <w:pPr>
      <w:pStyle w:val="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r>
      <w:pict>
        <v:rect id="_x0000_s4097" o:spid="_x0000_s4097" o:spt="1" style="position:absolute;left:0pt;margin-left:-43.4pt;margin-top:31.7pt;height:444.6pt;width:36pt;z-index:251660288;mso-width-relative:page;mso-height-relative:page;" filled="f" stroked="f" coordsize="21600,21600">
          <v:path/>
          <v:fill on="f" focussize="0,0"/>
          <v:stroke on="f"/>
          <v:imagedata o:title=""/>
          <o:lock v:ext="edit"/>
          <v:textbox style="layout-flow:vertical;">
            <w:txbxContent>
              <w:p>
                <w:pPr>
                  <w:pStyle w:val="2"/>
                  <w:tabs>
                    <w:tab w:val="left" w:pos="1218"/>
                  </w:tabs>
                  <w:jc w:val="right"/>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25</w:t>
                </w:r>
                <w:r>
                  <w:rPr>
                    <w:rStyle w:val="8"/>
                    <w:rFonts w:ascii="宋体" w:hAnsi="宋体"/>
                    <w:sz w:val="28"/>
                    <w:szCs w:val="28"/>
                  </w:rPr>
                  <w:fldChar w:fldCharType="end"/>
                </w:r>
                <w:r>
                  <w:rPr>
                    <w:rStyle w:val="8"/>
                    <w:rFonts w:hint="eastAsia" w:ascii="宋体" w:hAnsi="宋体"/>
                    <w:sz w:val="28"/>
                    <w:szCs w:val="28"/>
                  </w:rPr>
                  <w:t xml:space="preserve"> —</w:t>
                </w:r>
              </w:p>
            </w:txbxContent>
          </v:textbox>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pPr>
    <w:r>
      <w:pict>
        <v:rect id="_x0000_s4098" o:spid="_x0000_s4098" o:spt="1" style="position:absolute;left:0pt;margin-left:-43.4pt;margin-top:33.35pt;height:444.6pt;width:36pt;z-index:251659264;mso-width-relative:page;mso-height-relative:page;" filled="f" stroked="f" coordsize="21600,21600">
          <v:path/>
          <v:fill on="f" focussize="0,0"/>
          <v:stroke on="f"/>
          <v:imagedata o:title=""/>
          <o:lock v:ext="edit"/>
          <v:textbox style="layout-flow:vertical;">
            <w:txbxContent>
              <w:p>
                <w:pPr>
                  <w:pStyle w:val="2"/>
                  <w:tabs>
                    <w:tab w:val="left" w:pos="1218"/>
                  </w:tabs>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24</w:t>
                </w:r>
                <w:r>
                  <w:rPr>
                    <w:rStyle w:val="8"/>
                    <w:rFonts w:ascii="宋体" w:hAnsi="宋体"/>
                    <w:sz w:val="28"/>
                    <w:szCs w:val="28"/>
                  </w:rPr>
                  <w:fldChar w:fldCharType="end"/>
                </w:r>
                <w:r>
                  <w:rPr>
                    <w:rStyle w:val="8"/>
                    <w:rFonts w:hint="eastAsia" w:ascii="宋体" w:hAnsi="宋体"/>
                    <w:sz w:val="28"/>
                    <w:szCs w:val="28"/>
                  </w:rPr>
                  <w:t xml:space="preserve"> —</w:t>
                </w:r>
              </w:p>
              <w:p>
                <w:pPr>
                  <w:pStyle w:val="2"/>
                  <w:tabs>
                    <w:tab w:val="left" w:pos="1218"/>
                  </w:tabs>
                  <w:jc w:val="right"/>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w:instrText>
                </w:r>
                <w:r>
                  <w:rPr>
                    <w:rFonts w:hint="eastAsia" w:ascii="宋体" w:hAnsi="宋体"/>
                    <w:sz w:val="28"/>
                    <w:szCs w:val="28"/>
                  </w:rPr>
                  <w:fldChar w:fldCharType="separate"/>
                </w:r>
                <w:r>
                  <w:rPr>
                    <w:rFonts w:ascii="宋体" w:hAnsi="宋体"/>
                    <w:sz w:val="28"/>
                    <w:szCs w:val="28"/>
                  </w:rPr>
                  <w:t>24</w:t>
                </w:r>
                <w:r>
                  <w:rPr>
                    <w:rFonts w:hint="eastAsia" w:ascii="宋体" w:hAnsi="宋体"/>
                    <w:sz w:val="28"/>
                    <w:szCs w:val="28"/>
                  </w:rPr>
                  <w:fldChar w:fldCharType="end"/>
                </w:r>
                <w:r>
                  <w:rPr>
                    <w:rFonts w:hint="eastAsia" w:ascii="宋体" w:hAnsi="宋体"/>
                    <w:sz w:val="28"/>
                    <w:szCs w:val="28"/>
                  </w:rPr>
                  <w:t xml:space="preserve"> —</w:t>
                </w:r>
              </w:p>
            </w:txbxContent>
          </v:textbox>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EwNzE0MDhkMjUwNDdlNDVlY2FkM2UxMGQ3N2U3YTkifQ=="/>
  </w:docVars>
  <w:rsids>
    <w:rsidRoot w:val="439D6637"/>
    <w:rsid w:val="000448A2"/>
    <w:rsid w:val="00044EFB"/>
    <w:rsid w:val="00150A88"/>
    <w:rsid w:val="001726EA"/>
    <w:rsid w:val="00197E2A"/>
    <w:rsid w:val="00213505"/>
    <w:rsid w:val="00237FAF"/>
    <w:rsid w:val="002F2398"/>
    <w:rsid w:val="00345597"/>
    <w:rsid w:val="00352E34"/>
    <w:rsid w:val="003D4C51"/>
    <w:rsid w:val="00435946"/>
    <w:rsid w:val="004440E5"/>
    <w:rsid w:val="004A588B"/>
    <w:rsid w:val="004C7DDF"/>
    <w:rsid w:val="004C7EB0"/>
    <w:rsid w:val="004D77AF"/>
    <w:rsid w:val="004D7D5B"/>
    <w:rsid w:val="00522D71"/>
    <w:rsid w:val="005C6C08"/>
    <w:rsid w:val="005E23AA"/>
    <w:rsid w:val="00613362"/>
    <w:rsid w:val="00635108"/>
    <w:rsid w:val="00692A2B"/>
    <w:rsid w:val="006C7CCE"/>
    <w:rsid w:val="007008F9"/>
    <w:rsid w:val="00761FB4"/>
    <w:rsid w:val="007D1D67"/>
    <w:rsid w:val="008737FE"/>
    <w:rsid w:val="008D4F13"/>
    <w:rsid w:val="00907533"/>
    <w:rsid w:val="009C0B7C"/>
    <w:rsid w:val="009D6ED3"/>
    <w:rsid w:val="00A22084"/>
    <w:rsid w:val="00A43474"/>
    <w:rsid w:val="00A550C8"/>
    <w:rsid w:val="00A87EC6"/>
    <w:rsid w:val="00AA2E5F"/>
    <w:rsid w:val="00B16B93"/>
    <w:rsid w:val="00BF5B8D"/>
    <w:rsid w:val="00C71A73"/>
    <w:rsid w:val="00C81A31"/>
    <w:rsid w:val="00D05E68"/>
    <w:rsid w:val="00D337CE"/>
    <w:rsid w:val="00D44CE1"/>
    <w:rsid w:val="00D901D0"/>
    <w:rsid w:val="00DA3C32"/>
    <w:rsid w:val="00DE0CD4"/>
    <w:rsid w:val="00E06282"/>
    <w:rsid w:val="00E475CF"/>
    <w:rsid w:val="00EB684E"/>
    <w:rsid w:val="00F20B6E"/>
    <w:rsid w:val="00F22F6C"/>
    <w:rsid w:val="00F66502"/>
    <w:rsid w:val="05A84998"/>
    <w:rsid w:val="0B82017A"/>
    <w:rsid w:val="12F0701F"/>
    <w:rsid w:val="206E2452"/>
    <w:rsid w:val="24B4542D"/>
    <w:rsid w:val="27B127B9"/>
    <w:rsid w:val="2A2322FF"/>
    <w:rsid w:val="2BB305A7"/>
    <w:rsid w:val="2F332124"/>
    <w:rsid w:val="2FAF5E16"/>
    <w:rsid w:val="2FEB5EEE"/>
    <w:rsid w:val="30FF3CE9"/>
    <w:rsid w:val="350D143E"/>
    <w:rsid w:val="36270FE5"/>
    <w:rsid w:val="38E11F5A"/>
    <w:rsid w:val="3BE63D3F"/>
    <w:rsid w:val="3CEC5ACE"/>
    <w:rsid w:val="3D460714"/>
    <w:rsid w:val="3F7802DC"/>
    <w:rsid w:val="439D6637"/>
    <w:rsid w:val="47B13D7C"/>
    <w:rsid w:val="49BE23B5"/>
    <w:rsid w:val="4DF80E1A"/>
    <w:rsid w:val="52802CE9"/>
    <w:rsid w:val="5B8D71D8"/>
    <w:rsid w:val="5BDB4577"/>
    <w:rsid w:val="5C515412"/>
    <w:rsid w:val="5EB83550"/>
    <w:rsid w:val="60BD2556"/>
    <w:rsid w:val="66726677"/>
    <w:rsid w:val="673B31D8"/>
    <w:rsid w:val="7271558F"/>
    <w:rsid w:val="72CA39A8"/>
    <w:rsid w:val="741F780A"/>
    <w:rsid w:val="78597A5E"/>
    <w:rsid w:val="7C1D4EB6"/>
    <w:rsid w:val="7E1B6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ascii="宋体" w:hAnsi="宋体" w:cs="宋体"/>
      <w:kern w:val="0"/>
      <w:sz w:val="24"/>
    </w:rPr>
  </w:style>
  <w:style w:type="character" w:styleId="7">
    <w:name w:val="Strong"/>
    <w:basedOn w:val="6"/>
    <w:qFormat/>
    <w:uiPriority w:val="0"/>
    <w:rPr>
      <w:b/>
      <w:bCs/>
    </w:rPr>
  </w:style>
  <w:style w:type="character" w:styleId="8">
    <w:name w:val="page number"/>
    <w:basedOn w:val="6"/>
    <w:qFormat/>
    <w:uiPriority w:val="0"/>
  </w:style>
  <w:style w:type="paragraph" w:customStyle="1" w:styleId="9">
    <w:name w:val="文件格式"/>
    <w:qFormat/>
    <w:uiPriority w:val="0"/>
    <w:pPr>
      <w:spacing w:line="460" w:lineRule="atLeast"/>
      <w:ind w:left="1" w:firstLine="419"/>
      <w:jc w:val="both"/>
      <w:textAlignment w:val="bottom"/>
    </w:pPr>
    <w:rPr>
      <w:rFonts w:ascii="Times New Roman" w:hAnsi="Times New Roman" w:eastAsia="仿宋_GB2312" w:cs="Times New Roman"/>
      <w:sz w:val="32"/>
      <w:szCs w:val="22"/>
      <w:lang w:val="en-US" w:eastAsia="zh-CN" w:bidi="ar-SA"/>
    </w:rPr>
  </w:style>
  <w:style w:type="character" w:customStyle="1" w:styleId="10">
    <w:name w:val="页眉 Char"/>
    <w:basedOn w:val="6"/>
    <w:link w:val="3"/>
    <w:qFormat/>
    <w:uiPriority w:val="0"/>
    <w:rPr>
      <w:rFonts w:asciiTheme="minorHAnsi" w:hAnsiTheme="minorHAnsi" w:eastAsiaTheme="minorEastAsia" w:cstheme="minorBidi"/>
      <w:kern w:val="2"/>
      <w:sz w:val="18"/>
      <w:szCs w:val="18"/>
    </w:rPr>
  </w:style>
  <w:style w:type="character" w:customStyle="1" w:styleId="11">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7BC129-B98F-425E-A4DF-F5C72C984464}">
  <ds:schemaRefs/>
</ds:datastoreItem>
</file>

<file path=docProps/app.xml><?xml version="1.0" encoding="utf-8"?>
<Properties xmlns="http://schemas.openxmlformats.org/officeDocument/2006/extended-properties" xmlns:vt="http://schemas.openxmlformats.org/officeDocument/2006/docPropsVTypes">
  <Template>Normal</Template>
  <Pages>26</Pages>
  <Words>10064</Words>
  <Characters>11449</Characters>
  <Lines>19</Lines>
  <Paragraphs>24</Paragraphs>
  <TotalTime>46</TotalTime>
  <ScaleCrop>false</ScaleCrop>
  <LinksUpToDate>false</LinksUpToDate>
  <CharactersWithSpaces>11466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2019-03-18T06:46:00Z</dcterms:created>
  <dc:creator>巴拉巴拉</dc:creator>
  <cp:lastModifiedBy>WPS_1661510369</cp:lastModifiedBy>
  <cp:lastPrinted>2023-04-17T08:35:00Z</cp:lastPrinted>
  <dcterms:modified xsi:type="dcterms:W3CDTF">2023-04-20T01:17:43Z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A21A736D8D554DA6A1478BBA5163A8DB</vt:lpwstr>
  </property>
</Properties>
</file>