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ind w:right="-105" w:rightChars="-50"/>
        <w:jc w:val="center"/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</w:pP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  <w:lang w:eastAsia="zh-CN"/>
        </w:rPr>
        <w:t>泗水</w:t>
      </w: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  <w:t>县医疗保障局202</w:t>
      </w: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  <w:t>年政府信息公开</w:t>
      </w:r>
    </w:p>
    <w:p>
      <w:pPr>
        <w:spacing w:beforeLines="0" w:afterLines="0" w:line="590" w:lineRule="exact"/>
        <w:ind w:right="-105" w:rightChars="-50"/>
        <w:jc w:val="center"/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</w:pP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  <w:t>工作年度报告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本报告由县医疗保障局按照《中华人民共和国政府信息公开条例》（以下简称《条例》）和《中华人民共和国政府信息公开工作年度报告格式》（国办公开办函〔2021〕30号）要求编制。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本报告内容包括总体情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况、主动公开政府信息情况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、收到和处理政府信息公开申请情况、政府信息公开行政复议和行政诉讼情况、存在的主要问题及改进情况、其他需要报告的事项等六部分内容。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本报告所列数据的统计期限自202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年1月1日起至202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年12月31日止。本报告电子版可在“中国·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泗水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”政府门户网站查阅或下载。如对本报告有疑问，请与县医疗保障局联系（地址：泗水县中兴路10号，联系电话：0537-6505595）。</w:t>
      </w:r>
    </w:p>
    <w:p>
      <w:pPr>
        <w:numPr>
          <w:ilvl w:val="0"/>
          <w:numId w:val="1"/>
        </w:num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总体情况 </w:t>
      </w:r>
    </w:p>
    <w:p>
      <w:pPr>
        <w:numPr>
          <w:ilvl w:val="0"/>
          <w:numId w:val="0"/>
        </w:numPr>
        <w:spacing w:beforeLines="0" w:afterLines="0" w:line="590" w:lineRule="exact"/>
        <w:ind w:right="-105" w:rightChars="-50" w:firstLine="280" w:firstLineChars="1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2022年，根据上级部门相关要求，泗水县医疗保障局认真贯彻落实《中华人民共和国政府信息公开条例》要求，加大主动公开、政策解读、回应关切力度，持续推进政务公开标准化、规范化建设，不断深化政务信息公开工作有序发展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（一）主动公开情况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坚持以“公开为常态，不公开为例外”的原则发布与广大市民息息相关的医疗保障政策并提供解读。让广大群众切实知晓政策、了解政策，达到确实惠及民生的效果。202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年公开政府信息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总计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80余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条。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微信公众号总计800余条。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1002665</wp:posOffset>
            </wp:positionH>
            <wp:positionV relativeFrom="paragraph">
              <wp:posOffset>-159385</wp:posOffset>
            </wp:positionV>
            <wp:extent cx="2788285" cy="1497330"/>
            <wp:effectExtent l="0" t="0" r="12065" b="7620"/>
            <wp:wrapSquare wrapText="bothSides"/>
            <wp:docPr id="5" name="图片 5" descr="1675740644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57406443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1313180</wp:posOffset>
            </wp:positionV>
            <wp:extent cx="1235075" cy="2479675"/>
            <wp:effectExtent l="0" t="0" r="3175" b="15875"/>
            <wp:wrapSquare wrapText="bothSides"/>
            <wp:docPr id="4" name="图片 4" descr="eed8ee6593b39f61f5bc3f17f97e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d8ee6593b39f61f5bc3f17f97e0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155575</wp:posOffset>
            </wp:positionV>
            <wp:extent cx="1977390" cy="2476500"/>
            <wp:effectExtent l="0" t="0" r="3810" b="0"/>
            <wp:wrapSquare wrapText="bothSides"/>
            <wp:docPr id="3" name="图片 3" descr="泗水县人民政府 县医疗保障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泗水县人民政府 县医疗保障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依申请公开情况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年未收到依申请公开信息申请。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政府信息管理情况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深入推进行政执法信息公示制度化、规范化建设，严格按照规章流程将相关办事程序和相关政府信息作为重点，加大了对“涉及公民、法人和其他组织切身利益、需依法公示并向社会征询意见的事项”公开力度，广泛征集网民意见，增强群众获得知情权、参与权和监督权。一是健全政府信息公开的主动公开制度，明确职责、程序、公开方式和时限要求。二是建立政府信息公开申请的受理机制，制定依法申请公开政府信息的工作规程，明确申请的受理、审查、处理、答复等各个环节的具体要求。三是建立政府信息发布保密审查制度，明确保密审查的职责分工、审查程序和责任追究办法，确保不发生泄密问题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（四）政府信息公开平台建设情况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落实专人做好政府信息公开各项工作，严格执行政府信息公开的法律法规，定期安排网站平台的维护、更新，配合做好上级安全评估和审查，日常维护公开栏目，对调整合并的栏目做好信息迁移工作。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（五）监督保障情况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一是建立预先审查制度。把政府信息能否公开、怎样公开、公开范围、公开时限等，作为审查内容，通过预先审查，严格控制不公开事项的范围。二是建立健全政府信息发布的保密审查机制。明确审查程序和责任人，防止出现因公开不当导致失泄密问题。三是建立主动公开制度。对应当让社会公众和服务对象广泛知晓或者参与的事项，及时主动向社会公开。202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年，未发生因不履行政务公开义务而发生的责任追究情况。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二、主动公开政府信息情况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商业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科研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（一）予以公开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（三）不予公开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1.属于国家秘密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2.其他法律行政法规禁止公开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3.危及“三安全一稳定”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4.保护第三方合法权益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5.属于三类内部事务信息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6.属于四类过程性信息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7.属于行政执法案卷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8.属于行政查询事项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（四）无法提供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1.本机关不掌握相关政府信息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2.没有现成信息需要另行制作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3.补正后申请内容仍不明确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（五）不予处理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1.信访举报投诉类申请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2.重复申请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3.要求提供公开出版物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4.无正当理由大量反复申请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（六）其他处理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3.其他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（七）总计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四、结转下年度继续办理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</w:t>
            </w:r>
          </w:p>
        </w:tc>
      </w:tr>
    </w:tbl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其他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尚未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其他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尚未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其他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尚未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0</w:t>
            </w:r>
          </w:p>
        </w:tc>
      </w:tr>
    </w:tbl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五、存在的主要问题及改进情况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（一）主要问题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医保局政府信息公开虽然做了大量工作，取得一定成效，但离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委、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县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政府和人民群众的要求还有一定的差距。主要表现在政策解读能力还需进一步提升，解读方式还需进一步丰富。</w:t>
      </w:r>
    </w:p>
    <w:p>
      <w:pPr>
        <w:numPr>
          <w:ilvl w:val="0"/>
          <w:numId w:val="2"/>
        </w:num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-105" w:rightChars="-50"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2022年，县医保局将统筹做好医保政策宣传，进一步加强政策解读工作，丰富政策解读方式和内容，合理引导待遇预期，营造良好舆论氛围。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加强人员培训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。通过广泛的宣传教育，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一方面，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强化主动公开意识，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另一方面，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不断提升政府信息公开工作水平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提升政策解读能力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六、其他需要报告的事项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1、本机关2022年无依据《政府信息公开信息处理费管理办法》收取信息处理费的情况。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本行政机关落实上级年度政务公开工作要点情况：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加强重点领域信息公开。建立政策文件解读制度，对民生保障设群众关注、设反响多的政策及时发布，及时安排熟悉政策和业务的工作人员进行解读，做到政策发布和政策解读同步进行。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3、人大代表建议和政协提案办理结果公开情况：</w:t>
      </w:r>
    </w:p>
    <w:p>
      <w:pPr>
        <w:spacing w:beforeLines="0" w:afterLines="0" w:line="590" w:lineRule="exact"/>
        <w:ind w:right="-105" w:rightChars="-5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2022年，泗水县医疗保障局共收到人大议案0件，答复0件，收到政协提案0件，答复0件。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560" w:firstLineChars="200"/>
        <w:jc w:val="left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本行政机关年度政务公开工作创新情况：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坚持在创新中求发展。充分发挥互联网传播快、效率高、受众广的优势，利用微信群、政务公开网站、新媒体，加强宣传政策解读、回应群众关切，充分保障群众参与权和知情权。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5、</w:t>
      </w:r>
      <w:r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本行政机关认为需要报告的其他事项：无。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DB0A9"/>
    <w:multiLevelType w:val="multilevel"/>
    <w:tmpl w:val="87DDB0A9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5DA35ACC"/>
    <w:multiLevelType w:val="singleLevel"/>
    <w:tmpl w:val="5DA35A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zAxMDI3ZGMxOGIxNWFiYzk2Mzg3NTllYjc1MWIifQ=="/>
  </w:docVars>
  <w:rsids>
    <w:rsidRoot w:val="00172A27"/>
    <w:rsid w:val="03661A20"/>
    <w:rsid w:val="05860158"/>
    <w:rsid w:val="05B54950"/>
    <w:rsid w:val="05C85556"/>
    <w:rsid w:val="08716E9D"/>
    <w:rsid w:val="08752E31"/>
    <w:rsid w:val="08FF6B9F"/>
    <w:rsid w:val="09067F2D"/>
    <w:rsid w:val="0B492353"/>
    <w:rsid w:val="0B7849E6"/>
    <w:rsid w:val="0B994E11"/>
    <w:rsid w:val="0CB90E13"/>
    <w:rsid w:val="0E6B438E"/>
    <w:rsid w:val="11B81FE1"/>
    <w:rsid w:val="169A3A63"/>
    <w:rsid w:val="17AF353E"/>
    <w:rsid w:val="1B102545"/>
    <w:rsid w:val="1D8D2573"/>
    <w:rsid w:val="1DB63878"/>
    <w:rsid w:val="1E036624"/>
    <w:rsid w:val="226715E5"/>
    <w:rsid w:val="23422836"/>
    <w:rsid w:val="254D5077"/>
    <w:rsid w:val="25F74B1C"/>
    <w:rsid w:val="290A2CCA"/>
    <w:rsid w:val="295757E3"/>
    <w:rsid w:val="2B3616F0"/>
    <w:rsid w:val="2CC55886"/>
    <w:rsid w:val="2D2A76F9"/>
    <w:rsid w:val="2E60513A"/>
    <w:rsid w:val="2E852ACB"/>
    <w:rsid w:val="2FA07EE4"/>
    <w:rsid w:val="30093CDB"/>
    <w:rsid w:val="309C68FD"/>
    <w:rsid w:val="352435EE"/>
    <w:rsid w:val="367D2D2D"/>
    <w:rsid w:val="3929719C"/>
    <w:rsid w:val="3ACD3B57"/>
    <w:rsid w:val="3AFF6407"/>
    <w:rsid w:val="3B4E14F1"/>
    <w:rsid w:val="3E2E0DB1"/>
    <w:rsid w:val="3E990920"/>
    <w:rsid w:val="3FA733D7"/>
    <w:rsid w:val="40833636"/>
    <w:rsid w:val="41EA1422"/>
    <w:rsid w:val="4301034F"/>
    <w:rsid w:val="441F7EFA"/>
    <w:rsid w:val="46936EA4"/>
    <w:rsid w:val="46D02A05"/>
    <w:rsid w:val="48984EBE"/>
    <w:rsid w:val="48DF5182"/>
    <w:rsid w:val="48E520F7"/>
    <w:rsid w:val="49793828"/>
    <w:rsid w:val="49C56A6D"/>
    <w:rsid w:val="49CA5E32"/>
    <w:rsid w:val="49F17862"/>
    <w:rsid w:val="4D4203D5"/>
    <w:rsid w:val="4DDA6459"/>
    <w:rsid w:val="4E547DEE"/>
    <w:rsid w:val="4F340A74"/>
    <w:rsid w:val="4FD33AF4"/>
    <w:rsid w:val="50406E4E"/>
    <w:rsid w:val="513E2C61"/>
    <w:rsid w:val="52AF3E17"/>
    <w:rsid w:val="52CC2C1B"/>
    <w:rsid w:val="54ED6E78"/>
    <w:rsid w:val="56ED315F"/>
    <w:rsid w:val="58A67A6A"/>
    <w:rsid w:val="5ADE798F"/>
    <w:rsid w:val="5AF70644"/>
    <w:rsid w:val="5B3752F1"/>
    <w:rsid w:val="5BF3746A"/>
    <w:rsid w:val="5CC46711"/>
    <w:rsid w:val="5D7874FB"/>
    <w:rsid w:val="5DD24E5D"/>
    <w:rsid w:val="60114363"/>
    <w:rsid w:val="61BF440B"/>
    <w:rsid w:val="623E51B7"/>
    <w:rsid w:val="62C20707"/>
    <w:rsid w:val="63035AB9"/>
    <w:rsid w:val="66833198"/>
    <w:rsid w:val="675D60DF"/>
    <w:rsid w:val="67D87514"/>
    <w:rsid w:val="687406E2"/>
    <w:rsid w:val="6A8B6AC0"/>
    <w:rsid w:val="6B6A0DCB"/>
    <w:rsid w:val="6BF22A6A"/>
    <w:rsid w:val="6C1B3E73"/>
    <w:rsid w:val="6D036DE1"/>
    <w:rsid w:val="6E3D6323"/>
    <w:rsid w:val="70171E08"/>
    <w:rsid w:val="711D41EA"/>
    <w:rsid w:val="72616427"/>
    <w:rsid w:val="726C367A"/>
    <w:rsid w:val="744C5512"/>
    <w:rsid w:val="745A5E80"/>
    <w:rsid w:val="76C577FD"/>
    <w:rsid w:val="78A91184"/>
    <w:rsid w:val="790F31DB"/>
    <w:rsid w:val="79EF706B"/>
    <w:rsid w:val="7B920FB2"/>
    <w:rsid w:val="7C0F6433"/>
    <w:rsid w:val="7CB1092D"/>
    <w:rsid w:val="7D697134"/>
    <w:rsid w:val="7EEA7E01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2555</Words>
  <Characters>2628</Characters>
  <Lines>0</Lines>
  <Paragraphs>0</Paragraphs>
  <TotalTime>272</TotalTime>
  <ScaleCrop>false</ScaleCrop>
  <LinksUpToDate>false</LinksUpToDate>
  <CharactersWithSpaces>2629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2022-01-14T03:06:00Z</dcterms:created>
  <dc:creator>Administrator</dc:creator>
  <cp:lastModifiedBy>慧子同学</cp:lastModifiedBy>
  <cp:lastPrinted>2022-01-14T03:17:00Z</cp:lastPrinted>
  <dcterms:modified xsi:type="dcterms:W3CDTF">2023-02-07T06:53:04Z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51EA60D85C1B41C7848F25E43A360937</vt:lpwstr>
  </property>
</Properties>
</file>