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90" w:lineRule="exact"/>
        <w:ind w:right="-105" w:rightChars="-50"/>
        <w:jc w:val="center"/>
        <w:rPr>
          <w:rFonts w:hint="eastAsia" w:ascii="方正小标宋简体" w:hAnsi="Times New Roman" w:eastAsia="方正小标宋简体"/>
          <w:b/>
          <w:color w:val="000000"/>
          <w:sz w:val="44"/>
          <w:szCs w:val="24"/>
        </w:rPr>
      </w:pPr>
      <w:r>
        <w:rPr>
          <w:rFonts w:hint="eastAsia" w:ascii="方正小标宋简体" w:hAnsi="Times New Roman" w:eastAsia="方正小标宋简体"/>
          <w:b/>
          <w:color w:val="000000"/>
          <w:sz w:val="44"/>
          <w:szCs w:val="24"/>
          <w:lang w:eastAsia="zh-CN"/>
        </w:rPr>
        <w:t>泗水</w:t>
      </w:r>
      <w:r>
        <w:rPr>
          <w:rFonts w:hint="eastAsia" w:ascii="方正小标宋简体" w:hAnsi="Times New Roman" w:eastAsia="方正小标宋简体"/>
          <w:b/>
          <w:color w:val="000000"/>
          <w:sz w:val="44"/>
          <w:szCs w:val="24"/>
        </w:rPr>
        <w:t>县医疗保障局2021年政府信息公开</w:t>
      </w:r>
    </w:p>
    <w:p>
      <w:pPr>
        <w:spacing w:beforeLines="0" w:afterLines="0" w:line="590" w:lineRule="exact"/>
        <w:ind w:right="-105" w:rightChars="-50"/>
        <w:jc w:val="center"/>
        <w:rPr>
          <w:rFonts w:hint="eastAsia" w:ascii="方正小标宋简体" w:hAnsi="Times New Roman" w:eastAsia="方正小标宋简体"/>
          <w:b/>
          <w:color w:val="000000"/>
          <w:sz w:val="44"/>
          <w:szCs w:val="24"/>
        </w:rPr>
      </w:pPr>
      <w:r>
        <w:rPr>
          <w:rFonts w:hint="eastAsia" w:ascii="方正小标宋简体" w:hAnsi="Times New Roman" w:eastAsia="方正小标宋简体"/>
          <w:b/>
          <w:color w:val="000000"/>
          <w:sz w:val="44"/>
          <w:szCs w:val="24"/>
        </w:rPr>
        <w:t>工作年度报告</w:t>
      </w:r>
    </w:p>
    <w:p>
      <w:pPr>
        <w:spacing w:beforeLines="0" w:afterLines="0" w:line="590" w:lineRule="exact"/>
        <w:ind w:right="-105" w:rightChars="-50"/>
        <w:jc w:val="center"/>
        <w:rPr>
          <w:rFonts w:hint="eastAsia" w:ascii="方正小标宋简体" w:hAnsi="Times New Roman" w:eastAsia="方正小标宋简体"/>
          <w:b/>
          <w:color w:val="000000"/>
          <w:sz w:val="44"/>
          <w:szCs w:val="24"/>
        </w:rPr>
      </w:pP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</w:pP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本报告由县医疗保障局按照《中华人民共和国政府信息公开条例》（以下简称《条例》）和《中华人民共和国政府信息公开工作年度报告格式》（国办公开办函〔2021〕30号）要求编制。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</w:pP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</w:pP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本报告所列数据的统计期限自2021年1月1日起至2021年12月31日止。本报告电子版可在“中国·</w:t>
      </w:r>
      <w:r>
        <w:rPr>
          <w:rFonts w:hint="eastAsia" w:ascii="方正仿宋简体" w:hAnsi="Times New Roman" w:eastAsia="方正仿宋简体"/>
          <w:b/>
          <w:color w:val="000000"/>
          <w:sz w:val="32"/>
          <w:szCs w:val="24"/>
          <w:lang w:val="en-US" w:eastAsia="zh-CN"/>
        </w:rPr>
        <w:t>泗水</w:t>
      </w: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”政府门户网站（www.sishui.gov.cn）查阅或下载。如对本报告有疑问，请与县医疗保障局联系（地址：泗水县中兴路10号，联系电话：0537-6505595）。</w:t>
      </w:r>
    </w:p>
    <w:p>
      <w:pPr>
        <w:numPr>
          <w:ilvl w:val="0"/>
          <w:numId w:val="1"/>
        </w:numPr>
        <w:spacing w:beforeLines="0" w:afterLines="0" w:line="590" w:lineRule="exact"/>
        <w:ind w:right="-105" w:rightChars="-50" w:firstLine="643" w:firstLineChars="200"/>
        <w:rPr>
          <w:rFonts w:hint="eastAsia" w:ascii="方正黑体简体" w:hAnsi="Times New Roman" w:eastAsia="方正黑体简体"/>
          <w:b/>
          <w:color w:val="000000"/>
          <w:sz w:val="32"/>
          <w:szCs w:val="24"/>
        </w:rPr>
      </w:pPr>
      <w:r>
        <w:rPr>
          <w:rFonts w:hint="eastAsia" w:ascii="方正黑体简体" w:hAnsi="Times New Roman" w:eastAsia="方正黑体简体"/>
          <w:b/>
          <w:color w:val="000000"/>
          <w:sz w:val="32"/>
          <w:szCs w:val="24"/>
        </w:rPr>
        <w:t>总体情况</w:t>
      </w: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</w:pP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（一）主动公开情况</w:t>
      </w: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color w:val="000000"/>
          <w:sz w:val="32"/>
          <w:szCs w:val="24"/>
          <w:lang w:val="en-US" w:eastAsia="zh-CN"/>
        </w:rPr>
      </w:pP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坚持以“公开为常态，不公开为例外”的原则发布与广大市民息息相关的医疗保障政策并提供解读。让广大群众切实知晓政策、了解政策，达到确实惠及民生的效果。202</w:t>
      </w:r>
      <w:r>
        <w:rPr>
          <w:rFonts w:hint="eastAsia" w:ascii="方正仿宋简体" w:hAnsi="Times New Roman" w:eastAsia="方正仿宋简体"/>
          <w:b/>
          <w:color w:val="000000"/>
          <w:sz w:val="32"/>
          <w:szCs w:val="24"/>
          <w:lang w:val="en-US" w:eastAsia="zh-CN"/>
        </w:rPr>
        <w:t>1</w:t>
      </w: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年公开政府信息</w:t>
      </w:r>
      <w:r>
        <w:rPr>
          <w:rFonts w:hint="eastAsia" w:ascii="方正仿宋简体" w:hAnsi="Times New Roman" w:eastAsia="方正仿宋简体"/>
          <w:b/>
          <w:color w:val="000000"/>
          <w:sz w:val="32"/>
          <w:szCs w:val="24"/>
          <w:lang w:val="en-US" w:eastAsia="zh-CN"/>
        </w:rPr>
        <w:t>120</w:t>
      </w: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条，含规范性文件4份。</w:t>
      </w:r>
    </w:p>
    <w:p>
      <w:pPr>
        <w:numPr>
          <w:ilvl w:val="0"/>
          <w:numId w:val="2"/>
        </w:num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</w:pP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依申请公开情况</w:t>
      </w:r>
    </w:p>
    <w:p>
      <w:pPr>
        <w:spacing w:beforeLines="0" w:afterLines="0" w:line="590" w:lineRule="exact"/>
        <w:ind w:right="-105" w:rightChars="-50" w:firstLine="643" w:firstLineChars="200"/>
        <w:rPr>
          <w:rFonts w:hint="default" w:ascii="方正仿宋简体" w:hAnsi="Times New Roman" w:eastAsia="方正仿宋简体"/>
          <w:b/>
          <w:color w:val="000000"/>
          <w:sz w:val="32"/>
          <w:szCs w:val="24"/>
          <w:lang w:val="en-US" w:eastAsia="zh-CN"/>
        </w:rPr>
      </w:pP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不断规范依申请公开办理工作流程，建立登记、审核、办理、审签、答复、归档等一整套工作流程，准确把握信息公开申请办理时限，依法依规做好政府信息依申请公开工作。202</w:t>
      </w:r>
      <w:r>
        <w:rPr>
          <w:rFonts w:hint="eastAsia" w:ascii="方正仿宋简体" w:hAnsi="Times New Roman" w:eastAsia="方正仿宋简体"/>
          <w:b/>
          <w:color w:val="000000"/>
          <w:sz w:val="32"/>
          <w:szCs w:val="24"/>
          <w:lang w:val="en-US" w:eastAsia="zh-CN"/>
        </w:rPr>
        <w:t>1</w:t>
      </w: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年，共受理依申请公开1件，申请人申请公开核酸检测相关定价政策文件</w:t>
      </w:r>
      <w:r>
        <w:rPr>
          <w:rFonts w:hint="eastAsia" w:ascii="方正仿宋简体" w:hAnsi="Times New Roman" w:eastAsia="方正仿宋简体"/>
          <w:b/>
          <w:color w:val="000000"/>
          <w:sz w:val="32"/>
          <w:szCs w:val="24"/>
          <w:lang w:eastAsia="zh-CN"/>
        </w:rPr>
        <w:t>，</w:t>
      </w: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已在法定期限内予以答复，未收到以政府信息公开为由提起的行政诉讼。202</w:t>
      </w:r>
      <w:r>
        <w:rPr>
          <w:rFonts w:hint="eastAsia" w:ascii="方正仿宋简体" w:hAnsi="Times New Roman" w:eastAsia="方正仿宋简体"/>
          <w:b/>
          <w:color w:val="000000"/>
          <w:sz w:val="32"/>
          <w:szCs w:val="24"/>
          <w:lang w:val="en-US" w:eastAsia="zh-CN"/>
        </w:rPr>
        <w:t>1</w:t>
      </w: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年，政府信息公开申请未向申请人收取任何费用。</w:t>
      </w:r>
    </w:p>
    <w:p>
      <w:pPr>
        <w:numPr>
          <w:ilvl w:val="0"/>
          <w:numId w:val="2"/>
        </w:num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</w:pP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政府信息管理情况</w:t>
      </w: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</w:pP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深入推进行政执法信息公示制度化、规范化建设，严格按照规章流程将相关办事程序和相关政府信息作为重点，加大了对“涉及公民、法人和其他组织切身利益、需依法公示并向社会征询意见的事项”公开力度，广泛征集网民意见，增强群众获得知情权、参与权和监督权。一是健全政府信息公开的主动公开制度，明确职责、程序、公开方式和时限要求。二是建立政府信息公开申请的受理机制，制定依法申请公开政府信息的工作规程，明确申请的受理、审查、处理、答复等各个环节的具体要求。三是建立政府信息发布保密审查制度，明确保密审查的职责分工、审查程序和责任追究办法，确保不发生泄密问题。</w:t>
      </w: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</w:pP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（四）政府信息公开平台建设情况</w:t>
      </w: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</w:pP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落实专人做好政府信息公开各项工作，严格执行政府信息公开的法律法规，定期安排网站平台的维护、更新，配合做好上级安全评估和审查，日常维护公开栏目，对调整合并的栏目做好信息迁移工作。</w:t>
      </w: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</w:pP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（五）监督保障情况</w:t>
      </w: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</w:pPr>
      <w:r>
        <w:rPr>
          <w:rFonts w:hint="eastAsia" w:ascii="方正仿宋简体" w:hAnsi="Times New Roman" w:eastAsia="方正仿宋简体"/>
          <w:b/>
          <w:color w:val="000000"/>
          <w:sz w:val="32"/>
          <w:szCs w:val="24"/>
        </w:rPr>
        <w:t>一是建立预先审查制度。把政府信息能否公开、怎样公开、公开范围、公开时限等，作为审查内容，通过预先审查，严格控制不公开事项的范围。二是建立健全政府信息发布的保密审查机制。明确审查程序和责任人，防止出现因公开不当导致失泄密问题。三是建立主动公开制度。对应当让社会公众和服务对象广泛知晓或者参与的事项，及时主动向社会公开。2021年，未发生因不履行政务公开义务而发生的责任追究情况。</w:t>
      </w: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黑体简体" w:hAnsi="Times New Roman" w:eastAsia="方正黑体简体"/>
          <w:b/>
          <w:color w:val="000000"/>
          <w:sz w:val="32"/>
          <w:szCs w:val="24"/>
        </w:rPr>
      </w:pPr>
      <w:r>
        <w:rPr>
          <w:rFonts w:hint="eastAsia" w:ascii="方正黑体简体" w:hAnsi="Times New Roman" w:eastAsia="方正黑体简体"/>
          <w:b/>
          <w:color w:val="000000"/>
          <w:sz w:val="32"/>
          <w:szCs w:val="24"/>
        </w:rPr>
        <w:t>二、主动公开政府信息情况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黑体简体" w:hAnsi="Times New Roman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left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0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0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left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0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0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left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left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left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40" w:lineRule="exact"/>
              <w:jc w:val="left"/>
              <w:rPr>
                <w:rFonts w:hint="eastAsia" w:ascii="方正仿宋简体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40" w:lineRule="exact"/>
              <w:jc w:val="center"/>
              <w:rPr>
                <w:rFonts w:hint="eastAsia" w:ascii="方正仿宋简体" w:hAnsi="Times New Roman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Times New Roman" w:eastAsia="方正仿宋简体"/>
                <w:b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eastAsia" w:ascii="方正黑体简体" w:hAnsi="Times New Roman" w:eastAsia="方正黑体简体"/>
          <w:b/>
          <w:sz w:val="32"/>
          <w:szCs w:val="24"/>
        </w:rPr>
      </w:pPr>
      <w:r>
        <w:rPr>
          <w:rFonts w:hint="eastAsia" w:ascii="方正黑体简体" w:hAnsi="Times New Roman" w:eastAsia="方正黑体简体"/>
          <w:b/>
          <w:sz w:val="32"/>
          <w:szCs w:val="24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</w:pPr>
            <w:r>
              <w:rPr>
                <w:rFonts w:hint="eastAsia" w:ascii="方正仿宋简体" w:hAnsi="Times New Roman" w:eastAsia="方正仿宋简体"/>
                <w:b/>
                <w:sz w:val="21"/>
                <w:szCs w:val="24"/>
              </w:rPr>
              <w:t>0</w:t>
            </w:r>
          </w:p>
        </w:tc>
      </w:tr>
    </w:tbl>
    <w:p>
      <w:pPr>
        <w:spacing w:beforeLines="0" w:afterLines="0" w:line="590" w:lineRule="exact"/>
        <w:ind w:right="-105" w:rightChars="-50" w:firstLine="643" w:firstLineChars="200"/>
        <w:rPr>
          <w:rFonts w:hint="eastAsia" w:ascii="方正黑体简体" w:hAnsi="Times New Roman" w:eastAsia="方正黑体简体"/>
          <w:b/>
          <w:sz w:val="32"/>
          <w:szCs w:val="24"/>
        </w:rPr>
      </w:pPr>
      <w:r>
        <w:rPr>
          <w:rFonts w:hint="eastAsia" w:ascii="方正黑体简体" w:hAnsi="Times New Roman" w:eastAsia="方正黑体简体"/>
          <w:b/>
          <w:sz w:val="32"/>
          <w:szCs w:val="24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Lines="0" w:afterLines="0" w:line="340" w:lineRule="exact"/>
              <w:ind w:left="-42" w:leftChars="-20" w:right="-42" w:rightChars="-20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Lines="0" w:afterLines="0" w:line="340" w:lineRule="exact"/>
              <w:ind w:left="-42" w:leftChars="-20" w:right="-42" w:rightChars="-20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Lines="0" w:afterLines="0" w:line="340" w:lineRule="exact"/>
              <w:ind w:left="-42" w:leftChars="-20" w:right="-42" w:rightChars="-20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Lines="0" w:afterLines="0" w:line="340" w:lineRule="exact"/>
              <w:ind w:left="-42" w:leftChars="-20" w:right="-42" w:rightChars="-20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Lines="0" w:afterLines="0" w:line="340" w:lineRule="exact"/>
              <w:ind w:left="-42" w:leftChars="-20" w:right="-42" w:rightChars="-20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Lines="0" w:afterLines="0"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</w:pPr>
            <w:r>
              <w:rPr>
                <w:rFonts w:hint="eastAsia" w:ascii="方正黑体简体" w:hAnsi="Times New Roman" w:eastAsia="方正黑体简体"/>
                <w:b/>
                <w:sz w:val="21"/>
                <w:szCs w:val="24"/>
              </w:rPr>
              <w:t>0</w:t>
            </w:r>
          </w:p>
        </w:tc>
      </w:tr>
    </w:tbl>
    <w:p>
      <w:pPr>
        <w:spacing w:beforeLines="0" w:afterLines="0" w:line="590" w:lineRule="exact"/>
        <w:ind w:right="-105" w:rightChars="-50" w:firstLine="643" w:firstLineChars="200"/>
        <w:rPr>
          <w:rFonts w:hint="eastAsia" w:ascii="方正黑体简体" w:hAnsi="Times New Roman" w:eastAsia="方正黑体简体"/>
          <w:b/>
          <w:sz w:val="32"/>
          <w:szCs w:val="24"/>
        </w:rPr>
      </w:pPr>
      <w:r>
        <w:rPr>
          <w:rFonts w:hint="eastAsia" w:ascii="方正黑体简体" w:hAnsi="Times New Roman" w:eastAsia="方正黑体简体"/>
          <w:b/>
          <w:sz w:val="32"/>
          <w:szCs w:val="24"/>
        </w:rPr>
        <w:t>五、存在的主要问题及改进情况</w:t>
      </w: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sz w:val="32"/>
          <w:szCs w:val="24"/>
        </w:rPr>
      </w:pPr>
      <w:r>
        <w:rPr>
          <w:rFonts w:hint="eastAsia" w:ascii="方正仿宋简体" w:hAnsi="Times New Roman" w:eastAsia="方正仿宋简体"/>
          <w:b/>
          <w:sz w:val="32"/>
          <w:szCs w:val="24"/>
        </w:rPr>
        <w:t>（一）主要问题</w:t>
      </w: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sz w:val="32"/>
          <w:szCs w:val="24"/>
        </w:rPr>
      </w:pPr>
      <w:r>
        <w:rPr>
          <w:rFonts w:hint="eastAsia" w:ascii="方正仿宋简体" w:hAnsi="Times New Roman" w:eastAsia="方正仿宋简体"/>
          <w:b/>
          <w:sz w:val="32"/>
          <w:szCs w:val="24"/>
        </w:rPr>
        <w:t>202</w:t>
      </w:r>
      <w:r>
        <w:rPr>
          <w:rFonts w:hint="eastAsia" w:ascii="方正仿宋简体" w:hAnsi="Times New Roman" w:eastAsia="方正仿宋简体"/>
          <w:b/>
          <w:sz w:val="32"/>
          <w:szCs w:val="24"/>
          <w:lang w:val="en-US" w:eastAsia="zh-CN"/>
        </w:rPr>
        <w:t>1</w:t>
      </w:r>
      <w:r>
        <w:rPr>
          <w:rFonts w:hint="eastAsia" w:ascii="方正仿宋简体" w:hAnsi="Times New Roman" w:eastAsia="方正仿宋简体"/>
          <w:b/>
          <w:sz w:val="32"/>
          <w:szCs w:val="24"/>
        </w:rPr>
        <w:t>年，</w:t>
      </w:r>
      <w:r>
        <w:rPr>
          <w:rFonts w:hint="eastAsia" w:ascii="方正仿宋简体" w:hAnsi="Times New Roman" w:eastAsia="方正仿宋简体"/>
          <w:b/>
          <w:sz w:val="32"/>
          <w:szCs w:val="24"/>
          <w:lang w:val="en-US" w:eastAsia="zh-CN"/>
        </w:rPr>
        <w:t>县</w:t>
      </w:r>
      <w:r>
        <w:rPr>
          <w:rFonts w:hint="eastAsia" w:ascii="方正仿宋简体" w:hAnsi="Times New Roman" w:eastAsia="方正仿宋简体"/>
          <w:b/>
          <w:sz w:val="32"/>
          <w:szCs w:val="24"/>
        </w:rPr>
        <w:t>医保局政府信息公开虽然做了大量工作，取得一定成效，但离</w:t>
      </w:r>
      <w:r>
        <w:rPr>
          <w:rFonts w:hint="eastAsia" w:ascii="方正仿宋简体" w:hAnsi="Times New Roman" w:eastAsia="方正仿宋简体"/>
          <w:b/>
          <w:sz w:val="32"/>
          <w:szCs w:val="24"/>
          <w:lang w:val="en-US" w:eastAsia="zh-CN"/>
        </w:rPr>
        <w:t>县</w:t>
      </w:r>
      <w:r>
        <w:rPr>
          <w:rFonts w:hint="eastAsia" w:ascii="方正仿宋简体" w:hAnsi="Times New Roman" w:eastAsia="方正仿宋简体"/>
          <w:b/>
          <w:sz w:val="32"/>
          <w:szCs w:val="24"/>
        </w:rPr>
        <w:t>委、</w:t>
      </w:r>
      <w:r>
        <w:rPr>
          <w:rFonts w:hint="eastAsia" w:ascii="方正仿宋简体" w:hAnsi="Times New Roman" w:eastAsia="方正仿宋简体"/>
          <w:b/>
          <w:sz w:val="32"/>
          <w:szCs w:val="24"/>
          <w:lang w:val="en-US" w:eastAsia="zh-CN"/>
        </w:rPr>
        <w:t>县</w:t>
      </w:r>
      <w:r>
        <w:rPr>
          <w:rFonts w:hint="eastAsia" w:ascii="方正仿宋简体" w:hAnsi="Times New Roman" w:eastAsia="方正仿宋简体"/>
          <w:b/>
          <w:sz w:val="32"/>
          <w:szCs w:val="24"/>
        </w:rPr>
        <w:t>政府和人民群众的要求还有一定的差距。主要表现在政策解读能力还需进一步提升，解读方式还需进一步丰富。</w:t>
      </w:r>
    </w:p>
    <w:p>
      <w:pPr>
        <w:numPr>
          <w:ilvl w:val="0"/>
          <w:numId w:val="3"/>
        </w:num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sz w:val="32"/>
          <w:szCs w:val="24"/>
        </w:rPr>
      </w:pPr>
      <w:r>
        <w:rPr>
          <w:rFonts w:hint="eastAsia" w:ascii="方正仿宋简体" w:hAnsi="Times New Roman" w:eastAsia="方正仿宋简体"/>
          <w:b/>
          <w:sz w:val="32"/>
          <w:szCs w:val="24"/>
        </w:rPr>
        <w:t>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-105" w:rightChars="-50" w:firstLine="643" w:firstLineChars="200"/>
        <w:textAlignment w:val="auto"/>
        <w:rPr>
          <w:rFonts w:hint="eastAsia" w:ascii="方正仿宋简体" w:hAnsi="Times New Roman" w:eastAsia="方正仿宋简体"/>
          <w:b/>
          <w:sz w:val="32"/>
          <w:szCs w:val="24"/>
        </w:rPr>
      </w:pPr>
      <w:r>
        <w:rPr>
          <w:rFonts w:hint="eastAsia" w:ascii="方正仿宋简体" w:hAnsi="Times New Roman" w:eastAsia="方正仿宋简体"/>
          <w:b/>
          <w:sz w:val="32"/>
          <w:szCs w:val="24"/>
        </w:rPr>
        <w:t>2022年，县医保局将统筹做好医保政策宣传，进一步加强政策解读工作，丰富政策解读方式和内容，合理引导待遇预期，营造良好舆论氛围。</w:t>
      </w:r>
      <w:r>
        <w:rPr>
          <w:rFonts w:hint="eastAsia" w:ascii="方正仿宋简体" w:hAnsi="Times New Roman" w:eastAsia="方正仿宋简体"/>
          <w:b/>
          <w:sz w:val="32"/>
          <w:szCs w:val="24"/>
          <w:lang w:val="en-US" w:eastAsia="zh-CN"/>
        </w:rPr>
        <w:t>加强人员培训</w:t>
      </w:r>
      <w:r>
        <w:rPr>
          <w:rFonts w:hint="eastAsia" w:ascii="方正仿宋简体" w:hAnsi="Times New Roman" w:eastAsia="方正仿宋简体"/>
          <w:b/>
          <w:sz w:val="32"/>
          <w:szCs w:val="24"/>
        </w:rPr>
        <w:t>。通过广泛的宣传教育，</w:t>
      </w:r>
      <w:r>
        <w:rPr>
          <w:rFonts w:hint="eastAsia" w:ascii="方正仿宋简体" w:hAnsi="Times New Roman" w:eastAsia="方正仿宋简体"/>
          <w:b/>
          <w:sz w:val="32"/>
          <w:szCs w:val="24"/>
          <w:lang w:val="en-US" w:eastAsia="zh-CN"/>
        </w:rPr>
        <w:t>一方面，</w:t>
      </w:r>
      <w:r>
        <w:rPr>
          <w:rFonts w:hint="eastAsia" w:ascii="方正仿宋简体" w:hAnsi="Times New Roman" w:eastAsia="方正仿宋简体"/>
          <w:b/>
          <w:sz w:val="32"/>
          <w:szCs w:val="24"/>
        </w:rPr>
        <w:t>强化主动公开意识，</w:t>
      </w:r>
      <w:r>
        <w:rPr>
          <w:rFonts w:hint="eastAsia" w:ascii="方正仿宋简体" w:hAnsi="Times New Roman" w:eastAsia="方正仿宋简体"/>
          <w:b/>
          <w:sz w:val="32"/>
          <w:szCs w:val="24"/>
          <w:lang w:val="en-US" w:eastAsia="zh-CN"/>
        </w:rPr>
        <w:t>另一方面，</w:t>
      </w:r>
      <w:r>
        <w:rPr>
          <w:rFonts w:hint="eastAsia" w:ascii="方正仿宋简体" w:hAnsi="Times New Roman" w:eastAsia="方正仿宋简体"/>
          <w:b/>
          <w:sz w:val="32"/>
          <w:szCs w:val="24"/>
        </w:rPr>
        <w:t>不断提升政府信息公开工作水平</w:t>
      </w:r>
      <w:r>
        <w:rPr>
          <w:rFonts w:hint="eastAsia" w:ascii="方正仿宋简体" w:hAnsi="Times New Roman" w:eastAsia="方正仿宋简体"/>
          <w:b/>
          <w:sz w:val="32"/>
          <w:szCs w:val="24"/>
          <w:lang w:eastAsia="zh-CN"/>
        </w:rPr>
        <w:t>，</w:t>
      </w:r>
      <w:r>
        <w:rPr>
          <w:rFonts w:hint="eastAsia" w:ascii="方正仿宋简体" w:hAnsi="Times New Roman" w:eastAsia="方正仿宋简体"/>
          <w:b/>
          <w:sz w:val="32"/>
          <w:szCs w:val="24"/>
          <w:lang w:val="en-US" w:eastAsia="zh-CN"/>
        </w:rPr>
        <w:t>提升政策解读能力</w:t>
      </w:r>
      <w:r>
        <w:rPr>
          <w:rFonts w:hint="eastAsia" w:ascii="方正仿宋简体" w:hAnsi="Times New Roman" w:eastAsia="方正仿宋简体"/>
          <w:b/>
          <w:sz w:val="32"/>
          <w:szCs w:val="24"/>
        </w:rPr>
        <w:t>。</w:t>
      </w: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黑体简体" w:hAnsi="Times New Roman" w:eastAsia="方正黑体简体"/>
          <w:b/>
          <w:sz w:val="32"/>
          <w:szCs w:val="24"/>
        </w:rPr>
      </w:pPr>
      <w:r>
        <w:rPr>
          <w:rFonts w:hint="eastAsia" w:ascii="方正黑体简体" w:hAnsi="Times New Roman" w:eastAsia="方正黑体简体"/>
          <w:b/>
          <w:sz w:val="32"/>
          <w:szCs w:val="24"/>
        </w:rPr>
        <w:t>六、其他需要报告的事项</w:t>
      </w: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sz w:val="32"/>
          <w:szCs w:val="24"/>
          <w:lang w:val="en-US" w:eastAsia="zh-CN"/>
        </w:rPr>
      </w:pPr>
      <w:r>
        <w:rPr>
          <w:rFonts w:hint="eastAsia" w:ascii="方正仿宋简体" w:hAnsi="Times New Roman" w:eastAsia="方正仿宋简体"/>
          <w:b/>
          <w:sz w:val="32"/>
          <w:szCs w:val="24"/>
          <w:lang w:val="en-US" w:eastAsia="zh-CN"/>
        </w:rPr>
        <w:t>（一）依据《政府信息公开信息处理费管理办法》收取信息处理费情况：2021年，县医疗保障局政府信息未收取任何费用。</w:t>
      </w: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sz w:val="32"/>
          <w:szCs w:val="24"/>
          <w:lang w:val="en-US" w:eastAsia="zh-CN"/>
        </w:rPr>
      </w:pP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sz w:val="32"/>
          <w:szCs w:val="24"/>
        </w:rPr>
      </w:pPr>
      <w:r>
        <w:rPr>
          <w:rFonts w:hint="eastAsia" w:ascii="方正仿宋简体" w:hAnsi="Times New Roman" w:eastAsia="方正仿宋简体"/>
          <w:b/>
          <w:sz w:val="32"/>
          <w:szCs w:val="24"/>
          <w:lang w:val="en-US" w:eastAsia="zh-CN"/>
        </w:rPr>
        <w:t>（二）人大代表建议和政协提案办理结果公开情况：2021年，县医疗保障局共办理人大代表建议1件和政协提案1件，实现面复率、办结率、满意率100%。</w:t>
      </w: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sz w:val="32"/>
          <w:szCs w:val="24"/>
        </w:rPr>
      </w:pP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sz w:val="32"/>
          <w:szCs w:val="24"/>
        </w:rPr>
      </w:pPr>
    </w:p>
    <w:p>
      <w:pPr>
        <w:spacing w:beforeLines="0" w:afterLines="0" w:line="590" w:lineRule="exact"/>
        <w:ind w:right="-105" w:rightChars="-50" w:firstLine="643" w:firstLineChars="200"/>
        <w:rPr>
          <w:rFonts w:hint="eastAsia" w:ascii="方正仿宋简体" w:hAnsi="Times New Roman" w:eastAsia="方正仿宋简体"/>
          <w:b/>
          <w:sz w:val="32"/>
          <w:szCs w:val="24"/>
        </w:rPr>
      </w:pPr>
    </w:p>
    <w:p>
      <w:bookmarkStart w:id="0" w:name="_GoBack"/>
      <w:bookmarkEnd w:id="0"/>
    </w:p>
    <w:p>
      <w:pPr>
        <w:rPr>
          <w:rFonts w:hint="eastAsia" w:ascii="楷体_GB2312" w:hAnsi="楷体_GB2312" w:eastAsia="楷体_GB2312" w:cs="楷体_GB2312"/>
          <w:sz w:val="36"/>
          <w:szCs w:val="36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AF503E"/>
    <w:multiLevelType w:val="multilevel"/>
    <w:tmpl w:val="87AF503E"/>
    <w:lvl w:ilvl="0" w:tentative="0">
      <w:start w:val="2"/>
      <w:numFmt w:val="chineseCounting"/>
      <w:suff w:val="nothing"/>
      <w:lvlText w:val="（%1）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87DDB0A9"/>
    <w:multiLevelType w:val="multilevel"/>
    <w:tmpl w:val="87DDB0A9"/>
    <w:lvl w:ilvl="0" w:tentative="0">
      <w:start w:val="1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5DA35ACC"/>
    <w:multiLevelType w:val="singleLevel"/>
    <w:tmpl w:val="5DA35AC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C85556"/>
    <w:rsid w:val="3DA36F00"/>
    <w:rsid w:val="41EA1422"/>
    <w:rsid w:val="48984EBE"/>
    <w:rsid w:val="4E547DEE"/>
    <w:rsid w:val="4EA107F9"/>
    <w:rsid w:val="5AF70644"/>
    <w:rsid w:val="5CDA3810"/>
    <w:rsid w:val="7C0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2386</Words>
  <Characters>2477</Characters>
  <Lines>0</Lines>
  <Paragraphs>0</Paragraphs>
  <TotalTime>56</TotalTime>
  <ScaleCrop>false</ScaleCrop>
  <LinksUpToDate>false</LinksUpToDate>
  <CharactersWithSpaces>2477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2022-01-14T03:06:00Z</dcterms:created>
  <dc:creator>Administrator</dc:creator>
  <cp:lastModifiedBy>你就是医我的药</cp:lastModifiedBy>
  <cp:lastPrinted>2022-01-14T03:17:00Z</cp:lastPrinted>
  <dcterms:modified xsi:type="dcterms:W3CDTF">2022-01-18T07:59:17Z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3B7EA6B80C0D4BF387716070D2470D46</vt:lpwstr>
  </property>
</Properties>
</file>