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240" w:after="120"/>
        <w:rPr>
          <w:rFonts w:eastAsia="方正姚体"/>
          <w:b/>
          <w:bCs/>
          <w:color w:val="auto"/>
          <w:sz w:val="90"/>
          <w:szCs w:val="24"/>
          <w:highlight w:val="none"/>
        </w:rPr>
      </w:pPr>
    </w:p>
    <w:p>
      <w:pPr>
        <w:snapToGrid w:val="0"/>
        <w:spacing w:after="120"/>
        <w:jc w:val="center"/>
        <w:rPr>
          <w:rFonts w:eastAsia="黑体"/>
          <w:bCs/>
          <w:color w:val="auto"/>
          <w:sz w:val="72"/>
          <w:szCs w:val="72"/>
          <w:highlight w:val="none"/>
        </w:rPr>
      </w:pPr>
      <w:r>
        <w:rPr>
          <w:rFonts w:eastAsia="黑体"/>
          <w:bCs/>
          <w:color w:val="auto"/>
          <w:sz w:val="72"/>
          <w:szCs w:val="72"/>
          <w:highlight w:val="none"/>
        </w:rPr>
        <w:t>建设项目环境影响报告表</w:t>
      </w:r>
    </w:p>
    <w:p>
      <w:pPr>
        <w:snapToGrid w:val="0"/>
        <w:jc w:val="center"/>
        <w:rPr>
          <w:rFonts w:eastAsia="黑体"/>
          <w:b/>
          <w:bCs/>
          <w:color w:val="auto"/>
          <w:sz w:val="32"/>
          <w:szCs w:val="32"/>
          <w:highlight w:val="none"/>
        </w:rPr>
      </w:pPr>
    </w:p>
    <w:p>
      <w:pPr>
        <w:snapToGrid w:val="0"/>
        <w:jc w:val="center"/>
        <w:rPr>
          <w:rFonts w:eastAsia="黑体"/>
          <w:b/>
          <w:bCs/>
          <w:color w:val="auto"/>
          <w:sz w:val="32"/>
          <w:szCs w:val="32"/>
          <w:highlight w:val="none"/>
        </w:rPr>
      </w:pPr>
    </w:p>
    <w:p>
      <w:pPr>
        <w:snapToGrid w:val="0"/>
        <w:jc w:val="center"/>
        <w:rPr>
          <w:color w:val="auto"/>
          <w:sz w:val="32"/>
          <w:highlight w:val="none"/>
        </w:rPr>
      </w:pPr>
    </w:p>
    <w:p>
      <w:pPr>
        <w:snapToGrid w:val="0"/>
        <w:jc w:val="center"/>
        <w:rPr>
          <w:color w:val="auto"/>
          <w:sz w:val="32"/>
          <w:highlight w:val="none"/>
        </w:rPr>
      </w:pPr>
    </w:p>
    <w:p>
      <w:pPr>
        <w:snapToGrid w:val="0"/>
        <w:jc w:val="center"/>
        <w:rPr>
          <w:color w:val="auto"/>
          <w:sz w:val="32"/>
          <w:highlight w:val="none"/>
        </w:rPr>
      </w:pPr>
    </w:p>
    <w:p>
      <w:pPr>
        <w:snapToGrid w:val="0"/>
        <w:jc w:val="center"/>
        <w:rPr>
          <w:color w:val="auto"/>
          <w:sz w:val="32"/>
          <w:highlight w:val="none"/>
        </w:rPr>
      </w:pPr>
    </w:p>
    <w:p>
      <w:pPr>
        <w:snapToGrid w:val="0"/>
        <w:jc w:val="center"/>
        <w:rPr>
          <w:color w:val="auto"/>
          <w:sz w:val="32"/>
          <w:highlight w:val="none"/>
        </w:rPr>
      </w:pPr>
    </w:p>
    <w:p>
      <w:pPr>
        <w:snapToGrid w:val="0"/>
        <w:jc w:val="center"/>
        <w:rPr>
          <w:color w:val="auto"/>
          <w:sz w:val="32"/>
          <w:highlight w:val="none"/>
        </w:rPr>
      </w:pPr>
    </w:p>
    <w:p>
      <w:pPr>
        <w:snapToGrid w:val="0"/>
        <w:jc w:val="center"/>
        <w:rPr>
          <w:color w:val="auto"/>
          <w:sz w:val="32"/>
          <w:highlight w:val="none"/>
        </w:rPr>
      </w:pPr>
    </w:p>
    <w:p>
      <w:pPr>
        <w:snapToGrid w:val="0"/>
        <w:spacing w:line="480" w:lineRule="auto"/>
        <w:ind w:firstLine="1155"/>
        <w:rPr>
          <w:rFonts w:hint="eastAsia" w:eastAsia="宋体"/>
          <w:b/>
          <w:color w:val="auto"/>
          <w:sz w:val="32"/>
          <w:highlight w:val="none"/>
          <w:lang w:eastAsia="zh-CN"/>
        </w:rPr>
      </w:pPr>
    </w:p>
    <w:p>
      <w:pPr>
        <w:snapToGrid w:val="0"/>
        <w:spacing w:line="480" w:lineRule="auto"/>
        <w:ind w:firstLine="1155"/>
        <w:rPr>
          <w:rFonts w:hint="eastAsia"/>
          <w:b/>
          <w:color w:val="auto"/>
          <w:sz w:val="32"/>
          <w:highlight w:val="none"/>
        </w:rPr>
      </w:pPr>
    </w:p>
    <w:p>
      <w:pPr>
        <w:snapToGrid w:val="0"/>
        <w:spacing w:line="480" w:lineRule="auto"/>
        <w:rPr>
          <w:rFonts w:hint="eastAsia" w:ascii="宋体" w:hAnsi="宋体" w:eastAsia="宋体" w:cs="宋体"/>
          <w:b/>
          <w:color w:val="auto"/>
          <w:sz w:val="32"/>
          <w:highlight w:val="none"/>
        </w:rPr>
      </w:pPr>
    </w:p>
    <w:p>
      <w:pPr>
        <w:spacing w:line="480" w:lineRule="auto"/>
        <w:jc w:val="both"/>
        <w:rPr>
          <w:rFonts w:hint="eastAsia" w:ascii="宋体" w:hAnsi="宋体" w:eastAsia="宋体" w:cs="宋体"/>
          <w:b/>
          <w:color w:val="auto"/>
          <w:sz w:val="32"/>
          <w:szCs w:val="32"/>
          <w:highlight w:val="none"/>
        </w:rPr>
      </w:pPr>
    </w:p>
    <w:p>
      <w:pPr>
        <w:spacing w:line="480" w:lineRule="auto"/>
        <w:jc w:val="center"/>
        <w:rPr>
          <w:rFonts w:hint="eastAsia" w:ascii="宋体" w:hAnsi="宋体" w:eastAsia="宋体" w:cs="宋体"/>
          <w:color w:val="auto"/>
          <w:sz w:val="30"/>
          <w:szCs w:val="30"/>
          <w:highlight w:val="none"/>
          <w:u w:val="thick"/>
          <w:lang w:eastAsia="zh-CN"/>
        </w:rPr>
      </w:pPr>
      <w:r>
        <w:rPr>
          <w:rFonts w:hint="eastAsia" w:ascii="宋体" w:hAnsi="宋体" w:eastAsia="宋体" w:cs="宋体"/>
          <w:b/>
          <w:color w:val="auto"/>
          <w:sz w:val="32"/>
          <w:szCs w:val="32"/>
          <w:highlight w:val="none"/>
        </w:rPr>
        <w:t>项目名称：</w:t>
      </w:r>
      <w:r>
        <w:rPr>
          <w:rFonts w:hint="eastAsia" w:ascii="宋体" w:hAnsi="宋体" w:cs="宋体"/>
          <w:b/>
          <w:bCs/>
          <w:color w:val="auto"/>
          <w:sz w:val="32"/>
          <w:szCs w:val="32"/>
          <w:highlight w:val="none"/>
          <w:u w:val="thick"/>
          <w:lang w:eastAsia="zh-CN"/>
        </w:rPr>
        <w:t>年产45000吨精炼棉籽油项目</w:t>
      </w:r>
    </w:p>
    <w:p>
      <w:pPr>
        <w:spacing w:line="480" w:lineRule="auto"/>
        <w:jc w:val="center"/>
        <w:rPr>
          <w:b/>
          <w:color w:val="auto"/>
          <w:sz w:val="32"/>
          <w:highlight w:val="none"/>
        </w:rPr>
      </w:pPr>
      <w:r>
        <w:rPr>
          <w:rFonts w:hint="eastAsia" w:ascii="宋体" w:hAnsi="宋体" w:eastAsia="宋体" w:cs="宋体"/>
          <w:b/>
          <w:color w:val="auto"/>
          <w:sz w:val="32"/>
          <w:szCs w:val="32"/>
          <w:highlight w:val="none"/>
        </w:rPr>
        <w:t>建设单位</w:t>
      </w:r>
      <w:r>
        <w:rPr>
          <w:rFonts w:hint="eastAsia" w:ascii="宋体" w:hAnsi="宋体" w:eastAsia="宋体" w:cs="宋体"/>
          <w:b/>
          <w:color w:val="auto"/>
          <w:sz w:val="32"/>
          <w:szCs w:val="32"/>
          <w:highlight w:val="none"/>
          <w:lang w:eastAsia="zh-CN"/>
        </w:rPr>
        <w:t>：</w:t>
      </w:r>
      <w:r>
        <w:rPr>
          <w:rFonts w:hint="eastAsia" w:ascii="宋体" w:hAnsi="宋体" w:eastAsia="宋体" w:cs="宋体"/>
          <w:b/>
          <w:bCs/>
          <w:color w:val="auto"/>
          <w:sz w:val="32"/>
          <w:szCs w:val="32"/>
          <w:highlight w:val="none"/>
          <w:u w:val="thick"/>
          <w:lang w:eastAsia="zh-CN"/>
        </w:rPr>
        <w:t>山东三家湾油脂有限公司</w:t>
      </w:r>
      <w:r>
        <w:rPr>
          <w:rFonts w:hint="eastAsia" w:ascii="宋体" w:hAnsi="宋体" w:eastAsia="宋体" w:cs="宋体"/>
          <w:b/>
          <w:bCs/>
          <w:color w:val="auto"/>
          <w:sz w:val="32"/>
          <w:szCs w:val="32"/>
          <w:highlight w:val="none"/>
          <w:u w:val="thick"/>
        </w:rPr>
        <w:t>(盖章)</w:t>
      </w:r>
    </w:p>
    <w:p>
      <w:pPr>
        <w:snapToGrid w:val="0"/>
        <w:spacing w:line="480" w:lineRule="auto"/>
        <w:jc w:val="center"/>
        <w:rPr>
          <w:b/>
          <w:color w:val="auto"/>
          <w:sz w:val="32"/>
          <w:highlight w:val="none"/>
        </w:rPr>
      </w:pPr>
    </w:p>
    <w:p>
      <w:pPr>
        <w:snapToGrid w:val="0"/>
        <w:spacing w:line="480" w:lineRule="auto"/>
        <w:jc w:val="center"/>
        <w:rPr>
          <w:b/>
          <w:color w:val="auto"/>
          <w:sz w:val="32"/>
          <w:highlight w:val="none"/>
        </w:rPr>
      </w:pPr>
      <w:r>
        <w:rPr>
          <w:b/>
          <w:color w:val="auto"/>
          <w:sz w:val="32"/>
          <w:highlight w:val="none"/>
        </w:rPr>
        <w:t>编制日期：20</w:t>
      </w:r>
      <w:r>
        <w:rPr>
          <w:rFonts w:hint="eastAsia"/>
          <w:b/>
          <w:color w:val="auto"/>
          <w:sz w:val="32"/>
          <w:highlight w:val="none"/>
          <w:lang w:val="en-US" w:eastAsia="zh-CN"/>
        </w:rPr>
        <w:t>20</w:t>
      </w:r>
      <w:r>
        <w:rPr>
          <w:b/>
          <w:color w:val="auto"/>
          <w:sz w:val="32"/>
          <w:highlight w:val="none"/>
        </w:rPr>
        <w:t>年</w:t>
      </w:r>
      <w:r>
        <w:rPr>
          <w:rFonts w:hint="eastAsia"/>
          <w:b/>
          <w:color w:val="auto"/>
          <w:sz w:val="32"/>
          <w:highlight w:val="none"/>
          <w:lang w:val="en-US" w:eastAsia="zh-CN"/>
        </w:rPr>
        <w:t>7</w:t>
      </w:r>
      <w:r>
        <w:rPr>
          <w:b/>
          <w:color w:val="auto"/>
          <w:sz w:val="32"/>
          <w:highlight w:val="none"/>
        </w:rPr>
        <w:t>月</w:t>
      </w:r>
    </w:p>
    <w:p>
      <w:pPr>
        <w:pStyle w:val="2"/>
        <w:rPr>
          <w:b/>
          <w:color w:val="auto"/>
          <w:sz w:val="32"/>
          <w:highlight w:val="none"/>
        </w:rPr>
      </w:pPr>
    </w:p>
    <w:p>
      <w:pPr>
        <w:spacing w:line="360" w:lineRule="auto"/>
        <w:jc w:val="center"/>
        <w:rPr>
          <w:rFonts w:eastAsia="黑体"/>
          <w:color w:val="auto"/>
          <w:sz w:val="32"/>
          <w:highlight w:val="none"/>
        </w:rPr>
      </w:pPr>
    </w:p>
    <w:p>
      <w:pPr>
        <w:spacing w:line="360" w:lineRule="auto"/>
        <w:jc w:val="center"/>
        <w:rPr>
          <w:rFonts w:eastAsia="黑体"/>
          <w:color w:val="auto"/>
          <w:sz w:val="32"/>
          <w:highlight w:val="none"/>
        </w:rPr>
      </w:pPr>
      <w:r>
        <w:rPr>
          <w:rFonts w:eastAsia="黑体"/>
          <w:color w:val="auto"/>
          <w:sz w:val="32"/>
          <w:highlight w:val="none"/>
        </w:rPr>
        <w:t>《建设项目环境影响报告表》编制说明</w:t>
      </w:r>
    </w:p>
    <w:p>
      <w:pPr>
        <w:spacing w:line="360" w:lineRule="auto"/>
        <w:ind w:firstLine="480"/>
        <w:rPr>
          <w:rFonts w:eastAsia="楷体_GB2312"/>
          <w:color w:val="auto"/>
          <w:sz w:val="28"/>
          <w:szCs w:val="28"/>
          <w:highlight w:val="none"/>
        </w:rPr>
      </w:pPr>
    </w:p>
    <w:p>
      <w:pPr>
        <w:spacing w:line="360" w:lineRule="auto"/>
        <w:ind w:firstLine="480"/>
        <w:rPr>
          <w:rFonts w:eastAsia="楷体_GB2312"/>
          <w:color w:val="auto"/>
          <w:sz w:val="28"/>
          <w:szCs w:val="28"/>
          <w:highlight w:val="none"/>
        </w:rPr>
      </w:pPr>
      <w:r>
        <w:rPr>
          <w:rFonts w:eastAsia="楷体_GB2312"/>
          <w:color w:val="auto"/>
          <w:sz w:val="28"/>
          <w:szCs w:val="28"/>
          <w:highlight w:val="none"/>
        </w:rPr>
        <w:t>《建设项目环境影响报告表》由具有从事环境影响评价工作资质的单位编制。</w:t>
      </w:r>
    </w:p>
    <w:p>
      <w:pPr>
        <w:spacing w:line="360" w:lineRule="auto"/>
        <w:ind w:firstLine="480"/>
        <w:rPr>
          <w:rFonts w:eastAsia="楷体_GB2312"/>
          <w:color w:val="auto"/>
          <w:sz w:val="28"/>
          <w:szCs w:val="28"/>
          <w:highlight w:val="none"/>
        </w:rPr>
      </w:pPr>
      <w:r>
        <w:rPr>
          <w:rFonts w:eastAsia="楷体_GB2312"/>
          <w:color w:val="auto"/>
          <w:sz w:val="28"/>
          <w:szCs w:val="28"/>
          <w:highlight w:val="none"/>
        </w:rPr>
        <w:t>1、项目名称——指项目立项批复时的名称，应不超过30个字（两个英文字段作一个汉字）。</w:t>
      </w:r>
    </w:p>
    <w:p>
      <w:pPr>
        <w:spacing w:line="360" w:lineRule="auto"/>
        <w:ind w:firstLine="480"/>
        <w:rPr>
          <w:rFonts w:eastAsia="楷体_GB2312"/>
          <w:color w:val="auto"/>
          <w:sz w:val="28"/>
          <w:szCs w:val="28"/>
          <w:highlight w:val="none"/>
        </w:rPr>
      </w:pPr>
      <w:r>
        <w:rPr>
          <w:rFonts w:eastAsia="楷体_GB2312"/>
          <w:color w:val="auto"/>
          <w:sz w:val="28"/>
          <w:szCs w:val="28"/>
          <w:highlight w:val="none"/>
        </w:rPr>
        <w:t>2、建设地点——指项目所在地详细地址，公路、铁路应填写起止地点。</w:t>
      </w:r>
    </w:p>
    <w:p>
      <w:pPr>
        <w:spacing w:line="360" w:lineRule="auto"/>
        <w:ind w:firstLine="480"/>
        <w:rPr>
          <w:rFonts w:eastAsia="楷体_GB2312"/>
          <w:color w:val="auto"/>
          <w:sz w:val="28"/>
          <w:szCs w:val="28"/>
          <w:highlight w:val="none"/>
        </w:rPr>
      </w:pPr>
      <w:r>
        <w:rPr>
          <w:rFonts w:eastAsia="楷体_GB2312"/>
          <w:color w:val="auto"/>
          <w:sz w:val="28"/>
          <w:szCs w:val="28"/>
          <w:highlight w:val="none"/>
        </w:rPr>
        <w:t>3、行业类别——按国标填写。</w:t>
      </w:r>
    </w:p>
    <w:p>
      <w:pPr>
        <w:spacing w:line="360" w:lineRule="auto"/>
        <w:ind w:firstLine="480"/>
        <w:rPr>
          <w:rFonts w:eastAsia="楷体_GB2312"/>
          <w:color w:val="auto"/>
          <w:sz w:val="28"/>
          <w:szCs w:val="28"/>
          <w:highlight w:val="none"/>
        </w:rPr>
      </w:pPr>
      <w:r>
        <w:rPr>
          <w:rFonts w:eastAsia="楷体_GB2312"/>
          <w:color w:val="auto"/>
          <w:sz w:val="28"/>
          <w:szCs w:val="28"/>
          <w:highlight w:val="none"/>
        </w:rPr>
        <w:t>4、总投资——指项目投资总额。</w:t>
      </w:r>
    </w:p>
    <w:p>
      <w:pPr>
        <w:spacing w:line="360" w:lineRule="auto"/>
        <w:ind w:firstLine="480"/>
        <w:rPr>
          <w:rFonts w:eastAsia="楷体_GB2312"/>
          <w:color w:val="auto"/>
          <w:sz w:val="28"/>
          <w:szCs w:val="28"/>
          <w:highlight w:val="none"/>
        </w:rPr>
      </w:pPr>
      <w:r>
        <w:rPr>
          <w:rFonts w:eastAsia="楷体_GB2312"/>
          <w:color w:val="auto"/>
          <w:sz w:val="28"/>
          <w:szCs w:val="28"/>
          <w:highlight w:val="none"/>
        </w:rPr>
        <w:t>5、主要环境保护目标——指项目区周围一定范围内集中居民住宅区、学校、医院、保护文物、风景名胜区、水源地和生态敏感点等，应尽可能给出保护目标、性质、规模和距厂界距离等。</w:t>
      </w:r>
    </w:p>
    <w:p>
      <w:pPr>
        <w:spacing w:line="360" w:lineRule="auto"/>
        <w:ind w:firstLine="480"/>
        <w:rPr>
          <w:rFonts w:eastAsia="楷体_GB2312"/>
          <w:color w:val="auto"/>
          <w:sz w:val="28"/>
          <w:szCs w:val="28"/>
          <w:highlight w:val="none"/>
        </w:rPr>
      </w:pPr>
      <w:r>
        <w:rPr>
          <w:rFonts w:eastAsia="楷体_GB2312"/>
          <w:color w:val="auto"/>
          <w:sz w:val="28"/>
          <w:szCs w:val="28"/>
          <w:highlight w:val="none"/>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firstLine="480"/>
        <w:rPr>
          <w:rFonts w:eastAsia="楷体_GB2312"/>
          <w:color w:val="auto"/>
          <w:sz w:val="28"/>
          <w:szCs w:val="28"/>
          <w:highlight w:val="none"/>
        </w:rPr>
      </w:pPr>
      <w:r>
        <w:rPr>
          <w:rFonts w:eastAsia="楷体_GB2312"/>
          <w:color w:val="auto"/>
          <w:sz w:val="28"/>
          <w:szCs w:val="28"/>
          <w:highlight w:val="none"/>
        </w:rPr>
        <w:t>7、预审意见——由行业主管部门填写答复意见，无主管部门项目，可不填。</w:t>
      </w:r>
    </w:p>
    <w:p>
      <w:pPr>
        <w:spacing w:line="360" w:lineRule="auto"/>
        <w:ind w:firstLine="480"/>
      </w:pPr>
      <w:r>
        <w:rPr>
          <w:rFonts w:eastAsia="楷体_GB2312"/>
          <w:color w:val="auto"/>
          <w:sz w:val="28"/>
          <w:szCs w:val="28"/>
          <w:highlight w:val="none"/>
        </w:rPr>
        <w:t>8、审批意见——由负责审批该项目的环境保护行政主管部门。</w:t>
      </w:r>
    </w:p>
    <w:p>
      <w:pPr>
        <w:spacing w:line="360" w:lineRule="auto"/>
        <w:jc w:val="both"/>
      </w:pPr>
    </w:p>
    <w:p>
      <w:pPr>
        <w:pStyle w:val="27"/>
      </w:pPr>
    </w:p>
    <w:p>
      <w:pPr>
        <w:pStyle w:val="21"/>
        <w:tabs>
          <w:tab w:val="right" w:leader="dot" w:pos="8640"/>
        </w:tabs>
        <w:rPr>
          <w:rFonts w:hint="eastAsia"/>
        </w:rPr>
      </w:pPr>
    </w:p>
    <w:p>
      <w:pPr>
        <w:pStyle w:val="21"/>
        <w:tabs>
          <w:tab w:val="right" w:leader="dot" w:pos="8640"/>
        </w:tabs>
        <w:jc w:val="center"/>
        <w:rPr>
          <w:rFonts w:hint="default" w:ascii="Times New Roman" w:hAnsi="Times New Roman" w:cs="Times New Roman"/>
          <w:b/>
          <w:bCs/>
          <w:sz w:val="36"/>
          <w:szCs w:val="36"/>
          <w:lang w:val="en-US" w:eastAsia="zh-CN"/>
        </w:rPr>
      </w:pPr>
    </w:p>
    <w:p>
      <w:pPr>
        <w:pStyle w:val="21"/>
        <w:tabs>
          <w:tab w:val="right" w:leader="dot" w:pos="8640"/>
        </w:tabs>
        <w:jc w:val="center"/>
        <w:rPr>
          <w:rFonts w:hint="default" w:ascii="Times New Roman" w:hAnsi="Times New Roman" w:eastAsia="宋体" w:cs="Times New Roman"/>
          <w:b/>
          <w:bCs/>
          <w:sz w:val="36"/>
          <w:szCs w:val="36"/>
          <w:lang w:val="en-US" w:eastAsia="zh-CN"/>
        </w:rPr>
      </w:pPr>
      <w:r>
        <w:rPr>
          <w:rFonts w:hint="default" w:ascii="Times New Roman" w:hAnsi="Times New Roman" w:cs="Times New Roman"/>
          <w:b/>
          <w:bCs/>
          <w:sz w:val="36"/>
          <w:szCs w:val="36"/>
          <w:lang w:val="en-US" w:eastAsia="zh-CN"/>
        </w:rPr>
        <w:t>目</w:t>
      </w:r>
      <w:r>
        <w:rPr>
          <w:rFonts w:hint="eastAsia" w:cs="Times New Roman"/>
          <w:b/>
          <w:bCs/>
          <w:sz w:val="36"/>
          <w:szCs w:val="36"/>
          <w:lang w:val="en-US" w:eastAsia="zh-CN"/>
        </w:rPr>
        <w:t xml:space="preserve"> </w:t>
      </w:r>
      <w:r>
        <w:rPr>
          <w:rFonts w:hint="default" w:ascii="Times New Roman" w:hAnsi="Times New Roman" w:cs="Times New Roman"/>
          <w:b/>
          <w:bCs/>
          <w:sz w:val="36"/>
          <w:szCs w:val="36"/>
          <w:lang w:val="en-US" w:eastAsia="zh-CN"/>
        </w:rPr>
        <w:t>录</w:t>
      </w:r>
    </w:p>
    <w:p>
      <w:pPr>
        <w:pStyle w:val="21"/>
        <w:tabs>
          <w:tab w:val="right" w:leader="dot" w:pos="8640"/>
        </w:tabs>
        <w:rPr>
          <w:rFonts w:hint="eastAsia"/>
        </w:rPr>
      </w:pPr>
    </w:p>
    <w:p>
      <w:pPr>
        <w:pStyle w:val="21"/>
        <w:tabs>
          <w:tab w:val="right" w:leader="dot" w:pos="8640"/>
        </w:tabs>
        <w:rPr>
          <w:rFonts w:hint="eastAsia"/>
        </w:rPr>
      </w:pP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bCs/>
          <w:sz w:val="28"/>
          <w:szCs w:val="28"/>
        </w:rPr>
      </w:pPr>
      <w:r>
        <w:rPr>
          <w:rFonts w:hint="eastAsia"/>
        </w:rPr>
        <w:fldChar w:fldCharType="begin"/>
      </w:r>
      <w:r>
        <w:rPr>
          <w:rFonts w:hint="eastAsia"/>
        </w:rPr>
        <w:instrText xml:space="preserve">TOC \o "1-1" \h \u </w:instrText>
      </w:r>
      <w:r>
        <w:rPr>
          <w:rFonts w:hint="eastAsia"/>
        </w:rPr>
        <w:fldChar w:fldCharType="separate"/>
      </w:r>
      <w:r>
        <w:rPr>
          <w:rFonts w:hint="eastAsia"/>
          <w:b/>
          <w:bCs/>
          <w:sz w:val="28"/>
          <w:szCs w:val="28"/>
        </w:rPr>
        <w:fldChar w:fldCharType="begin"/>
      </w:r>
      <w:r>
        <w:rPr>
          <w:rFonts w:hint="eastAsia"/>
          <w:b/>
          <w:bCs/>
          <w:sz w:val="28"/>
          <w:szCs w:val="28"/>
        </w:rPr>
        <w:instrText xml:space="preserve"> HYPERLINK \l _Toc8559 </w:instrText>
      </w:r>
      <w:r>
        <w:rPr>
          <w:rFonts w:hint="eastAsia"/>
          <w:b/>
          <w:bCs/>
          <w:sz w:val="28"/>
          <w:szCs w:val="28"/>
        </w:rPr>
        <w:fldChar w:fldCharType="separate"/>
      </w:r>
      <w:r>
        <w:rPr>
          <w:rFonts w:hint="eastAsia"/>
          <w:b/>
          <w:bCs/>
          <w:sz w:val="28"/>
          <w:szCs w:val="28"/>
        </w:rPr>
        <w:t>一、</w:t>
      </w:r>
      <w:r>
        <w:rPr>
          <w:b/>
          <w:bCs/>
          <w:sz w:val="28"/>
          <w:szCs w:val="28"/>
        </w:rPr>
        <w:t>建设项目基本情况</w:t>
      </w:r>
      <w:r>
        <w:rPr>
          <w:b/>
          <w:bCs/>
          <w:sz w:val="28"/>
          <w:szCs w:val="28"/>
        </w:rPr>
        <w:tab/>
      </w:r>
      <w:r>
        <w:rPr>
          <w:b/>
          <w:bCs/>
          <w:sz w:val="28"/>
          <w:szCs w:val="28"/>
        </w:rPr>
        <w:fldChar w:fldCharType="begin"/>
      </w:r>
      <w:r>
        <w:rPr>
          <w:b/>
          <w:bCs/>
          <w:sz w:val="28"/>
          <w:szCs w:val="28"/>
        </w:rPr>
        <w:instrText xml:space="preserve"> PAGEREF _Toc8559 </w:instrText>
      </w:r>
      <w:r>
        <w:rPr>
          <w:b/>
          <w:bCs/>
          <w:sz w:val="28"/>
          <w:szCs w:val="28"/>
        </w:rPr>
        <w:fldChar w:fldCharType="separate"/>
      </w:r>
      <w:r>
        <w:rPr>
          <w:b/>
          <w:bCs/>
          <w:sz w:val="28"/>
          <w:szCs w:val="28"/>
        </w:rPr>
        <w:t>1</w:t>
      </w:r>
      <w:r>
        <w:rPr>
          <w:b/>
          <w:bCs/>
          <w:sz w:val="28"/>
          <w:szCs w:val="28"/>
        </w:rPr>
        <w:fldChar w:fldCharType="end"/>
      </w:r>
      <w:r>
        <w:rPr>
          <w:rFonts w:hint="eastAsia"/>
          <w:b/>
          <w:bCs/>
          <w:sz w:val="28"/>
          <w:szCs w:val="28"/>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bCs/>
          <w:sz w:val="28"/>
          <w:szCs w:val="28"/>
        </w:rPr>
      </w:pPr>
      <w:r>
        <w:rPr>
          <w:rFonts w:hint="eastAsia"/>
          <w:b/>
          <w:bCs/>
          <w:sz w:val="28"/>
          <w:szCs w:val="28"/>
        </w:rPr>
        <w:fldChar w:fldCharType="begin"/>
      </w:r>
      <w:r>
        <w:rPr>
          <w:rFonts w:hint="eastAsia"/>
          <w:b/>
          <w:bCs/>
          <w:sz w:val="28"/>
          <w:szCs w:val="28"/>
        </w:rPr>
        <w:instrText xml:space="preserve"> HYPERLINK \l _Toc21602 </w:instrText>
      </w:r>
      <w:r>
        <w:rPr>
          <w:rFonts w:hint="eastAsia"/>
          <w:b/>
          <w:bCs/>
          <w:sz w:val="28"/>
          <w:szCs w:val="28"/>
        </w:rPr>
        <w:fldChar w:fldCharType="separate"/>
      </w:r>
      <w:r>
        <w:rPr>
          <w:b/>
          <w:bCs/>
          <w:sz w:val="28"/>
          <w:szCs w:val="28"/>
        </w:rPr>
        <w:t>二、建设项目所在地自然环境社会环境简况</w:t>
      </w:r>
      <w:r>
        <w:rPr>
          <w:b/>
          <w:bCs/>
          <w:sz w:val="28"/>
          <w:szCs w:val="28"/>
        </w:rPr>
        <w:tab/>
      </w:r>
      <w:r>
        <w:rPr>
          <w:b/>
          <w:bCs/>
          <w:sz w:val="28"/>
          <w:szCs w:val="28"/>
        </w:rPr>
        <w:fldChar w:fldCharType="begin"/>
      </w:r>
      <w:r>
        <w:rPr>
          <w:b/>
          <w:bCs/>
          <w:sz w:val="28"/>
          <w:szCs w:val="28"/>
        </w:rPr>
        <w:instrText xml:space="preserve"> PAGEREF _Toc21602 </w:instrText>
      </w:r>
      <w:r>
        <w:rPr>
          <w:b/>
          <w:bCs/>
          <w:sz w:val="28"/>
          <w:szCs w:val="28"/>
        </w:rPr>
        <w:fldChar w:fldCharType="separate"/>
      </w:r>
      <w:r>
        <w:rPr>
          <w:b/>
          <w:bCs/>
          <w:sz w:val="28"/>
          <w:szCs w:val="28"/>
        </w:rPr>
        <w:t>19</w:t>
      </w:r>
      <w:r>
        <w:rPr>
          <w:b/>
          <w:bCs/>
          <w:sz w:val="28"/>
          <w:szCs w:val="28"/>
        </w:rPr>
        <w:fldChar w:fldCharType="end"/>
      </w:r>
      <w:r>
        <w:rPr>
          <w:rFonts w:hint="eastAsia"/>
          <w:b/>
          <w:bCs/>
          <w:sz w:val="28"/>
          <w:szCs w:val="28"/>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bCs/>
          <w:sz w:val="28"/>
          <w:szCs w:val="28"/>
        </w:rPr>
      </w:pPr>
      <w:r>
        <w:rPr>
          <w:rFonts w:hint="eastAsia"/>
          <w:b/>
          <w:bCs/>
          <w:sz w:val="28"/>
          <w:szCs w:val="28"/>
        </w:rPr>
        <w:fldChar w:fldCharType="begin"/>
      </w:r>
      <w:r>
        <w:rPr>
          <w:rFonts w:hint="eastAsia"/>
          <w:b/>
          <w:bCs/>
          <w:sz w:val="28"/>
          <w:szCs w:val="28"/>
        </w:rPr>
        <w:instrText xml:space="preserve"> HYPERLINK \l _Toc2818 </w:instrText>
      </w:r>
      <w:r>
        <w:rPr>
          <w:rFonts w:hint="eastAsia"/>
          <w:b/>
          <w:bCs/>
          <w:sz w:val="28"/>
          <w:szCs w:val="28"/>
        </w:rPr>
        <w:fldChar w:fldCharType="separate"/>
      </w:r>
      <w:r>
        <w:rPr>
          <w:b/>
          <w:bCs/>
          <w:sz w:val="28"/>
          <w:szCs w:val="28"/>
        </w:rPr>
        <w:t>三、环境质量状况</w:t>
      </w:r>
      <w:r>
        <w:rPr>
          <w:b/>
          <w:bCs/>
          <w:sz w:val="28"/>
          <w:szCs w:val="28"/>
        </w:rPr>
        <w:tab/>
      </w:r>
      <w:r>
        <w:rPr>
          <w:b/>
          <w:bCs/>
          <w:sz w:val="28"/>
          <w:szCs w:val="28"/>
        </w:rPr>
        <w:fldChar w:fldCharType="begin"/>
      </w:r>
      <w:r>
        <w:rPr>
          <w:b/>
          <w:bCs/>
          <w:sz w:val="28"/>
          <w:szCs w:val="28"/>
        </w:rPr>
        <w:instrText xml:space="preserve"> PAGEREF _Toc2818 </w:instrText>
      </w:r>
      <w:r>
        <w:rPr>
          <w:b/>
          <w:bCs/>
          <w:sz w:val="28"/>
          <w:szCs w:val="28"/>
        </w:rPr>
        <w:fldChar w:fldCharType="separate"/>
      </w:r>
      <w:r>
        <w:rPr>
          <w:b/>
          <w:bCs/>
          <w:sz w:val="28"/>
          <w:szCs w:val="28"/>
        </w:rPr>
        <w:t>25</w:t>
      </w:r>
      <w:r>
        <w:rPr>
          <w:b/>
          <w:bCs/>
          <w:sz w:val="28"/>
          <w:szCs w:val="28"/>
        </w:rPr>
        <w:fldChar w:fldCharType="end"/>
      </w:r>
      <w:r>
        <w:rPr>
          <w:rFonts w:hint="eastAsia"/>
          <w:b/>
          <w:bCs/>
          <w:sz w:val="28"/>
          <w:szCs w:val="28"/>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bCs/>
          <w:sz w:val="28"/>
          <w:szCs w:val="28"/>
        </w:rPr>
      </w:pPr>
      <w:r>
        <w:rPr>
          <w:rFonts w:hint="eastAsia"/>
          <w:b/>
          <w:bCs/>
          <w:sz w:val="28"/>
          <w:szCs w:val="28"/>
        </w:rPr>
        <w:fldChar w:fldCharType="begin"/>
      </w:r>
      <w:r>
        <w:rPr>
          <w:rFonts w:hint="eastAsia"/>
          <w:b/>
          <w:bCs/>
          <w:sz w:val="28"/>
          <w:szCs w:val="28"/>
        </w:rPr>
        <w:instrText xml:space="preserve"> HYPERLINK \l _Toc22057 </w:instrText>
      </w:r>
      <w:r>
        <w:rPr>
          <w:rFonts w:hint="eastAsia"/>
          <w:b/>
          <w:bCs/>
          <w:sz w:val="28"/>
          <w:szCs w:val="28"/>
        </w:rPr>
        <w:fldChar w:fldCharType="separate"/>
      </w:r>
      <w:r>
        <w:rPr>
          <w:b/>
          <w:bCs/>
          <w:sz w:val="28"/>
          <w:szCs w:val="28"/>
        </w:rPr>
        <w:t>四、评价适用标准</w:t>
      </w:r>
      <w:r>
        <w:rPr>
          <w:b/>
          <w:bCs/>
          <w:sz w:val="28"/>
          <w:szCs w:val="28"/>
        </w:rPr>
        <w:tab/>
      </w:r>
      <w:r>
        <w:rPr>
          <w:b/>
          <w:bCs/>
          <w:sz w:val="28"/>
          <w:szCs w:val="28"/>
        </w:rPr>
        <w:fldChar w:fldCharType="begin"/>
      </w:r>
      <w:r>
        <w:rPr>
          <w:b/>
          <w:bCs/>
          <w:sz w:val="28"/>
          <w:szCs w:val="28"/>
        </w:rPr>
        <w:instrText xml:space="preserve"> PAGEREF _Toc22057 </w:instrText>
      </w:r>
      <w:r>
        <w:rPr>
          <w:b/>
          <w:bCs/>
          <w:sz w:val="28"/>
          <w:szCs w:val="28"/>
        </w:rPr>
        <w:fldChar w:fldCharType="separate"/>
      </w:r>
      <w:r>
        <w:rPr>
          <w:b/>
          <w:bCs/>
          <w:sz w:val="28"/>
          <w:szCs w:val="28"/>
        </w:rPr>
        <w:t>28</w:t>
      </w:r>
      <w:r>
        <w:rPr>
          <w:b/>
          <w:bCs/>
          <w:sz w:val="28"/>
          <w:szCs w:val="28"/>
        </w:rPr>
        <w:fldChar w:fldCharType="end"/>
      </w:r>
      <w:r>
        <w:rPr>
          <w:rFonts w:hint="eastAsia"/>
          <w:b/>
          <w:bCs/>
          <w:sz w:val="28"/>
          <w:szCs w:val="28"/>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bCs/>
          <w:sz w:val="28"/>
          <w:szCs w:val="28"/>
        </w:rPr>
      </w:pPr>
      <w:r>
        <w:rPr>
          <w:rFonts w:hint="eastAsia"/>
          <w:b/>
          <w:bCs/>
          <w:sz w:val="28"/>
          <w:szCs w:val="28"/>
        </w:rPr>
        <w:fldChar w:fldCharType="begin"/>
      </w:r>
      <w:r>
        <w:rPr>
          <w:rFonts w:hint="eastAsia"/>
          <w:b/>
          <w:bCs/>
          <w:sz w:val="28"/>
          <w:szCs w:val="28"/>
        </w:rPr>
        <w:instrText xml:space="preserve"> HYPERLINK \l _Toc20306 </w:instrText>
      </w:r>
      <w:r>
        <w:rPr>
          <w:rFonts w:hint="eastAsia"/>
          <w:b/>
          <w:bCs/>
          <w:sz w:val="28"/>
          <w:szCs w:val="28"/>
        </w:rPr>
        <w:fldChar w:fldCharType="separate"/>
      </w:r>
      <w:r>
        <w:rPr>
          <w:b/>
          <w:bCs/>
          <w:sz w:val="28"/>
          <w:szCs w:val="28"/>
        </w:rPr>
        <w:t>五、建设项目工程分析</w:t>
      </w:r>
      <w:r>
        <w:rPr>
          <w:b/>
          <w:bCs/>
          <w:sz w:val="28"/>
          <w:szCs w:val="28"/>
        </w:rPr>
        <w:tab/>
      </w:r>
      <w:r>
        <w:rPr>
          <w:b/>
          <w:bCs/>
          <w:sz w:val="28"/>
          <w:szCs w:val="28"/>
        </w:rPr>
        <w:fldChar w:fldCharType="begin"/>
      </w:r>
      <w:r>
        <w:rPr>
          <w:b/>
          <w:bCs/>
          <w:sz w:val="28"/>
          <w:szCs w:val="28"/>
        </w:rPr>
        <w:instrText xml:space="preserve"> PAGEREF _Toc20306 </w:instrText>
      </w:r>
      <w:r>
        <w:rPr>
          <w:b/>
          <w:bCs/>
          <w:sz w:val="28"/>
          <w:szCs w:val="28"/>
        </w:rPr>
        <w:fldChar w:fldCharType="separate"/>
      </w:r>
      <w:r>
        <w:rPr>
          <w:b/>
          <w:bCs/>
          <w:sz w:val="28"/>
          <w:szCs w:val="28"/>
        </w:rPr>
        <w:t>31</w:t>
      </w:r>
      <w:r>
        <w:rPr>
          <w:b/>
          <w:bCs/>
          <w:sz w:val="28"/>
          <w:szCs w:val="28"/>
        </w:rPr>
        <w:fldChar w:fldCharType="end"/>
      </w:r>
      <w:r>
        <w:rPr>
          <w:rFonts w:hint="eastAsia"/>
          <w:b/>
          <w:bCs/>
          <w:sz w:val="28"/>
          <w:szCs w:val="28"/>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bCs/>
          <w:sz w:val="28"/>
          <w:szCs w:val="28"/>
        </w:rPr>
      </w:pPr>
      <w:r>
        <w:rPr>
          <w:rFonts w:hint="eastAsia"/>
          <w:b/>
          <w:bCs/>
          <w:sz w:val="28"/>
          <w:szCs w:val="28"/>
        </w:rPr>
        <w:fldChar w:fldCharType="begin"/>
      </w:r>
      <w:r>
        <w:rPr>
          <w:rFonts w:hint="eastAsia"/>
          <w:b/>
          <w:bCs/>
          <w:sz w:val="28"/>
          <w:szCs w:val="28"/>
        </w:rPr>
        <w:instrText xml:space="preserve"> HYPERLINK \l _Toc7405 </w:instrText>
      </w:r>
      <w:r>
        <w:rPr>
          <w:rFonts w:hint="eastAsia"/>
          <w:b/>
          <w:bCs/>
          <w:sz w:val="28"/>
          <w:szCs w:val="28"/>
        </w:rPr>
        <w:fldChar w:fldCharType="separate"/>
      </w:r>
      <w:r>
        <w:rPr>
          <w:rFonts w:hint="eastAsia"/>
          <w:b/>
          <w:bCs/>
          <w:sz w:val="28"/>
          <w:szCs w:val="28"/>
        </w:rPr>
        <w:t>六、项目主要污染物产生及预计排放情况</w:t>
      </w:r>
      <w:r>
        <w:rPr>
          <w:b/>
          <w:bCs/>
          <w:sz w:val="28"/>
          <w:szCs w:val="28"/>
        </w:rPr>
        <w:tab/>
      </w:r>
      <w:r>
        <w:rPr>
          <w:b/>
          <w:bCs/>
          <w:sz w:val="28"/>
          <w:szCs w:val="28"/>
        </w:rPr>
        <w:fldChar w:fldCharType="begin"/>
      </w:r>
      <w:r>
        <w:rPr>
          <w:b/>
          <w:bCs/>
          <w:sz w:val="28"/>
          <w:szCs w:val="28"/>
        </w:rPr>
        <w:instrText xml:space="preserve"> PAGEREF _Toc7405 </w:instrText>
      </w:r>
      <w:r>
        <w:rPr>
          <w:b/>
          <w:bCs/>
          <w:sz w:val="28"/>
          <w:szCs w:val="28"/>
        </w:rPr>
        <w:fldChar w:fldCharType="separate"/>
      </w:r>
      <w:r>
        <w:rPr>
          <w:b/>
          <w:bCs/>
          <w:sz w:val="28"/>
          <w:szCs w:val="28"/>
        </w:rPr>
        <w:t>40</w:t>
      </w:r>
      <w:r>
        <w:rPr>
          <w:b/>
          <w:bCs/>
          <w:sz w:val="28"/>
          <w:szCs w:val="28"/>
        </w:rPr>
        <w:fldChar w:fldCharType="end"/>
      </w:r>
      <w:r>
        <w:rPr>
          <w:rFonts w:hint="eastAsia"/>
          <w:b/>
          <w:bCs/>
          <w:sz w:val="28"/>
          <w:szCs w:val="28"/>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bCs/>
          <w:sz w:val="28"/>
          <w:szCs w:val="28"/>
        </w:rPr>
      </w:pPr>
      <w:r>
        <w:rPr>
          <w:rFonts w:hint="eastAsia"/>
          <w:b/>
          <w:bCs/>
          <w:sz w:val="28"/>
          <w:szCs w:val="28"/>
        </w:rPr>
        <w:fldChar w:fldCharType="begin"/>
      </w:r>
      <w:r>
        <w:rPr>
          <w:rFonts w:hint="eastAsia"/>
          <w:b/>
          <w:bCs/>
          <w:sz w:val="28"/>
          <w:szCs w:val="28"/>
        </w:rPr>
        <w:instrText xml:space="preserve"> HYPERLINK \l _Toc28165 </w:instrText>
      </w:r>
      <w:r>
        <w:rPr>
          <w:rFonts w:hint="eastAsia"/>
          <w:b/>
          <w:bCs/>
          <w:sz w:val="28"/>
          <w:szCs w:val="28"/>
        </w:rPr>
        <w:fldChar w:fldCharType="separate"/>
      </w:r>
      <w:r>
        <w:rPr>
          <w:rFonts w:hint="eastAsia"/>
          <w:b/>
          <w:bCs/>
          <w:sz w:val="28"/>
          <w:szCs w:val="28"/>
        </w:rPr>
        <w:t>七、环境影响分析</w:t>
      </w:r>
      <w:r>
        <w:rPr>
          <w:b/>
          <w:bCs/>
          <w:sz w:val="28"/>
          <w:szCs w:val="28"/>
        </w:rPr>
        <w:tab/>
      </w:r>
      <w:r>
        <w:rPr>
          <w:b/>
          <w:bCs/>
          <w:sz w:val="28"/>
          <w:szCs w:val="28"/>
        </w:rPr>
        <w:fldChar w:fldCharType="begin"/>
      </w:r>
      <w:r>
        <w:rPr>
          <w:b/>
          <w:bCs/>
          <w:sz w:val="28"/>
          <w:szCs w:val="28"/>
        </w:rPr>
        <w:instrText xml:space="preserve"> PAGEREF _Toc28165 </w:instrText>
      </w:r>
      <w:r>
        <w:rPr>
          <w:b/>
          <w:bCs/>
          <w:sz w:val="28"/>
          <w:szCs w:val="28"/>
        </w:rPr>
        <w:fldChar w:fldCharType="separate"/>
      </w:r>
      <w:r>
        <w:rPr>
          <w:b/>
          <w:bCs/>
          <w:sz w:val="28"/>
          <w:szCs w:val="28"/>
        </w:rPr>
        <w:t>41</w:t>
      </w:r>
      <w:r>
        <w:rPr>
          <w:b/>
          <w:bCs/>
          <w:sz w:val="28"/>
          <w:szCs w:val="28"/>
        </w:rPr>
        <w:fldChar w:fldCharType="end"/>
      </w:r>
      <w:r>
        <w:rPr>
          <w:rFonts w:hint="eastAsia"/>
          <w:b/>
          <w:bCs/>
          <w:sz w:val="28"/>
          <w:szCs w:val="28"/>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bCs/>
          <w:sz w:val="28"/>
          <w:szCs w:val="28"/>
        </w:rPr>
      </w:pPr>
      <w:r>
        <w:rPr>
          <w:rFonts w:hint="eastAsia"/>
          <w:b/>
          <w:bCs/>
          <w:sz w:val="28"/>
          <w:szCs w:val="28"/>
        </w:rPr>
        <w:fldChar w:fldCharType="begin"/>
      </w:r>
      <w:r>
        <w:rPr>
          <w:rFonts w:hint="eastAsia"/>
          <w:b/>
          <w:bCs/>
          <w:sz w:val="28"/>
          <w:szCs w:val="28"/>
        </w:rPr>
        <w:instrText xml:space="preserve"> HYPERLINK \l _Toc23923 </w:instrText>
      </w:r>
      <w:r>
        <w:rPr>
          <w:rFonts w:hint="eastAsia"/>
          <w:b/>
          <w:bCs/>
          <w:sz w:val="28"/>
          <w:szCs w:val="28"/>
        </w:rPr>
        <w:fldChar w:fldCharType="separate"/>
      </w:r>
      <w:r>
        <w:rPr>
          <w:rFonts w:hint="eastAsia"/>
          <w:b/>
          <w:bCs/>
          <w:sz w:val="28"/>
          <w:szCs w:val="28"/>
        </w:rPr>
        <w:t>八、建设项目拟采取的防治措施及预期治理效果</w:t>
      </w:r>
      <w:r>
        <w:rPr>
          <w:b/>
          <w:bCs/>
          <w:sz w:val="28"/>
          <w:szCs w:val="28"/>
        </w:rPr>
        <w:tab/>
      </w:r>
      <w:r>
        <w:rPr>
          <w:b/>
          <w:bCs/>
          <w:sz w:val="28"/>
          <w:szCs w:val="28"/>
        </w:rPr>
        <w:fldChar w:fldCharType="begin"/>
      </w:r>
      <w:r>
        <w:rPr>
          <w:b/>
          <w:bCs/>
          <w:sz w:val="28"/>
          <w:szCs w:val="28"/>
        </w:rPr>
        <w:instrText xml:space="preserve"> PAGEREF _Toc23923 </w:instrText>
      </w:r>
      <w:r>
        <w:rPr>
          <w:b/>
          <w:bCs/>
          <w:sz w:val="28"/>
          <w:szCs w:val="28"/>
        </w:rPr>
        <w:fldChar w:fldCharType="separate"/>
      </w:r>
      <w:r>
        <w:rPr>
          <w:b/>
          <w:bCs/>
          <w:sz w:val="28"/>
          <w:szCs w:val="28"/>
        </w:rPr>
        <w:t>62</w:t>
      </w:r>
      <w:r>
        <w:rPr>
          <w:b/>
          <w:bCs/>
          <w:sz w:val="28"/>
          <w:szCs w:val="28"/>
        </w:rPr>
        <w:fldChar w:fldCharType="end"/>
      </w:r>
      <w:r>
        <w:rPr>
          <w:rFonts w:hint="eastAsia"/>
          <w:b/>
          <w:bCs/>
          <w:sz w:val="28"/>
          <w:szCs w:val="28"/>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rFonts w:hint="eastAsia" w:ascii="Times New Roman" w:hAnsi="Times New Roman"/>
          <w:b/>
          <w:bCs/>
          <w:kern w:val="2"/>
          <w:sz w:val="28"/>
          <w:szCs w:val="28"/>
          <w:lang w:val="en-US" w:eastAsia="zh-CN" w:bidi="ar-SA"/>
        </w:rPr>
      </w:pPr>
      <w:r>
        <w:rPr>
          <w:rFonts w:hint="eastAsia"/>
          <w:b/>
          <w:bCs/>
          <w:sz w:val="28"/>
          <w:szCs w:val="28"/>
        </w:rPr>
        <w:fldChar w:fldCharType="begin"/>
      </w:r>
      <w:r>
        <w:rPr>
          <w:rFonts w:hint="eastAsia"/>
          <w:b/>
          <w:bCs/>
          <w:sz w:val="28"/>
          <w:szCs w:val="28"/>
        </w:rPr>
        <w:instrText xml:space="preserve"> HYPERLINK \l _Toc30141 </w:instrText>
      </w:r>
      <w:r>
        <w:rPr>
          <w:rFonts w:hint="eastAsia"/>
          <w:b/>
          <w:bCs/>
          <w:sz w:val="28"/>
          <w:szCs w:val="28"/>
        </w:rPr>
        <w:fldChar w:fldCharType="separate"/>
      </w:r>
      <w:r>
        <w:rPr>
          <w:rFonts w:hint="eastAsia"/>
          <w:b/>
          <w:bCs/>
          <w:sz w:val="28"/>
          <w:szCs w:val="28"/>
          <w:lang w:eastAsia="zh-CN"/>
        </w:rPr>
        <w:t>九、</w:t>
      </w:r>
      <w:r>
        <w:rPr>
          <w:rFonts w:hint="eastAsia"/>
          <w:b/>
          <w:bCs/>
          <w:sz w:val="28"/>
          <w:szCs w:val="28"/>
        </w:rPr>
        <w:t>结论及建议</w:t>
      </w:r>
      <w:r>
        <w:rPr>
          <w:b/>
          <w:bCs/>
          <w:sz w:val="28"/>
          <w:szCs w:val="28"/>
        </w:rPr>
        <w:tab/>
      </w:r>
      <w:r>
        <w:rPr>
          <w:b/>
          <w:bCs/>
          <w:sz w:val="28"/>
          <w:szCs w:val="28"/>
        </w:rPr>
        <w:fldChar w:fldCharType="begin"/>
      </w:r>
      <w:r>
        <w:rPr>
          <w:b/>
          <w:bCs/>
          <w:sz w:val="28"/>
          <w:szCs w:val="28"/>
        </w:rPr>
        <w:instrText xml:space="preserve"> PAGEREF _Toc30141 </w:instrText>
      </w:r>
      <w:r>
        <w:rPr>
          <w:b/>
          <w:bCs/>
          <w:sz w:val="28"/>
          <w:szCs w:val="28"/>
        </w:rPr>
        <w:fldChar w:fldCharType="separate"/>
      </w:r>
      <w:r>
        <w:rPr>
          <w:b/>
          <w:bCs/>
          <w:sz w:val="28"/>
          <w:szCs w:val="28"/>
        </w:rPr>
        <w:t>64</w:t>
      </w:r>
      <w:r>
        <w:rPr>
          <w:b/>
          <w:bCs/>
          <w:sz w:val="28"/>
          <w:szCs w:val="28"/>
        </w:rPr>
        <w:fldChar w:fldCharType="end"/>
      </w:r>
      <w:r>
        <w:rPr>
          <w:rFonts w:hint="eastAsia"/>
          <w:b/>
          <w:bCs/>
          <w:sz w:val="28"/>
          <w:szCs w:val="28"/>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rFonts w:hint="eastAsia"/>
          <w:b w:val="0"/>
          <w:bCs w:val="0"/>
          <w:sz w:val="22"/>
          <w:szCs w:val="22"/>
        </w:rPr>
      </w:pP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rFonts w:hint="eastAsia"/>
          <w:b w:val="0"/>
          <w:bCs w:val="0"/>
          <w:sz w:val="22"/>
          <w:szCs w:val="22"/>
        </w:rPr>
      </w:pP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rFonts w:hint="eastAsia"/>
          <w:b w:val="0"/>
          <w:bCs w:val="0"/>
          <w:sz w:val="22"/>
          <w:szCs w:val="22"/>
        </w:rPr>
      </w:pP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val="0"/>
          <w:bCs w:val="0"/>
          <w:sz w:val="22"/>
          <w:szCs w:val="22"/>
        </w:rPr>
      </w:pPr>
      <w:r>
        <w:rPr>
          <w:rFonts w:hint="eastAsia"/>
          <w:b w:val="0"/>
          <w:bCs w:val="0"/>
          <w:sz w:val="22"/>
          <w:szCs w:val="22"/>
        </w:rPr>
        <w:fldChar w:fldCharType="begin"/>
      </w:r>
      <w:r>
        <w:rPr>
          <w:rFonts w:hint="eastAsia"/>
          <w:b w:val="0"/>
          <w:bCs w:val="0"/>
          <w:sz w:val="22"/>
          <w:szCs w:val="22"/>
        </w:rPr>
        <w:instrText xml:space="preserve"> HYPERLINK \l _Toc3344 </w:instrText>
      </w:r>
      <w:r>
        <w:rPr>
          <w:rFonts w:hint="eastAsia"/>
          <w:b w:val="0"/>
          <w:bCs w:val="0"/>
          <w:sz w:val="22"/>
          <w:szCs w:val="22"/>
        </w:rPr>
        <w:fldChar w:fldCharType="separate"/>
      </w:r>
      <w:r>
        <w:rPr>
          <w:rFonts w:hint="eastAsia"/>
          <w:b w:val="0"/>
          <w:bCs w:val="0"/>
          <w:sz w:val="22"/>
          <w:szCs w:val="22"/>
          <w:lang w:val="en-US" w:eastAsia="zh-CN"/>
        </w:rPr>
        <w:t>附件1：委托书</w:t>
      </w:r>
      <w:r>
        <w:rPr>
          <w:rFonts w:hint="eastAsia"/>
          <w:b w:val="0"/>
          <w:bCs w:val="0"/>
          <w:sz w:val="22"/>
          <w:szCs w:val="22"/>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val="0"/>
          <w:bCs w:val="0"/>
          <w:sz w:val="22"/>
          <w:szCs w:val="22"/>
        </w:rPr>
      </w:pPr>
      <w:r>
        <w:rPr>
          <w:rFonts w:hint="eastAsia"/>
          <w:b w:val="0"/>
          <w:bCs w:val="0"/>
          <w:sz w:val="22"/>
          <w:szCs w:val="22"/>
        </w:rPr>
        <w:fldChar w:fldCharType="begin"/>
      </w:r>
      <w:r>
        <w:rPr>
          <w:rFonts w:hint="eastAsia"/>
          <w:b w:val="0"/>
          <w:bCs w:val="0"/>
          <w:sz w:val="22"/>
          <w:szCs w:val="22"/>
        </w:rPr>
        <w:instrText xml:space="preserve"> HYPERLINK \l _Toc10927 </w:instrText>
      </w:r>
      <w:r>
        <w:rPr>
          <w:rFonts w:hint="eastAsia"/>
          <w:b w:val="0"/>
          <w:bCs w:val="0"/>
          <w:sz w:val="22"/>
          <w:szCs w:val="22"/>
        </w:rPr>
        <w:fldChar w:fldCharType="separate"/>
      </w:r>
      <w:r>
        <w:rPr>
          <w:b w:val="0"/>
          <w:bCs w:val="0"/>
          <w:sz w:val="22"/>
          <w:szCs w:val="22"/>
        </w:rPr>
        <w:t>附件2：</w:t>
      </w:r>
      <w:r>
        <w:rPr>
          <w:rFonts w:hint="eastAsia"/>
          <w:b w:val="0"/>
          <w:bCs w:val="0"/>
          <w:sz w:val="22"/>
          <w:szCs w:val="22"/>
          <w:lang w:val="en-US" w:eastAsia="zh-CN"/>
        </w:rPr>
        <w:t>承诺书</w:t>
      </w:r>
      <w:r>
        <w:rPr>
          <w:rFonts w:hint="eastAsia"/>
          <w:b w:val="0"/>
          <w:bCs w:val="0"/>
          <w:sz w:val="22"/>
          <w:szCs w:val="22"/>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val="0"/>
          <w:bCs w:val="0"/>
          <w:sz w:val="22"/>
          <w:szCs w:val="22"/>
        </w:rPr>
      </w:pPr>
      <w:r>
        <w:rPr>
          <w:rFonts w:hint="eastAsia"/>
          <w:b w:val="0"/>
          <w:bCs w:val="0"/>
          <w:sz w:val="22"/>
          <w:szCs w:val="22"/>
        </w:rPr>
        <w:fldChar w:fldCharType="begin"/>
      </w:r>
      <w:r>
        <w:rPr>
          <w:rFonts w:hint="eastAsia"/>
          <w:b w:val="0"/>
          <w:bCs w:val="0"/>
          <w:sz w:val="22"/>
          <w:szCs w:val="22"/>
        </w:rPr>
        <w:instrText xml:space="preserve"> HYPERLINK \l _Toc23167 </w:instrText>
      </w:r>
      <w:r>
        <w:rPr>
          <w:rFonts w:hint="eastAsia"/>
          <w:b w:val="0"/>
          <w:bCs w:val="0"/>
          <w:sz w:val="22"/>
          <w:szCs w:val="22"/>
        </w:rPr>
        <w:fldChar w:fldCharType="separate"/>
      </w:r>
      <w:r>
        <w:rPr>
          <w:rFonts w:hint="eastAsia"/>
          <w:b w:val="0"/>
          <w:bCs w:val="0"/>
          <w:sz w:val="22"/>
          <w:szCs w:val="22"/>
          <w:lang w:val="en-US" w:eastAsia="zh-CN"/>
        </w:rPr>
        <w:t>附件3：营业执照</w:t>
      </w:r>
      <w:r>
        <w:rPr>
          <w:rFonts w:hint="eastAsia"/>
          <w:b w:val="0"/>
          <w:bCs w:val="0"/>
          <w:sz w:val="22"/>
          <w:szCs w:val="22"/>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val="0"/>
          <w:bCs w:val="0"/>
          <w:sz w:val="22"/>
          <w:szCs w:val="22"/>
        </w:rPr>
      </w:pPr>
      <w:r>
        <w:rPr>
          <w:rFonts w:hint="eastAsia"/>
          <w:b w:val="0"/>
          <w:bCs w:val="0"/>
          <w:sz w:val="22"/>
          <w:szCs w:val="22"/>
        </w:rPr>
        <w:fldChar w:fldCharType="begin"/>
      </w:r>
      <w:r>
        <w:rPr>
          <w:rFonts w:hint="eastAsia"/>
          <w:b w:val="0"/>
          <w:bCs w:val="0"/>
          <w:sz w:val="22"/>
          <w:szCs w:val="22"/>
        </w:rPr>
        <w:instrText xml:space="preserve"> HYPERLINK \l _Toc22197 </w:instrText>
      </w:r>
      <w:r>
        <w:rPr>
          <w:rFonts w:hint="eastAsia"/>
          <w:b w:val="0"/>
          <w:bCs w:val="0"/>
          <w:sz w:val="22"/>
          <w:szCs w:val="22"/>
        </w:rPr>
        <w:fldChar w:fldCharType="separate"/>
      </w:r>
      <w:r>
        <w:rPr>
          <w:rFonts w:hint="eastAsia"/>
          <w:b w:val="0"/>
          <w:bCs w:val="0"/>
          <w:sz w:val="22"/>
          <w:szCs w:val="22"/>
          <w:lang w:val="en-US" w:eastAsia="zh-CN"/>
        </w:rPr>
        <w:t>附件4：规划证明</w:t>
      </w:r>
      <w:r>
        <w:rPr>
          <w:rFonts w:hint="eastAsia"/>
          <w:b w:val="0"/>
          <w:bCs w:val="0"/>
          <w:sz w:val="22"/>
          <w:szCs w:val="22"/>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val="0"/>
          <w:bCs w:val="0"/>
          <w:sz w:val="22"/>
          <w:szCs w:val="22"/>
        </w:rPr>
      </w:pPr>
      <w:r>
        <w:rPr>
          <w:rFonts w:hint="eastAsia"/>
          <w:b w:val="0"/>
          <w:bCs w:val="0"/>
          <w:sz w:val="22"/>
          <w:szCs w:val="22"/>
        </w:rPr>
        <w:fldChar w:fldCharType="begin"/>
      </w:r>
      <w:r>
        <w:rPr>
          <w:rFonts w:hint="eastAsia"/>
          <w:b w:val="0"/>
          <w:bCs w:val="0"/>
          <w:sz w:val="22"/>
          <w:szCs w:val="22"/>
        </w:rPr>
        <w:instrText xml:space="preserve"> HYPERLINK \l _Toc3599 </w:instrText>
      </w:r>
      <w:r>
        <w:rPr>
          <w:rFonts w:hint="eastAsia"/>
          <w:b w:val="0"/>
          <w:bCs w:val="0"/>
          <w:sz w:val="22"/>
          <w:szCs w:val="22"/>
        </w:rPr>
        <w:fldChar w:fldCharType="separate"/>
      </w:r>
      <w:r>
        <w:rPr>
          <w:rFonts w:hint="eastAsia"/>
          <w:b w:val="0"/>
          <w:bCs w:val="0"/>
          <w:sz w:val="22"/>
          <w:szCs w:val="22"/>
          <w:lang w:val="en-US" w:eastAsia="zh-CN"/>
        </w:rPr>
        <w:t>附件5：现有项目环评审批意见</w:t>
      </w:r>
      <w:r>
        <w:rPr>
          <w:rFonts w:hint="eastAsia"/>
          <w:b w:val="0"/>
          <w:bCs w:val="0"/>
          <w:sz w:val="22"/>
          <w:szCs w:val="22"/>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val="0"/>
          <w:bCs w:val="0"/>
          <w:sz w:val="22"/>
          <w:szCs w:val="22"/>
        </w:rPr>
      </w:pPr>
      <w:r>
        <w:rPr>
          <w:rFonts w:hint="eastAsia"/>
          <w:b w:val="0"/>
          <w:bCs w:val="0"/>
          <w:sz w:val="22"/>
          <w:szCs w:val="22"/>
        </w:rPr>
        <w:fldChar w:fldCharType="begin"/>
      </w:r>
      <w:r>
        <w:rPr>
          <w:rFonts w:hint="eastAsia"/>
          <w:b w:val="0"/>
          <w:bCs w:val="0"/>
          <w:sz w:val="22"/>
          <w:szCs w:val="22"/>
        </w:rPr>
        <w:instrText xml:space="preserve"> HYPERLINK \l _Toc14145 </w:instrText>
      </w:r>
      <w:r>
        <w:rPr>
          <w:rFonts w:hint="eastAsia"/>
          <w:b w:val="0"/>
          <w:bCs w:val="0"/>
          <w:sz w:val="22"/>
          <w:szCs w:val="22"/>
        </w:rPr>
        <w:fldChar w:fldCharType="separate"/>
      </w:r>
      <w:r>
        <w:rPr>
          <w:rFonts w:hint="eastAsia"/>
          <w:b w:val="0"/>
          <w:bCs w:val="0"/>
          <w:sz w:val="22"/>
          <w:szCs w:val="22"/>
          <w:lang w:val="en-US" w:eastAsia="zh-CN"/>
        </w:rPr>
        <w:t>附件6：现有项目验收文件</w:t>
      </w:r>
      <w:r>
        <w:rPr>
          <w:rFonts w:hint="eastAsia"/>
          <w:b w:val="0"/>
          <w:bCs w:val="0"/>
          <w:sz w:val="22"/>
          <w:szCs w:val="22"/>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val="0"/>
          <w:bCs w:val="0"/>
          <w:sz w:val="22"/>
          <w:szCs w:val="22"/>
        </w:rPr>
      </w:pPr>
      <w:r>
        <w:rPr>
          <w:rFonts w:hint="eastAsia"/>
          <w:b w:val="0"/>
          <w:bCs w:val="0"/>
          <w:sz w:val="22"/>
          <w:szCs w:val="22"/>
        </w:rPr>
        <w:fldChar w:fldCharType="begin"/>
      </w:r>
      <w:r>
        <w:rPr>
          <w:rFonts w:hint="eastAsia"/>
          <w:b w:val="0"/>
          <w:bCs w:val="0"/>
          <w:sz w:val="22"/>
          <w:szCs w:val="22"/>
        </w:rPr>
        <w:instrText xml:space="preserve"> HYPERLINK \l _Toc20501 </w:instrText>
      </w:r>
      <w:r>
        <w:rPr>
          <w:rFonts w:hint="eastAsia"/>
          <w:b w:val="0"/>
          <w:bCs w:val="0"/>
          <w:sz w:val="22"/>
          <w:szCs w:val="22"/>
        </w:rPr>
        <w:fldChar w:fldCharType="separate"/>
      </w:r>
      <w:r>
        <w:rPr>
          <w:rFonts w:hint="eastAsia"/>
          <w:b w:val="0"/>
          <w:bCs w:val="0"/>
          <w:sz w:val="22"/>
          <w:szCs w:val="22"/>
          <w:lang w:val="en-US" w:eastAsia="zh-CN"/>
        </w:rPr>
        <w:t>附图1：项目地理位置图</w:t>
      </w:r>
      <w:r>
        <w:rPr>
          <w:rFonts w:hint="eastAsia"/>
          <w:b w:val="0"/>
          <w:bCs w:val="0"/>
          <w:sz w:val="22"/>
          <w:szCs w:val="22"/>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val="0"/>
          <w:bCs w:val="0"/>
          <w:sz w:val="22"/>
          <w:szCs w:val="22"/>
        </w:rPr>
      </w:pPr>
      <w:r>
        <w:rPr>
          <w:rFonts w:hint="eastAsia"/>
          <w:b w:val="0"/>
          <w:bCs w:val="0"/>
          <w:sz w:val="22"/>
          <w:szCs w:val="22"/>
        </w:rPr>
        <w:fldChar w:fldCharType="begin"/>
      </w:r>
      <w:r>
        <w:rPr>
          <w:rFonts w:hint="eastAsia"/>
          <w:b w:val="0"/>
          <w:bCs w:val="0"/>
          <w:sz w:val="22"/>
          <w:szCs w:val="22"/>
        </w:rPr>
        <w:instrText xml:space="preserve"> HYPERLINK \l _Toc23114 </w:instrText>
      </w:r>
      <w:r>
        <w:rPr>
          <w:rFonts w:hint="eastAsia"/>
          <w:b w:val="0"/>
          <w:bCs w:val="0"/>
          <w:sz w:val="22"/>
          <w:szCs w:val="22"/>
        </w:rPr>
        <w:fldChar w:fldCharType="separate"/>
      </w:r>
      <w:r>
        <w:rPr>
          <w:rFonts w:hint="eastAsia"/>
          <w:b w:val="0"/>
          <w:bCs w:val="0"/>
          <w:sz w:val="22"/>
          <w:szCs w:val="22"/>
          <w:lang w:val="en-US" w:eastAsia="zh-CN"/>
        </w:rPr>
        <w:t>附图2：项目厂区周边现状图</w:t>
      </w:r>
      <w:r>
        <w:rPr>
          <w:rFonts w:hint="eastAsia"/>
          <w:b w:val="0"/>
          <w:bCs w:val="0"/>
          <w:sz w:val="22"/>
          <w:szCs w:val="22"/>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b w:val="0"/>
          <w:bCs w:val="0"/>
          <w:sz w:val="22"/>
          <w:szCs w:val="22"/>
        </w:rPr>
      </w:pPr>
      <w:r>
        <w:rPr>
          <w:rFonts w:hint="eastAsia"/>
          <w:b w:val="0"/>
          <w:bCs w:val="0"/>
          <w:sz w:val="22"/>
          <w:szCs w:val="22"/>
        </w:rPr>
        <w:fldChar w:fldCharType="begin"/>
      </w:r>
      <w:r>
        <w:rPr>
          <w:rFonts w:hint="eastAsia"/>
          <w:b w:val="0"/>
          <w:bCs w:val="0"/>
          <w:sz w:val="22"/>
          <w:szCs w:val="22"/>
        </w:rPr>
        <w:instrText xml:space="preserve"> HYPERLINK \l _Toc29231 </w:instrText>
      </w:r>
      <w:r>
        <w:rPr>
          <w:rFonts w:hint="eastAsia"/>
          <w:b w:val="0"/>
          <w:bCs w:val="0"/>
          <w:sz w:val="22"/>
          <w:szCs w:val="22"/>
        </w:rPr>
        <w:fldChar w:fldCharType="separate"/>
      </w:r>
      <w:r>
        <w:rPr>
          <w:rFonts w:hint="eastAsia"/>
          <w:b w:val="0"/>
          <w:bCs w:val="0"/>
          <w:sz w:val="22"/>
          <w:szCs w:val="22"/>
          <w:lang w:val="en-US" w:eastAsia="zh-CN"/>
        </w:rPr>
        <w:t>附图3：项目平面布置图</w:t>
      </w:r>
      <w:r>
        <w:rPr>
          <w:rFonts w:hint="eastAsia"/>
          <w:b w:val="0"/>
          <w:bCs w:val="0"/>
          <w:sz w:val="22"/>
          <w:szCs w:val="22"/>
        </w:rP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val="0"/>
        <w:snapToGrid w:val="0"/>
        <w:spacing w:line="360" w:lineRule="auto"/>
        <w:textAlignment w:val="auto"/>
        <w:rPr>
          <w:sz w:val="20"/>
          <w:szCs w:val="20"/>
        </w:rPr>
      </w:pPr>
      <w:r>
        <w:rPr>
          <w:rFonts w:hint="eastAsia"/>
          <w:b w:val="0"/>
          <w:bCs w:val="0"/>
          <w:sz w:val="22"/>
          <w:szCs w:val="22"/>
        </w:rPr>
        <w:fldChar w:fldCharType="begin"/>
      </w:r>
      <w:r>
        <w:rPr>
          <w:rFonts w:hint="eastAsia"/>
          <w:b w:val="0"/>
          <w:bCs w:val="0"/>
          <w:sz w:val="22"/>
          <w:szCs w:val="22"/>
        </w:rPr>
        <w:instrText xml:space="preserve"> HYPERLINK \l _Toc21973 </w:instrText>
      </w:r>
      <w:r>
        <w:rPr>
          <w:rFonts w:hint="eastAsia"/>
          <w:b w:val="0"/>
          <w:bCs w:val="0"/>
          <w:sz w:val="22"/>
          <w:szCs w:val="22"/>
        </w:rPr>
        <w:fldChar w:fldCharType="separate"/>
      </w:r>
      <w:r>
        <w:rPr>
          <w:rFonts w:hint="eastAsia"/>
          <w:b w:val="0"/>
          <w:bCs w:val="0"/>
          <w:sz w:val="22"/>
          <w:szCs w:val="22"/>
          <w:lang w:val="en-US" w:eastAsia="zh-CN"/>
        </w:rPr>
        <w:t>附图4：泗水县生态保护红线分布图</w:t>
      </w:r>
      <w:r>
        <w:rPr>
          <w:rFonts w:hint="eastAsia"/>
          <w:b w:val="0"/>
          <w:bCs w:val="0"/>
          <w:sz w:val="22"/>
          <w:szCs w:val="22"/>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rPr>
      </w:pPr>
      <w:r>
        <w:rPr>
          <w:rFonts w:hint="eastAsia"/>
        </w:rPr>
        <w:fldChar w:fldCharType="end"/>
      </w:r>
    </w:p>
    <w:p>
      <w:pPr>
        <w:spacing w:line="360" w:lineRule="auto"/>
        <w:rPr>
          <w:rFonts w:eastAsia="楷体_GB2312"/>
          <w:color w:val="auto"/>
          <w:sz w:val="28"/>
          <w:szCs w:val="28"/>
          <w:highlight w:val="none"/>
        </w:rPr>
      </w:pPr>
    </w:p>
    <w:p>
      <w:pPr>
        <w:spacing w:line="360" w:lineRule="auto"/>
        <w:rPr>
          <w:rFonts w:eastAsia="黑体"/>
          <w:b/>
          <w:bCs/>
          <w:color w:val="auto"/>
          <w:sz w:val="30"/>
          <w:szCs w:val="30"/>
          <w:highlight w:val="none"/>
        </w:rPr>
        <w:sectPr>
          <w:headerReference r:id="rId3" w:type="default"/>
          <w:footerReference r:id="rId4" w:type="even"/>
          <w:pgSz w:w="12240" w:h="15840"/>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pStyle w:val="5"/>
        <w:keepNext/>
        <w:keepLines/>
        <w:pageBreakBefore w:val="0"/>
        <w:widowControl w:val="0"/>
        <w:kinsoku/>
        <w:wordWrap/>
        <w:overflowPunct/>
        <w:topLinePunct w:val="0"/>
        <w:autoSpaceDE/>
        <w:autoSpaceDN/>
        <w:bidi w:val="0"/>
        <w:adjustRightInd w:val="0"/>
        <w:snapToGrid w:val="0"/>
        <w:textAlignment w:val="auto"/>
      </w:pPr>
      <w:bookmarkStart w:id="0" w:name="_Toc8559"/>
      <w:r>
        <w:rPr>
          <w:rFonts w:hint="eastAsia"/>
        </w:rPr>
        <w:t>一、</w:t>
      </w:r>
      <w:r>
        <w:t>建设项目基本情况</w:t>
      </w:r>
      <w:bookmarkEnd w:id="0"/>
    </w:p>
    <w:tbl>
      <w:tblPr>
        <w:tblStyle w:val="28"/>
        <w:tblW w:w="9633" w:type="dxa"/>
        <w:jc w:val="center"/>
        <w:tblLayout w:type="fixed"/>
        <w:tblCellMar>
          <w:top w:w="0" w:type="dxa"/>
          <w:left w:w="28" w:type="dxa"/>
          <w:bottom w:w="0" w:type="dxa"/>
          <w:right w:w="28" w:type="dxa"/>
        </w:tblCellMar>
      </w:tblPr>
      <w:tblGrid>
        <w:gridCol w:w="1730"/>
        <w:gridCol w:w="1447"/>
        <w:gridCol w:w="402"/>
        <w:gridCol w:w="1216"/>
        <w:gridCol w:w="1511"/>
        <w:gridCol w:w="1471"/>
        <w:gridCol w:w="1856"/>
      </w:tblGrid>
      <w:tr>
        <w:tblPrEx>
          <w:tblCellMar>
            <w:top w:w="0" w:type="dxa"/>
            <w:left w:w="28" w:type="dxa"/>
            <w:bottom w:w="0" w:type="dxa"/>
            <w:right w:w="28" w:type="dxa"/>
          </w:tblCellMar>
        </w:tblPrEx>
        <w:trPr>
          <w:trHeight w:val="454" w:hRule="atLeast"/>
          <w:jc w:val="center"/>
        </w:trPr>
        <w:tc>
          <w:tcPr>
            <w:tcW w:w="1730" w:type="dxa"/>
            <w:tcBorders>
              <w:top w:val="single" w:color="auto" w:sz="12" w:space="0"/>
              <w:left w:val="single" w:color="auto" w:sz="12"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color w:val="auto"/>
                <w:sz w:val="24"/>
                <w:szCs w:val="24"/>
                <w:highlight w:val="none"/>
              </w:rPr>
            </w:pPr>
            <w:r>
              <w:rPr>
                <w:rFonts w:eastAsia="宋体" w:cs="Times New Roman"/>
                <w:color w:val="auto"/>
                <w:sz w:val="24"/>
                <w:szCs w:val="24"/>
                <w:highlight w:val="none"/>
              </w:rPr>
              <w:t>项目名称</w:t>
            </w:r>
          </w:p>
        </w:tc>
        <w:tc>
          <w:tcPr>
            <w:tcW w:w="7903" w:type="dxa"/>
            <w:gridSpan w:val="6"/>
            <w:tcBorders>
              <w:top w:val="single" w:color="auto" w:sz="12" w:space="0"/>
              <w:left w:val="single" w:color="auto" w:sz="6" w:space="0"/>
              <w:bottom w:val="single" w:color="auto" w:sz="6" w:space="0"/>
              <w:right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eastAsia" w:eastAsia="宋体" w:cs="Times New Roman"/>
                <w:color w:val="auto"/>
                <w:kern w:val="0"/>
                <w:sz w:val="24"/>
                <w:szCs w:val="24"/>
                <w:highlight w:val="none"/>
                <w:lang w:eastAsia="zh-CN"/>
              </w:rPr>
            </w:pPr>
            <w:r>
              <w:rPr>
                <w:rFonts w:hint="eastAsia" w:hAnsi="宋体" w:cs="Times New Roman"/>
                <w:color w:val="auto"/>
                <w:kern w:val="0"/>
                <w:sz w:val="24"/>
                <w:szCs w:val="24"/>
                <w:highlight w:val="none"/>
                <w:lang w:eastAsia="zh-CN"/>
              </w:rPr>
              <w:t>年产45000吨精炼棉籽油项目</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建设单位</w:t>
            </w:r>
          </w:p>
        </w:tc>
        <w:tc>
          <w:tcPr>
            <w:tcW w:w="7903" w:type="dxa"/>
            <w:gridSpan w:val="6"/>
            <w:tcBorders>
              <w:top w:val="single" w:color="auto" w:sz="6" w:space="0"/>
              <w:left w:val="single" w:color="auto" w:sz="6" w:space="0"/>
              <w:bottom w:val="single" w:color="auto" w:sz="6" w:space="0"/>
              <w:right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lang w:eastAsia="zh-CN"/>
              </w:rPr>
              <w:t>山东三家湾油脂有限公司</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法人代表</w:t>
            </w:r>
          </w:p>
        </w:tc>
        <w:tc>
          <w:tcPr>
            <w:tcW w:w="3065"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eastAsia" w:eastAsia="宋体" w:cs="Times New Roman"/>
                <w:color w:val="auto"/>
                <w:sz w:val="24"/>
                <w:szCs w:val="24"/>
                <w:highlight w:val="none"/>
                <w:lang w:eastAsia="zh-CN"/>
              </w:rPr>
            </w:pPr>
            <w:r>
              <w:rPr>
                <w:rFonts w:hint="eastAsia" w:eastAsia="宋体" w:cs="Times New Roman"/>
                <w:color w:val="auto"/>
                <w:sz w:val="24"/>
                <w:szCs w:val="24"/>
                <w:highlight w:val="none"/>
                <w:lang w:val="en-US" w:eastAsia="zh-CN"/>
              </w:rPr>
              <w:t>刘佰京</w:t>
            </w:r>
          </w:p>
        </w:tc>
        <w:tc>
          <w:tcPr>
            <w:tcW w:w="151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color w:val="auto"/>
                <w:sz w:val="24"/>
                <w:szCs w:val="24"/>
                <w:highlight w:val="none"/>
              </w:rPr>
            </w:pPr>
            <w:r>
              <w:rPr>
                <w:rFonts w:eastAsia="宋体" w:cs="Times New Roman"/>
                <w:color w:val="auto"/>
                <w:sz w:val="24"/>
                <w:szCs w:val="24"/>
                <w:highlight w:val="none"/>
              </w:rPr>
              <w:t>联系人</w:t>
            </w:r>
          </w:p>
        </w:tc>
        <w:tc>
          <w:tcPr>
            <w:tcW w:w="3327" w:type="dxa"/>
            <w:gridSpan w:val="2"/>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color w:val="auto"/>
                <w:sz w:val="24"/>
                <w:szCs w:val="24"/>
                <w:highlight w:val="none"/>
              </w:rPr>
            </w:pPr>
            <w:r>
              <w:rPr>
                <w:rFonts w:hint="eastAsia" w:eastAsia="宋体" w:cs="Times New Roman"/>
                <w:color w:val="auto"/>
                <w:sz w:val="24"/>
                <w:szCs w:val="24"/>
                <w:highlight w:val="none"/>
                <w:lang w:val="en-US" w:eastAsia="zh-CN"/>
              </w:rPr>
              <w:t>刘佰京</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通讯地址</w:t>
            </w:r>
          </w:p>
        </w:tc>
        <w:tc>
          <w:tcPr>
            <w:tcW w:w="7903" w:type="dxa"/>
            <w:gridSpan w:val="6"/>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eastAsia" w:eastAsia="宋体" w:cs="Times New Roman"/>
                <w:color w:val="auto"/>
                <w:sz w:val="24"/>
                <w:szCs w:val="24"/>
                <w:highlight w:val="none"/>
                <w:lang w:eastAsia="zh-CN"/>
              </w:rPr>
            </w:pPr>
            <w:r>
              <w:rPr>
                <w:rFonts w:hint="eastAsia" w:eastAsia="宋体" w:cs="Times New Roman"/>
                <w:color w:val="auto"/>
                <w:sz w:val="24"/>
                <w:szCs w:val="24"/>
                <w:highlight w:val="none"/>
                <w:lang w:eastAsia="zh-CN"/>
              </w:rPr>
              <w:t>济宁市泗水县济河经济园区（光明路南首）</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联系电话</w:t>
            </w:r>
          </w:p>
        </w:tc>
        <w:tc>
          <w:tcPr>
            <w:tcW w:w="1849"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18605470644</w:t>
            </w:r>
          </w:p>
        </w:tc>
        <w:tc>
          <w:tcPr>
            <w:tcW w:w="121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传  真</w:t>
            </w:r>
          </w:p>
        </w:tc>
        <w:tc>
          <w:tcPr>
            <w:tcW w:w="151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w:t>
            </w:r>
          </w:p>
        </w:tc>
        <w:tc>
          <w:tcPr>
            <w:tcW w:w="14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邮政编码</w:t>
            </w:r>
          </w:p>
        </w:tc>
        <w:tc>
          <w:tcPr>
            <w:tcW w:w="1856"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273200</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建设地点</w:t>
            </w:r>
          </w:p>
        </w:tc>
        <w:tc>
          <w:tcPr>
            <w:tcW w:w="7903" w:type="dxa"/>
            <w:gridSpan w:val="6"/>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b/>
                <w:bCs/>
                <w:color w:val="auto"/>
                <w:sz w:val="24"/>
                <w:szCs w:val="24"/>
                <w:highlight w:val="none"/>
                <w:lang w:val="en-US" w:eastAsia="zh-CN"/>
              </w:rPr>
            </w:pPr>
            <w:r>
              <w:rPr>
                <w:rFonts w:hint="eastAsia" w:hAnsi="宋体" w:eastAsia="宋体" w:cs="Times New Roman"/>
                <w:color w:val="auto"/>
                <w:kern w:val="0"/>
                <w:sz w:val="24"/>
                <w:szCs w:val="24"/>
                <w:highlight w:val="none"/>
                <w:lang w:eastAsia="zh-CN"/>
              </w:rPr>
              <w:t>济宁市泗水县济河经济园区（光明路南首）</w:t>
            </w:r>
            <w:r>
              <w:rPr>
                <w:rFonts w:hint="eastAsia" w:hAnsi="宋体" w:eastAsia="宋体" w:cs="Times New Roman"/>
                <w:color w:val="auto"/>
                <w:kern w:val="0"/>
                <w:sz w:val="24"/>
                <w:szCs w:val="24"/>
                <w:highlight w:val="none"/>
                <w:lang w:val="en-US" w:eastAsia="zh-CN"/>
              </w:rPr>
              <w:t>现有厂区内</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立项审批部门</w:t>
            </w:r>
          </w:p>
        </w:tc>
        <w:tc>
          <w:tcPr>
            <w:tcW w:w="3065"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w:t>
            </w:r>
          </w:p>
        </w:tc>
        <w:tc>
          <w:tcPr>
            <w:tcW w:w="151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批准文号</w:t>
            </w:r>
          </w:p>
        </w:tc>
        <w:tc>
          <w:tcPr>
            <w:tcW w:w="3327" w:type="dxa"/>
            <w:gridSpan w:val="2"/>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sz w:val="24"/>
                <w:szCs w:val="24"/>
                <w:highlight w:val="none"/>
                <w:lang w:val="en-US" w:eastAsia="zh-CN"/>
              </w:rPr>
            </w:pPr>
            <w:r>
              <w:rPr>
                <w:rFonts w:hint="eastAsia" w:eastAsia="宋体" w:cs="Times New Roman"/>
                <w:sz w:val="24"/>
                <w:szCs w:val="24"/>
                <w:highlight w:val="none"/>
                <w:lang w:val="en-US" w:eastAsia="zh-CN"/>
              </w:rPr>
              <w:t>/</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建设性质</w:t>
            </w:r>
          </w:p>
        </w:tc>
        <w:tc>
          <w:tcPr>
            <w:tcW w:w="3065"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新建</w:t>
            </w:r>
            <w:r>
              <w:rPr>
                <w:rFonts w:hint="eastAsia" w:eastAsia="宋体" w:cs="Times New Roman"/>
                <w:color w:val="auto"/>
                <w:sz w:val="24"/>
                <w:szCs w:val="24"/>
                <w:highlight w:val="none"/>
                <w:lang w:val="en-US" w:eastAsia="zh-CN"/>
              </w:rPr>
              <w:t xml:space="preserve"> </w:t>
            </w:r>
            <w:r>
              <w:rPr>
                <w:rFonts w:hint="eastAsia" w:eastAsia="宋体" w:cs="Times New Roman"/>
                <w:sz w:val="24"/>
                <w:szCs w:val="24"/>
                <w:highlight w:val="none"/>
                <w:lang w:eastAsia="zh-CN"/>
              </w:rPr>
              <w:sym w:font="Wingdings 2" w:char="00A3"/>
            </w:r>
            <w:r>
              <w:rPr>
                <w:rFonts w:hint="eastAsia" w:eastAsia="宋体" w:cs="Times New Roman"/>
                <w:color w:val="auto"/>
                <w:sz w:val="24"/>
                <w:szCs w:val="24"/>
                <w:highlight w:val="none"/>
                <w:lang w:val="en-US" w:eastAsia="zh-CN"/>
              </w:rPr>
              <w:t xml:space="preserve"> </w:t>
            </w:r>
            <w:r>
              <w:rPr>
                <w:rFonts w:eastAsia="宋体" w:cs="Times New Roman"/>
                <w:color w:val="auto"/>
                <w:sz w:val="24"/>
                <w:szCs w:val="24"/>
                <w:highlight w:val="none"/>
              </w:rPr>
              <w:t>改扩建</w:t>
            </w:r>
            <w:r>
              <w:rPr>
                <w:rFonts w:hint="eastAsia" w:ascii="Times New Roman" w:hAnsi="Times New Roman" w:eastAsia="宋体" w:cs="Times New Roman"/>
                <w:sz w:val="24"/>
                <w:szCs w:val="24"/>
                <w:highlight w:val="none"/>
                <w:lang w:eastAsia="zh-CN"/>
              </w:rPr>
              <w:sym w:font="Wingdings 2" w:char="0052"/>
            </w:r>
            <w:r>
              <w:rPr>
                <w:rFonts w:hint="eastAsia" w:eastAsia="宋体" w:cs="Times New Roman"/>
                <w:color w:val="auto"/>
                <w:sz w:val="24"/>
                <w:szCs w:val="24"/>
                <w:highlight w:val="none"/>
                <w:lang w:val="en-US" w:eastAsia="zh-CN"/>
              </w:rPr>
              <w:t xml:space="preserve"> </w:t>
            </w:r>
            <w:r>
              <w:rPr>
                <w:rFonts w:eastAsia="宋体" w:cs="Times New Roman"/>
                <w:color w:val="auto"/>
                <w:sz w:val="24"/>
                <w:szCs w:val="24"/>
                <w:highlight w:val="none"/>
              </w:rPr>
              <w:t>技改</w:t>
            </w:r>
            <w:r>
              <w:rPr>
                <w:rFonts w:hint="eastAsia" w:ascii="Times New Roman" w:hAnsi="Times New Roman" w:eastAsia="宋体" w:cs="Times New Roman"/>
                <w:sz w:val="24"/>
                <w:szCs w:val="24"/>
                <w:highlight w:val="none"/>
                <w:lang w:eastAsia="zh-CN"/>
              </w:rPr>
              <w:t>□</w:t>
            </w:r>
          </w:p>
        </w:tc>
        <w:tc>
          <w:tcPr>
            <w:tcW w:w="151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300" w:lineRule="exact"/>
              <w:ind w:left="0" w:right="0"/>
              <w:jc w:val="center"/>
              <w:rPr>
                <w:rFonts w:eastAsia="宋体" w:cs="Times New Roman"/>
                <w:color w:val="auto"/>
                <w:sz w:val="24"/>
                <w:szCs w:val="24"/>
                <w:highlight w:val="none"/>
              </w:rPr>
            </w:pPr>
            <w:r>
              <w:rPr>
                <w:rFonts w:eastAsia="宋体" w:cs="Times New Roman"/>
                <w:color w:val="auto"/>
                <w:sz w:val="24"/>
                <w:szCs w:val="24"/>
                <w:highlight w:val="none"/>
              </w:rPr>
              <w:t>行业类别</w:t>
            </w:r>
          </w:p>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及代码</w:t>
            </w:r>
          </w:p>
        </w:tc>
        <w:tc>
          <w:tcPr>
            <w:tcW w:w="3327" w:type="dxa"/>
            <w:gridSpan w:val="2"/>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tabs>
                <w:tab w:val="center" w:pos="1695"/>
                <w:tab w:val="right" w:pos="3271"/>
              </w:tabs>
              <w:spacing w:before="0" w:beforeAutospacing="0" w:after="0" w:afterAutospacing="0"/>
              <w:ind w:left="0" w:right="0"/>
              <w:jc w:val="center"/>
              <w:rPr>
                <w:rFonts w:hint="default" w:eastAsia="新宋体" w:cs="Times New Roman"/>
                <w:color w:val="auto"/>
                <w:sz w:val="24"/>
                <w:szCs w:val="24"/>
                <w:highlight w:val="none"/>
                <w:lang w:val="en-US" w:eastAsia="zh-CN"/>
              </w:rPr>
            </w:pPr>
            <w:r>
              <w:rPr>
                <w:rFonts w:hint="eastAsia" w:eastAsia="新宋体" w:cs="Times New Roman"/>
                <w:color w:val="auto"/>
                <w:sz w:val="24"/>
                <w:szCs w:val="24"/>
                <w:highlight w:val="none"/>
                <w:lang w:val="en-US" w:eastAsia="zh-CN"/>
              </w:rPr>
              <w:t>C1331食用植物油加工</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eastAsia="宋体" w:cs="Times New Roman"/>
                <w:color w:val="auto"/>
                <w:sz w:val="24"/>
                <w:szCs w:val="24"/>
                <w:highlight w:val="none"/>
              </w:rPr>
            </w:pPr>
            <w:r>
              <w:rPr>
                <w:rFonts w:eastAsia="宋体" w:cs="Times New Roman"/>
                <w:color w:val="auto"/>
                <w:sz w:val="24"/>
                <w:szCs w:val="24"/>
                <w:highlight w:val="none"/>
              </w:rPr>
              <w:t>占地面积</w:t>
            </w:r>
          </w:p>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（平方米）</w:t>
            </w:r>
          </w:p>
        </w:tc>
        <w:tc>
          <w:tcPr>
            <w:tcW w:w="3065"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800</w:t>
            </w:r>
          </w:p>
        </w:tc>
        <w:tc>
          <w:tcPr>
            <w:tcW w:w="151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300" w:lineRule="exact"/>
              <w:ind w:left="0" w:right="0"/>
              <w:jc w:val="center"/>
              <w:rPr>
                <w:rFonts w:eastAsia="宋体" w:cs="Times New Roman"/>
                <w:color w:val="auto"/>
                <w:sz w:val="24"/>
                <w:szCs w:val="24"/>
                <w:highlight w:val="none"/>
              </w:rPr>
            </w:pPr>
            <w:r>
              <w:rPr>
                <w:rFonts w:eastAsia="宋体" w:cs="Times New Roman"/>
                <w:color w:val="auto"/>
                <w:sz w:val="24"/>
                <w:szCs w:val="24"/>
                <w:highlight w:val="none"/>
              </w:rPr>
              <w:t>绿化面积</w:t>
            </w:r>
          </w:p>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（平方米）</w:t>
            </w:r>
          </w:p>
        </w:tc>
        <w:tc>
          <w:tcPr>
            <w:tcW w:w="3327" w:type="dxa"/>
            <w:gridSpan w:val="2"/>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300" w:lineRule="exact"/>
              <w:ind w:left="0" w:right="0"/>
              <w:jc w:val="center"/>
              <w:rPr>
                <w:rFonts w:eastAsia="宋体" w:cs="Times New Roman"/>
                <w:color w:val="auto"/>
                <w:sz w:val="24"/>
                <w:szCs w:val="24"/>
                <w:highlight w:val="none"/>
              </w:rPr>
            </w:pPr>
            <w:r>
              <w:rPr>
                <w:rFonts w:eastAsia="宋体" w:cs="Times New Roman"/>
                <w:color w:val="auto"/>
                <w:sz w:val="24"/>
                <w:szCs w:val="24"/>
                <w:highlight w:val="none"/>
              </w:rPr>
              <w:t>总投资</w:t>
            </w:r>
          </w:p>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（万元）</w:t>
            </w:r>
          </w:p>
        </w:tc>
        <w:tc>
          <w:tcPr>
            <w:tcW w:w="144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500</w:t>
            </w:r>
          </w:p>
        </w:tc>
        <w:tc>
          <w:tcPr>
            <w:tcW w:w="161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300" w:lineRule="exact"/>
              <w:ind w:left="0" w:right="0"/>
              <w:jc w:val="center"/>
              <w:rPr>
                <w:rFonts w:eastAsia="宋体" w:cs="Times New Roman"/>
                <w:b/>
                <w:bCs/>
                <w:color w:val="auto"/>
                <w:spacing w:val="-20"/>
                <w:sz w:val="24"/>
                <w:szCs w:val="24"/>
                <w:highlight w:val="none"/>
              </w:rPr>
            </w:pPr>
            <w:r>
              <w:rPr>
                <w:rFonts w:eastAsia="宋体" w:cs="Times New Roman"/>
                <w:color w:val="auto"/>
                <w:spacing w:val="-20"/>
                <w:sz w:val="24"/>
                <w:szCs w:val="24"/>
                <w:highlight w:val="none"/>
              </w:rPr>
              <w:t>其中：环保投资（万元）</w:t>
            </w:r>
          </w:p>
        </w:tc>
        <w:tc>
          <w:tcPr>
            <w:tcW w:w="151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50</w:t>
            </w:r>
          </w:p>
        </w:tc>
        <w:tc>
          <w:tcPr>
            <w:tcW w:w="14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300" w:lineRule="exact"/>
              <w:ind w:left="0" w:right="0"/>
              <w:jc w:val="center"/>
              <w:rPr>
                <w:rFonts w:eastAsia="宋体" w:cs="Times New Roman"/>
                <w:color w:val="auto"/>
                <w:sz w:val="24"/>
                <w:szCs w:val="24"/>
                <w:highlight w:val="none"/>
              </w:rPr>
            </w:pPr>
            <w:r>
              <w:rPr>
                <w:rFonts w:eastAsia="宋体" w:cs="Times New Roman"/>
                <w:color w:val="auto"/>
                <w:sz w:val="24"/>
                <w:szCs w:val="24"/>
                <w:highlight w:val="none"/>
              </w:rPr>
              <w:t>环保投资占</w:t>
            </w:r>
          </w:p>
          <w:p>
            <w:pPr>
              <w:keepNext w:val="0"/>
              <w:keepLines w:val="0"/>
              <w:suppressLineNumbers w:val="0"/>
              <w:spacing w:before="0" w:beforeAutospacing="0" w:after="0" w:afterAutospacing="0" w:line="300" w:lineRule="exac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总投资比例</w:t>
            </w:r>
          </w:p>
        </w:tc>
        <w:tc>
          <w:tcPr>
            <w:tcW w:w="1856"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color w:val="auto"/>
                <w:sz w:val="24"/>
                <w:szCs w:val="24"/>
                <w:highlight w:val="none"/>
              </w:rPr>
            </w:pPr>
            <w:r>
              <w:rPr>
                <w:rFonts w:hint="eastAsia" w:cs="Times New Roman"/>
                <w:color w:val="auto"/>
                <w:sz w:val="24"/>
                <w:szCs w:val="24"/>
                <w:highlight w:val="none"/>
                <w:lang w:val="en-US" w:eastAsia="zh-CN"/>
              </w:rPr>
              <w:t>10</w:t>
            </w:r>
            <w:r>
              <w:rPr>
                <w:rFonts w:hint="eastAsia" w:eastAsia="宋体" w:cs="Times New Roman"/>
                <w:color w:val="auto"/>
                <w:sz w:val="24"/>
                <w:szCs w:val="24"/>
                <w:highlight w:val="none"/>
              </w:rPr>
              <w:t>%</w:t>
            </w:r>
          </w:p>
        </w:tc>
      </w:tr>
      <w:tr>
        <w:tblPrEx>
          <w:tblCellMar>
            <w:top w:w="0" w:type="dxa"/>
            <w:left w:w="28" w:type="dxa"/>
            <w:bottom w:w="0" w:type="dxa"/>
            <w:right w:w="28" w:type="dxa"/>
          </w:tblCellMar>
        </w:tblPrEx>
        <w:trPr>
          <w:trHeight w:val="454" w:hRule="atLeast"/>
          <w:jc w:val="center"/>
        </w:trPr>
        <w:tc>
          <w:tcPr>
            <w:tcW w:w="1730"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300" w:lineRule="exact"/>
              <w:ind w:left="0" w:right="0"/>
              <w:jc w:val="center"/>
              <w:rPr>
                <w:rFonts w:eastAsia="宋体" w:cs="Times New Roman"/>
                <w:color w:val="auto"/>
                <w:sz w:val="24"/>
                <w:szCs w:val="24"/>
                <w:highlight w:val="none"/>
              </w:rPr>
            </w:pPr>
            <w:r>
              <w:rPr>
                <w:rFonts w:eastAsia="宋体" w:cs="Times New Roman"/>
                <w:color w:val="auto"/>
                <w:sz w:val="24"/>
                <w:szCs w:val="24"/>
                <w:highlight w:val="none"/>
              </w:rPr>
              <w:t>评价经费</w:t>
            </w:r>
          </w:p>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（万元）</w:t>
            </w:r>
          </w:p>
        </w:tc>
        <w:tc>
          <w:tcPr>
            <w:tcW w:w="144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b/>
                <w:bCs/>
                <w:color w:val="auto"/>
                <w:sz w:val="24"/>
                <w:szCs w:val="24"/>
                <w:highlight w:val="none"/>
                <w:lang w:val="en-US" w:eastAsia="zh-CN"/>
              </w:rPr>
            </w:pPr>
          </w:p>
        </w:tc>
        <w:tc>
          <w:tcPr>
            <w:tcW w:w="161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eastAsia="宋体" w:cs="Times New Roman"/>
                <w:b/>
                <w:bCs/>
                <w:color w:val="auto"/>
                <w:sz w:val="24"/>
                <w:szCs w:val="24"/>
                <w:highlight w:val="none"/>
              </w:rPr>
            </w:pPr>
            <w:r>
              <w:rPr>
                <w:rFonts w:eastAsia="宋体" w:cs="Times New Roman"/>
                <w:color w:val="auto"/>
                <w:sz w:val="24"/>
                <w:szCs w:val="24"/>
                <w:highlight w:val="none"/>
              </w:rPr>
              <w:t>预期投产日期</w:t>
            </w:r>
          </w:p>
        </w:tc>
        <w:tc>
          <w:tcPr>
            <w:tcW w:w="4838" w:type="dxa"/>
            <w:gridSpan w:val="3"/>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s="Times New Roman"/>
                <w:color w:val="auto"/>
                <w:sz w:val="24"/>
                <w:szCs w:val="24"/>
                <w:highlight w:val="none"/>
                <w:lang w:val="en-US" w:eastAsia="zh-CN"/>
              </w:rPr>
            </w:pPr>
          </w:p>
        </w:tc>
      </w:tr>
      <w:tr>
        <w:tblPrEx>
          <w:tblCellMar>
            <w:top w:w="0" w:type="dxa"/>
            <w:left w:w="28" w:type="dxa"/>
            <w:bottom w:w="0" w:type="dxa"/>
            <w:right w:w="28" w:type="dxa"/>
          </w:tblCellMar>
        </w:tblPrEx>
        <w:trPr>
          <w:trHeight w:val="415" w:hRule="atLeast"/>
          <w:jc w:val="center"/>
        </w:trPr>
        <w:tc>
          <w:tcPr>
            <w:tcW w:w="9633" w:type="dxa"/>
            <w:gridSpan w:val="7"/>
            <w:tcBorders>
              <w:top w:val="single" w:color="auto" w:sz="6" w:space="0"/>
              <w:left w:val="single" w:color="auto" w:sz="12" w:space="0"/>
              <w:bottom w:val="single" w:color="auto" w:sz="6" w:space="0"/>
              <w:right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149" w:rightChars="71"/>
              <w:textAlignment w:val="auto"/>
              <w:rPr>
                <w:rFonts w:eastAsia="宋体" w:cs="Times New Roman"/>
                <w:b/>
                <w:bCs/>
                <w:color w:val="auto"/>
                <w:sz w:val="28"/>
                <w:szCs w:val="28"/>
                <w:highlight w:val="none"/>
              </w:rPr>
            </w:pPr>
            <w:r>
              <w:rPr>
                <w:rFonts w:eastAsia="宋体" w:cs="Times New Roman"/>
                <w:b/>
                <w:bCs/>
                <w:color w:val="auto"/>
                <w:sz w:val="28"/>
                <w:szCs w:val="28"/>
                <w:highlight w:val="none"/>
              </w:rPr>
              <w:t>工程内容及规模：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一、项目</w:t>
            </w:r>
            <w:r>
              <w:rPr>
                <w:rFonts w:hint="default" w:ascii="Times New Roman" w:hAnsi="Times New Roman" w:eastAsia="宋体" w:cs="Times New Roman"/>
                <w:b/>
                <w:color w:val="auto"/>
                <w:sz w:val="24"/>
                <w:szCs w:val="24"/>
                <w:highlight w:val="none"/>
                <w:lang w:eastAsia="zh-CN"/>
              </w:rPr>
              <w:t>建设背景</w:t>
            </w:r>
            <w:r>
              <w:rPr>
                <w:rFonts w:hint="default" w:ascii="Times New Roman" w:hAnsi="Times New Roman" w:eastAsia="宋体" w:cs="Times New Roman"/>
                <w:b/>
                <w:color w:val="auto"/>
                <w:sz w:val="24"/>
                <w:szCs w:val="24"/>
                <w:highlight w:val="none"/>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lang w:val="en-US" w:eastAsia="zh-CN"/>
              </w:rPr>
            </w:pPr>
            <w:r>
              <w:rPr>
                <w:rFonts w:hint="eastAsia" w:eastAsia="宋体" w:cs="Times New Roman"/>
                <w:color w:val="auto"/>
                <w:sz w:val="24"/>
                <w:szCs w:val="22"/>
                <w:lang w:val="en-US" w:eastAsia="zh-CN"/>
              </w:rPr>
              <w:t>山东三家湾油脂有限公司</w:t>
            </w:r>
            <w:r>
              <w:rPr>
                <w:rFonts w:hint="default" w:ascii="Times New Roman" w:hAnsi="Times New Roman" w:eastAsia="宋体" w:cs="Times New Roman"/>
                <w:color w:val="auto"/>
                <w:sz w:val="24"/>
                <w:szCs w:val="22"/>
                <w:lang w:val="en-US" w:eastAsia="zh-CN"/>
              </w:rPr>
              <w:t>成立于20</w:t>
            </w:r>
            <w:r>
              <w:rPr>
                <w:rFonts w:hint="eastAsia" w:eastAsia="宋体" w:cs="Times New Roman"/>
                <w:color w:val="auto"/>
                <w:sz w:val="24"/>
                <w:szCs w:val="22"/>
                <w:lang w:val="en-US" w:eastAsia="zh-CN"/>
              </w:rPr>
              <w:t>0</w:t>
            </w:r>
            <w:r>
              <w:rPr>
                <w:rFonts w:hint="default" w:ascii="Times New Roman" w:hAnsi="Times New Roman" w:eastAsia="宋体" w:cs="Times New Roman"/>
                <w:color w:val="auto"/>
                <w:sz w:val="24"/>
                <w:szCs w:val="22"/>
                <w:lang w:val="en-US" w:eastAsia="zh-CN"/>
              </w:rPr>
              <w:t>4年</w:t>
            </w:r>
            <w:r>
              <w:rPr>
                <w:rFonts w:hint="eastAsia" w:eastAsia="宋体" w:cs="Times New Roman"/>
                <w:color w:val="auto"/>
                <w:sz w:val="24"/>
                <w:szCs w:val="22"/>
                <w:lang w:val="en-US" w:eastAsia="zh-CN"/>
              </w:rPr>
              <w:t>3</w:t>
            </w:r>
            <w:r>
              <w:rPr>
                <w:rFonts w:hint="default" w:ascii="Times New Roman" w:hAnsi="Times New Roman" w:eastAsia="宋体" w:cs="Times New Roman"/>
                <w:color w:val="auto"/>
                <w:sz w:val="24"/>
                <w:szCs w:val="22"/>
                <w:lang w:val="en-US" w:eastAsia="zh-CN"/>
              </w:rPr>
              <w:t>月，厂址位于</w:t>
            </w:r>
            <w:r>
              <w:rPr>
                <w:rFonts w:hint="eastAsia" w:eastAsia="宋体" w:cs="Times New Roman"/>
                <w:color w:val="auto"/>
                <w:sz w:val="24"/>
                <w:szCs w:val="22"/>
                <w:lang w:val="en-US" w:eastAsia="zh-CN"/>
              </w:rPr>
              <w:t>济宁市泗水县济河经济园区（光明路南首）</w:t>
            </w:r>
            <w:r>
              <w:rPr>
                <w:rFonts w:hint="default" w:ascii="Times New Roman" w:hAnsi="Times New Roman" w:eastAsia="宋体" w:cs="Times New Roman"/>
                <w:color w:val="auto"/>
                <w:sz w:val="24"/>
                <w:szCs w:val="22"/>
                <w:lang w:val="en-US" w:eastAsia="zh-CN"/>
              </w:rPr>
              <w:t>，经营范围包括：食用植物油生产、销售</w:t>
            </w:r>
            <w:r>
              <w:rPr>
                <w:rFonts w:hint="eastAsia" w:eastAsia="宋体"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花生米购销</w:t>
            </w:r>
            <w:r>
              <w:rPr>
                <w:rFonts w:hint="eastAsia" w:eastAsia="宋体"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普通货物道路运输（见附件</w:t>
            </w:r>
            <w:r>
              <w:rPr>
                <w:rFonts w:hint="eastAsia" w:eastAsia="宋体" w:cs="Times New Roman"/>
                <w:color w:val="auto"/>
                <w:sz w:val="24"/>
                <w:szCs w:val="22"/>
                <w:lang w:val="en-US" w:eastAsia="zh-CN"/>
              </w:rPr>
              <w:t>3</w:t>
            </w:r>
            <w:r>
              <w:rPr>
                <w:rFonts w:hint="default" w:ascii="Times New Roman" w:hAnsi="Times New Roman" w:eastAsia="宋体" w:cs="Times New Roman"/>
                <w:color w:val="auto"/>
                <w:sz w:val="24"/>
                <w:szCs w:val="22"/>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2014年</w:t>
            </w:r>
            <w:r>
              <w:rPr>
                <w:rFonts w:hint="eastAsia" w:eastAsia="宋体" w:cs="Times New Roman"/>
                <w:color w:val="auto"/>
                <w:sz w:val="24"/>
                <w:szCs w:val="22"/>
                <w:lang w:val="en-US" w:eastAsia="zh-CN"/>
              </w:rPr>
              <w:t>9</w:t>
            </w:r>
            <w:r>
              <w:rPr>
                <w:rFonts w:hint="default" w:ascii="Times New Roman" w:hAnsi="Times New Roman" w:eastAsia="宋体" w:cs="Times New Roman"/>
                <w:color w:val="auto"/>
                <w:sz w:val="24"/>
                <w:szCs w:val="22"/>
                <w:lang w:val="en-US" w:eastAsia="zh-CN"/>
              </w:rPr>
              <w:t>月，</w:t>
            </w:r>
            <w:r>
              <w:rPr>
                <w:rFonts w:hint="eastAsia" w:eastAsia="宋体" w:cs="Times New Roman"/>
                <w:color w:val="auto"/>
                <w:sz w:val="24"/>
                <w:szCs w:val="22"/>
                <w:lang w:val="en-US" w:eastAsia="zh-CN"/>
              </w:rPr>
              <w:t>山东三家湾油脂有限公司</w:t>
            </w:r>
            <w:r>
              <w:rPr>
                <w:rFonts w:hint="default" w:ascii="Times New Roman" w:hAnsi="Times New Roman" w:eastAsia="宋体" w:cs="Times New Roman"/>
                <w:color w:val="auto"/>
                <w:sz w:val="24"/>
                <w:szCs w:val="22"/>
                <w:lang w:val="en-US" w:eastAsia="zh-CN"/>
              </w:rPr>
              <w:t>委托环评单位编制了《食用油脂生产加工项目 环境影响报告表》，并于2014年</w:t>
            </w:r>
            <w:r>
              <w:rPr>
                <w:rFonts w:hint="eastAsia" w:eastAsia="宋体" w:cs="Times New Roman"/>
                <w:color w:val="auto"/>
                <w:sz w:val="24"/>
                <w:szCs w:val="22"/>
                <w:lang w:val="en-US" w:eastAsia="zh-CN"/>
              </w:rPr>
              <w:t>9</w:t>
            </w:r>
            <w:r>
              <w:rPr>
                <w:rFonts w:hint="default" w:ascii="Times New Roman" w:hAnsi="Times New Roman" w:eastAsia="宋体" w:cs="Times New Roman"/>
                <w:color w:val="auto"/>
                <w:sz w:val="24"/>
                <w:szCs w:val="22"/>
                <w:lang w:val="en-US" w:eastAsia="zh-CN"/>
              </w:rPr>
              <w:t>月2</w:t>
            </w:r>
            <w:r>
              <w:rPr>
                <w:rFonts w:hint="eastAsia" w:eastAsia="宋体" w:cs="Times New Roman"/>
                <w:color w:val="auto"/>
                <w:sz w:val="24"/>
                <w:szCs w:val="22"/>
                <w:lang w:val="en-US" w:eastAsia="zh-CN"/>
              </w:rPr>
              <w:t>4</w:t>
            </w:r>
            <w:r>
              <w:rPr>
                <w:rFonts w:hint="default" w:ascii="Times New Roman" w:hAnsi="Times New Roman" w:eastAsia="宋体" w:cs="Times New Roman"/>
                <w:color w:val="auto"/>
                <w:sz w:val="24"/>
                <w:szCs w:val="22"/>
                <w:lang w:val="en-US" w:eastAsia="zh-CN"/>
              </w:rPr>
              <w:t>日取得泗水县环境保护局关于该项目的审批意见（泗环审﹝2014﹞</w:t>
            </w:r>
            <w:r>
              <w:rPr>
                <w:rFonts w:hint="eastAsia" w:eastAsia="宋体" w:cs="Times New Roman"/>
                <w:color w:val="auto"/>
                <w:sz w:val="24"/>
                <w:szCs w:val="22"/>
                <w:lang w:val="en-US" w:eastAsia="zh-CN"/>
              </w:rPr>
              <w:t>166</w:t>
            </w:r>
            <w:r>
              <w:rPr>
                <w:rFonts w:hint="default" w:ascii="Times New Roman" w:hAnsi="Times New Roman" w:eastAsia="宋体" w:cs="Times New Roman"/>
                <w:color w:val="auto"/>
                <w:sz w:val="24"/>
                <w:szCs w:val="22"/>
                <w:lang w:val="en-US" w:eastAsia="zh-CN"/>
              </w:rPr>
              <w:t>号）</w:t>
            </w:r>
            <w:r>
              <w:rPr>
                <w:rFonts w:hint="default" w:ascii="Times New Roman" w:hAnsi="Times New Roman" w:eastAsia="宋体" w:cs="Times New Roman"/>
                <w:color w:val="auto"/>
                <w:sz w:val="24"/>
                <w:szCs w:val="22"/>
                <w:highlight w:val="none"/>
                <w:lang w:val="en-US" w:eastAsia="zh-CN"/>
              </w:rPr>
              <w:t>（见附件</w:t>
            </w:r>
            <w:r>
              <w:rPr>
                <w:rFonts w:hint="eastAsia" w:eastAsia="宋体" w:cs="Times New Roman"/>
                <w:color w:val="auto"/>
                <w:sz w:val="24"/>
                <w:szCs w:val="22"/>
                <w:highlight w:val="none"/>
                <w:lang w:val="en-US" w:eastAsia="zh-CN"/>
              </w:rPr>
              <w:t>5</w:t>
            </w:r>
            <w:r>
              <w:rPr>
                <w:rFonts w:hint="default" w:ascii="Times New Roman" w:hAnsi="Times New Roman" w:eastAsia="宋体" w:cs="Times New Roman"/>
                <w:color w:val="auto"/>
                <w:sz w:val="24"/>
                <w:szCs w:val="22"/>
                <w:highlight w:val="none"/>
                <w:lang w:val="en-US" w:eastAsia="zh-CN"/>
              </w:rPr>
              <w:t>）。</w:t>
            </w:r>
            <w:r>
              <w:rPr>
                <w:rFonts w:hint="eastAsia"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val="en-US" w:eastAsia="zh-CN"/>
              </w:rPr>
              <w:t>01</w:t>
            </w:r>
            <w:r>
              <w:rPr>
                <w:rFonts w:hint="eastAsia" w:eastAsia="宋体" w:cs="Times New Roman"/>
                <w:color w:val="auto"/>
                <w:sz w:val="24"/>
                <w:szCs w:val="22"/>
                <w:highlight w:val="none"/>
                <w:lang w:val="en-US" w:eastAsia="zh-CN"/>
              </w:rPr>
              <w:t>7</w:t>
            </w:r>
            <w:r>
              <w:rPr>
                <w:rFonts w:hint="default" w:ascii="Times New Roman" w:hAnsi="Times New Roman" w:eastAsia="宋体" w:cs="Times New Roman"/>
                <w:color w:val="auto"/>
                <w:sz w:val="24"/>
                <w:szCs w:val="22"/>
                <w:highlight w:val="none"/>
                <w:lang w:val="en-US" w:eastAsia="zh-CN"/>
              </w:rPr>
              <w:t>年</w:t>
            </w:r>
            <w:r>
              <w:rPr>
                <w:rFonts w:hint="eastAsia" w:eastAsia="宋体" w:cs="Times New Roman"/>
                <w:color w:val="auto"/>
                <w:sz w:val="24"/>
                <w:szCs w:val="22"/>
                <w:highlight w:val="none"/>
                <w:lang w:val="en-US" w:eastAsia="zh-CN"/>
              </w:rPr>
              <w:t>7</w:t>
            </w:r>
            <w:r>
              <w:rPr>
                <w:rFonts w:hint="default" w:ascii="Times New Roman" w:hAnsi="Times New Roman" w:eastAsia="宋体" w:cs="Times New Roman"/>
                <w:color w:val="auto"/>
                <w:sz w:val="24"/>
                <w:szCs w:val="22"/>
                <w:highlight w:val="none"/>
                <w:lang w:val="en-US" w:eastAsia="zh-CN"/>
              </w:rPr>
              <w:t>月</w:t>
            </w:r>
            <w:r>
              <w:rPr>
                <w:rFonts w:hint="eastAsia" w:eastAsia="宋体" w:cs="Times New Roman"/>
                <w:color w:val="auto"/>
                <w:sz w:val="24"/>
                <w:szCs w:val="22"/>
                <w:highlight w:val="none"/>
                <w:lang w:val="en-US" w:eastAsia="zh-CN"/>
              </w:rPr>
              <w:t>4日</w:t>
            </w:r>
            <w:r>
              <w:rPr>
                <w:rFonts w:hint="eastAsia" w:cs="Times New Roman"/>
                <w:color w:val="auto"/>
                <w:sz w:val="24"/>
                <w:szCs w:val="22"/>
                <w:highlight w:val="none"/>
                <w:lang w:val="en-US" w:eastAsia="zh-CN"/>
              </w:rPr>
              <w:t>项目一期工程</w:t>
            </w:r>
            <w:r>
              <w:rPr>
                <w:rFonts w:hint="eastAsia" w:eastAsia="宋体" w:cs="Times New Roman"/>
                <w:color w:val="auto"/>
                <w:sz w:val="24"/>
                <w:szCs w:val="22"/>
                <w:highlight w:val="none"/>
                <w:lang w:val="en-US" w:eastAsia="zh-CN"/>
              </w:rPr>
              <w:t>取得了《关于山东三家湾油脂有限公司食用油脂生产加工一期建设（调和油灌装加工）项目</w:t>
            </w:r>
            <w:r>
              <w:rPr>
                <w:rFonts w:hint="default" w:ascii="Times New Roman" w:hAnsi="Times New Roman" w:eastAsia="宋体" w:cs="Times New Roman"/>
                <w:color w:val="auto"/>
                <w:sz w:val="24"/>
                <w:szCs w:val="22"/>
                <w:highlight w:val="none"/>
                <w:lang w:val="en-US" w:eastAsia="zh-CN"/>
              </w:rPr>
              <w:t>竣工环境保护验收</w:t>
            </w:r>
            <w:r>
              <w:rPr>
                <w:rFonts w:hint="eastAsia" w:eastAsia="宋体" w:cs="Times New Roman"/>
                <w:color w:val="auto"/>
                <w:sz w:val="24"/>
                <w:szCs w:val="22"/>
                <w:highlight w:val="none"/>
                <w:lang w:val="en-US" w:eastAsia="zh-CN"/>
              </w:rPr>
              <w:t>组意见及验收批复》（</w:t>
            </w:r>
            <w:r>
              <w:rPr>
                <w:rFonts w:hint="default" w:ascii="Times New Roman" w:hAnsi="Times New Roman" w:eastAsia="宋体" w:cs="Times New Roman"/>
                <w:color w:val="auto"/>
                <w:sz w:val="24"/>
                <w:szCs w:val="22"/>
                <w:highlight w:val="none"/>
                <w:lang w:val="en-US" w:eastAsia="zh-CN"/>
              </w:rPr>
              <w:t>泗环</w:t>
            </w:r>
            <w:r>
              <w:rPr>
                <w:rFonts w:hint="eastAsia" w:eastAsia="宋体" w:cs="Times New Roman"/>
                <w:color w:val="auto"/>
                <w:sz w:val="24"/>
                <w:szCs w:val="22"/>
                <w:highlight w:val="none"/>
                <w:lang w:val="en-US" w:eastAsia="zh-CN"/>
              </w:rPr>
              <w:t>验</w:t>
            </w:r>
            <w:r>
              <w:rPr>
                <w:rFonts w:hint="default" w:ascii="Times New Roman" w:hAnsi="Times New Roman" w:eastAsia="宋体" w:cs="Times New Roman"/>
                <w:color w:val="auto"/>
                <w:sz w:val="24"/>
                <w:szCs w:val="22"/>
                <w:highlight w:val="none"/>
                <w:lang w:val="en-US" w:eastAsia="zh-CN"/>
              </w:rPr>
              <w:t>﹝201</w:t>
            </w:r>
            <w:r>
              <w:rPr>
                <w:rFonts w:hint="eastAsia" w:eastAsia="宋体" w:cs="Times New Roman"/>
                <w:color w:val="auto"/>
                <w:sz w:val="24"/>
                <w:szCs w:val="22"/>
                <w:highlight w:val="none"/>
                <w:lang w:val="en-US" w:eastAsia="zh-CN"/>
              </w:rPr>
              <w:t>7</w:t>
            </w:r>
            <w:r>
              <w:rPr>
                <w:rFonts w:hint="default" w:ascii="Times New Roman" w:hAnsi="Times New Roman" w:eastAsia="宋体" w:cs="Times New Roman"/>
                <w:color w:val="auto"/>
                <w:sz w:val="24"/>
                <w:szCs w:val="22"/>
                <w:highlight w:val="none"/>
                <w:lang w:val="en-US" w:eastAsia="zh-CN"/>
              </w:rPr>
              <w:t>﹞</w:t>
            </w:r>
            <w:r>
              <w:rPr>
                <w:rFonts w:hint="eastAsia" w:eastAsia="宋体" w:cs="Times New Roman"/>
                <w:color w:val="auto"/>
                <w:sz w:val="24"/>
                <w:szCs w:val="22"/>
                <w:highlight w:val="none"/>
                <w:lang w:val="en-US" w:eastAsia="zh-CN"/>
              </w:rPr>
              <w:t>82</w:t>
            </w:r>
            <w:r>
              <w:rPr>
                <w:rFonts w:hint="default" w:ascii="Times New Roman" w:hAnsi="Times New Roman" w:eastAsia="宋体" w:cs="Times New Roman"/>
                <w:color w:val="auto"/>
                <w:sz w:val="24"/>
                <w:szCs w:val="22"/>
                <w:highlight w:val="none"/>
                <w:lang w:val="en-US" w:eastAsia="zh-CN"/>
              </w:rPr>
              <w:t>号</w:t>
            </w:r>
            <w:r>
              <w:rPr>
                <w:rFonts w:hint="eastAsia"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（见附件</w:t>
            </w:r>
            <w:r>
              <w:rPr>
                <w:rFonts w:hint="eastAsia" w:eastAsia="宋体" w:cs="Times New Roman"/>
                <w:color w:val="auto"/>
                <w:sz w:val="24"/>
                <w:szCs w:val="22"/>
                <w:highlight w:val="none"/>
                <w:lang w:val="en-US" w:eastAsia="zh-CN"/>
              </w:rPr>
              <w:t>6</w:t>
            </w:r>
            <w:r>
              <w:rPr>
                <w:rFonts w:hint="default" w:ascii="Times New Roman" w:hAnsi="Times New Roman" w:eastAsia="宋体" w:cs="Times New Roman"/>
                <w:color w:val="auto"/>
                <w:sz w:val="24"/>
                <w:szCs w:val="22"/>
                <w:highlight w:val="none"/>
                <w:lang w:val="en-US" w:eastAsia="zh-CN"/>
              </w:rPr>
              <w:t>），目前</w:t>
            </w:r>
            <w:r>
              <w:rPr>
                <w:rFonts w:hint="eastAsia" w:eastAsia="宋体" w:cs="Times New Roman"/>
              </w:rPr>
              <w:t>该</w:t>
            </w:r>
            <w:r>
              <w:rPr>
                <w:rFonts w:hint="default" w:ascii="Times New Roman" w:hAnsi="Times New Roman" w:eastAsia="宋体" w:cs="Times New Roman"/>
                <w:color w:val="auto"/>
                <w:sz w:val="24"/>
                <w:szCs w:val="22"/>
                <w:highlight w:val="none"/>
                <w:lang w:val="en-US" w:eastAsia="zh-CN"/>
              </w:rPr>
              <w:t>项目</w:t>
            </w:r>
            <w:r>
              <w:rPr>
                <w:rFonts w:hint="eastAsia" w:eastAsia="宋体" w:cs="Times New Roman"/>
                <w:color w:val="auto"/>
                <w:sz w:val="24"/>
                <w:szCs w:val="22"/>
                <w:highlight w:val="none"/>
                <w:lang w:val="en-US" w:eastAsia="zh-CN"/>
              </w:rPr>
              <w:t>中花生油的加工和精炼生产线</w:t>
            </w:r>
            <w:r>
              <w:rPr>
                <w:rFonts w:hint="eastAsia" w:cs="Times New Roman"/>
                <w:color w:val="auto"/>
                <w:sz w:val="24"/>
                <w:szCs w:val="22"/>
                <w:highlight w:val="none"/>
                <w:lang w:val="en-US" w:eastAsia="zh-CN"/>
              </w:rPr>
              <w:t>尚未投产验收</w:t>
            </w:r>
            <w:r>
              <w:rPr>
                <w:rFonts w:hint="eastAsia" w:eastAsia="宋体" w:cs="Times New Roman"/>
                <w:color w:val="auto"/>
                <w:sz w:val="24"/>
                <w:szCs w:val="22"/>
                <w:highlight w:val="none"/>
                <w:lang w:val="en-US" w:eastAsia="zh-CN"/>
              </w:rPr>
              <w:t>，调和</w:t>
            </w:r>
            <w:r>
              <w:rPr>
                <w:rFonts w:hint="eastAsia" w:eastAsia="宋体" w:cs="Times New Roman"/>
                <w:color w:val="auto"/>
                <w:sz w:val="24"/>
                <w:szCs w:val="22"/>
                <w:lang w:val="en-US" w:eastAsia="zh-CN"/>
              </w:rPr>
              <w:t>油灌装加工生产线</w:t>
            </w:r>
            <w:r>
              <w:rPr>
                <w:rFonts w:hint="default" w:ascii="Times New Roman" w:hAnsi="Times New Roman" w:eastAsia="宋体" w:cs="Times New Roman"/>
                <w:color w:val="auto"/>
                <w:sz w:val="24"/>
                <w:szCs w:val="22"/>
                <w:lang w:val="en-US" w:eastAsia="zh-CN"/>
              </w:rPr>
              <w:t>处于正常生产中。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为顺应市场</w:t>
            </w:r>
            <w:r>
              <w:rPr>
                <w:rFonts w:hint="eastAsia" w:eastAsia="宋体" w:cs="Times New Roman"/>
                <w:color w:val="auto"/>
                <w:sz w:val="24"/>
                <w:szCs w:val="22"/>
                <w:lang w:val="en-US" w:eastAsia="zh-CN"/>
              </w:rPr>
              <w:t>需求</w:t>
            </w:r>
            <w:r>
              <w:rPr>
                <w:rFonts w:hint="default" w:ascii="Times New Roman" w:hAnsi="Times New Roman" w:eastAsia="宋体" w:cs="Times New Roman"/>
                <w:color w:val="auto"/>
                <w:sz w:val="24"/>
                <w:szCs w:val="22"/>
                <w:lang w:val="en-US" w:eastAsia="zh-CN"/>
              </w:rPr>
              <w:t>，增加</w:t>
            </w:r>
            <w:r>
              <w:rPr>
                <w:rFonts w:hint="eastAsia" w:eastAsia="宋体" w:cs="Times New Roman"/>
                <w:color w:val="auto"/>
                <w:sz w:val="24"/>
                <w:szCs w:val="22"/>
                <w:lang w:val="en-US" w:eastAsia="zh-CN"/>
              </w:rPr>
              <w:t>企业</w:t>
            </w:r>
            <w:r>
              <w:rPr>
                <w:rFonts w:hint="default" w:ascii="Times New Roman" w:hAnsi="Times New Roman" w:eastAsia="宋体" w:cs="Times New Roman"/>
                <w:color w:val="auto"/>
                <w:sz w:val="24"/>
                <w:szCs w:val="22"/>
                <w:lang w:val="en-US" w:eastAsia="zh-CN"/>
              </w:rPr>
              <w:t>产品多样性，山东三家湾油脂有限公司</w:t>
            </w:r>
            <w:r>
              <w:rPr>
                <w:rFonts w:hint="eastAsia" w:eastAsia="宋体" w:cs="Times New Roman"/>
                <w:color w:val="auto"/>
                <w:sz w:val="24"/>
                <w:szCs w:val="22"/>
                <w:lang w:val="en-US" w:eastAsia="zh-CN"/>
              </w:rPr>
              <w:t>拟</w:t>
            </w:r>
            <w:r>
              <w:rPr>
                <w:rFonts w:hint="default" w:ascii="Times New Roman" w:hAnsi="Times New Roman" w:eastAsia="宋体" w:cs="Times New Roman"/>
                <w:color w:val="auto"/>
                <w:sz w:val="24"/>
                <w:szCs w:val="22"/>
                <w:lang w:val="en-US" w:eastAsia="zh-CN"/>
              </w:rPr>
              <w:t>决定</w:t>
            </w:r>
            <w:r>
              <w:rPr>
                <w:rFonts w:hint="eastAsia" w:eastAsia="宋体" w:cs="Times New Roman"/>
                <w:color w:val="auto"/>
                <w:sz w:val="24"/>
                <w:szCs w:val="22"/>
                <w:lang w:val="en-US" w:eastAsia="zh-CN"/>
              </w:rPr>
              <w:t>投资</w:t>
            </w:r>
            <w:r>
              <w:rPr>
                <w:rFonts w:hint="eastAsia" w:cs="Times New Roman"/>
                <w:color w:val="auto"/>
                <w:sz w:val="24"/>
                <w:szCs w:val="22"/>
                <w:lang w:val="en-US" w:eastAsia="zh-CN"/>
              </w:rPr>
              <w:t>500</w:t>
            </w:r>
            <w:r>
              <w:rPr>
                <w:rFonts w:hint="eastAsia" w:eastAsia="宋体" w:cs="Times New Roman"/>
                <w:color w:val="auto"/>
                <w:sz w:val="24"/>
                <w:szCs w:val="22"/>
                <w:lang w:val="en-US" w:eastAsia="zh-CN"/>
              </w:rPr>
              <w:t>万元于</w:t>
            </w:r>
            <w:r>
              <w:rPr>
                <w:rFonts w:hint="eastAsia" w:hAnsi="宋体" w:eastAsia="宋体" w:cs="Times New Roman"/>
                <w:color w:val="auto"/>
                <w:kern w:val="0"/>
                <w:sz w:val="24"/>
                <w:szCs w:val="24"/>
                <w:highlight w:val="none"/>
                <w:lang w:eastAsia="zh-CN"/>
              </w:rPr>
              <w:t>泗水县济河经济园区（光明路南首）</w:t>
            </w:r>
            <w:r>
              <w:rPr>
                <w:rFonts w:hint="eastAsia" w:eastAsia="宋体" w:cs="Times New Roman"/>
                <w:color w:val="auto"/>
                <w:sz w:val="24"/>
                <w:szCs w:val="22"/>
                <w:lang w:val="en-US" w:eastAsia="zh-CN"/>
              </w:rPr>
              <w:t>现有厂区内扩建一处棉籽油精炼加工生产项目，</w:t>
            </w:r>
            <w:r>
              <w:rPr>
                <w:rFonts w:hint="eastAsia" w:ascii="Times New Roman" w:hAnsi="Times New Roman" w:cs="Times New Roman"/>
                <w:sz w:val="24"/>
                <w:highlight w:val="none"/>
                <w:lang w:val="en-US" w:eastAsia="zh-CN"/>
              </w:rPr>
              <w:t>该项目系利用厂区内现有厂房作为生产车间，并购置安装相关生产设备进行生产活动</w:t>
            </w:r>
            <w:r>
              <w:rPr>
                <w:rFonts w:hint="default" w:ascii="Times New Roman" w:hAnsi="Times New Roman" w:cs="Times New Roman"/>
                <w:sz w:val="24"/>
                <w:highlight w:val="none"/>
                <w:lang w:val="en-US" w:eastAsia="zh-CN"/>
              </w:rPr>
              <w:t>，</w:t>
            </w:r>
            <w:r>
              <w:rPr>
                <w:rFonts w:hint="eastAsia" w:eastAsia="宋体" w:cs="Times New Roman"/>
                <w:color w:val="auto"/>
                <w:sz w:val="24"/>
                <w:szCs w:val="22"/>
                <w:lang w:val="en-US" w:eastAsia="zh-CN"/>
              </w:rPr>
              <w:t>项目投产后可</w:t>
            </w:r>
            <w:r>
              <w:rPr>
                <w:rFonts w:hint="eastAsia" w:cs="Times New Roman"/>
                <w:color w:val="auto"/>
                <w:sz w:val="24"/>
                <w:szCs w:val="22"/>
                <w:lang w:val="en-US" w:eastAsia="zh-CN"/>
              </w:rPr>
              <w:t>形成</w:t>
            </w:r>
            <w:r>
              <w:rPr>
                <w:rFonts w:hint="eastAsia" w:eastAsia="宋体" w:cs="Times New Roman"/>
                <w:color w:val="auto"/>
                <w:sz w:val="24"/>
                <w:szCs w:val="22"/>
                <w:lang w:val="en-US" w:eastAsia="zh-CN"/>
              </w:rPr>
              <w:t>年产45000吨</w:t>
            </w:r>
            <w:r>
              <w:rPr>
                <w:rFonts w:hint="eastAsia" w:cs="Times New Roman"/>
                <w:color w:val="auto"/>
                <w:sz w:val="24"/>
                <w:szCs w:val="22"/>
                <w:lang w:val="en-US" w:eastAsia="zh-CN"/>
              </w:rPr>
              <w:t>精炼</w:t>
            </w:r>
            <w:r>
              <w:rPr>
                <w:rFonts w:hint="eastAsia" w:eastAsia="宋体" w:cs="Times New Roman"/>
                <w:color w:val="auto"/>
                <w:sz w:val="24"/>
                <w:szCs w:val="22"/>
                <w:lang w:val="en-US" w:eastAsia="zh-CN"/>
              </w:rPr>
              <w:t>棉籽油的生产能力。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根据《中华人民共和国环境保护法》、《中华人民共和国环境影响评价法》、《建设项目环境保护管理条例》（国务院第682号令）、《建设项目环境影响评价分类管理名录》及《关于修改&lt;建设项目环境影响评价分类管理名录&gt;部分内容的决定》（生态环境部令第1号）的规定，本项目属于</w:t>
            </w:r>
            <w:r>
              <w:rPr>
                <w:rFonts w:hint="eastAsia" w:ascii="宋体" w:hAnsi="宋体" w:eastAsia="宋体" w:cs="宋体"/>
                <w:color w:val="auto"/>
                <w:sz w:val="24"/>
                <w:szCs w:val="22"/>
                <w:lang w:val="en-US" w:eastAsia="zh-CN"/>
              </w:rPr>
              <w:t>“</w:t>
            </w:r>
            <w:r>
              <w:rPr>
                <w:rFonts w:hint="eastAsia" w:eastAsia="宋体" w:cs="Times New Roman"/>
                <w:color w:val="auto"/>
                <w:sz w:val="24"/>
                <w:szCs w:val="24"/>
                <w:lang w:eastAsia="zh-CN"/>
              </w:rPr>
              <w:t>二、农副食品加工业</w:t>
            </w:r>
            <w:r>
              <w:rPr>
                <w:rFonts w:hint="eastAsia" w:eastAsia="宋体" w:cs="Times New Roman"/>
                <w:color w:val="auto"/>
                <w:sz w:val="24"/>
                <w:szCs w:val="24"/>
              </w:rPr>
              <w:t>-</w:t>
            </w:r>
            <w:r>
              <w:rPr>
                <w:rFonts w:hint="eastAsia" w:eastAsia="宋体" w:cs="Times New Roman"/>
                <w:color w:val="auto"/>
                <w:sz w:val="24"/>
                <w:szCs w:val="24"/>
                <w:lang w:val="en-US" w:eastAsia="zh-CN"/>
              </w:rPr>
              <w:t>3</w:t>
            </w:r>
            <w:r>
              <w:rPr>
                <w:rFonts w:hint="eastAsia" w:eastAsia="宋体" w:cs="Times New Roman"/>
                <w:color w:val="auto"/>
                <w:sz w:val="24"/>
                <w:szCs w:val="24"/>
              </w:rPr>
              <w:t>、</w:t>
            </w:r>
            <w:r>
              <w:rPr>
                <w:rFonts w:hint="eastAsia" w:eastAsia="宋体" w:cs="Times New Roman"/>
                <w:color w:val="auto"/>
                <w:sz w:val="24"/>
                <w:szCs w:val="24"/>
                <w:lang w:val="en-US" w:eastAsia="zh-CN"/>
              </w:rPr>
              <w:t>植物油加工（除单纯分装和调和外的）</w:t>
            </w:r>
            <w:r>
              <w:rPr>
                <w:rFonts w:hint="eastAsia" w:ascii="宋体" w:hAnsi="宋体" w:eastAsia="宋体" w:cs="宋体"/>
                <w:color w:val="auto"/>
                <w:sz w:val="24"/>
                <w:szCs w:val="22"/>
                <w:lang w:val="en-US" w:eastAsia="zh-CN"/>
              </w:rPr>
              <w:t>类”</w:t>
            </w:r>
            <w:r>
              <w:rPr>
                <w:rFonts w:hint="default" w:ascii="Times New Roman" w:hAnsi="Times New Roman" w:eastAsia="宋体" w:cs="Times New Roman"/>
                <w:color w:val="auto"/>
                <w:sz w:val="24"/>
                <w:szCs w:val="22"/>
                <w:lang w:val="en-US" w:eastAsia="zh-CN"/>
              </w:rPr>
              <w:t>，</w:t>
            </w:r>
            <w:r>
              <w:rPr>
                <w:rFonts w:hint="eastAsia" w:ascii="Times New Roman" w:hAnsi="Times New Roman" w:eastAsia="宋体" w:cs="Times New Roman"/>
                <w:color w:val="auto"/>
                <w:sz w:val="24"/>
                <w:szCs w:val="22"/>
                <w:lang w:val="en-US" w:eastAsia="zh-CN"/>
              </w:rPr>
              <w:t>需实行环境影响报告表审批管理（见表1-1）。</w:t>
            </w:r>
          </w:p>
          <w:p>
            <w:pPr>
              <w:pStyle w:val="5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eastAsia" w:eastAsia="宋体" w:cs="Times New Roman"/>
                <w:b/>
                <w:lang w:val="en-US" w:eastAsia="zh-CN"/>
              </w:rPr>
            </w:pPr>
            <w:r>
              <w:rPr>
                <w:rFonts w:hint="eastAsia" w:eastAsia="宋体" w:cs="Times New Roman"/>
                <w:b/>
                <w:lang w:val="en-US" w:eastAsia="zh-CN"/>
              </w:rPr>
              <w:t>表1-1  《建设项目环境影响评价分类管理名录》</w:t>
            </w:r>
          </w:p>
          <w:tbl>
            <w:tblPr>
              <w:tblStyle w:val="28"/>
              <w:tblW w:w="93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421"/>
              <w:gridCol w:w="1625"/>
              <w:gridCol w:w="2325"/>
              <w:gridCol w:w="2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360" w:type="dxa"/>
                  <w:gridSpan w:val="5"/>
                  <w:tcBorders>
                    <w:tl2br w:val="nil"/>
                    <w:tr2bl w:val="nil"/>
                  </w:tcBorders>
                  <w:noWrap w:val="0"/>
                  <w:vAlign w:val="center"/>
                </w:tcPr>
                <w:p>
                  <w:pPr>
                    <w:pStyle w:val="35"/>
                    <w:keepNext w:val="0"/>
                    <w:keepLines w:val="0"/>
                    <w:suppressLineNumbers w:val="0"/>
                    <w:spacing w:before="0" w:beforeAutospacing="0" w:after="0" w:afterAutospacing="0"/>
                    <w:ind w:left="0" w:right="0"/>
                    <w:jc w:val="center"/>
                    <w:rPr>
                      <w:rFonts w:ascii="Times New Roman" w:eastAsia="宋体" w:cs="Times New Roman"/>
                      <w:kern w:val="2"/>
                      <w:sz w:val="21"/>
                      <w:szCs w:val="21"/>
                    </w:rPr>
                  </w:pPr>
                  <w:r>
                    <w:rPr>
                      <w:rFonts w:hint="eastAsia" w:ascii="Times New Roman" w:eastAsia="宋体" w:cs="Times New Roman"/>
                      <w:kern w:val="2"/>
                      <w:sz w:val="21"/>
                      <w:szCs w:val="21"/>
                    </w:rPr>
                    <w:t>二、农副食品加工业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65" w:type="dxa"/>
                  <w:gridSpan w:val="2"/>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35"/>
                    <w:keepNext w:val="0"/>
                    <w:keepLines w:val="0"/>
                    <w:suppressLineNumbers w:val="0"/>
                    <w:snapToGrid w:val="0"/>
                    <w:spacing w:before="0" w:beforeAutospacing="0" w:after="0" w:afterAutospacing="0" w:line="240" w:lineRule="auto"/>
                    <w:ind w:left="0" w:right="0"/>
                    <w:rPr>
                      <w:rFonts w:ascii="Times New Roman" w:eastAsia="宋体" w:cs="Times New Roman"/>
                      <w:bCs/>
                      <w:kern w:val="2"/>
                      <w:sz w:val="21"/>
                      <w:szCs w:val="21"/>
                    </w:rPr>
                  </w:pPr>
                </w:p>
                <w:p>
                  <w:pPr>
                    <w:pStyle w:val="35"/>
                    <w:keepNext w:val="0"/>
                    <w:keepLines w:val="0"/>
                    <w:suppressLineNumbers w:val="0"/>
                    <w:snapToGrid w:val="0"/>
                    <w:spacing w:before="0" w:beforeAutospacing="0" w:after="0" w:afterAutospacing="0" w:line="240" w:lineRule="auto"/>
                    <w:ind w:left="0" w:right="0"/>
                    <mc:AlternateContent>
                      <mc:Choice Requires="wpsCustomData">
                        <wpsCustomData:diagonalParaType/>
                      </mc:Choice>
                    </mc:AlternateContent>
                    <w:rPr>
                      <w:rFonts w:ascii="Times New Roman" w:eastAsia="宋体" w:cs="Times New Roman"/>
                      <w:kern w:val="2"/>
                      <w:sz w:val="21"/>
                      <w:szCs w:val="21"/>
                    </w:rPr>
                  </w:pPr>
                  <w:r>
                    <w:rPr>
                      <w:rFonts w:ascii="Times New Roman" w:eastAsia="宋体" w:cs="Times New Roman"/>
                      <w:bCs/>
                      <w:kern w:val="2"/>
                      <w:sz w:val="21"/>
                      <w:szCs w:val="21"/>
                    </w:rPr>
                    <w:t>项目类别</w:t>
                  </w:r>
                  <w:r>
                    <w:rPr>
                      <w:rFonts w:hint="eastAsia" w:ascii="Times New Roman" w:eastAsia="宋体" w:cs="Times New Roman"/>
                      <w:bCs/>
                      <w:kern w:val="2"/>
                      <w:sz w:val="21"/>
                      <w:szCs w:val="21"/>
                    </w:rPr>
                    <w:t xml:space="preserve">    </w:t>
                  </w:r>
                </w:p>
                <w:p>
                  <w:pPr>
                    <w:pStyle w:val="35"/>
                    <w:keepNext w:val="0"/>
                    <w:keepLines w:val="0"/>
                    <w:suppressLineNumbers w:val="0"/>
                    <w:spacing w:before="0" w:beforeAutospacing="0" w:after="0" w:afterAutospacing="0"/>
                    <w:ind w:left="0" w:right="0"/>
                    <w:rPr>
                      <w:rFonts w:ascii="Times New Roman" w:eastAsia="宋体" w:cs="Times New Roman"/>
                      <w:kern w:val="2"/>
                      <w:sz w:val="21"/>
                      <w:szCs w:val="21"/>
                    </w:rPr>
                  </w:pPr>
                  <w:r>
                    <w:rPr>
                      <w:rFonts w:ascii="Times New Roman" w:eastAsia="宋体" w:cs="Times New Roman"/>
                      <w:bCs/>
                      <w:kern w:val="2"/>
                      <w:sz w:val="21"/>
                      <w:szCs w:val="21"/>
                    </w:rPr>
                    <w:t>评</w:t>
                  </w:r>
                  <w:r>
                    <w:rPr>
                      <w:rFonts w:hint="eastAsia" w:ascii="Times New Roman" w:eastAsia="宋体" w:cs="Times New Roman"/>
                      <w:bCs/>
                      <w:kern w:val="2"/>
                      <w:sz w:val="21"/>
                      <w:szCs w:val="21"/>
                    </w:rPr>
                    <w:t>价</w:t>
                  </w:r>
                  <w:r>
                    <w:rPr>
                      <w:rFonts w:ascii="Times New Roman" w:eastAsia="宋体" w:cs="Times New Roman"/>
                      <w:bCs/>
                      <w:kern w:val="2"/>
                      <w:sz w:val="21"/>
                      <w:szCs w:val="21"/>
                    </w:rPr>
                    <w:t>类别</w:t>
                  </w:r>
                </w:p>
              </w:tc>
              <w:tc>
                <w:tcPr>
                  <w:tcW w:w="1625" w:type="dxa"/>
                  <w:tcBorders>
                    <w:tl2br w:val="nil"/>
                    <w:tr2bl w:val="nil"/>
                  </w:tcBorders>
                  <w:noWrap w:val="0"/>
                  <w:vAlign w:val="center"/>
                </w:tcPr>
                <w:p>
                  <w:pPr>
                    <w:pStyle w:val="35"/>
                    <w:keepNext w:val="0"/>
                    <w:keepLines w:val="0"/>
                    <w:suppressLineNumbers w:val="0"/>
                    <w:spacing w:before="0" w:beforeAutospacing="0" w:after="0" w:afterAutospacing="0"/>
                    <w:ind w:left="0" w:right="0"/>
                    <w:jc w:val="center"/>
                    <w:rPr>
                      <w:rFonts w:ascii="Times New Roman" w:eastAsia="宋体" w:cs="Times New Roman"/>
                      <w:b/>
                      <w:kern w:val="2"/>
                      <w:sz w:val="21"/>
                      <w:szCs w:val="21"/>
                    </w:rPr>
                  </w:pPr>
                  <w:r>
                    <w:rPr>
                      <w:rFonts w:ascii="Times New Roman" w:eastAsia="宋体" w:cs="Times New Roman"/>
                      <w:bCs/>
                      <w:kern w:val="2"/>
                      <w:sz w:val="21"/>
                      <w:szCs w:val="21"/>
                    </w:rPr>
                    <w:t>报告书</w:t>
                  </w:r>
                </w:p>
              </w:tc>
              <w:tc>
                <w:tcPr>
                  <w:tcW w:w="2325" w:type="dxa"/>
                  <w:tcBorders>
                    <w:tl2br w:val="nil"/>
                    <w:tr2bl w:val="nil"/>
                  </w:tcBorders>
                  <w:noWrap w:val="0"/>
                  <w:vAlign w:val="center"/>
                </w:tcPr>
                <w:p>
                  <w:pPr>
                    <w:pStyle w:val="35"/>
                    <w:keepNext w:val="0"/>
                    <w:keepLines w:val="0"/>
                    <w:suppressLineNumbers w:val="0"/>
                    <w:spacing w:before="0" w:beforeAutospacing="0" w:after="0" w:afterAutospacing="0"/>
                    <w:ind w:left="0" w:right="0"/>
                    <w:jc w:val="center"/>
                    <w:rPr>
                      <w:rFonts w:ascii="Times New Roman" w:eastAsia="宋体" w:cs="Times New Roman"/>
                      <w:kern w:val="2"/>
                      <w:sz w:val="21"/>
                      <w:szCs w:val="21"/>
                    </w:rPr>
                  </w:pPr>
                  <w:r>
                    <w:rPr>
                      <w:rFonts w:ascii="Times New Roman" w:eastAsia="宋体" w:cs="Times New Roman"/>
                      <w:b/>
                      <w:bCs/>
                      <w:kern w:val="2"/>
                      <w:sz w:val="21"/>
                      <w:szCs w:val="21"/>
                    </w:rPr>
                    <w:t>报告表</w:t>
                  </w:r>
                </w:p>
              </w:tc>
              <w:tc>
                <w:tcPr>
                  <w:tcW w:w="2345" w:type="dxa"/>
                  <w:tcBorders>
                    <w:tl2br w:val="nil"/>
                    <w:tr2bl w:val="nil"/>
                  </w:tcBorders>
                  <w:noWrap w:val="0"/>
                  <w:vAlign w:val="center"/>
                </w:tcPr>
                <w:p>
                  <w:pPr>
                    <w:pStyle w:val="35"/>
                    <w:keepNext w:val="0"/>
                    <w:keepLines w:val="0"/>
                    <w:suppressLineNumbers w:val="0"/>
                    <w:spacing w:before="0" w:beforeAutospacing="0" w:after="0" w:afterAutospacing="0"/>
                    <w:ind w:left="0" w:right="0"/>
                    <w:jc w:val="center"/>
                    <w:rPr>
                      <w:rFonts w:ascii="Times New Roman" w:eastAsia="宋体" w:cs="Times New Roman"/>
                      <w:b/>
                      <w:kern w:val="2"/>
                      <w:sz w:val="21"/>
                      <w:szCs w:val="21"/>
                    </w:rPr>
                  </w:pPr>
                  <w:r>
                    <w:rPr>
                      <w:rFonts w:ascii="Times New Roman" w:eastAsia="宋体" w:cs="Times New Roman"/>
                      <w:bCs/>
                      <w:kern w:val="2"/>
                      <w:sz w:val="21"/>
                      <w:szCs w:val="21"/>
                    </w:rPr>
                    <w:t>登记表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44" w:type="dxa"/>
                  <w:tcBorders>
                    <w:tl2br w:val="nil"/>
                    <w:tr2bl w:val="nil"/>
                  </w:tcBorders>
                  <w:noWrap w:val="0"/>
                  <w:vAlign w:val="center"/>
                </w:tcPr>
                <w:p>
                  <w:pPr>
                    <w:pStyle w:val="35"/>
                    <w:keepNext w:val="0"/>
                    <w:keepLines w:val="0"/>
                    <w:suppressLineNumbers w:val="0"/>
                    <w:spacing w:before="0" w:beforeAutospacing="0" w:after="0" w:afterAutospacing="0"/>
                    <w:ind w:left="0" w:right="0"/>
                    <w:jc w:val="center"/>
                    <w:rPr>
                      <w:rFonts w:hint="eastAsia" w:ascii="Times New Roman" w:eastAsia="宋体" w:cs="Times New Roman"/>
                      <w:kern w:val="2"/>
                      <w:sz w:val="21"/>
                      <w:szCs w:val="21"/>
                      <w:lang w:eastAsia="zh-CN"/>
                    </w:rPr>
                  </w:pPr>
                  <w:r>
                    <w:rPr>
                      <w:rFonts w:hint="eastAsia" w:eastAsia="宋体" w:cs="Times New Roman"/>
                      <w:kern w:val="2"/>
                      <w:sz w:val="21"/>
                      <w:szCs w:val="21"/>
                      <w:lang w:val="en-US" w:eastAsia="zh-CN"/>
                    </w:rPr>
                    <w:t>3</w:t>
                  </w:r>
                </w:p>
              </w:tc>
              <w:tc>
                <w:tcPr>
                  <w:tcW w:w="2421" w:type="dxa"/>
                  <w:tcBorders>
                    <w:tl2br w:val="nil"/>
                    <w:tr2bl w:val="nil"/>
                  </w:tcBorders>
                  <w:noWrap w:val="0"/>
                  <w:vAlign w:val="center"/>
                </w:tcPr>
                <w:p>
                  <w:pPr>
                    <w:pStyle w:val="35"/>
                    <w:keepNext w:val="0"/>
                    <w:keepLines w:val="0"/>
                    <w:suppressLineNumbers w:val="0"/>
                    <w:spacing w:before="0" w:beforeAutospacing="0" w:after="0" w:afterAutospacing="0"/>
                    <w:ind w:left="0" w:right="0"/>
                    <w:jc w:val="center"/>
                    <w:rPr>
                      <w:rFonts w:hint="default" w:ascii="Times New Roman" w:eastAsia="宋体" w:cs="Times New Roman"/>
                      <w:kern w:val="2"/>
                      <w:sz w:val="21"/>
                      <w:szCs w:val="21"/>
                      <w:lang w:val="en-US" w:eastAsia="zh-CN"/>
                    </w:rPr>
                  </w:pPr>
                  <w:r>
                    <w:rPr>
                      <w:rFonts w:hint="eastAsia" w:eastAsia="宋体" w:cs="Times New Roman"/>
                      <w:kern w:val="2"/>
                      <w:sz w:val="21"/>
                      <w:szCs w:val="21"/>
                      <w:lang w:val="en-US" w:eastAsia="zh-CN"/>
                    </w:rPr>
                    <w:t>植物油加工</w:t>
                  </w:r>
                </w:p>
              </w:tc>
              <w:tc>
                <w:tcPr>
                  <w:tcW w:w="1625" w:type="dxa"/>
                  <w:tcBorders>
                    <w:tl2br w:val="nil"/>
                    <w:tr2bl w:val="nil"/>
                  </w:tcBorders>
                  <w:noWrap w:val="0"/>
                  <w:vAlign w:val="center"/>
                </w:tcPr>
                <w:p>
                  <w:pPr>
                    <w:pStyle w:val="35"/>
                    <w:keepNext w:val="0"/>
                    <w:keepLines w:val="0"/>
                    <w:suppressLineNumbers w:val="0"/>
                    <w:spacing w:before="0" w:beforeAutospacing="0" w:after="0" w:afterAutospacing="0"/>
                    <w:ind w:left="0" w:right="0"/>
                    <w:jc w:val="center"/>
                    <w:rPr>
                      <w:rFonts w:hint="eastAsia" w:ascii="Times New Roman" w:eastAsia="宋体" w:cs="Times New Roman"/>
                      <w:kern w:val="2"/>
                      <w:sz w:val="21"/>
                      <w:szCs w:val="21"/>
                      <w:lang w:eastAsia="zh-CN"/>
                    </w:rPr>
                  </w:pPr>
                  <w:r>
                    <w:rPr>
                      <w:rFonts w:hint="eastAsia" w:eastAsia="宋体" w:cs="Times New Roman"/>
                      <w:kern w:val="2"/>
                      <w:sz w:val="21"/>
                      <w:szCs w:val="21"/>
                      <w:lang w:val="en-US" w:eastAsia="zh-CN"/>
                    </w:rPr>
                    <w:t>/</w:t>
                  </w:r>
                </w:p>
              </w:tc>
              <w:tc>
                <w:tcPr>
                  <w:tcW w:w="2325" w:type="dxa"/>
                  <w:tcBorders>
                    <w:tl2br w:val="nil"/>
                    <w:tr2bl w:val="nil"/>
                  </w:tcBorders>
                  <w:noWrap w:val="0"/>
                  <w:vAlign w:val="center"/>
                </w:tcPr>
                <w:p>
                  <w:pPr>
                    <w:pStyle w:val="35"/>
                    <w:keepNext w:val="0"/>
                    <w:keepLines w:val="0"/>
                    <w:suppressLineNumbers w:val="0"/>
                    <w:spacing w:before="0" w:beforeAutospacing="0" w:after="0" w:afterAutospacing="0"/>
                    <w:ind w:left="0" w:right="0"/>
                    <w:jc w:val="center"/>
                    <w:rPr>
                      <w:rFonts w:ascii="Times New Roman" w:eastAsia="宋体" w:cs="Times New Roman"/>
                      <w:b/>
                      <w:kern w:val="2"/>
                      <w:sz w:val="21"/>
                      <w:szCs w:val="21"/>
                    </w:rPr>
                  </w:pPr>
                  <w:r>
                    <w:rPr>
                      <w:rFonts w:hint="eastAsia" w:ascii="Times New Roman" w:eastAsia="宋体" w:cs="Times New Roman"/>
                      <w:b/>
                      <w:kern w:val="2"/>
                      <w:sz w:val="21"/>
                      <w:szCs w:val="21"/>
                    </w:rPr>
                    <w:t>除单纯分装和调和外的</w:t>
                  </w:r>
                </w:p>
              </w:tc>
              <w:tc>
                <w:tcPr>
                  <w:tcW w:w="2345" w:type="dxa"/>
                  <w:tcBorders>
                    <w:tl2br w:val="nil"/>
                    <w:tr2bl w:val="nil"/>
                  </w:tcBorders>
                  <w:noWrap w:val="0"/>
                  <w:vAlign w:val="center"/>
                </w:tcPr>
                <w:p>
                  <w:pPr>
                    <w:pStyle w:val="35"/>
                    <w:keepNext w:val="0"/>
                    <w:keepLines w:val="0"/>
                    <w:suppressLineNumbers w:val="0"/>
                    <w:spacing w:before="0" w:beforeAutospacing="0" w:after="0" w:afterAutospacing="0"/>
                    <w:ind w:left="0" w:right="0"/>
                    <w:jc w:val="center"/>
                    <w:rPr>
                      <w:rFonts w:hint="eastAsia" w:ascii="Times New Roman" w:eastAsia="宋体" w:cs="Times New Roman"/>
                      <w:kern w:val="2"/>
                      <w:sz w:val="21"/>
                      <w:szCs w:val="21"/>
                      <w:lang w:val="en-US" w:eastAsia="zh-CN"/>
                    </w:rPr>
                  </w:pPr>
                  <w:r>
                    <w:rPr>
                      <w:rFonts w:hint="eastAsia" w:ascii="Times New Roman" w:eastAsia="宋体" w:cs="Times New Roman"/>
                      <w:kern w:val="2"/>
                      <w:sz w:val="21"/>
                      <w:szCs w:val="21"/>
                    </w:rPr>
                    <w:t>单纯分装</w:t>
                  </w:r>
                  <w:r>
                    <w:rPr>
                      <w:rFonts w:hint="eastAsia" w:eastAsia="宋体" w:cs="Times New Roman"/>
                      <w:kern w:val="2"/>
                      <w:sz w:val="21"/>
                      <w:szCs w:val="21"/>
                      <w:lang w:val="en-US" w:eastAsia="zh-CN"/>
                    </w:rPr>
                    <w:t>或</w:t>
                  </w:r>
                  <w:r>
                    <w:rPr>
                      <w:rFonts w:hint="eastAsia" w:ascii="Times New Roman" w:eastAsia="宋体" w:cs="Times New Roman"/>
                      <w:kern w:val="2"/>
                      <w:sz w:val="21"/>
                      <w:szCs w:val="21"/>
                    </w:rPr>
                    <w:t>调和</w:t>
                  </w:r>
                  <w:r>
                    <w:rPr>
                      <w:rFonts w:hint="eastAsia" w:eastAsia="宋体" w:cs="Times New Roman"/>
                      <w:kern w:val="2"/>
                      <w:sz w:val="21"/>
                      <w:szCs w:val="21"/>
                      <w:lang w:val="en-US" w:eastAsia="zh-CN"/>
                    </w:rPr>
                    <w:t>的</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lang w:val="en-US" w:eastAsia="zh-CN"/>
              </w:rPr>
            </w:pPr>
            <w:r>
              <w:rPr>
                <w:rFonts w:hint="eastAsia" w:eastAsia="宋体" w:cs="Times New Roman"/>
                <w:color w:val="auto"/>
                <w:sz w:val="24"/>
                <w:szCs w:val="22"/>
                <w:lang w:val="en-US" w:eastAsia="zh-CN"/>
              </w:rPr>
              <w:t>为此，项目建设单位委托我单位对该项目进行环境影响评价，</w:t>
            </w:r>
            <w:r>
              <w:rPr>
                <w:rFonts w:hint="default" w:ascii="Times New Roman" w:hAnsi="Times New Roman" w:eastAsia="宋体" w:cs="Times New Roman"/>
                <w:color w:val="auto"/>
                <w:sz w:val="24"/>
                <w:szCs w:val="22"/>
                <w:lang w:val="en-US" w:eastAsia="zh-CN"/>
              </w:rPr>
              <w:t>我单位在接受委托后，即对本项目</w:t>
            </w:r>
            <w:r>
              <w:rPr>
                <w:rFonts w:hint="eastAsia" w:eastAsia="宋体" w:cs="Times New Roman"/>
                <w:color w:val="auto"/>
                <w:sz w:val="24"/>
                <w:szCs w:val="22"/>
                <w:lang w:val="en-US" w:eastAsia="zh-CN"/>
              </w:rPr>
              <w:t>厂区</w:t>
            </w:r>
            <w:r>
              <w:rPr>
                <w:rFonts w:hint="default" w:ascii="Times New Roman" w:hAnsi="Times New Roman" w:eastAsia="宋体" w:cs="Times New Roman"/>
                <w:color w:val="auto"/>
                <w:sz w:val="24"/>
                <w:szCs w:val="22"/>
                <w:lang w:val="en-US" w:eastAsia="zh-CN"/>
              </w:rPr>
              <w:t>进行了现场踏勘和资料收集，在工程分析及环境影响分析基础上，依据国家环保法规和环评技术规范要求，编制了项目环境影响报告表，待审批后作为项目环境管理依据。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eastAsia="宋体" w:cs="Times New Roman"/>
                <w:b/>
                <w:color w:val="auto"/>
                <w:sz w:val="24"/>
                <w:szCs w:val="24"/>
                <w:highlight w:val="none"/>
                <w:lang w:eastAsia="zh-CN"/>
              </w:rPr>
            </w:pPr>
            <w:r>
              <w:rPr>
                <w:rFonts w:hint="eastAsia" w:eastAsia="宋体" w:cs="Times New Roman"/>
                <w:b/>
                <w:color w:val="auto"/>
                <w:sz w:val="24"/>
                <w:szCs w:val="24"/>
                <w:highlight w:val="none"/>
                <w:lang w:eastAsia="zh-CN"/>
              </w:rPr>
              <w:t>二</w:t>
            </w:r>
            <w:r>
              <w:rPr>
                <w:rFonts w:eastAsia="宋体" w:cs="Times New Roman"/>
                <w:b/>
                <w:color w:val="auto"/>
                <w:sz w:val="24"/>
                <w:szCs w:val="24"/>
                <w:highlight w:val="none"/>
              </w:rPr>
              <w:t>、</w:t>
            </w:r>
            <w:r>
              <w:rPr>
                <w:rFonts w:hint="eastAsia" w:eastAsia="宋体" w:cs="Times New Roman"/>
                <w:b/>
                <w:color w:val="auto"/>
                <w:sz w:val="24"/>
                <w:szCs w:val="24"/>
                <w:highlight w:val="none"/>
              </w:rPr>
              <w:t>项目</w:t>
            </w:r>
            <w:r>
              <w:rPr>
                <w:rFonts w:hint="eastAsia" w:eastAsia="宋体" w:cs="Times New Roman"/>
                <w:b/>
                <w:color w:val="auto"/>
                <w:sz w:val="24"/>
                <w:szCs w:val="24"/>
                <w:highlight w:val="none"/>
                <w:lang w:val="en-US" w:eastAsia="zh-CN"/>
              </w:rPr>
              <w:t>建设位置</w:t>
            </w:r>
            <w:r>
              <w:rPr>
                <w:rFonts w:hint="eastAsia" w:eastAsia="宋体" w:cs="Times New Roman"/>
                <w:b/>
                <w:color w:val="auto"/>
                <w:sz w:val="24"/>
                <w:szCs w:val="24"/>
                <w:highlight w:val="none"/>
              </w:rPr>
              <w:t>及</w:t>
            </w:r>
            <w:r>
              <w:rPr>
                <w:rFonts w:hint="eastAsia" w:eastAsia="宋体" w:cs="Times New Roman"/>
                <w:b/>
                <w:color w:val="auto"/>
                <w:sz w:val="24"/>
                <w:szCs w:val="24"/>
                <w:highlight w:val="none"/>
                <w:lang w:eastAsia="zh-CN"/>
              </w:rPr>
              <w:t>周边现状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lang w:val="en-US" w:eastAsia="zh-CN"/>
              </w:rPr>
              <w:t>本项目拟建于泗水县济河经济园区（光明路南首）</w:t>
            </w:r>
            <w:r>
              <w:rPr>
                <w:rFonts w:hint="eastAsia" w:eastAsia="宋体" w:cs="Times New Roman"/>
                <w:color w:val="auto"/>
                <w:sz w:val="24"/>
                <w:szCs w:val="22"/>
                <w:lang w:val="en-US" w:eastAsia="zh-CN"/>
              </w:rPr>
              <w:t>现有厂区</w:t>
            </w:r>
            <w:r>
              <w:rPr>
                <w:rFonts w:hint="default" w:ascii="Times New Roman" w:hAnsi="Times New Roman" w:eastAsia="宋体" w:cs="Times New Roman"/>
                <w:color w:val="auto"/>
                <w:sz w:val="24"/>
                <w:szCs w:val="22"/>
                <w:lang w:val="en-US" w:eastAsia="zh-CN"/>
              </w:rPr>
              <w:t>内，厂区中心地理坐标为：117°16'1</w:t>
            </w:r>
            <w:r>
              <w:rPr>
                <w:rFonts w:hint="eastAsia" w:eastAsia="宋体" w:cs="Times New Roman"/>
                <w:color w:val="auto"/>
                <w:sz w:val="24"/>
                <w:szCs w:val="22"/>
                <w:lang w:val="en-US" w:eastAsia="zh-CN"/>
              </w:rPr>
              <w:t>.3</w:t>
            </w:r>
            <w:r>
              <w:rPr>
                <w:rFonts w:hint="default" w:ascii="Times New Roman" w:hAnsi="Times New Roman" w:eastAsia="宋体" w:cs="Times New Roman"/>
                <w:color w:val="auto"/>
                <w:sz w:val="24"/>
                <w:szCs w:val="22"/>
                <w:lang w:val="en-US" w:eastAsia="zh-CN"/>
              </w:rPr>
              <w:t>"E</w:t>
            </w:r>
            <w:r>
              <w:rPr>
                <w:rFonts w:hint="eastAsia" w:eastAsia="宋体"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35°37'</w:t>
            </w:r>
            <w:r>
              <w:rPr>
                <w:rFonts w:hint="eastAsia" w:eastAsia="宋体" w:cs="Times New Roman"/>
                <w:color w:val="auto"/>
                <w:sz w:val="24"/>
                <w:szCs w:val="22"/>
                <w:lang w:val="en-US" w:eastAsia="zh-CN"/>
              </w:rPr>
              <w:t>48</w:t>
            </w:r>
            <w:r>
              <w:rPr>
                <w:rFonts w:hint="default" w:ascii="Times New Roman" w:hAnsi="Times New Roman" w:eastAsia="宋体" w:cs="Times New Roman"/>
                <w:color w:val="auto"/>
                <w:sz w:val="24"/>
                <w:szCs w:val="22"/>
                <w:lang w:val="en-US" w:eastAsia="zh-CN"/>
              </w:rPr>
              <w:t>.6"N，项目厂区所处位置地势平坦，所在区域周边无名胜古迹、文物和自然保护区，周围无机场、通讯设施、军</w:t>
            </w:r>
            <w:r>
              <w:rPr>
                <w:rFonts w:hint="default" w:ascii="Times New Roman" w:hAnsi="Times New Roman" w:eastAsia="宋体" w:cs="Times New Roman"/>
                <w:color w:val="auto"/>
                <w:sz w:val="24"/>
                <w:szCs w:val="22"/>
                <w:highlight w:val="none"/>
                <w:lang w:val="en-US" w:eastAsia="zh-CN"/>
              </w:rPr>
              <w:t>事设施等，厂址地质结构稳定，不压矿，也没有断层通过，场地平整，工程地质条件良好。（详见附图1：项目地理位置图）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color w:val="auto"/>
                <w:sz w:val="24"/>
                <w:szCs w:val="22"/>
                <w:lang w:val="en-US" w:eastAsia="zh-CN"/>
              </w:rPr>
              <w:t>根据企业提供资料和现场勘察，</w:t>
            </w:r>
            <w:r>
              <w:rPr>
                <w:rFonts w:hint="eastAsia" w:eastAsia="宋体" w:cs="Times New Roman"/>
                <w:color w:val="auto"/>
                <w:sz w:val="24"/>
                <w:szCs w:val="22"/>
                <w:lang w:val="en-US" w:eastAsia="zh-CN"/>
              </w:rPr>
              <w:t>本项目所在</w:t>
            </w:r>
            <w:r>
              <w:rPr>
                <w:rFonts w:hint="default" w:ascii="Times New Roman" w:hAnsi="Times New Roman" w:eastAsia="宋体" w:cs="Times New Roman"/>
                <w:color w:val="auto"/>
                <w:sz w:val="24"/>
                <w:szCs w:val="22"/>
                <w:lang w:val="en-US" w:eastAsia="zh-CN"/>
              </w:rPr>
              <w:t>厂区东侧为</w:t>
            </w:r>
            <w:r>
              <w:rPr>
                <w:rFonts w:hint="eastAsia" w:eastAsia="宋体" w:cs="Times New Roman"/>
                <w:color w:val="auto"/>
                <w:sz w:val="24"/>
                <w:szCs w:val="22"/>
                <w:lang w:val="en-US" w:eastAsia="zh-CN"/>
              </w:rPr>
              <w:t>农田</w:t>
            </w:r>
            <w:r>
              <w:rPr>
                <w:rFonts w:hint="default" w:ascii="Times New Roman" w:hAnsi="Times New Roman" w:eastAsia="宋体" w:cs="Times New Roman"/>
                <w:color w:val="auto"/>
                <w:sz w:val="24"/>
                <w:szCs w:val="22"/>
                <w:lang w:val="en-US" w:eastAsia="zh-CN"/>
              </w:rPr>
              <w:t>，西侧为泗水冠祥新型建材有限公司，南</w:t>
            </w:r>
            <w:r>
              <w:rPr>
                <w:rFonts w:hint="eastAsia" w:eastAsia="宋体" w:cs="Times New Roman"/>
                <w:color w:val="auto"/>
                <w:sz w:val="24"/>
                <w:szCs w:val="22"/>
                <w:lang w:val="en-US" w:eastAsia="zh-CN"/>
              </w:rPr>
              <w:t>侧</w:t>
            </w:r>
            <w:r>
              <w:rPr>
                <w:rFonts w:hint="default" w:ascii="Times New Roman" w:hAnsi="Times New Roman" w:eastAsia="宋体" w:cs="Times New Roman"/>
                <w:color w:val="auto"/>
                <w:sz w:val="24"/>
                <w:szCs w:val="22"/>
                <w:lang w:val="en-US" w:eastAsia="zh-CN"/>
              </w:rPr>
              <w:t>为</w:t>
            </w:r>
            <w:r>
              <w:rPr>
                <w:rFonts w:hint="eastAsia" w:eastAsia="宋体" w:cs="Times New Roman"/>
                <w:color w:val="auto"/>
                <w:sz w:val="24"/>
                <w:szCs w:val="22"/>
                <w:lang w:val="en-US" w:eastAsia="zh-CN"/>
              </w:rPr>
              <w:t>农田</w:t>
            </w:r>
            <w:r>
              <w:rPr>
                <w:rFonts w:hint="default" w:ascii="Times New Roman" w:hAnsi="Times New Roman" w:eastAsia="宋体" w:cs="Times New Roman"/>
                <w:color w:val="auto"/>
                <w:sz w:val="24"/>
                <w:szCs w:val="22"/>
                <w:lang w:val="en-US" w:eastAsia="zh-CN"/>
              </w:rPr>
              <w:t>，北侧为</w:t>
            </w:r>
            <w:r>
              <w:rPr>
                <w:rFonts w:hint="eastAsia" w:eastAsia="宋体" w:cs="Times New Roman"/>
                <w:color w:val="auto"/>
                <w:sz w:val="24"/>
                <w:szCs w:val="22"/>
                <w:lang w:val="en-US" w:eastAsia="zh-CN"/>
              </w:rPr>
              <w:t>泗水县</w:t>
            </w:r>
            <w:r>
              <w:rPr>
                <w:rFonts w:hint="default" w:ascii="Times New Roman" w:hAnsi="Times New Roman" w:eastAsia="宋体" w:cs="Times New Roman"/>
                <w:color w:val="auto"/>
                <w:sz w:val="24"/>
                <w:szCs w:val="22"/>
                <w:lang w:val="en-US" w:eastAsia="zh-CN"/>
              </w:rPr>
              <w:t>看守所</w:t>
            </w:r>
            <w:r>
              <w:rPr>
                <w:rFonts w:hint="eastAsia" w:eastAsia="宋体"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距离本项目最近的敏感目标为</w:t>
            </w:r>
            <w:r>
              <w:rPr>
                <w:rFonts w:hint="eastAsia" w:ascii="Times New Roman" w:hAnsi="Times New Roman" w:eastAsia="宋体" w:cs="Times New Roman"/>
                <w:color w:val="auto"/>
                <w:sz w:val="24"/>
                <w:szCs w:val="22"/>
                <w:lang w:val="en-US" w:eastAsia="zh-CN"/>
              </w:rPr>
              <w:t>项目</w:t>
            </w:r>
            <w:r>
              <w:rPr>
                <w:rFonts w:hint="eastAsia" w:eastAsia="宋体" w:cs="Times New Roman"/>
                <w:color w:val="auto"/>
                <w:sz w:val="24"/>
                <w:szCs w:val="22"/>
                <w:lang w:val="en-US" w:eastAsia="zh-CN"/>
              </w:rPr>
              <w:t>车间</w:t>
            </w:r>
            <w:r>
              <w:rPr>
                <w:rFonts w:hint="eastAsia" w:ascii="Times New Roman" w:hAnsi="Times New Roman" w:eastAsia="宋体" w:cs="Times New Roman"/>
                <w:color w:val="auto"/>
                <w:sz w:val="24"/>
                <w:szCs w:val="22"/>
                <w:lang w:val="en-US" w:eastAsia="zh-CN"/>
              </w:rPr>
              <w:t>北侧约</w:t>
            </w:r>
            <w:r>
              <w:rPr>
                <w:rFonts w:hint="eastAsia" w:eastAsia="宋体" w:cs="Times New Roman"/>
                <w:color w:val="auto"/>
                <w:sz w:val="24"/>
                <w:szCs w:val="22"/>
                <w:lang w:val="en-US" w:eastAsia="zh-CN"/>
              </w:rPr>
              <w:t>7</w:t>
            </w:r>
            <w:r>
              <w:rPr>
                <w:rFonts w:hint="eastAsia" w:ascii="Times New Roman" w:hAnsi="Times New Roman" w:eastAsia="宋体" w:cs="Times New Roman"/>
                <w:color w:val="auto"/>
                <w:sz w:val="24"/>
                <w:szCs w:val="22"/>
                <w:lang w:val="en-US" w:eastAsia="zh-CN"/>
              </w:rPr>
              <w:t>0</w:t>
            </w:r>
            <w:r>
              <w:rPr>
                <w:rFonts w:hint="default" w:ascii="Times New Roman" w:hAnsi="Times New Roman" w:eastAsia="宋体" w:cs="Times New Roman"/>
                <w:color w:val="auto"/>
                <w:sz w:val="24"/>
                <w:szCs w:val="22"/>
                <w:lang w:val="en-US" w:eastAsia="zh-CN"/>
              </w:rPr>
              <w:t>m处的</w:t>
            </w:r>
            <w:r>
              <w:rPr>
                <w:rFonts w:hint="eastAsia" w:ascii="Times New Roman" w:hAnsi="Times New Roman" w:eastAsia="宋体" w:cs="Times New Roman"/>
                <w:color w:val="auto"/>
                <w:sz w:val="24"/>
                <w:szCs w:val="22"/>
                <w:lang w:val="en-US" w:eastAsia="zh-CN"/>
              </w:rPr>
              <w:t>泗水县看守所</w:t>
            </w:r>
            <w:r>
              <w:rPr>
                <w:rFonts w:hint="default" w:ascii="Times New Roman" w:hAnsi="Times New Roman" w:eastAsia="宋体" w:cs="Times New Roman"/>
                <w:color w:val="auto"/>
                <w:sz w:val="24"/>
                <w:szCs w:val="22"/>
                <w:lang w:val="en-US" w:eastAsia="zh-CN"/>
              </w:rPr>
              <w:t>，最近的地表水体为</w:t>
            </w:r>
            <w:r>
              <w:rPr>
                <w:rFonts w:hint="eastAsia" w:cs="Times New Roman"/>
                <w:color w:val="auto"/>
                <w:sz w:val="24"/>
                <w:szCs w:val="22"/>
                <w:lang w:val="en-US" w:eastAsia="zh-CN"/>
              </w:rPr>
              <w:t>项目</w:t>
            </w:r>
            <w:r>
              <w:rPr>
                <w:rFonts w:hint="eastAsia" w:eastAsia="宋体" w:cs="Times New Roman"/>
                <w:color w:val="auto"/>
                <w:sz w:val="24"/>
                <w:szCs w:val="22"/>
                <w:lang w:val="en-US" w:eastAsia="zh-CN"/>
              </w:rPr>
              <w:t>车间北</w:t>
            </w:r>
            <w:r>
              <w:rPr>
                <w:rFonts w:hint="default" w:ascii="Times New Roman" w:hAnsi="Times New Roman" w:eastAsia="宋体" w:cs="Times New Roman"/>
                <w:color w:val="auto"/>
                <w:sz w:val="24"/>
                <w:szCs w:val="22"/>
                <w:lang w:val="en-US" w:eastAsia="zh-CN"/>
              </w:rPr>
              <w:t>侧约</w:t>
            </w:r>
            <w:r>
              <w:rPr>
                <w:rFonts w:hint="eastAsia" w:ascii="Times New Roman" w:hAnsi="Times New Roman" w:eastAsia="宋体" w:cs="Times New Roman"/>
                <w:color w:val="auto"/>
                <w:sz w:val="24"/>
                <w:szCs w:val="22"/>
                <w:lang w:val="en-US" w:eastAsia="zh-CN"/>
              </w:rPr>
              <w:t>2</w:t>
            </w:r>
            <w:r>
              <w:rPr>
                <w:rFonts w:hint="eastAsia" w:eastAsia="宋体" w:cs="Times New Roman"/>
                <w:color w:val="auto"/>
                <w:sz w:val="24"/>
                <w:szCs w:val="22"/>
                <w:lang w:val="en-US" w:eastAsia="zh-CN"/>
              </w:rPr>
              <w:t>00</w:t>
            </w:r>
            <w:r>
              <w:rPr>
                <w:rFonts w:hint="default" w:ascii="Times New Roman" w:hAnsi="Times New Roman" w:eastAsia="宋体" w:cs="Times New Roman"/>
                <w:color w:val="auto"/>
                <w:sz w:val="24"/>
                <w:szCs w:val="22"/>
                <w:lang w:val="en-US" w:eastAsia="zh-CN"/>
              </w:rPr>
              <w:t>m的</w:t>
            </w:r>
            <w:r>
              <w:rPr>
                <w:rFonts w:hint="eastAsia" w:eastAsia="宋体" w:cs="Times New Roman"/>
                <w:color w:val="auto"/>
                <w:sz w:val="24"/>
                <w:szCs w:val="22"/>
                <w:lang w:val="en-US" w:eastAsia="zh-CN"/>
              </w:rPr>
              <w:t>龙湾套西干</w:t>
            </w:r>
            <w:r>
              <w:rPr>
                <w:rFonts w:hint="eastAsia" w:eastAsia="宋体" w:cs="Times New Roman"/>
                <w:color w:val="auto"/>
                <w:sz w:val="24"/>
                <w:szCs w:val="22"/>
                <w:highlight w:val="none"/>
                <w:lang w:val="en-US" w:eastAsia="zh-CN"/>
              </w:rPr>
              <w:t>渠</w:t>
            </w:r>
            <w:r>
              <w:rPr>
                <w:rFonts w:hint="default" w:ascii="Times New Roman" w:hAnsi="Times New Roman" w:eastAsia="宋体" w:cs="Times New Roman"/>
                <w:color w:val="auto"/>
                <w:sz w:val="24"/>
                <w:szCs w:val="22"/>
                <w:highlight w:val="none"/>
                <w:lang w:val="en-US" w:eastAsia="zh-CN"/>
              </w:rPr>
              <w:t>。（详见附图2：项目厂区周边现状图）。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2" w:firstLineChars="200"/>
              <w:textAlignment w:val="auto"/>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三</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项目概况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2" w:firstLineChars="20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1、项目基本情况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（1）项目名称：</w:t>
            </w:r>
            <w:r>
              <w:rPr>
                <w:rFonts w:hint="eastAsia" w:cs="Times New Roman"/>
                <w:color w:val="auto"/>
                <w:kern w:val="0"/>
                <w:sz w:val="24"/>
                <w:szCs w:val="24"/>
                <w:highlight w:val="none"/>
                <w:lang w:eastAsia="zh-CN"/>
              </w:rPr>
              <w:t>年产45000吨精炼棉籽油项目</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）建设单位：</w:t>
            </w:r>
            <w:r>
              <w:rPr>
                <w:rFonts w:hint="eastAsia" w:eastAsia="宋体" w:cs="Times New Roman"/>
                <w:color w:val="auto"/>
                <w:sz w:val="24"/>
                <w:highlight w:val="none"/>
                <w:lang w:eastAsia="zh-CN"/>
              </w:rPr>
              <w:t>山东三家湾油脂有限公司</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）建设性质：</w:t>
            </w:r>
            <w:r>
              <w:rPr>
                <w:rFonts w:hint="eastAsia" w:eastAsia="宋体" w:cs="Times New Roman"/>
                <w:color w:val="auto"/>
                <w:sz w:val="24"/>
                <w:szCs w:val="24"/>
                <w:highlight w:val="none"/>
                <w:lang w:val="en-US" w:eastAsia="zh-CN"/>
              </w:rPr>
              <w:t>改扩建</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）建设地点：</w:t>
            </w:r>
            <w:r>
              <w:rPr>
                <w:rFonts w:hint="eastAsia" w:eastAsia="宋体" w:cs="Times New Roman"/>
                <w:color w:val="auto"/>
                <w:kern w:val="0"/>
                <w:sz w:val="24"/>
                <w:szCs w:val="24"/>
                <w:highlight w:val="none"/>
                <w:lang w:eastAsia="zh-CN"/>
              </w:rPr>
              <w:t>济宁市泗水县济河经济园区（光明路南首）</w:t>
            </w:r>
            <w:r>
              <w:rPr>
                <w:rFonts w:hint="eastAsia" w:eastAsia="宋体" w:cs="Times New Roman"/>
                <w:color w:val="auto"/>
                <w:kern w:val="0"/>
                <w:sz w:val="24"/>
                <w:szCs w:val="24"/>
                <w:highlight w:val="none"/>
                <w:lang w:val="en-US" w:eastAsia="zh-CN"/>
              </w:rPr>
              <w:t>现有厂区内</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工程投资：</w:t>
            </w:r>
            <w:r>
              <w:rPr>
                <w:rFonts w:hint="eastAsia"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总投资</w:t>
            </w:r>
            <w:r>
              <w:rPr>
                <w:rFonts w:hint="eastAsia" w:cs="Times New Roman"/>
                <w:color w:val="auto"/>
                <w:sz w:val="24"/>
                <w:szCs w:val="24"/>
                <w:highlight w:val="none"/>
                <w:lang w:val="en-US" w:eastAsia="zh-CN"/>
              </w:rPr>
              <w:t>500</w:t>
            </w:r>
            <w:r>
              <w:rPr>
                <w:rFonts w:hint="default" w:ascii="Times New Roman" w:hAnsi="Times New Roman" w:eastAsia="宋体" w:cs="Times New Roman"/>
                <w:color w:val="auto"/>
                <w:sz w:val="24"/>
                <w:szCs w:val="24"/>
                <w:highlight w:val="none"/>
                <w:lang w:val="en-US" w:eastAsia="zh-CN"/>
              </w:rPr>
              <w:t>万元，其中环保投资</w:t>
            </w:r>
            <w:r>
              <w:rPr>
                <w:rFonts w:hint="eastAsia"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万元；</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eastAsia" w:eastAsia="宋体" w:cs="Times New Roman"/>
                <w:b/>
                <w:bCs/>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（6）职工</w:t>
            </w:r>
            <w:r>
              <w:rPr>
                <w:rFonts w:hint="default" w:ascii="Times New Roman" w:hAnsi="Times New Roman" w:eastAsia="宋体" w:cs="Times New Roman"/>
                <w:color w:val="auto"/>
                <w:sz w:val="24"/>
                <w:szCs w:val="24"/>
                <w:highlight w:val="none"/>
                <w:lang w:val="en-US" w:eastAsia="zh-CN"/>
              </w:rPr>
              <w:t>定员及工作制度：本项目不新增职工，均从现有项目中调剂使用，采用</w:t>
            </w:r>
            <w:r>
              <w:rPr>
                <w:rFonts w:hint="eastAsia" w:cs="Times New Roman"/>
                <w:color w:val="auto"/>
                <w:sz w:val="24"/>
                <w:szCs w:val="24"/>
                <w:highlight w:val="none"/>
                <w:lang w:val="en-US" w:eastAsia="zh-CN"/>
              </w:rPr>
              <w:t>双</w:t>
            </w:r>
            <w:r>
              <w:rPr>
                <w:rFonts w:hint="default" w:ascii="Times New Roman" w:hAnsi="Times New Roman" w:eastAsia="宋体" w:cs="Times New Roman"/>
                <w:color w:val="auto"/>
                <w:sz w:val="24"/>
                <w:szCs w:val="24"/>
                <w:highlight w:val="none"/>
                <w:lang w:val="en-US" w:eastAsia="zh-CN"/>
              </w:rPr>
              <w:t>班8小时工作制，年工作时间300天；</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eastAsia"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2、建设内容及规模</w:t>
            </w:r>
          </w:p>
          <w:p>
            <w:pPr>
              <w:pStyle w:val="25"/>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
                <w:bCs/>
                <w:color w:val="auto"/>
                <w:sz w:val="24"/>
                <w:szCs w:val="24"/>
                <w:highlight w:val="none"/>
              </w:rPr>
            </w:pPr>
            <w:r>
              <w:rPr>
                <w:rFonts w:hint="eastAsia" w:eastAsia="宋体" w:cs="Times New Roman"/>
                <w:color w:val="auto"/>
                <w:kern w:val="0"/>
                <w:sz w:val="24"/>
                <w:szCs w:val="24"/>
                <w:highlight w:val="none"/>
                <w:lang w:eastAsia="zh-CN"/>
              </w:rPr>
              <w:t>本项目系利用厂区现有厂房作为生产车间，</w:t>
            </w:r>
            <w:r>
              <w:rPr>
                <w:rFonts w:hint="eastAsia" w:ascii="Times New Roman" w:hAnsi="Times New Roman" w:eastAsia="宋体" w:cs="Times New Roman"/>
              </w:rPr>
              <w:t>项目</w:t>
            </w:r>
            <w:r>
              <w:rPr>
                <w:rFonts w:hint="eastAsia" w:eastAsia="宋体" w:cs="Times New Roman"/>
                <w:lang w:val="en-US" w:eastAsia="zh-CN"/>
              </w:rPr>
              <w:t>厂区内</w:t>
            </w:r>
            <w:r>
              <w:rPr>
                <w:rFonts w:hint="eastAsia" w:ascii="Times New Roman" w:hAnsi="Times New Roman" w:eastAsia="宋体" w:cs="Times New Roman"/>
              </w:rPr>
              <w:t>总</w:t>
            </w:r>
            <w:r>
              <w:rPr>
                <w:rFonts w:eastAsia="宋体" w:cs="Times New Roman"/>
                <w:kern w:val="2"/>
              </w:rPr>
              <w:t>占地面</w:t>
            </w:r>
            <w:r>
              <w:rPr>
                <w:rFonts w:ascii="Times New Roman" w:eastAsia="宋体" w:cs="Times New Roman"/>
                <w:kern w:val="2"/>
              </w:rPr>
              <w:t>积</w:t>
            </w:r>
            <w:r>
              <w:rPr>
                <w:rFonts w:hint="eastAsia" w:eastAsia="宋体" w:cs="Times New Roman"/>
                <w:kern w:val="2"/>
                <w:lang w:val="en-US" w:eastAsia="zh-CN"/>
              </w:rPr>
              <w:t>约</w:t>
            </w:r>
            <w:r>
              <w:rPr>
                <w:rFonts w:hint="eastAsia" w:cs="Times New Roman"/>
                <w:kern w:val="2"/>
                <w:lang w:val="en-US" w:eastAsia="zh-CN"/>
              </w:rPr>
              <w:t>8</w:t>
            </w:r>
            <w:r>
              <w:rPr>
                <w:rFonts w:hint="eastAsia" w:eastAsia="宋体" w:cs="Times New Roman"/>
                <w:kern w:val="2"/>
                <w:lang w:val="en-US" w:eastAsia="zh-CN"/>
              </w:rPr>
              <w:t>00</w:t>
            </w:r>
            <w:r>
              <w:rPr>
                <w:rFonts w:ascii="Times New Roman" w:hAnsi="Times New Roman" w:eastAsia="宋体" w:cs="Times New Roman"/>
                <w:kern w:val="2"/>
              </w:rPr>
              <w:t>m</w:t>
            </w:r>
            <w:r>
              <w:rPr>
                <w:rFonts w:ascii="Times New Roman" w:hAnsi="Times New Roman" w:eastAsia="宋体" w:cs="Times New Roman"/>
                <w:kern w:val="2"/>
                <w:vertAlign w:val="superscript"/>
              </w:rPr>
              <w:t>2</w:t>
            </w:r>
            <w:r>
              <w:rPr>
                <w:rFonts w:hint="eastAsia" w:ascii="Times New Roman" w:eastAsia="宋体" w:cs="Times New Roman"/>
                <w:kern w:val="2"/>
                <w:lang w:bidi="zh-CN"/>
              </w:rPr>
              <w:t>，办公室依托</w:t>
            </w:r>
            <w:r>
              <w:rPr>
                <w:rFonts w:hint="eastAsia" w:eastAsia="宋体" w:cs="Times New Roman"/>
                <w:kern w:val="2"/>
                <w:lang w:val="en-US" w:bidi="zh-CN"/>
              </w:rPr>
              <w:t>厂区</w:t>
            </w:r>
            <w:r>
              <w:rPr>
                <w:rFonts w:hint="eastAsia" w:ascii="Times New Roman" w:eastAsia="宋体" w:cs="Times New Roman"/>
                <w:kern w:val="2"/>
                <w:lang w:bidi="zh-CN"/>
              </w:rPr>
              <w:t>原有设施</w:t>
            </w:r>
            <w:r>
              <w:rPr>
                <w:rFonts w:hint="eastAsia" w:eastAsia="宋体" w:cs="Times New Roman"/>
                <w:color w:val="auto"/>
                <w:sz w:val="24"/>
                <w:highlight w:val="none"/>
                <w:vertAlign w:val="baseline"/>
                <w:lang w:val="en-US" w:eastAsia="zh-CN"/>
              </w:rPr>
              <w:t>，</w:t>
            </w:r>
            <w:r>
              <w:rPr>
                <w:rFonts w:hint="eastAsia" w:eastAsia="宋体" w:cs="Times New Roman"/>
                <w:color w:val="auto"/>
                <w:sz w:val="24"/>
                <w:szCs w:val="24"/>
                <w:highlight w:val="none"/>
                <w:lang w:eastAsia="zh-CN"/>
              </w:rPr>
              <w:t>具体建设内容见下表。</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项目组成一览表</w:t>
            </w:r>
          </w:p>
          <w:tbl>
            <w:tblPr>
              <w:tblStyle w:val="28"/>
              <w:tblW w:w="9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150"/>
              <w:gridCol w:w="5958"/>
              <w:gridCol w:w="11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b/>
                      <w:sz w:val="21"/>
                      <w:szCs w:val="21"/>
                    </w:rPr>
                  </w:pPr>
                  <w:r>
                    <w:rPr>
                      <w:rFonts w:ascii="宋体" w:hAnsi="宋体" w:eastAsia="宋体" w:cs="Times New Roman"/>
                      <w:b/>
                      <w:sz w:val="21"/>
                      <w:szCs w:val="21"/>
                    </w:rPr>
                    <w:t>类别</w:t>
                  </w: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b/>
                      <w:sz w:val="21"/>
                      <w:szCs w:val="21"/>
                    </w:rPr>
                  </w:pPr>
                  <w:r>
                    <w:rPr>
                      <w:rFonts w:hint="eastAsia" w:ascii="宋体" w:hAnsi="宋体" w:eastAsia="宋体" w:cs="Times New Roman"/>
                      <w:b/>
                      <w:sz w:val="21"/>
                      <w:szCs w:val="21"/>
                    </w:rPr>
                    <w:t>建设内容</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b/>
                      <w:sz w:val="21"/>
                      <w:szCs w:val="21"/>
                    </w:rPr>
                  </w:pPr>
                  <w:r>
                    <w:rPr>
                      <w:rFonts w:hint="eastAsia" w:ascii="宋体" w:hAnsi="宋体" w:eastAsia="宋体" w:cs="Times New Roman"/>
                      <w:b/>
                      <w:sz w:val="21"/>
                      <w:szCs w:val="21"/>
                    </w:rPr>
                    <w:t>建设规模</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b/>
                      <w:sz w:val="21"/>
                      <w:szCs w:val="21"/>
                    </w:rPr>
                  </w:pPr>
                  <w:r>
                    <w:rPr>
                      <w:rFonts w:ascii="宋体" w:hAnsi="宋体" w:eastAsia="宋体" w:cs="Times New Roman"/>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rPr>
                  </w:pPr>
                  <w:r>
                    <w:rPr>
                      <w:rFonts w:ascii="宋体" w:hAnsi="宋体" w:eastAsia="宋体" w:cs="Times New Roman"/>
                      <w:sz w:val="21"/>
                      <w:szCs w:val="21"/>
                    </w:rPr>
                    <w:t>主体工程</w:t>
                  </w: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生产车间</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Ansi="宋体" w:eastAsia="宋体" w:cs="Times New Roman"/>
                      <w:color w:val="auto"/>
                      <w:sz w:val="21"/>
                      <w:szCs w:val="21"/>
                      <w:highlight w:val="none"/>
                    </w:rPr>
                  </w:pPr>
                  <w:r>
                    <w:rPr>
                      <w:rFonts w:hint="eastAsia" w:hAnsi="宋体" w:eastAsia="宋体" w:cs="Times New Roman"/>
                      <w:color w:val="auto"/>
                      <w:sz w:val="21"/>
                      <w:szCs w:val="21"/>
                      <w:highlight w:val="none"/>
                    </w:rPr>
                    <w:t>1座</w:t>
                  </w:r>
                  <w:r>
                    <w:rPr>
                      <w:rFonts w:hint="eastAsia" w:hAnsi="宋体" w:eastAsia="宋体" w:cs="Times New Roman"/>
                      <w:color w:val="auto"/>
                      <w:sz w:val="21"/>
                      <w:szCs w:val="21"/>
                      <w:highlight w:val="none"/>
                      <w:lang w:eastAsia="zh-CN"/>
                    </w:rPr>
                    <w:t>，</w:t>
                  </w:r>
                  <w:r>
                    <w:rPr>
                      <w:rFonts w:hint="eastAsia" w:hAnsi="宋体" w:eastAsia="宋体" w:cs="Times New Roman"/>
                      <w:color w:val="auto"/>
                      <w:sz w:val="21"/>
                      <w:szCs w:val="21"/>
                      <w:highlight w:val="none"/>
                      <w:lang w:val="en-US" w:eastAsia="zh-CN"/>
                    </w:rPr>
                    <w:t>3</w:t>
                  </w:r>
                  <w:r>
                    <w:rPr>
                      <w:rFonts w:hint="eastAsia" w:hAnsi="宋体" w:eastAsia="宋体" w:cs="Times New Roman"/>
                      <w:color w:val="auto"/>
                      <w:sz w:val="21"/>
                      <w:szCs w:val="21"/>
                      <w:highlight w:val="none"/>
                    </w:rPr>
                    <w:t>层</w:t>
                  </w:r>
                  <w:r>
                    <w:rPr>
                      <w:rFonts w:hint="eastAsia" w:hAnsi="宋体" w:eastAsia="宋体" w:cs="Times New Roman"/>
                      <w:color w:val="auto"/>
                      <w:sz w:val="21"/>
                      <w:szCs w:val="21"/>
                      <w:highlight w:val="none"/>
                      <w:lang w:eastAsia="zh-CN"/>
                    </w:rPr>
                    <w:t>，</w:t>
                  </w:r>
                  <w:r>
                    <w:rPr>
                      <w:rFonts w:hint="eastAsia" w:hAnsi="宋体" w:eastAsia="宋体" w:cs="Times New Roman"/>
                      <w:color w:val="auto"/>
                      <w:sz w:val="21"/>
                      <w:szCs w:val="21"/>
                      <w:highlight w:val="none"/>
                    </w:rPr>
                    <w:t>钢结构厂房，</w:t>
                  </w:r>
                  <w:r>
                    <w:rPr>
                      <w:rFonts w:hint="eastAsia" w:hAnsi="宋体" w:eastAsia="宋体" w:cs="Times New Roman"/>
                      <w:color w:val="auto"/>
                      <w:sz w:val="21"/>
                      <w:szCs w:val="21"/>
                      <w:highlight w:val="none"/>
                      <w:lang w:val="en-US" w:eastAsia="zh-CN"/>
                    </w:rPr>
                    <w:t>总</w:t>
                  </w:r>
                  <w:r>
                    <w:rPr>
                      <w:rFonts w:hAnsi="宋体" w:eastAsia="宋体" w:cs="Times New Roman"/>
                      <w:color w:val="auto"/>
                      <w:sz w:val="21"/>
                      <w:szCs w:val="21"/>
                      <w:highlight w:val="none"/>
                    </w:rPr>
                    <w:t>建筑面积</w:t>
                  </w:r>
                  <w:r>
                    <w:rPr>
                      <w:rFonts w:hint="eastAsia" w:hAnsi="宋体" w:cs="Times New Roman"/>
                      <w:color w:val="auto"/>
                      <w:sz w:val="21"/>
                      <w:szCs w:val="21"/>
                      <w:highlight w:val="none"/>
                      <w:lang w:val="en-US" w:eastAsia="zh-CN"/>
                    </w:rPr>
                    <w:t>约</w:t>
                  </w:r>
                  <w:r>
                    <w:rPr>
                      <w:rFonts w:hint="eastAsia" w:cs="Times New Roman"/>
                      <w:color w:val="auto"/>
                      <w:sz w:val="21"/>
                      <w:szCs w:val="21"/>
                      <w:highlight w:val="none"/>
                      <w:lang w:val="en-US" w:eastAsia="zh-CN"/>
                    </w:rPr>
                    <w:t>450</w:t>
                  </w:r>
                  <w:r>
                    <w:rPr>
                      <w:rFonts w:eastAsia="宋体" w:cs="Times New Roman"/>
                      <w:color w:val="auto"/>
                      <w:sz w:val="21"/>
                      <w:szCs w:val="21"/>
                      <w:highlight w:val="none"/>
                    </w:rPr>
                    <w:t>m</w:t>
                  </w:r>
                  <w:r>
                    <w:rPr>
                      <w:rFonts w:eastAsia="宋体" w:cs="Times New Roman"/>
                      <w:color w:val="auto"/>
                      <w:sz w:val="21"/>
                      <w:szCs w:val="21"/>
                      <w:highlight w:val="none"/>
                      <w:vertAlign w:val="superscript"/>
                    </w:rPr>
                    <w:t>2</w:t>
                  </w:r>
                  <w:r>
                    <w:rPr>
                      <w:rFonts w:hint="eastAsia" w:eastAsia="宋体" w:cs="Times New Roman"/>
                      <w:color w:val="auto"/>
                      <w:sz w:val="21"/>
                      <w:szCs w:val="21"/>
                      <w:highlight w:val="none"/>
                    </w:rPr>
                    <w:t>，车间内</w:t>
                  </w:r>
                  <w:r>
                    <w:rPr>
                      <w:rFonts w:hint="eastAsia" w:cs="Times New Roman"/>
                      <w:color w:val="auto"/>
                      <w:sz w:val="21"/>
                      <w:szCs w:val="21"/>
                      <w:highlight w:val="none"/>
                      <w:lang w:val="en-US" w:eastAsia="zh-CN"/>
                    </w:rPr>
                    <w:t>新建</w:t>
                  </w:r>
                  <w:r>
                    <w:rPr>
                      <w:rFonts w:hint="eastAsia" w:eastAsia="宋体" w:cs="Times New Roman"/>
                      <w:color w:val="auto"/>
                      <w:sz w:val="21"/>
                      <w:szCs w:val="21"/>
                      <w:highlight w:val="none"/>
                      <w:lang w:val="en-US" w:eastAsia="zh-CN"/>
                    </w:rPr>
                    <w:t>棉籽油精炼生产线1条；</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hAnsi="宋体" w:eastAsia="宋体" w:cs="Times New Roman"/>
                      <w:color w:val="auto"/>
                      <w:sz w:val="21"/>
                      <w:szCs w:val="21"/>
                      <w:highlight w:val="none"/>
                      <w:lang w:val="en-US" w:eastAsia="zh-CN"/>
                    </w:rPr>
                  </w:pPr>
                  <w:r>
                    <w:rPr>
                      <w:rFonts w:hint="eastAsia" w:hAnsi="宋体" w:eastAsia="宋体" w:cs="Times New Roman"/>
                      <w:color w:val="auto"/>
                      <w:sz w:val="21"/>
                      <w:szCs w:val="21"/>
                      <w:highlight w:val="none"/>
                    </w:rPr>
                    <w:t>利用</w:t>
                  </w:r>
                  <w:r>
                    <w:rPr>
                      <w:rFonts w:hint="eastAsia" w:hAnsi="宋体" w:eastAsia="宋体" w:cs="Times New Roman"/>
                      <w:color w:val="auto"/>
                      <w:sz w:val="21"/>
                      <w:szCs w:val="21"/>
                      <w:highlight w:val="none"/>
                      <w:lang w:val="en-US" w:eastAsia="zh-CN"/>
                    </w:rPr>
                    <w:t>厂区现有厂房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rPr>
                  </w:pP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锅炉房</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hAnsi="宋体" w:eastAsia="宋体" w:cs="Times New Roman"/>
                      <w:color w:val="auto"/>
                      <w:sz w:val="21"/>
                      <w:szCs w:val="21"/>
                      <w:highlight w:val="none"/>
                      <w:vertAlign w:val="baseline"/>
                      <w:lang w:val="en-US" w:eastAsia="zh-CN"/>
                    </w:rPr>
                  </w:pPr>
                  <w:r>
                    <w:rPr>
                      <w:rFonts w:hint="eastAsia" w:hAnsi="宋体" w:eastAsia="宋体" w:cs="Times New Roman"/>
                      <w:color w:val="auto"/>
                      <w:sz w:val="21"/>
                      <w:szCs w:val="21"/>
                      <w:highlight w:val="none"/>
                      <w:lang w:val="en-US" w:eastAsia="zh-CN"/>
                    </w:rPr>
                    <w:t>1座，单层，建筑面积</w:t>
                  </w:r>
                  <w:r>
                    <w:rPr>
                      <w:rFonts w:hint="eastAsia" w:hAnsi="宋体" w:cs="Times New Roman"/>
                      <w:color w:val="auto"/>
                      <w:sz w:val="21"/>
                      <w:szCs w:val="21"/>
                      <w:highlight w:val="none"/>
                      <w:lang w:val="en-US" w:eastAsia="zh-CN"/>
                    </w:rPr>
                    <w:t>10</w:t>
                  </w:r>
                  <w:r>
                    <w:rPr>
                      <w:rFonts w:hint="eastAsia" w:eastAsia="宋体" w:cs="Times New Roman"/>
                      <w:color w:val="auto"/>
                      <w:sz w:val="21"/>
                      <w:szCs w:val="21"/>
                      <w:highlight w:val="none"/>
                      <w:lang w:val="en-US" w:eastAsia="zh-CN"/>
                    </w:rPr>
                    <w:t>0</w:t>
                  </w:r>
                  <w:r>
                    <w:rPr>
                      <w:rFonts w:eastAsia="宋体" w:cs="Times New Roman"/>
                      <w:color w:val="auto"/>
                      <w:sz w:val="21"/>
                      <w:szCs w:val="21"/>
                      <w:highlight w:val="none"/>
                    </w:rPr>
                    <w:t>m</w:t>
                  </w:r>
                  <w:r>
                    <w:rPr>
                      <w:rFonts w:eastAsia="宋体" w:cs="Times New Roman"/>
                      <w:color w:val="auto"/>
                      <w:sz w:val="21"/>
                      <w:szCs w:val="21"/>
                      <w:highlight w:val="none"/>
                      <w:vertAlign w:val="superscript"/>
                    </w:rPr>
                    <w:t>2</w:t>
                  </w:r>
                  <w:r>
                    <w:rPr>
                      <w:rFonts w:hint="eastAsia" w:eastAsia="宋体" w:cs="Times New Roman"/>
                      <w:color w:val="auto"/>
                      <w:sz w:val="21"/>
                      <w:szCs w:val="21"/>
                      <w:highlight w:val="none"/>
                      <w:vertAlign w:val="baseline"/>
                      <w:lang w:eastAsia="zh-CN"/>
                    </w:rPr>
                    <w:t>，</w:t>
                  </w:r>
                  <w:r>
                    <w:rPr>
                      <w:rFonts w:hint="eastAsia" w:eastAsia="宋体" w:cs="Times New Roman"/>
                      <w:color w:val="auto"/>
                      <w:sz w:val="21"/>
                      <w:szCs w:val="21"/>
                      <w:highlight w:val="none"/>
                      <w:vertAlign w:val="baseline"/>
                      <w:lang w:val="en-US" w:eastAsia="zh-CN"/>
                    </w:rPr>
                    <w:t>内设</w:t>
                  </w:r>
                  <w:r>
                    <w:rPr>
                      <w:rFonts w:hint="eastAsia" w:cs="Times New Roman"/>
                      <w:color w:val="auto"/>
                      <w:sz w:val="21"/>
                      <w:szCs w:val="21"/>
                      <w:highlight w:val="none"/>
                      <w:vertAlign w:val="baseline"/>
                      <w:lang w:val="en-US" w:eastAsia="zh-CN"/>
                    </w:rPr>
                    <w:t>燃气导热油炉</w:t>
                  </w:r>
                  <w:r>
                    <w:rPr>
                      <w:rFonts w:hint="eastAsia" w:eastAsia="宋体" w:cs="Times New Roman"/>
                      <w:color w:val="auto"/>
                      <w:sz w:val="21"/>
                      <w:szCs w:val="21"/>
                      <w:highlight w:val="none"/>
                      <w:vertAlign w:val="baseline"/>
                      <w:lang w:val="en-US" w:eastAsia="zh-CN"/>
                    </w:rPr>
                    <w:t>和蒸汽锅炉</w:t>
                  </w:r>
                  <w:r>
                    <w:rPr>
                      <w:rFonts w:hint="eastAsia" w:cs="Times New Roman"/>
                      <w:color w:val="auto"/>
                      <w:sz w:val="21"/>
                      <w:szCs w:val="21"/>
                      <w:highlight w:val="none"/>
                      <w:vertAlign w:val="baseline"/>
                      <w:lang w:val="en-US" w:eastAsia="zh-CN"/>
                    </w:rPr>
                    <w:t>各</w:t>
                  </w:r>
                  <w:r>
                    <w:rPr>
                      <w:rFonts w:hint="eastAsia" w:eastAsia="宋体" w:cs="Times New Roman"/>
                      <w:color w:val="auto"/>
                      <w:sz w:val="21"/>
                      <w:szCs w:val="21"/>
                      <w:highlight w:val="none"/>
                      <w:vertAlign w:val="baseline"/>
                      <w:lang w:val="en-US" w:eastAsia="zh-CN"/>
                    </w:rPr>
                    <w:t>1台；</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hAnsi="宋体" w:eastAsia="宋体" w:cs="Times New Roman"/>
                      <w:color w:val="auto"/>
                      <w:sz w:val="21"/>
                      <w:szCs w:val="21"/>
                      <w:highlight w:val="none"/>
                    </w:rPr>
                  </w:pPr>
                  <w:r>
                    <w:rPr>
                      <w:rFonts w:hint="eastAsia" w:hAnsi="宋体" w:eastAsia="宋体" w:cs="Times New Roman"/>
                      <w:color w:val="auto"/>
                      <w:sz w:val="21"/>
                      <w:szCs w:val="21"/>
                      <w:highlight w:val="none"/>
                    </w:rPr>
                    <w:t>利用</w:t>
                  </w:r>
                  <w:r>
                    <w:rPr>
                      <w:rFonts w:hint="eastAsia" w:hAnsi="宋体" w:eastAsia="宋体" w:cs="Times New Roman"/>
                      <w:color w:val="auto"/>
                      <w:sz w:val="21"/>
                      <w:szCs w:val="21"/>
                      <w:highlight w:val="none"/>
                      <w:lang w:val="en-US" w:eastAsia="zh-CN"/>
                    </w:rPr>
                    <w:t>厂区现有厂房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rPr>
                  </w:pPr>
                  <w:r>
                    <w:rPr>
                      <w:rFonts w:hint="eastAsia" w:ascii="宋体" w:hAnsi="宋体" w:eastAsia="宋体" w:cs="Times New Roman"/>
                      <w:sz w:val="21"/>
                      <w:szCs w:val="21"/>
                    </w:rPr>
                    <w:t>辅助工程</w:t>
                  </w: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Times New Roman"/>
                      <w:color w:val="auto"/>
                      <w:sz w:val="21"/>
                      <w:szCs w:val="21"/>
                      <w:highlight w:val="none"/>
                      <w:lang w:bidi="zh-CN"/>
                    </w:rPr>
                  </w:pPr>
                  <w:r>
                    <w:rPr>
                      <w:rFonts w:hint="eastAsia" w:ascii="宋体" w:hAnsi="宋体" w:eastAsia="宋体" w:cs="Times New Roman"/>
                      <w:color w:val="auto"/>
                      <w:sz w:val="21"/>
                      <w:szCs w:val="21"/>
                      <w:highlight w:val="none"/>
                      <w:lang w:bidi="zh-CN"/>
                    </w:rPr>
                    <w:t>办公</w:t>
                  </w:r>
                  <w:r>
                    <w:rPr>
                      <w:rFonts w:hint="eastAsia" w:ascii="宋体" w:hAnsi="宋体" w:eastAsia="宋体" w:cs="Times New Roman"/>
                      <w:color w:val="auto"/>
                      <w:sz w:val="21"/>
                      <w:szCs w:val="21"/>
                      <w:highlight w:val="none"/>
                      <w:lang w:val="en-US" w:bidi="zh-CN"/>
                    </w:rPr>
                    <w:t>楼</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hAnsi="宋体" w:eastAsia="宋体" w:cs="Times New Roman"/>
                      <w:color w:val="auto"/>
                      <w:sz w:val="21"/>
                      <w:szCs w:val="21"/>
                      <w:highlight w:val="none"/>
                      <w:lang w:eastAsia="zh-CN"/>
                    </w:rPr>
                  </w:pPr>
                  <w:r>
                    <w:rPr>
                      <w:rFonts w:hint="eastAsia" w:hAnsi="宋体" w:eastAsia="宋体" w:cs="Times New Roman"/>
                      <w:color w:val="auto"/>
                      <w:sz w:val="21"/>
                      <w:szCs w:val="21"/>
                      <w:highlight w:val="none"/>
                    </w:rPr>
                    <w:t>位于</w:t>
                  </w:r>
                  <w:r>
                    <w:rPr>
                      <w:rFonts w:hint="eastAsia" w:hAnsi="宋体" w:eastAsia="宋体" w:cs="Times New Roman"/>
                      <w:color w:val="auto"/>
                      <w:sz w:val="21"/>
                      <w:szCs w:val="21"/>
                      <w:highlight w:val="none"/>
                      <w:lang w:val="en-US" w:eastAsia="zh-CN"/>
                    </w:rPr>
                    <w:t>厂区西部，建筑面积</w:t>
                  </w:r>
                  <w:r>
                    <w:rPr>
                      <w:rFonts w:hint="eastAsia" w:hAnsi="宋体" w:cs="Times New Roman"/>
                      <w:color w:val="auto"/>
                      <w:sz w:val="21"/>
                      <w:szCs w:val="21"/>
                      <w:highlight w:val="none"/>
                      <w:lang w:val="en-US" w:eastAsia="zh-CN"/>
                    </w:rPr>
                    <w:t>300m</w:t>
                  </w:r>
                  <w:r>
                    <w:rPr>
                      <w:rFonts w:hint="eastAsia" w:hAnsi="宋体" w:cs="Times New Roman"/>
                      <w:color w:val="auto"/>
                      <w:sz w:val="21"/>
                      <w:szCs w:val="21"/>
                      <w:highlight w:val="none"/>
                      <w:vertAlign w:val="superscript"/>
                      <w:lang w:val="en-US" w:eastAsia="zh-CN"/>
                    </w:rPr>
                    <w:t>2</w:t>
                  </w:r>
                  <w:r>
                    <w:rPr>
                      <w:rFonts w:hint="eastAsia" w:hAnsi="宋体" w:eastAsia="宋体" w:cs="Times New Roman"/>
                      <w:color w:val="auto"/>
                      <w:sz w:val="21"/>
                      <w:szCs w:val="21"/>
                      <w:highlight w:val="none"/>
                      <w:lang w:eastAsia="zh-CN"/>
                    </w:rPr>
                    <w:t>；</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hAnsi="宋体" w:eastAsia="宋体" w:cs="Times New Roman"/>
                      <w:color w:val="auto"/>
                      <w:sz w:val="21"/>
                      <w:szCs w:val="21"/>
                      <w:highlight w:val="none"/>
                    </w:rPr>
                  </w:pPr>
                  <w:r>
                    <w:rPr>
                      <w:rFonts w:hint="eastAsia" w:hAnsi="宋体" w:eastAsia="宋体" w:cs="Times New Roman"/>
                      <w:color w:val="auto"/>
                      <w:sz w:val="21"/>
                      <w:szCs w:val="21"/>
                      <w:highlight w:val="none"/>
                    </w:rPr>
                    <w:t>依托</w:t>
                  </w:r>
                  <w:r>
                    <w:rPr>
                      <w:rFonts w:hint="eastAsia" w:hAnsi="宋体" w:eastAsia="宋体" w:cs="Times New Roman"/>
                      <w:color w:val="auto"/>
                      <w:sz w:val="21"/>
                      <w:szCs w:val="21"/>
                      <w:highlight w:val="none"/>
                      <w:lang w:val="en-US" w:eastAsia="zh-CN"/>
                    </w:rPr>
                    <w:t>现</w:t>
                  </w:r>
                  <w:r>
                    <w:rPr>
                      <w:rFonts w:hint="eastAsia" w:hAnsi="宋体" w:eastAsia="宋体" w:cs="Times New Roman"/>
                      <w:color w:val="auto"/>
                      <w:sz w:val="21"/>
                      <w:szCs w:val="21"/>
                      <w:highlight w:val="none"/>
                    </w:rPr>
                    <w:t>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rPr>
                  </w:pPr>
                  <w:r>
                    <w:rPr>
                      <w:rFonts w:hint="eastAsia" w:ascii="宋体" w:hAnsi="宋体" w:eastAsia="宋体" w:cs="Times New Roman"/>
                      <w:sz w:val="21"/>
                      <w:szCs w:val="21"/>
                    </w:rPr>
                    <w:t>储运</w:t>
                  </w:r>
                  <w:r>
                    <w:rPr>
                      <w:rFonts w:ascii="宋体" w:hAnsi="宋体" w:eastAsia="宋体" w:cs="Times New Roman"/>
                      <w:sz w:val="21"/>
                      <w:szCs w:val="21"/>
                    </w:rPr>
                    <w:t>工程</w:t>
                  </w: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宋体" w:hAnsi="宋体" w:eastAsia="宋体" w:cs="Times New Roman"/>
                      <w:color w:val="auto"/>
                      <w:sz w:val="21"/>
                      <w:szCs w:val="21"/>
                      <w:highlight w:val="none"/>
                      <w:lang w:val="en-US" w:eastAsia="zh-CN"/>
                    </w:rPr>
                  </w:pPr>
                  <w:r>
                    <w:rPr>
                      <w:rFonts w:hint="eastAsia" w:hAnsi="宋体" w:cs="Times New Roman"/>
                      <w:color w:val="auto"/>
                      <w:szCs w:val="21"/>
                      <w:highlight w:val="none"/>
                      <w:lang w:val="en-US" w:eastAsia="zh-CN"/>
                    </w:rPr>
                    <w:t>储</w:t>
                  </w:r>
                  <w:r>
                    <w:rPr>
                      <w:rFonts w:hint="eastAsia" w:hAnsi="宋体" w:eastAsia="宋体" w:cs="Times New Roman"/>
                      <w:color w:val="auto"/>
                      <w:szCs w:val="21"/>
                      <w:highlight w:val="none"/>
                    </w:rPr>
                    <w:t>罐区</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eastAsia" w:eastAsia="宋体" w:cs="Times New Roman"/>
                      <w:color w:val="auto"/>
                      <w:sz w:val="21"/>
                      <w:szCs w:val="21"/>
                      <w:highlight w:val="none"/>
                      <w:lang w:eastAsia="zh-CN"/>
                    </w:rPr>
                  </w:pPr>
                  <w:r>
                    <w:rPr>
                      <w:rFonts w:hint="eastAsia" w:hAnsi="宋体" w:eastAsia="宋体" w:cs="Times New Roman"/>
                      <w:color w:val="auto"/>
                      <w:szCs w:val="21"/>
                      <w:highlight w:val="none"/>
                    </w:rPr>
                    <w:t>设置</w:t>
                  </w:r>
                  <w:r>
                    <w:rPr>
                      <w:rFonts w:hint="eastAsia" w:hAnsi="宋体" w:cs="Times New Roman"/>
                      <w:color w:val="auto"/>
                      <w:szCs w:val="21"/>
                      <w:highlight w:val="none"/>
                      <w:lang w:val="en-US" w:eastAsia="zh-CN"/>
                    </w:rPr>
                    <w:t>3</w:t>
                  </w:r>
                  <w:r>
                    <w:rPr>
                      <w:rFonts w:hint="eastAsia" w:hAnsi="宋体" w:eastAsia="宋体" w:cs="Times New Roman"/>
                      <w:color w:val="auto"/>
                      <w:szCs w:val="21"/>
                      <w:highlight w:val="none"/>
                    </w:rPr>
                    <w:t>个</w:t>
                  </w:r>
                  <w:r>
                    <w:rPr>
                      <w:rFonts w:hint="eastAsia" w:hAnsi="宋体" w:cs="Times New Roman"/>
                      <w:color w:val="auto"/>
                      <w:szCs w:val="21"/>
                      <w:highlight w:val="none"/>
                      <w:lang w:val="en-US" w:eastAsia="zh-CN"/>
                    </w:rPr>
                    <w:t>5</w:t>
                  </w:r>
                  <w:r>
                    <w:rPr>
                      <w:rFonts w:hint="eastAsia" w:hAnsi="宋体" w:eastAsia="宋体" w:cs="Times New Roman"/>
                      <w:color w:val="auto"/>
                      <w:szCs w:val="21"/>
                      <w:highlight w:val="none"/>
                    </w:rPr>
                    <w:t>00t的</w:t>
                  </w:r>
                  <w:r>
                    <w:rPr>
                      <w:rFonts w:hint="eastAsia" w:hAnsi="宋体" w:cs="Times New Roman"/>
                      <w:color w:val="auto"/>
                      <w:szCs w:val="21"/>
                      <w:highlight w:val="none"/>
                      <w:lang w:val="en-US" w:eastAsia="zh-CN"/>
                    </w:rPr>
                    <w:t>原料储罐和3</w:t>
                  </w:r>
                  <w:r>
                    <w:rPr>
                      <w:rFonts w:hint="eastAsia" w:hAnsi="宋体" w:eastAsia="宋体" w:cs="Times New Roman"/>
                      <w:color w:val="auto"/>
                      <w:szCs w:val="21"/>
                      <w:highlight w:val="none"/>
                      <w:lang w:val="en-US" w:eastAsia="zh-CN"/>
                    </w:rPr>
                    <w:t>个</w:t>
                  </w:r>
                  <w:r>
                    <w:rPr>
                      <w:rFonts w:hint="eastAsia" w:hAnsi="宋体" w:cs="Times New Roman"/>
                      <w:color w:val="auto"/>
                      <w:szCs w:val="21"/>
                      <w:highlight w:val="none"/>
                      <w:lang w:val="en-US" w:eastAsia="zh-CN"/>
                    </w:rPr>
                    <w:t>5</w:t>
                  </w:r>
                  <w:r>
                    <w:rPr>
                      <w:rFonts w:hint="eastAsia" w:hAnsi="宋体" w:eastAsia="宋体" w:cs="Times New Roman"/>
                      <w:color w:val="auto"/>
                      <w:szCs w:val="21"/>
                      <w:highlight w:val="none"/>
                      <w:lang w:val="en-US" w:eastAsia="zh-CN"/>
                    </w:rPr>
                    <w:t>00t的</w:t>
                  </w:r>
                  <w:r>
                    <w:rPr>
                      <w:rFonts w:hint="eastAsia" w:hAnsi="宋体" w:cs="Times New Roman"/>
                      <w:color w:val="auto"/>
                      <w:szCs w:val="21"/>
                      <w:highlight w:val="none"/>
                      <w:lang w:val="en-US" w:eastAsia="zh-CN"/>
                    </w:rPr>
                    <w:t>成品储</w:t>
                  </w:r>
                  <w:r>
                    <w:rPr>
                      <w:rFonts w:hint="eastAsia" w:hAnsi="宋体" w:eastAsia="宋体" w:cs="Times New Roman"/>
                      <w:color w:val="auto"/>
                      <w:szCs w:val="21"/>
                      <w:highlight w:val="none"/>
                      <w:lang w:val="en-US" w:eastAsia="zh-CN"/>
                    </w:rPr>
                    <w:t>罐，</w:t>
                  </w:r>
                  <w:r>
                    <w:rPr>
                      <w:rFonts w:hint="eastAsia" w:hAnsi="宋体" w:eastAsia="宋体" w:cs="Times New Roman"/>
                      <w:color w:val="auto"/>
                      <w:szCs w:val="21"/>
                      <w:highlight w:val="none"/>
                    </w:rPr>
                    <w:t>罐区做</w:t>
                  </w:r>
                  <w:r>
                    <w:rPr>
                      <w:rFonts w:hint="eastAsia" w:hAnsi="宋体" w:cs="Times New Roman"/>
                      <w:color w:val="auto"/>
                      <w:szCs w:val="21"/>
                      <w:highlight w:val="none"/>
                      <w:lang w:val="en-US" w:eastAsia="zh-CN"/>
                    </w:rPr>
                    <w:t>严格</w:t>
                  </w:r>
                  <w:r>
                    <w:rPr>
                      <w:rFonts w:hint="eastAsia" w:hAnsi="宋体" w:eastAsia="宋体" w:cs="Times New Roman"/>
                      <w:color w:val="auto"/>
                      <w:szCs w:val="21"/>
                      <w:highlight w:val="none"/>
                    </w:rPr>
                    <w:t>防渗措施且设置围堰，防止泄露外流污染</w:t>
                  </w:r>
                  <w:r>
                    <w:rPr>
                      <w:rFonts w:hint="eastAsia" w:hAnsi="宋体" w:eastAsia="宋体" w:cs="Times New Roman"/>
                      <w:color w:val="auto"/>
                      <w:szCs w:val="21"/>
                      <w:highlight w:val="none"/>
                      <w:lang w:eastAsia="zh-CN"/>
                    </w:rPr>
                    <w:t>；</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宋体" w:cs="Times New Roman"/>
                      <w:color w:val="auto"/>
                      <w:sz w:val="21"/>
                      <w:szCs w:val="21"/>
                      <w:highlight w:val="none"/>
                      <w:lang w:val="en-US" w:eastAsia="zh-CN"/>
                    </w:rPr>
                  </w:pPr>
                  <w:r>
                    <w:rPr>
                      <w:rFonts w:hint="eastAsia" w:hAnsi="宋体" w:eastAsia="宋体" w:cs="Times New Roman"/>
                      <w:color w:val="auto"/>
                      <w:sz w:val="21"/>
                      <w:szCs w:val="21"/>
                      <w:highlight w:val="none"/>
                    </w:rPr>
                    <w:t>依托</w:t>
                  </w:r>
                  <w:r>
                    <w:rPr>
                      <w:rFonts w:hint="eastAsia" w:hAnsi="宋体" w:eastAsia="宋体" w:cs="Times New Roman"/>
                      <w:color w:val="auto"/>
                      <w:sz w:val="21"/>
                      <w:szCs w:val="21"/>
                      <w:highlight w:val="none"/>
                      <w:lang w:val="en-US" w:eastAsia="zh-CN"/>
                    </w:rPr>
                    <w:t>现</w:t>
                  </w:r>
                  <w:r>
                    <w:rPr>
                      <w:rFonts w:hint="eastAsia" w:hAnsi="宋体" w:eastAsia="宋体" w:cs="Times New Roman"/>
                      <w:color w:val="auto"/>
                      <w:sz w:val="21"/>
                      <w:szCs w:val="21"/>
                      <w:highlight w:val="none"/>
                    </w:rPr>
                    <w:t>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Times New Roman"/>
                      <w:sz w:val="21"/>
                      <w:szCs w:val="21"/>
                    </w:rPr>
                  </w:pP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脱臭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循环水池</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1处，位于车间南部，容积1000m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，设置“气浮+絮凝沉淀+过滤”工艺对脱臭循环水进行处理；</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hAnsi="宋体" w:eastAsia="宋体" w:cs="Times New Roman"/>
                      <w:color w:val="auto"/>
                      <w:sz w:val="21"/>
                      <w:szCs w:val="21"/>
                      <w:highlight w:val="none"/>
                      <w:lang w:val="en-US" w:eastAsia="zh-CN"/>
                    </w:rPr>
                  </w:pPr>
                  <w:r>
                    <w:rPr>
                      <w:rFonts w:hint="eastAsia" w:hAnsi="宋体" w:eastAsia="宋体" w:cs="Times New Roman"/>
                      <w:color w:val="auto"/>
                      <w:sz w:val="21"/>
                      <w:szCs w:val="21"/>
                      <w:highlight w:val="none"/>
                    </w:rPr>
                    <w:t>依托</w:t>
                  </w:r>
                  <w:r>
                    <w:rPr>
                      <w:rFonts w:hint="eastAsia" w:hAnsi="宋体" w:eastAsia="宋体" w:cs="Times New Roman"/>
                      <w:color w:val="auto"/>
                      <w:sz w:val="21"/>
                      <w:szCs w:val="21"/>
                      <w:highlight w:val="none"/>
                      <w:lang w:val="en-US" w:eastAsia="zh-CN"/>
                    </w:rPr>
                    <w:t>现</w:t>
                  </w:r>
                  <w:r>
                    <w:rPr>
                      <w:rFonts w:hint="eastAsia" w:hAnsi="宋体" w:eastAsia="宋体" w:cs="Times New Roman"/>
                      <w:color w:val="auto"/>
                      <w:sz w:val="21"/>
                      <w:szCs w:val="21"/>
                      <w:highlight w:val="none"/>
                    </w:rPr>
                    <w:t>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Times New Roman"/>
                      <w:sz w:val="21"/>
                      <w:szCs w:val="21"/>
                    </w:rPr>
                  </w:pP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冷却循环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宋体" w:hAnsi="宋体" w:eastAsia="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水池</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eastAsia" w:hAnsi="宋体"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1处，位于车间北部，容积1000m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宋体" w:cs="Times New Roman"/>
                      <w:sz w:val="21"/>
                      <w:szCs w:val="21"/>
                    </w:rPr>
                  </w:pP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宋体" w:hAnsi="宋体" w:eastAsia="宋体" w:cs="Times New Roman"/>
                      <w:color w:val="auto"/>
                      <w:sz w:val="21"/>
                      <w:szCs w:val="21"/>
                      <w:highlight w:val="none"/>
                      <w:lang w:val="en-US" w:eastAsia="zh-CN"/>
                    </w:rPr>
                  </w:pPr>
                  <w:r>
                    <w:rPr>
                      <w:rFonts w:hint="eastAsia" w:hAnsi="宋体" w:eastAsia="宋体" w:cs="Times New Roman"/>
                      <w:color w:val="auto"/>
                      <w:szCs w:val="21"/>
                      <w:highlight w:val="none"/>
                    </w:rPr>
                    <w:t>运输</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eastAsia" w:hAnsi="宋体" w:eastAsia="宋体" w:cs="Times New Roman"/>
                      <w:color w:val="auto"/>
                      <w:sz w:val="21"/>
                      <w:szCs w:val="21"/>
                      <w:highlight w:val="none"/>
                      <w:lang w:val="en-US" w:eastAsia="zh-CN"/>
                    </w:rPr>
                  </w:pPr>
                  <w:r>
                    <w:rPr>
                      <w:rFonts w:hint="eastAsia" w:hAnsi="宋体" w:eastAsia="宋体" w:cs="Times New Roman"/>
                      <w:color w:val="auto"/>
                      <w:szCs w:val="21"/>
                      <w:highlight w:val="none"/>
                    </w:rPr>
                    <w:t>原料、产品均由有资质运输车辆运输</w:t>
                  </w:r>
                  <w:r>
                    <w:rPr>
                      <w:rFonts w:hint="eastAsia" w:hAnsi="宋体" w:eastAsia="宋体" w:cs="Times New Roman"/>
                      <w:color w:val="auto"/>
                      <w:szCs w:val="21"/>
                      <w:highlight w:val="none"/>
                      <w:lang w:eastAsia="zh-CN"/>
                    </w:rPr>
                    <w:t>；</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rPr>
                  </w:pPr>
                  <w:r>
                    <w:rPr>
                      <w:rFonts w:ascii="宋体" w:hAnsi="宋体" w:eastAsia="宋体" w:cs="Times New Roman"/>
                      <w:sz w:val="21"/>
                      <w:szCs w:val="21"/>
                    </w:rPr>
                    <w:t>公用工程</w:t>
                  </w: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eastAsia="宋体" w:cs="Times New Roman"/>
                      <w:sz w:val="21"/>
                      <w:szCs w:val="21"/>
                    </w:rPr>
                  </w:pPr>
                  <w:r>
                    <w:rPr>
                      <w:rFonts w:hint="eastAsia" w:eastAsia="宋体" w:cs="Times New Roman"/>
                      <w:color w:val="auto"/>
                      <w:szCs w:val="21"/>
                      <w:lang w:eastAsia="zh-CN"/>
                    </w:rPr>
                    <w:t>天然气</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ascii="宋体" w:hAnsi="宋体" w:eastAsia="宋体" w:cs="Times New Roman"/>
                      <w:sz w:val="21"/>
                      <w:szCs w:val="21"/>
                    </w:rPr>
                  </w:pPr>
                  <w:r>
                    <w:rPr>
                      <w:rFonts w:hint="eastAsia" w:eastAsia="宋体" w:cs="Times New Roman"/>
                      <w:color w:val="auto"/>
                      <w:szCs w:val="21"/>
                      <w:lang w:eastAsia="zh-CN"/>
                    </w:rPr>
                    <w:t>由厂区内已建</w:t>
                  </w:r>
                  <w:r>
                    <w:rPr>
                      <w:rFonts w:hint="eastAsia" w:cs="Times New Roman"/>
                      <w:color w:val="auto"/>
                      <w:szCs w:val="21"/>
                      <w:lang w:val="en-US" w:eastAsia="zh-CN"/>
                    </w:rPr>
                    <w:t>30m</w:t>
                  </w:r>
                  <w:r>
                    <w:rPr>
                      <w:rFonts w:hint="eastAsia" w:cs="Times New Roman"/>
                      <w:color w:val="auto"/>
                      <w:szCs w:val="21"/>
                      <w:vertAlign w:val="superscript"/>
                      <w:lang w:val="en-US" w:eastAsia="zh-CN"/>
                    </w:rPr>
                    <w:t>3</w:t>
                  </w:r>
                  <w:r>
                    <w:rPr>
                      <w:rFonts w:hint="eastAsia" w:cs="Times New Roman"/>
                      <w:color w:val="auto"/>
                      <w:szCs w:val="21"/>
                      <w:lang w:val="en-US" w:eastAsia="zh-CN"/>
                    </w:rPr>
                    <w:t>LNG</w:t>
                  </w:r>
                  <w:r>
                    <w:rPr>
                      <w:rFonts w:hint="eastAsia" w:eastAsia="宋体" w:cs="Times New Roman"/>
                      <w:color w:val="auto"/>
                      <w:szCs w:val="21"/>
                      <w:lang w:val="en-US" w:eastAsia="zh-CN"/>
                    </w:rPr>
                    <w:t>储罐</w:t>
                  </w:r>
                  <w:r>
                    <w:rPr>
                      <w:rFonts w:hint="eastAsia" w:eastAsia="宋体" w:cs="Times New Roman"/>
                      <w:color w:val="auto"/>
                      <w:szCs w:val="21"/>
                      <w:lang w:eastAsia="zh-CN"/>
                    </w:rPr>
                    <w:t>提供；</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cs="Times New Roman"/>
                      <w:sz w:val="21"/>
                      <w:szCs w:val="21"/>
                      <w:highlight w:val="none"/>
                      <w:lang w:val="en-US" w:eastAsia="zh-CN"/>
                    </w:rPr>
                  </w:pPr>
                  <w:r>
                    <w:rPr>
                      <w:rFonts w:hint="eastAsia" w:eastAsia="宋体" w:cs="Times New Roman"/>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rPr>
                  </w:pP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eastAsia="宋体" w:cs="Times New Roman"/>
                      <w:sz w:val="21"/>
                      <w:szCs w:val="21"/>
                    </w:rPr>
                  </w:pPr>
                  <w:r>
                    <w:rPr>
                      <w:rFonts w:eastAsia="宋体" w:cs="Times New Roman"/>
                      <w:color w:val="auto"/>
                      <w:szCs w:val="21"/>
                    </w:rPr>
                    <w:t>给排水</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ascii="宋体" w:hAnsi="宋体" w:eastAsia="宋体" w:cs="Times New Roman"/>
                      <w:sz w:val="21"/>
                      <w:szCs w:val="21"/>
                    </w:rPr>
                  </w:pPr>
                  <w:r>
                    <w:rPr>
                      <w:rFonts w:hint="eastAsia" w:eastAsia="宋体" w:cs="Times New Roman"/>
                      <w:color w:val="auto"/>
                      <w:szCs w:val="21"/>
                      <w:lang w:eastAsia="zh-CN"/>
                    </w:rPr>
                    <w:t>依托厂区内已建供水系统；</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hAnsi="宋体" w:eastAsia="宋体" w:cs="Times New Roman"/>
                      <w:sz w:val="21"/>
                      <w:szCs w:val="21"/>
                    </w:rPr>
                  </w:pPr>
                  <w:r>
                    <w:rPr>
                      <w:rFonts w:hint="eastAsia" w:eastAsia="宋体" w:cs="Times New Roman"/>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rPr>
                  </w:pP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eastAsia="宋体" w:cs="Times New Roman"/>
                      <w:sz w:val="21"/>
                      <w:szCs w:val="21"/>
                    </w:rPr>
                  </w:pPr>
                  <w:r>
                    <w:rPr>
                      <w:rFonts w:eastAsia="宋体" w:cs="Times New Roman"/>
                      <w:color w:val="auto"/>
                      <w:szCs w:val="21"/>
                    </w:rPr>
                    <w:t>供电</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eastAsia="宋体" w:cs="Times New Roman"/>
                      <w:sz w:val="21"/>
                      <w:szCs w:val="21"/>
                    </w:rPr>
                  </w:pPr>
                  <w:r>
                    <w:rPr>
                      <w:rFonts w:hint="eastAsia" w:eastAsia="宋体" w:cs="Times New Roman"/>
                      <w:color w:val="auto"/>
                      <w:szCs w:val="21"/>
                      <w:lang w:eastAsia="zh-CN"/>
                    </w:rPr>
                    <w:t>依托厂区内已建供电系统；</w:t>
                  </w:r>
                </w:p>
              </w:tc>
              <w:tc>
                <w:tcPr>
                  <w:tcW w:w="1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cs="Times New Roman"/>
                      <w:sz w:val="21"/>
                      <w:szCs w:val="21"/>
                      <w:lang w:val="en-US" w:eastAsia="zh-CN"/>
                    </w:rPr>
                  </w:pPr>
                  <w:r>
                    <w:rPr>
                      <w:rFonts w:hint="eastAsia" w:eastAsia="宋体" w:cs="Times New Roman"/>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ascii="宋体" w:hAnsi="宋体" w:eastAsia="宋体" w:cs="Times New Roman"/>
                      <w:sz w:val="21"/>
                      <w:szCs w:val="21"/>
                      <w:highlight w:val="none"/>
                    </w:rPr>
                  </w:pPr>
                  <w:r>
                    <w:rPr>
                      <w:rFonts w:ascii="宋体" w:hAnsi="宋体" w:eastAsia="宋体" w:cs="Times New Roman"/>
                      <w:sz w:val="21"/>
                      <w:szCs w:val="21"/>
                      <w:highlight w:val="none"/>
                    </w:rPr>
                    <w:t>环保工程</w:t>
                  </w: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highlight w:val="none"/>
                    </w:rPr>
                  </w:pPr>
                  <w:r>
                    <w:rPr>
                      <w:rFonts w:ascii="宋体" w:hAnsi="宋体" w:eastAsia="宋体" w:cs="Times New Roman"/>
                      <w:sz w:val="21"/>
                      <w:szCs w:val="21"/>
                      <w:highlight w:val="none"/>
                    </w:rPr>
                    <w:t>废气处理</w:t>
                  </w:r>
                </w:p>
              </w:tc>
              <w:tc>
                <w:tcPr>
                  <w:tcW w:w="595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eastAsia="宋体" w:cs="Times New Roman"/>
                      <w:sz w:val="21"/>
                      <w:szCs w:val="21"/>
                      <w:highlight w:val="none"/>
                    </w:rPr>
                  </w:pPr>
                  <w:r>
                    <w:rPr>
                      <w:rFonts w:hint="eastAsia" w:eastAsia="宋体" w:cs="Times New Roman"/>
                      <w:sz w:val="21"/>
                      <w:szCs w:val="21"/>
                      <w:highlight w:val="none"/>
                      <w:lang w:val="en-US" w:eastAsia="zh-CN"/>
                    </w:rPr>
                    <w:t>1、项目拟在白土进料口上方设置半封闭式收集装置对产生的粉尘进行收集，引入一套布袋除尘器处理，最终由1根15m高排气筒（P1）高空排放</w:t>
                  </w:r>
                  <w:r>
                    <w:rPr>
                      <w:rFonts w:hint="eastAsia" w:cs="Times New Roman"/>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eastAsia="宋体" w:cs="Times New Roman"/>
                      <w:sz w:val="21"/>
                      <w:szCs w:val="21"/>
                      <w:highlight w:val="none"/>
                      <w:lang w:val="en-US" w:eastAsia="zh-CN"/>
                    </w:rPr>
                  </w:pPr>
                  <w:r>
                    <w:rPr>
                      <w:rFonts w:hint="eastAsia" w:eastAsia="宋体" w:cs="Times New Roman"/>
                      <w:sz w:val="21"/>
                      <w:szCs w:val="21"/>
                      <w:highlight w:val="none"/>
                      <w:lang w:val="en-US" w:eastAsia="zh-CN"/>
                    </w:rPr>
                    <w:t>2、项目蒸汽锅炉与导热油炉均采用低氮燃烧技术</w:t>
                  </w:r>
                  <w:r>
                    <w:rPr>
                      <w:rFonts w:hint="eastAsia" w:cs="Times New Roman"/>
                      <w:sz w:val="21"/>
                      <w:szCs w:val="21"/>
                      <w:highlight w:val="none"/>
                      <w:lang w:val="en-US" w:eastAsia="zh-CN"/>
                    </w:rPr>
                    <w:t>，蒸汽锅炉天然气燃烧废气由1根15m排气筒（P2）高空排放；导热油炉天然气燃烧废气由1根15m排气筒（P3）高空排放；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eastAsia="宋体" w:cs="Times New Roman"/>
                      <w:sz w:val="21"/>
                      <w:szCs w:val="21"/>
                      <w:highlight w:val="none"/>
                    </w:rPr>
                  </w:pPr>
                  <w:r>
                    <w:rPr>
                      <w:rFonts w:hint="eastAsia" w:cs="Times New Roman"/>
                      <w:sz w:val="21"/>
                      <w:szCs w:val="21"/>
                      <w:highlight w:val="none"/>
                      <w:lang w:val="en-US" w:eastAsia="zh-CN"/>
                    </w:rPr>
                    <w:t>3、项目拟采用对真空干燥、 脱色及脱臭工序废气出口上方设置封闭式收集装置对产生的废气进行收集，集中经一套脂肪酸喷淋捕集+冷凝装置处理后由15m高排气筒（P4）高空排放；</w:t>
                  </w:r>
                </w:p>
              </w:tc>
              <w:tc>
                <w:tcPr>
                  <w:tcW w:w="112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eastAsia="宋体" w:cs="Times New Roman"/>
                      <w:sz w:val="21"/>
                      <w:szCs w:val="21"/>
                      <w:highlight w:val="none"/>
                      <w:lang w:val="en-US" w:eastAsia="zh-CN"/>
                    </w:rPr>
                  </w:pPr>
                  <w:r>
                    <w:rPr>
                      <w:rFonts w:hint="eastAsia" w:eastAsia="宋体" w:cs="Times New Roman"/>
                      <w:sz w:val="21"/>
                      <w:szCs w:val="21"/>
                      <w:highlight w:val="none"/>
                      <w:lang w:val="en-US" w:eastAsia="zh-CN"/>
                    </w:rPr>
                    <w:t>严格执行“三同时”制度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highlight w:val="none"/>
                    </w:rPr>
                  </w:pP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highlight w:val="none"/>
                    </w:rPr>
                  </w:pPr>
                  <w:r>
                    <w:rPr>
                      <w:rFonts w:ascii="宋体" w:hAnsi="宋体" w:eastAsia="宋体" w:cs="Times New Roman"/>
                      <w:sz w:val="21"/>
                      <w:szCs w:val="21"/>
                      <w:highlight w:val="none"/>
                    </w:rPr>
                    <w:t>废水处理</w:t>
                  </w:r>
                </w:p>
              </w:tc>
              <w:tc>
                <w:tcPr>
                  <w:tcW w:w="5958" w:type="dxa"/>
                  <w:tcBorders>
                    <w:tl2br w:val="nil"/>
                    <w:tr2bl w:val="nil"/>
                  </w:tcBorders>
                  <w:noWrap w:val="0"/>
                  <w:vAlign w:val="center"/>
                </w:tcPr>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eastAsia="宋体" w:cs="Times New Roman"/>
                      <w:sz w:val="21"/>
                      <w:szCs w:val="21"/>
                      <w:highlight w:val="none"/>
                    </w:rPr>
                  </w:pPr>
                  <w:r>
                    <w:rPr>
                      <w:rFonts w:hint="eastAsia" w:eastAsia="宋体" w:cs="Times New Roman"/>
                      <w:sz w:val="21"/>
                      <w:szCs w:val="21"/>
                      <w:highlight w:val="none"/>
                    </w:rPr>
                    <w:t>项目纯水制备浓水、反冲洗废水、锅炉排污水全部收集后用作脱臭用水，脱臭用水经“气浮+絮凝沉淀+过滤”工艺处理后循环使用，定期补充损耗量，不外排；</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eastAsia="宋体" w:cs="Times New Roman"/>
                      <w:sz w:val="21"/>
                      <w:szCs w:val="21"/>
                      <w:highlight w:val="none"/>
                    </w:rPr>
                  </w:pPr>
                  <w:r>
                    <w:rPr>
                      <w:rFonts w:hint="eastAsia" w:eastAsia="宋体" w:cs="Times New Roman"/>
                      <w:sz w:val="21"/>
                      <w:szCs w:val="21"/>
                      <w:highlight w:val="none"/>
                    </w:rPr>
                    <w:t>脱脂脱酸后的皂脚液及水洗后的含皂废水经收集后集中外售</w:t>
                  </w:r>
                  <w:r>
                    <w:rPr>
                      <w:rFonts w:hint="eastAsia" w:cs="Times New Roman"/>
                      <w:sz w:val="21"/>
                      <w:szCs w:val="21"/>
                      <w:highlight w:val="none"/>
                      <w:lang w:eastAsia="zh-CN"/>
                    </w:rPr>
                    <w:t>皂脚</w:t>
                  </w:r>
                  <w:r>
                    <w:rPr>
                      <w:rFonts w:hint="eastAsia" w:eastAsia="宋体" w:cs="Times New Roman"/>
                      <w:sz w:val="21"/>
                      <w:szCs w:val="21"/>
                      <w:highlight w:val="none"/>
                    </w:rPr>
                    <w:t>回收企业，不外排</w:t>
                  </w:r>
                  <w:r>
                    <w:rPr>
                      <w:rFonts w:hint="eastAsia" w:cs="Times New Roman"/>
                      <w:sz w:val="21"/>
                      <w:szCs w:val="21"/>
                      <w:highlight w:val="none"/>
                      <w:lang w:eastAsia="zh-CN"/>
                    </w:rPr>
                    <w:t>；</w:t>
                  </w:r>
                </w:p>
              </w:tc>
              <w:tc>
                <w:tcPr>
                  <w:tcW w:w="112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eastAsia="宋体" w:cs="Times New Roman"/>
                      <w:sz w:val="21"/>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highlight w:val="none"/>
                    </w:rPr>
                  </w:pP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highlight w:val="none"/>
                    </w:rPr>
                  </w:pPr>
                  <w:r>
                    <w:rPr>
                      <w:rFonts w:ascii="宋体" w:hAnsi="宋体" w:eastAsia="宋体" w:cs="Times New Roman"/>
                      <w:sz w:val="21"/>
                      <w:szCs w:val="21"/>
                      <w:highlight w:val="none"/>
                    </w:rPr>
                    <w:t>噪声处理</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eastAsia="宋体" w:cs="Times New Roman"/>
                      <w:sz w:val="21"/>
                      <w:szCs w:val="21"/>
                      <w:highlight w:val="none"/>
                    </w:rPr>
                  </w:pPr>
                  <w:r>
                    <w:rPr>
                      <w:rFonts w:hint="eastAsia" w:hAnsi="宋体" w:eastAsia="宋体" w:cs="Times New Roman"/>
                      <w:sz w:val="21"/>
                      <w:szCs w:val="21"/>
                      <w:highlight w:val="none"/>
                    </w:rPr>
                    <w:t>优先选用低噪声设备、</w:t>
                  </w:r>
                  <w:r>
                    <w:rPr>
                      <w:rFonts w:hAnsi="宋体" w:eastAsia="宋体" w:cs="Times New Roman"/>
                      <w:sz w:val="21"/>
                      <w:szCs w:val="21"/>
                      <w:highlight w:val="none"/>
                    </w:rPr>
                    <w:t>封闭车间、</w:t>
                  </w:r>
                  <w:r>
                    <w:rPr>
                      <w:rFonts w:hint="eastAsia" w:hAnsi="宋体" w:eastAsia="宋体" w:cs="Times New Roman"/>
                      <w:sz w:val="21"/>
                      <w:szCs w:val="21"/>
                      <w:highlight w:val="none"/>
                    </w:rPr>
                    <w:t>合理布局、并采用基础减震、消声</w:t>
                  </w:r>
                  <w:r>
                    <w:rPr>
                      <w:rFonts w:hAnsi="宋体" w:eastAsia="宋体" w:cs="Times New Roman"/>
                      <w:sz w:val="21"/>
                      <w:szCs w:val="21"/>
                      <w:highlight w:val="none"/>
                    </w:rPr>
                    <w:t>隔声等降噪措施，同时加强设备维护保养</w:t>
                  </w:r>
                  <w:r>
                    <w:rPr>
                      <w:rFonts w:hint="eastAsia" w:hAnsi="宋体" w:eastAsia="宋体" w:cs="Times New Roman"/>
                      <w:sz w:val="21"/>
                      <w:szCs w:val="21"/>
                      <w:highlight w:val="none"/>
                    </w:rPr>
                    <w:t>。</w:t>
                  </w:r>
                </w:p>
              </w:tc>
              <w:tc>
                <w:tcPr>
                  <w:tcW w:w="112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hAnsi="宋体" w:eastAsia="宋体"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highlight w:val="none"/>
                    </w:rPr>
                  </w:pPr>
                </w:p>
              </w:tc>
              <w:tc>
                <w:tcPr>
                  <w:tcW w:w="11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ascii="宋体" w:hAnsi="宋体" w:eastAsia="宋体" w:cs="Times New Roman"/>
                      <w:sz w:val="21"/>
                      <w:szCs w:val="21"/>
                      <w:highlight w:val="none"/>
                    </w:rPr>
                  </w:pPr>
                  <w:r>
                    <w:rPr>
                      <w:rFonts w:ascii="宋体" w:hAnsi="宋体" w:eastAsia="宋体" w:cs="Times New Roman"/>
                      <w:sz w:val="21"/>
                      <w:szCs w:val="21"/>
                      <w:highlight w:val="none"/>
                    </w:rPr>
                    <w:t>固废处理</w:t>
                  </w:r>
                </w:p>
              </w:tc>
              <w:tc>
                <w:tcPr>
                  <w:tcW w:w="5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eastAsia="宋体" w:cs="Times New Roman"/>
                      <w:sz w:val="21"/>
                      <w:szCs w:val="21"/>
                      <w:highlight w:val="none"/>
                    </w:rPr>
                  </w:pPr>
                  <w:r>
                    <w:rPr>
                      <w:rFonts w:hint="eastAsia" w:eastAsia="宋体" w:cs="Times New Roman"/>
                      <w:sz w:val="21"/>
                      <w:szCs w:val="21"/>
                      <w:highlight w:val="none"/>
                    </w:rPr>
                    <w:t>1、</w:t>
                  </w:r>
                  <w:r>
                    <w:rPr>
                      <w:rFonts w:hint="eastAsia" w:cs="Times New Roman"/>
                      <w:sz w:val="21"/>
                      <w:szCs w:val="21"/>
                      <w:highlight w:val="none"/>
                      <w:lang w:val="en-US" w:eastAsia="zh-CN"/>
                    </w:rPr>
                    <w:t>毛油过滤杂质、废白土、废脂肪酸、循环水池浮渣及污泥分类收集后外售处理；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cs="Times New Roman"/>
                      <w:sz w:val="21"/>
                      <w:szCs w:val="21"/>
                      <w:highlight w:val="none"/>
                      <w:lang w:val="en-US" w:eastAsia="zh-CN"/>
                    </w:rPr>
                  </w:pPr>
                  <w:r>
                    <w:rPr>
                      <w:rFonts w:hint="eastAsia" w:eastAsia="宋体" w:cs="Times New Roman"/>
                      <w:sz w:val="21"/>
                      <w:szCs w:val="21"/>
                      <w:highlight w:val="none"/>
                    </w:rPr>
                    <w:t>2、</w:t>
                  </w:r>
                  <w:r>
                    <w:rPr>
                      <w:rFonts w:hint="eastAsia" w:cs="Times New Roman"/>
                      <w:sz w:val="21"/>
                      <w:szCs w:val="21"/>
                      <w:highlight w:val="none"/>
                      <w:lang w:val="en-US" w:eastAsia="zh-CN"/>
                    </w:rPr>
                    <w:t>除尘器收集的粉尘回用作生产辅料；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eastAsiaTheme="minorEastAsia"/>
                      <w:color w:val="auto"/>
                      <w:sz w:val="21"/>
                      <w:szCs w:val="21"/>
                      <w:highlight w:val="none"/>
                      <w:lang w:eastAsia="zh-CN"/>
                    </w:rPr>
                  </w:pPr>
                  <w:r>
                    <w:rPr>
                      <w:rFonts w:hint="eastAsia" w:cs="Times New Roman"/>
                      <w:sz w:val="21"/>
                      <w:szCs w:val="21"/>
                      <w:highlight w:val="none"/>
                      <w:lang w:val="en-US" w:eastAsia="zh-CN"/>
                    </w:rPr>
                    <w:t>3、</w:t>
                  </w:r>
                  <w:r>
                    <w:rPr>
                      <w:rFonts w:hint="default" w:ascii="Times New Roman" w:hAnsi="Times New Roman" w:cs="Times New Roman" w:eastAsiaTheme="minorEastAsia"/>
                      <w:color w:val="auto"/>
                      <w:sz w:val="21"/>
                      <w:szCs w:val="21"/>
                      <w:highlight w:val="none"/>
                      <w:lang w:eastAsia="zh-CN"/>
                    </w:rPr>
                    <w:t>废反渗透膜由生产厂家回收；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eastAsia="宋体" w:cs="Times New Roman"/>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4、</w:t>
                  </w:r>
                  <w:r>
                    <w:rPr>
                      <w:rFonts w:hint="default" w:ascii="Times New Roman" w:hAnsi="Times New Roman" w:cs="Times New Roman" w:eastAsiaTheme="minorEastAsia"/>
                      <w:color w:val="auto"/>
                      <w:sz w:val="21"/>
                      <w:szCs w:val="21"/>
                      <w:highlight w:val="none"/>
                      <w:lang w:eastAsia="zh-CN"/>
                    </w:rPr>
                    <w:t>废离子交换树脂收集后暂存于厂区危废间，定期委托资质单位外运处理；</w:t>
                  </w:r>
                </w:p>
              </w:tc>
              <w:tc>
                <w:tcPr>
                  <w:tcW w:w="112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hAnsi="宋体" w:eastAsia="宋体" w:cs="Times New Roman"/>
                      <w:sz w:val="21"/>
                      <w:szCs w:val="21"/>
                      <w:highlight w:val="none"/>
                    </w:rPr>
                  </w:pPr>
                </w:p>
              </w:tc>
            </w:tr>
          </w:tbl>
          <w:p>
            <w:pPr>
              <w:pStyle w:val="25"/>
              <w:keepNext w:val="0"/>
              <w:keepLines w:val="0"/>
              <w:suppressLineNumbers w:val="0"/>
              <w:adjustRightInd w:val="0"/>
              <w:snapToGrid w:val="0"/>
              <w:spacing w:before="0" w:beforeAutospacing="0" w:after="0" w:afterAutospacing="0" w:line="360" w:lineRule="auto"/>
              <w:ind w:left="0" w:right="0" w:firstLine="482" w:firstLineChars="200"/>
              <w:jc w:val="both"/>
              <w:rPr>
                <w:rFonts w:ascii="Times New Roman" w:hAnsi="Times New Roman" w:eastAsia="宋体" w:cs="Times New Roman"/>
                <w:b/>
                <w:bCs/>
              </w:rPr>
            </w:pPr>
            <w:r>
              <w:rPr>
                <w:rFonts w:hint="eastAsia" w:ascii="Times New Roman" w:hAnsi="Times New Roman" w:eastAsia="宋体" w:cs="Times New Roman"/>
                <w:b/>
                <w:bCs/>
                <w:lang w:val="en-US" w:eastAsia="zh-CN"/>
              </w:rPr>
              <w:t>3、</w:t>
            </w:r>
            <w:r>
              <w:rPr>
                <w:rFonts w:hint="eastAsia" w:ascii="Times New Roman" w:hAnsi="Times New Roman" w:eastAsia="宋体" w:cs="Times New Roman"/>
                <w:b/>
                <w:bCs/>
              </w:rPr>
              <w:t>主要原辅材料</w:t>
            </w:r>
            <w:r>
              <w:rPr>
                <w:rFonts w:hint="eastAsia" w:eastAsia="宋体" w:cs="Times New Roman"/>
                <w:b/>
                <w:bCs/>
                <w:lang w:val="en-US" w:eastAsia="zh-CN"/>
              </w:rPr>
              <w:t>及</w:t>
            </w:r>
            <w:r>
              <w:rPr>
                <w:rFonts w:hint="eastAsia" w:ascii="Times New Roman" w:hAnsi="Times New Roman" w:eastAsia="宋体" w:cs="Times New Roman"/>
                <w:b/>
                <w:bCs/>
              </w:rPr>
              <w:t>能源消耗</w:t>
            </w:r>
          </w:p>
          <w:p>
            <w:pPr>
              <w:pStyle w:val="58"/>
              <w:keepNext w:val="0"/>
              <w:keepLines w:val="0"/>
              <w:suppressLineNumbers w:val="0"/>
              <w:spacing w:before="0" w:beforeAutospacing="0" w:after="0" w:afterAutospacing="0"/>
              <w:ind w:left="0" w:right="0" w:firstLine="480"/>
              <w:outlineLvl w:val="1"/>
              <w:rPr>
                <w:rFonts w:eastAsia="宋体" w:cs="Times New Roman"/>
                <w:kern w:val="2"/>
              </w:rPr>
            </w:pPr>
            <w:r>
              <w:rPr>
                <w:rFonts w:hint="eastAsia" w:eastAsia="宋体" w:cs="Times New Roman"/>
                <w:kern w:val="2"/>
              </w:rPr>
              <w:t>项目运营期主要原辅材料及能源消耗见表</w:t>
            </w:r>
            <w:r>
              <w:rPr>
                <w:rFonts w:hint="eastAsia" w:eastAsia="宋体" w:cs="Times New Roman"/>
                <w:kern w:val="2"/>
                <w:lang w:val="en-US" w:eastAsia="zh-CN"/>
              </w:rPr>
              <w:t>1-3</w:t>
            </w:r>
            <w:r>
              <w:rPr>
                <w:rFonts w:hint="eastAsia" w:eastAsia="宋体" w:cs="Times New Roman"/>
                <w:kern w:val="2"/>
              </w:rPr>
              <w:t>。</w:t>
            </w:r>
          </w:p>
          <w:p>
            <w:pPr>
              <w:pStyle w:val="59"/>
              <w:keepNext w:val="0"/>
              <w:keepLines w:val="0"/>
              <w:numPr>
                <w:ilvl w:val="0"/>
                <w:numId w:val="0"/>
              </w:numPr>
              <w:suppressLineNumbers w:val="0"/>
              <w:spacing w:before="0" w:beforeAutospacing="0" w:after="0" w:afterAutospacing="0"/>
              <w:ind w:left="0" w:leftChars="0" w:right="0"/>
              <w:jc w:val="center"/>
              <w:rPr>
                <w:rFonts w:eastAsia="宋体" w:cs="Times New Roman"/>
                <w:b/>
                <w:lang w:val="en-US" w:eastAsia="zh-CN"/>
              </w:rPr>
            </w:pPr>
            <w:r>
              <w:rPr>
                <w:rFonts w:hint="eastAsia" w:eastAsia="宋体" w:cs="Times New Roman"/>
                <w:b/>
                <w:lang w:val="en-US" w:eastAsia="zh-CN"/>
              </w:rPr>
              <w:t>表1-3  项目主要原辅材料消耗一览表</w:t>
            </w:r>
          </w:p>
          <w:tbl>
            <w:tblPr>
              <w:tblStyle w:val="28"/>
              <w:tblW w:w="93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758"/>
              <w:gridCol w:w="1290"/>
              <w:gridCol w:w="1335"/>
              <w:gridCol w:w="38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758"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1290"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w:t>
                  </w:r>
                </w:p>
              </w:tc>
              <w:tc>
                <w:tcPr>
                  <w:tcW w:w="1335"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用量</w:t>
                  </w:r>
                </w:p>
              </w:tc>
              <w:tc>
                <w:tcPr>
                  <w:tcW w:w="3874"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8" w:type="dxa"/>
                  <w:gridSpan w:val="5"/>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原辅材料消耗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75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eastAsia" w:eastAsia="宋体" w:cs="Times New Roman"/>
                      <w:szCs w:val="21"/>
                      <w:highlight w:val="none"/>
                      <w:lang w:val="en-US" w:eastAsia="zh-CN"/>
                    </w:rPr>
                    <w:t>三级棉籽油</w:t>
                  </w:r>
                </w:p>
              </w:tc>
              <w:tc>
                <w:tcPr>
                  <w:tcW w:w="1290"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t/a</w:t>
                  </w:r>
                </w:p>
              </w:tc>
              <w:tc>
                <w:tcPr>
                  <w:tcW w:w="1335"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45200</w:t>
                  </w:r>
                </w:p>
              </w:tc>
              <w:tc>
                <w:tcPr>
                  <w:tcW w:w="387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eastAsia" w:eastAsia="宋体" w:cs="Times New Roman"/>
                      <w:szCs w:val="21"/>
                      <w:highlight w:val="none"/>
                      <w:lang w:val="en-US" w:eastAsia="zh-CN"/>
                    </w:rPr>
                    <w:t>300t立罐×2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75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eastAsia" w:eastAsia="宋体" w:cs="Times New Roman"/>
                      <w:szCs w:val="21"/>
                      <w:highlight w:val="none"/>
                    </w:rPr>
                    <w:t>活性白土</w:t>
                  </w:r>
                </w:p>
              </w:tc>
              <w:tc>
                <w:tcPr>
                  <w:tcW w:w="1290"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t/a</w:t>
                  </w:r>
                </w:p>
              </w:tc>
              <w:tc>
                <w:tcPr>
                  <w:tcW w:w="1335"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387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eastAsia" w:eastAsia="宋体" w:cs="Times New Roman"/>
                      <w:szCs w:val="21"/>
                      <w:highlight w:val="none"/>
                    </w:rPr>
                    <w:t>2</w:t>
                  </w:r>
                  <w:r>
                    <w:rPr>
                      <w:rFonts w:hint="eastAsia" w:cs="Times New Roman"/>
                      <w:szCs w:val="21"/>
                      <w:highlight w:val="none"/>
                      <w:lang w:val="en-US" w:eastAsia="zh-CN"/>
                    </w:rPr>
                    <w:t>5kg</w:t>
                  </w:r>
                  <w:r>
                    <w:rPr>
                      <w:rFonts w:hint="eastAsia" w:eastAsia="宋体" w:cs="Times New Roman"/>
                      <w:szCs w:val="21"/>
                      <w:highlight w:val="none"/>
                    </w:rPr>
                    <w:t xml:space="preserve"> /袋装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75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 w:val="21"/>
                      <w:szCs w:val="21"/>
                      <w:highlight w:val="none"/>
                      <w:lang w:val="en-US" w:eastAsia="zh-CN"/>
                    </w:rPr>
                  </w:pPr>
                  <w:r>
                    <w:rPr>
                      <w:rFonts w:hint="eastAsia" w:eastAsia="宋体" w:cs="Times New Roman"/>
                      <w:szCs w:val="21"/>
                      <w:highlight w:val="none"/>
                      <w:lang w:val="en-US" w:eastAsia="zh-CN"/>
                    </w:rPr>
                    <w:t>氢氧化钠</w:t>
                  </w:r>
                </w:p>
              </w:tc>
              <w:tc>
                <w:tcPr>
                  <w:tcW w:w="1290"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t/a</w:t>
                  </w:r>
                </w:p>
              </w:tc>
              <w:tc>
                <w:tcPr>
                  <w:tcW w:w="1335"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12</w:t>
                  </w:r>
                </w:p>
              </w:tc>
              <w:tc>
                <w:tcPr>
                  <w:tcW w:w="387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eastAsia" w:eastAsia="宋体" w:cs="Times New Roman"/>
                      <w:szCs w:val="21"/>
                      <w:highlight w:val="none"/>
                    </w:rPr>
                    <w:t>50kg/桶装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75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szCs w:val="21"/>
                      <w:highlight w:val="none"/>
                      <w:lang w:val="en-US" w:eastAsia="zh-CN"/>
                    </w:rPr>
                  </w:pPr>
                  <w:r>
                    <w:rPr>
                      <w:rFonts w:hint="eastAsia" w:eastAsia="宋体" w:cs="Times New Roman"/>
                      <w:szCs w:val="21"/>
                      <w:highlight w:val="none"/>
                      <w:lang w:val="en-US" w:eastAsia="zh-CN"/>
                    </w:rPr>
                    <w:t>食用级磷酸</w:t>
                  </w:r>
                </w:p>
              </w:tc>
              <w:tc>
                <w:tcPr>
                  <w:tcW w:w="1290"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t/a</w:t>
                  </w:r>
                </w:p>
              </w:tc>
              <w:tc>
                <w:tcPr>
                  <w:tcW w:w="1335"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eastAsia="宋体" w:cs="Times New Roman"/>
                      <w:sz w:val="21"/>
                      <w:szCs w:val="21"/>
                      <w:highlight w:val="none"/>
                      <w:lang w:val="en-US" w:eastAsia="zh-CN"/>
                    </w:rPr>
                  </w:pPr>
                  <w:r>
                    <w:rPr>
                      <w:rFonts w:hint="eastAsia" w:cs="Times New Roman"/>
                      <w:sz w:val="21"/>
                      <w:szCs w:val="21"/>
                      <w:highlight w:val="none"/>
                      <w:lang w:val="en-US" w:eastAsia="zh-CN"/>
                    </w:rPr>
                    <w:t>4.5</w:t>
                  </w:r>
                </w:p>
              </w:tc>
              <w:tc>
                <w:tcPr>
                  <w:tcW w:w="387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szCs w:val="21"/>
                      <w:highlight w:val="none"/>
                    </w:rPr>
                  </w:pPr>
                  <w:r>
                    <w:rPr>
                      <w:rFonts w:hint="eastAsia" w:eastAsia="宋体" w:cs="Times New Roman"/>
                      <w:szCs w:val="21"/>
                      <w:highlight w:val="none"/>
                    </w:rPr>
                    <w:t>50kg/桶装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p>
              </w:tc>
              <w:tc>
                <w:tcPr>
                  <w:tcW w:w="175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eastAsia" w:eastAsia="宋体" w:cs="Times New Roman"/>
                      <w:szCs w:val="21"/>
                      <w:highlight w:val="none"/>
                    </w:rPr>
                    <w:t>天然气</w:t>
                  </w:r>
                </w:p>
              </w:tc>
              <w:tc>
                <w:tcPr>
                  <w:tcW w:w="1290"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m</w:t>
                  </w:r>
                  <w:r>
                    <w:rPr>
                      <w:rFonts w:hint="eastAsia"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/a</w:t>
                  </w:r>
                </w:p>
              </w:tc>
              <w:tc>
                <w:tcPr>
                  <w:tcW w:w="1335"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33</w:t>
                  </w:r>
                  <w:r>
                    <w:rPr>
                      <w:rFonts w:hint="eastAsia" w:eastAsia="宋体" w:cs="Times New Roman"/>
                      <w:sz w:val="21"/>
                      <w:szCs w:val="21"/>
                      <w:highlight w:val="none"/>
                      <w:lang w:val="en-US" w:eastAsia="zh-CN"/>
                    </w:rPr>
                    <w:t>万</w:t>
                  </w:r>
                </w:p>
              </w:tc>
              <w:tc>
                <w:tcPr>
                  <w:tcW w:w="387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eastAsia" w:eastAsia="宋体" w:cs="Times New Roman"/>
                      <w:szCs w:val="21"/>
                      <w:highlight w:val="none"/>
                      <w:lang w:val="en-US" w:eastAsia="zh-CN"/>
                    </w:rPr>
                    <w:t>30m</w:t>
                  </w:r>
                  <w:r>
                    <w:rPr>
                      <w:rFonts w:hint="eastAsia" w:eastAsia="宋体" w:cs="Times New Roman"/>
                      <w:szCs w:val="21"/>
                      <w:highlight w:val="none"/>
                      <w:vertAlign w:val="superscript"/>
                      <w:lang w:val="en-US" w:eastAsia="zh-CN"/>
                    </w:rPr>
                    <w:t>3</w:t>
                  </w:r>
                  <w:r>
                    <w:rPr>
                      <w:rFonts w:hint="eastAsia" w:cs="Times New Roman"/>
                      <w:szCs w:val="21"/>
                      <w:highlight w:val="none"/>
                      <w:lang w:val="en-US" w:eastAsia="zh-CN"/>
                    </w:rPr>
                    <w:t>LNG</w:t>
                  </w:r>
                  <w:r>
                    <w:rPr>
                      <w:rFonts w:hint="eastAsia" w:eastAsia="宋体" w:cs="Times New Roman"/>
                      <w:szCs w:val="21"/>
                      <w:highlight w:val="none"/>
                      <w:lang w:val="en-US" w:eastAsia="zh-CN"/>
                    </w:rPr>
                    <w:t>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8" w:type="dxa"/>
                  <w:gridSpan w:val="5"/>
                  <w:tcBorders>
                    <w:tl2br w:val="nil"/>
                    <w:tr2bl w:val="nil"/>
                  </w:tcBorders>
                  <w:noWrap w:val="0"/>
                  <w:vAlign w:val="center"/>
                </w:tcPr>
                <w:p>
                  <w:pPr>
                    <w:pStyle w:val="5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能源消耗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758"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水</w:t>
                  </w:r>
                </w:p>
              </w:tc>
              <w:tc>
                <w:tcPr>
                  <w:tcW w:w="1290"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/a</w:t>
                  </w:r>
                </w:p>
              </w:tc>
              <w:tc>
                <w:tcPr>
                  <w:tcW w:w="1335"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1740</w:t>
                  </w:r>
                </w:p>
              </w:tc>
              <w:tc>
                <w:tcPr>
                  <w:tcW w:w="387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eastAsia" w:eastAsia="宋体" w:cs="Times New Roman"/>
                      <w:color w:val="auto"/>
                      <w:szCs w:val="21"/>
                      <w:highlight w:val="none"/>
                      <w:lang w:eastAsia="zh-CN"/>
                    </w:rPr>
                    <w:t>依托厂区内已建供水系统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758"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电</w:t>
                  </w:r>
                </w:p>
              </w:tc>
              <w:tc>
                <w:tcPr>
                  <w:tcW w:w="1290"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kW</w:t>
                  </w:r>
                  <w:r>
                    <w:rPr>
                      <w:rFonts w:hint="default" w:ascii="Times New Roman" w:hAnsi="Times New Roman" w:eastAsia="宋体" w:cs="Times New Roman"/>
                      <w:kern w:val="0"/>
                      <w:sz w:val="21"/>
                      <w:szCs w:val="21"/>
                      <w:highlight w:val="none"/>
                      <w:lang w:val="en-US" w:eastAsia="zh-CN"/>
                    </w:rPr>
                    <w:t>·</w:t>
                  </w:r>
                  <w:r>
                    <w:rPr>
                      <w:rFonts w:hint="default" w:ascii="Times New Roman" w:hAnsi="Times New Roman" w:eastAsia="宋体" w:cs="Times New Roman"/>
                      <w:sz w:val="21"/>
                      <w:szCs w:val="21"/>
                      <w:highlight w:val="none"/>
                      <w:lang w:val="en-US" w:eastAsia="zh-CN"/>
                    </w:rPr>
                    <w:t>h/a</w:t>
                  </w:r>
                </w:p>
              </w:tc>
              <w:tc>
                <w:tcPr>
                  <w:tcW w:w="1335"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w:t>
                  </w:r>
                  <w:r>
                    <w:rPr>
                      <w:rFonts w:hint="default" w:ascii="Times New Roman" w:hAnsi="Times New Roman" w:eastAsia="宋体" w:cs="Times New Roman"/>
                      <w:sz w:val="21"/>
                      <w:szCs w:val="21"/>
                      <w:highlight w:val="none"/>
                      <w:lang w:val="en-US" w:eastAsia="zh-CN"/>
                    </w:rPr>
                    <w:t>0万</w:t>
                  </w:r>
                </w:p>
              </w:tc>
              <w:tc>
                <w:tcPr>
                  <w:tcW w:w="387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eastAsia" w:eastAsia="宋体" w:cs="Times New Roman"/>
                      <w:color w:val="auto"/>
                      <w:szCs w:val="21"/>
                      <w:highlight w:val="none"/>
                      <w:lang w:eastAsia="zh-CN"/>
                    </w:rPr>
                    <w:t>依托厂区内已建供电系统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1"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w:t>
                  </w:r>
                </w:p>
              </w:tc>
              <w:tc>
                <w:tcPr>
                  <w:tcW w:w="1758"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天然气</w:t>
                  </w:r>
                </w:p>
              </w:tc>
              <w:tc>
                <w:tcPr>
                  <w:tcW w:w="1290"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vertAlign w:val="baseline"/>
                      <w:lang w:val="en-US" w:eastAsia="zh-CN"/>
                    </w:rPr>
                  </w:pPr>
                  <w:r>
                    <w:rPr>
                      <w:rFonts w:hint="eastAsia"/>
                      <w:lang w:val="en-US" w:eastAsia="zh-CN"/>
                    </w:rPr>
                    <w:t>万m</w:t>
                  </w:r>
                  <w:r>
                    <w:rPr>
                      <w:rFonts w:hint="eastAsia"/>
                      <w:vertAlign w:val="superscript"/>
                      <w:lang w:val="en-US" w:eastAsia="zh-CN"/>
                    </w:rPr>
                    <w:t>3</w:t>
                  </w:r>
                  <w:r>
                    <w:rPr>
                      <w:rFonts w:hint="eastAsia"/>
                      <w:vertAlign w:val="baseline"/>
                      <w:lang w:val="en-US" w:eastAsia="zh-CN"/>
                    </w:rPr>
                    <w:t>/a</w:t>
                  </w:r>
                </w:p>
              </w:tc>
              <w:tc>
                <w:tcPr>
                  <w:tcW w:w="1335" w:type="dxa"/>
                  <w:tcBorders>
                    <w:tl2br w:val="nil"/>
                    <w:tr2bl w:val="nil"/>
                  </w:tcBorders>
                  <w:noWrap w:val="0"/>
                  <w:vAlign w:val="center"/>
                </w:tcPr>
                <w:p>
                  <w:pPr>
                    <w:pStyle w:val="5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33万</w:t>
                  </w:r>
                </w:p>
              </w:tc>
              <w:tc>
                <w:tcPr>
                  <w:tcW w:w="387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由厂区内1台30m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LNG储罐提供</w:t>
                  </w:r>
                </w:p>
              </w:tc>
            </w:tr>
          </w:tbl>
          <w:p>
            <w:pPr>
              <w:keepNext w:val="0"/>
              <w:keepLines w:val="0"/>
              <w:suppressLineNumbers w:val="0"/>
              <w:spacing w:before="0" w:beforeAutospacing="0" w:after="0" w:afterAutospacing="0" w:line="360" w:lineRule="auto"/>
              <w:ind w:left="0" w:right="0" w:firstLine="482" w:firstLineChars="200"/>
              <w:rPr>
                <w:rFonts w:hint="eastAsia" w:eastAsia="宋体" w:cs="Times New Roman"/>
                <w:b/>
                <w:sz w:val="24"/>
              </w:rPr>
            </w:pPr>
            <w:r>
              <w:rPr>
                <w:rFonts w:hint="eastAsia" w:eastAsia="宋体" w:cs="Times New Roman"/>
                <w:b/>
                <w:sz w:val="24"/>
                <w:lang w:val="en-US" w:eastAsia="zh-CN"/>
              </w:rPr>
              <w:t>原辅料理化性质：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lang w:val="en-US" w:eastAsia="zh-CN"/>
              </w:rPr>
            </w:pPr>
            <w:r>
              <w:rPr>
                <w:rFonts w:hint="eastAsia" w:eastAsia="宋体" w:cs="Times New Roman"/>
                <w:sz w:val="24"/>
                <w:lang w:val="en-US" w:eastAsia="zh-CN"/>
              </w:rPr>
              <w:t>①</w:t>
            </w:r>
            <w:r>
              <w:rPr>
                <w:rFonts w:hint="eastAsia" w:eastAsia="宋体" w:cs="Times New Roman"/>
                <w:sz w:val="24"/>
              </w:rPr>
              <w:t>活性白土：天然粘土经酸处理后，称为酸性白土也称活性白土。它的主要成分是硅藻土，其本身就已有活性。活性白土的化学组成为SiO</w:t>
            </w:r>
            <w:r>
              <w:rPr>
                <w:rFonts w:hint="eastAsia" w:eastAsia="宋体" w:cs="Times New Roman"/>
                <w:sz w:val="24"/>
                <w:vertAlign w:val="subscript"/>
              </w:rPr>
              <w:t>2</w:t>
            </w:r>
            <w:r>
              <w:rPr>
                <w:rFonts w:hint="eastAsia" w:eastAsia="宋体" w:cs="Times New Roman"/>
                <w:sz w:val="24"/>
              </w:rPr>
              <w:t>:(50～70)w%；Al</w:t>
            </w:r>
            <w:r>
              <w:rPr>
                <w:rFonts w:hint="eastAsia" w:eastAsia="宋体" w:cs="Times New Roman"/>
                <w:sz w:val="24"/>
                <w:vertAlign w:val="subscript"/>
              </w:rPr>
              <w:t>2</w:t>
            </w:r>
            <w:r>
              <w:rPr>
                <w:rFonts w:hint="eastAsia" w:eastAsia="宋体" w:cs="Times New Roman"/>
                <w:sz w:val="24"/>
              </w:rPr>
              <w:t>O</w:t>
            </w:r>
            <w:r>
              <w:rPr>
                <w:rFonts w:hint="eastAsia" w:eastAsia="宋体" w:cs="Times New Roman"/>
                <w:sz w:val="24"/>
                <w:vertAlign w:val="subscript"/>
              </w:rPr>
              <w:t>3</w:t>
            </w:r>
            <w:r>
              <w:rPr>
                <w:rFonts w:hint="eastAsia" w:eastAsia="宋体" w:cs="Times New Roman"/>
                <w:sz w:val="24"/>
              </w:rPr>
              <w:t>:(10～16)w%；Fe</w:t>
            </w:r>
            <w:r>
              <w:rPr>
                <w:rFonts w:hint="eastAsia" w:eastAsia="宋体" w:cs="Times New Roman"/>
                <w:sz w:val="24"/>
                <w:vertAlign w:val="subscript"/>
              </w:rPr>
              <w:t>2</w:t>
            </w:r>
            <w:r>
              <w:rPr>
                <w:rFonts w:hint="eastAsia" w:eastAsia="宋体" w:cs="Times New Roman"/>
                <w:sz w:val="24"/>
              </w:rPr>
              <w:t>O</w:t>
            </w:r>
            <w:r>
              <w:rPr>
                <w:rFonts w:hint="eastAsia" w:eastAsia="宋体" w:cs="Times New Roman"/>
                <w:sz w:val="24"/>
                <w:vertAlign w:val="subscript"/>
              </w:rPr>
              <w:t>3</w:t>
            </w:r>
            <w:r>
              <w:rPr>
                <w:rFonts w:hint="eastAsia" w:eastAsia="宋体" w:cs="Times New Roman"/>
                <w:sz w:val="24"/>
                <w:vertAlign w:val="baseline"/>
                <w:lang w:val="en-US" w:eastAsia="zh-CN"/>
              </w:rPr>
              <w:t>:</w:t>
            </w:r>
            <w:r>
              <w:rPr>
                <w:rFonts w:hint="eastAsia" w:eastAsia="宋体" w:cs="Times New Roman"/>
                <w:sz w:val="24"/>
              </w:rPr>
              <w:t>(2～4)w%；MgO：(1～6 )w%等。活性白土的化学组成随所用原料粘土和活化条件不同而有很大差别，但一般认为吸附能力和化学组成关系不大</w:t>
            </w:r>
            <w:r>
              <w:rPr>
                <w:rFonts w:hint="eastAsia" w:eastAsia="宋体" w:cs="Times New Roman"/>
                <w:sz w:val="24"/>
                <w:lang w:eastAsia="zh-CN"/>
              </w:rPr>
              <w:t>，</w:t>
            </w:r>
            <w:r>
              <w:rPr>
                <w:rFonts w:hint="eastAsia" w:eastAsia="宋体" w:cs="Times New Roman"/>
                <w:sz w:val="24"/>
              </w:rPr>
              <w:t>主要用于润滑油及动植物油脂</w:t>
            </w:r>
            <w:r>
              <w:rPr>
                <w:rFonts w:hint="eastAsia" w:ascii="Times New Roman" w:hAnsi="Times New Roman" w:eastAsia="宋体" w:cs="Times New Roman"/>
                <w:sz w:val="24"/>
              </w:rPr>
              <w:t>的脱色精制，石油馏分的脱色或脱水及溶剂的精制等。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在植物油精炼中，</w:t>
            </w:r>
            <w:r>
              <w:rPr>
                <w:rFonts w:hint="eastAsia" w:eastAsia="宋体" w:cs="Times New Roman"/>
                <w:sz w:val="24"/>
              </w:rPr>
              <w:t>活性白土</w:t>
            </w:r>
            <w:r>
              <w:rPr>
                <w:rFonts w:hint="eastAsia" w:cs="Times New Roman"/>
                <w:sz w:val="24"/>
                <w:lang w:val="en-US" w:eastAsia="zh-CN"/>
              </w:rPr>
              <w:t>主要</w:t>
            </w:r>
            <w:r>
              <w:rPr>
                <w:rFonts w:hint="eastAsia" w:ascii="Times New Roman" w:hAnsi="Times New Roman" w:eastAsia="宋体" w:cs="Times New Roman"/>
                <w:sz w:val="24"/>
              </w:rPr>
              <w:t>用于脱色净化，脱去油中的有害色素、磷脂、皂素、棉酸等。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lang w:val="en-US" w:eastAsia="zh-CN"/>
              </w:rPr>
            </w:pPr>
            <w:r>
              <w:rPr>
                <w:rFonts w:hint="eastAsia" w:eastAsia="宋体" w:cs="Times New Roman"/>
                <w:sz w:val="24"/>
                <w:lang w:val="en-US" w:eastAsia="zh-CN"/>
              </w:rPr>
              <w:t>②</w:t>
            </w:r>
            <w:r>
              <w:rPr>
                <w:rFonts w:hint="eastAsia" w:eastAsia="宋体" w:cs="Times New Roman"/>
                <w:sz w:val="24"/>
              </w:rPr>
              <w:t>氢氧化钠：别名烧碱、火碱、苛性钠，分子式NaOH，分子量40.01，熔点318.4℃，沸点1390℃，密度2.130g/cm</w:t>
            </w:r>
            <w:r>
              <w:rPr>
                <w:rFonts w:hint="eastAsia" w:eastAsia="宋体" w:cs="Times New Roman"/>
                <w:sz w:val="24"/>
                <w:vertAlign w:val="superscript"/>
              </w:rPr>
              <w:t>3</w:t>
            </w:r>
            <w:r>
              <w:rPr>
                <w:rFonts w:hint="eastAsia" w:eastAsia="宋体" w:cs="Times New Roman"/>
                <w:sz w:val="24"/>
              </w:rPr>
              <w:t>。有强烈的腐蚀性，吸水性，可用作干燥剂；在空气中易潮解；</w:t>
            </w:r>
            <w:r>
              <w:rPr>
                <w:rFonts w:hint="eastAsia" w:ascii="Times New Roman" w:hAnsi="Times New Roman" w:eastAsia="宋体" w:cs="Times New Roman"/>
                <w:sz w:val="24"/>
              </w:rPr>
              <w:t>溶于水，同时放出大量热，还易溶于乙醇、甘油；不溶于乙醚、丙酮、液氨。对蛋白质有溶解作用，有强烈刺激性和腐蚀性</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氢氧化钠液体是一种无色，有涩味和滑腻感的液体，呈强碱性；氢氧化钠在空气中可与二氧化碳反应而变质。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在植物油精炼中，碱溶液与毛油中的游离脂肪酸发生中和反应，使之生成钠皂（通称为皂脚），它在油中成为不易溶解的胶状物而沉淀。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③磷酸：磷酸（H</w:t>
            </w:r>
            <w:r>
              <w:rPr>
                <w:rFonts w:hint="eastAsia" w:cs="Times New Roman"/>
                <w:b w:val="0"/>
                <w:bCs/>
                <w:color w:val="auto"/>
                <w:sz w:val="24"/>
                <w:highlight w:val="none"/>
                <w:vertAlign w:val="subscript"/>
                <w:lang w:val="en-US" w:eastAsia="zh-CN"/>
              </w:rPr>
              <w:t>3</w:t>
            </w:r>
            <w:r>
              <w:rPr>
                <w:rFonts w:hint="eastAsia" w:cs="Times New Roman"/>
                <w:b w:val="0"/>
                <w:bCs/>
                <w:color w:val="auto"/>
                <w:sz w:val="24"/>
                <w:highlight w:val="none"/>
                <w:lang w:val="en-US" w:eastAsia="zh-CN"/>
              </w:rPr>
              <w:t>PO</w:t>
            </w:r>
            <w:r>
              <w:rPr>
                <w:rFonts w:hint="eastAsia" w:cs="Times New Roman"/>
                <w:b w:val="0"/>
                <w:bCs/>
                <w:color w:val="auto"/>
                <w:sz w:val="24"/>
                <w:highlight w:val="none"/>
                <w:vertAlign w:val="subscript"/>
                <w:lang w:val="en-US" w:eastAsia="zh-CN"/>
              </w:rPr>
              <w:t>4</w:t>
            </w:r>
            <w:r>
              <w:rPr>
                <w:rFonts w:hint="eastAsia" w:cs="Times New Roman"/>
                <w:b w:val="0"/>
                <w:bCs/>
                <w:color w:val="auto"/>
                <w:sz w:val="24"/>
                <w:highlight w:val="none"/>
                <w:lang w:val="en-US" w:eastAsia="zh-CN"/>
              </w:rPr>
              <w:t>）是一种重要的无机酸，广泛应用于生产高浓度磷肥和复合肥料。磷酸还是肥皂、洗涤剂、金属表面处理剂、食品添加剂、饲料添加剂和水处理剂等行业不可缺少的材料。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在植物油精炼中，磷酸溶液用于脱胶工序，加入磷酸后使油中的非亲水性磷脂转化为亲水性磷脂或使油中的胶质结构变得紧密，达到容易沉淀和分离的目的。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eastAsia="宋体" w:cs="Times New Roman"/>
                <w:b/>
                <w:color w:val="auto"/>
                <w:sz w:val="24"/>
                <w:highlight w:val="none"/>
                <w:lang w:eastAsia="zh-CN"/>
              </w:rPr>
            </w:pPr>
            <w:r>
              <w:rPr>
                <w:rFonts w:hint="eastAsia" w:eastAsia="宋体" w:cs="Times New Roman"/>
                <w:b/>
                <w:color w:val="auto"/>
                <w:sz w:val="24"/>
                <w:highlight w:val="none"/>
                <w:lang w:val="en-US" w:eastAsia="zh-CN"/>
              </w:rPr>
              <w:t>4、</w:t>
            </w:r>
            <w:r>
              <w:rPr>
                <w:rFonts w:hint="eastAsia" w:eastAsia="宋体" w:cs="Times New Roman"/>
                <w:b/>
                <w:color w:val="auto"/>
                <w:sz w:val="24"/>
                <w:highlight w:val="none"/>
              </w:rPr>
              <w:t>产品</w:t>
            </w:r>
            <w:r>
              <w:rPr>
                <w:rFonts w:hint="eastAsia" w:eastAsia="宋体" w:cs="Times New Roman"/>
                <w:b/>
                <w:color w:val="auto"/>
                <w:sz w:val="24"/>
                <w:highlight w:val="none"/>
                <w:lang w:eastAsia="zh-CN"/>
              </w:rPr>
              <w:t>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新宋体" w:cs="Times New Roman"/>
                <w:color w:val="auto"/>
                <w:sz w:val="24"/>
                <w:szCs w:val="24"/>
                <w:highlight w:val="none"/>
              </w:rPr>
            </w:pPr>
            <w:r>
              <w:rPr>
                <w:rFonts w:hint="eastAsia" w:eastAsia="新宋体" w:cs="Times New Roman"/>
                <w:color w:val="auto"/>
                <w:sz w:val="24"/>
                <w:szCs w:val="24"/>
                <w:highlight w:val="none"/>
              </w:rPr>
              <w:t>项目</w:t>
            </w:r>
            <w:r>
              <w:rPr>
                <w:rFonts w:hint="eastAsia" w:hAnsi="宋体" w:eastAsia="新宋体" w:cs="Times New Roman"/>
                <w:color w:val="auto"/>
                <w:kern w:val="0"/>
                <w:sz w:val="24"/>
                <w:szCs w:val="24"/>
                <w:highlight w:val="none"/>
                <w:lang w:eastAsia="zh-CN"/>
              </w:rPr>
              <w:t>具体产品方案见下表</w:t>
            </w:r>
            <w:r>
              <w:rPr>
                <w:rFonts w:hint="eastAsia" w:eastAsia="新宋体" w:cs="Times New Roman"/>
                <w:color w:val="auto"/>
                <w:sz w:val="24"/>
                <w:szCs w:val="24"/>
                <w:highlight w:val="none"/>
              </w:rPr>
              <w:t>。</w:t>
            </w:r>
          </w:p>
          <w:p>
            <w:pPr>
              <w:keepNext w:val="0"/>
              <w:keepLines w:val="0"/>
              <w:suppressLineNumbers w:val="0"/>
              <w:spacing w:before="0" w:beforeAutospacing="0" w:after="0" w:afterAutospacing="0" w:line="240" w:lineRule="auto"/>
              <w:ind w:left="0" w:right="0" w:firstLine="482" w:firstLineChars="200"/>
              <w:jc w:val="center"/>
              <w:rPr>
                <w:rFonts w:hint="eastAsia" w:eastAsia="新宋体" w:cs="Times New Roman"/>
                <w:b/>
                <w:color w:val="auto"/>
                <w:sz w:val="24"/>
                <w:szCs w:val="24"/>
                <w:highlight w:val="none"/>
              </w:rPr>
            </w:pPr>
            <w:r>
              <w:rPr>
                <w:rFonts w:eastAsia="新宋体" w:cs="Times New Roman"/>
                <w:b/>
                <w:color w:val="auto"/>
                <w:sz w:val="24"/>
                <w:szCs w:val="24"/>
                <w:highlight w:val="none"/>
              </w:rPr>
              <w:t>表1-</w:t>
            </w:r>
            <w:r>
              <w:rPr>
                <w:rFonts w:hint="eastAsia" w:eastAsia="新宋体" w:cs="Times New Roman"/>
                <w:b/>
                <w:color w:val="auto"/>
                <w:sz w:val="24"/>
                <w:szCs w:val="24"/>
                <w:highlight w:val="none"/>
                <w:lang w:val="en-US" w:eastAsia="zh-CN"/>
              </w:rPr>
              <w:t xml:space="preserve">4 </w:t>
            </w:r>
            <w:r>
              <w:rPr>
                <w:rFonts w:eastAsia="新宋体" w:cs="Times New Roman"/>
                <w:b/>
                <w:color w:val="auto"/>
                <w:sz w:val="24"/>
                <w:szCs w:val="24"/>
                <w:highlight w:val="none"/>
              </w:rPr>
              <w:t xml:space="preserve"> </w:t>
            </w:r>
            <w:r>
              <w:rPr>
                <w:rFonts w:hint="eastAsia" w:eastAsia="新宋体" w:cs="Times New Roman"/>
                <w:b/>
                <w:color w:val="auto"/>
                <w:sz w:val="24"/>
                <w:szCs w:val="24"/>
                <w:highlight w:val="none"/>
              </w:rPr>
              <w:t>产品规模一览表</w:t>
            </w:r>
          </w:p>
          <w:tbl>
            <w:tblPr>
              <w:tblStyle w:val="28"/>
              <w:tblW w:w="931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1428"/>
              <w:gridCol w:w="2631"/>
              <w:gridCol w:w="2156"/>
              <w:gridCol w:w="310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2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outlineLvl w:val="9"/>
                    <w:rPr>
                      <w:rFonts w:hAnsi="宋体" w:eastAsia="宋体" w:cs="Times New Roman"/>
                      <w:b/>
                      <w:bCs/>
                      <w:color w:val="auto"/>
                      <w:kern w:val="0"/>
                      <w:szCs w:val="21"/>
                    </w:rPr>
                  </w:pPr>
                  <w:r>
                    <w:rPr>
                      <w:rFonts w:hAnsi="宋体" w:eastAsia="宋体" w:cs="Times New Roman"/>
                      <w:b/>
                      <w:bCs/>
                      <w:color w:val="auto"/>
                      <w:kern w:val="0"/>
                      <w:szCs w:val="21"/>
                    </w:rPr>
                    <w:t>序号</w:t>
                  </w:r>
                </w:p>
              </w:tc>
              <w:tc>
                <w:tcPr>
                  <w:tcW w:w="263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outlineLvl w:val="9"/>
                    <w:rPr>
                      <w:rFonts w:hAnsi="宋体" w:eastAsia="宋体" w:cs="Times New Roman"/>
                      <w:b/>
                      <w:bCs/>
                      <w:color w:val="auto"/>
                      <w:kern w:val="0"/>
                      <w:szCs w:val="21"/>
                    </w:rPr>
                  </w:pPr>
                  <w:r>
                    <w:rPr>
                      <w:rFonts w:hAnsi="宋体" w:eastAsia="宋体" w:cs="Times New Roman"/>
                      <w:b/>
                      <w:bCs/>
                      <w:color w:val="auto"/>
                      <w:kern w:val="0"/>
                      <w:szCs w:val="21"/>
                    </w:rPr>
                    <w:t>名称</w:t>
                  </w:r>
                </w:p>
              </w:tc>
              <w:tc>
                <w:tcPr>
                  <w:tcW w:w="215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outlineLvl w:val="9"/>
                    <w:rPr>
                      <w:rFonts w:hAnsi="宋体" w:eastAsia="宋体" w:cs="Times New Roman"/>
                      <w:b/>
                      <w:bCs/>
                      <w:color w:val="auto"/>
                      <w:kern w:val="0"/>
                      <w:sz w:val="21"/>
                      <w:szCs w:val="21"/>
                      <w:lang w:val="en-US" w:eastAsia="zh-CN" w:bidi="ar-SA"/>
                    </w:rPr>
                  </w:pPr>
                  <w:r>
                    <w:rPr>
                      <w:rFonts w:hAnsi="宋体" w:eastAsia="宋体" w:cs="Times New Roman"/>
                      <w:b/>
                      <w:bCs/>
                      <w:color w:val="auto"/>
                      <w:kern w:val="0"/>
                      <w:szCs w:val="21"/>
                    </w:rPr>
                    <w:t>年产量</w:t>
                  </w:r>
                </w:p>
              </w:tc>
              <w:tc>
                <w:tcPr>
                  <w:tcW w:w="3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outlineLvl w:val="9"/>
                    <w:rPr>
                      <w:rFonts w:hint="eastAsia" w:hAnsi="宋体" w:eastAsia="宋体" w:cs="Times New Roman"/>
                      <w:b/>
                      <w:bCs/>
                      <w:color w:val="auto"/>
                      <w:kern w:val="0"/>
                      <w:szCs w:val="21"/>
                      <w:lang w:eastAsia="zh-CN"/>
                    </w:rPr>
                  </w:pPr>
                  <w:r>
                    <w:rPr>
                      <w:rFonts w:hint="eastAsia" w:hAnsi="宋体" w:eastAsia="宋体" w:cs="Times New Roman"/>
                      <w:b/>
                      <w:bCs/>
                      <w:color w:val="auto"/>
                      <w:kern w:val="0"/>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42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outlineLvl w:val="9"/>
                    <w:rPr>
                      <w:rFonts w:hint="eastAsia" w:hAnsi="宋体" w:eastAsia="宋体" w:cs="Times New Roman"/>
                      <w:color w:val="auto"/>
                      <w:kern w:val="0"/>
                      <w:szCs w:val="21"/>
                      <w:lang w:val="en-US" w:eastAsia="zh-CN"/>
                    </w:rPr>
                  </w:pPr>
                  <w:r>
                    <w:rPr>
                      <w:rFonts w:hint="eastAsia" w:hAnsi="宋体" w:eastAsia="宋体" w:cs="Times New Roman"/>
                      <w:color w:val="auto"/>
                      <w:kern w:val="0"/>
                      <w:szCs w:val="21"/>
                      <w:lang w:val="en-US" w:eastAsia="zh-CN"/>
                    </w:rPr>
                    <w:t>1</w:t>
                  </w:r>
                </w:p>
              </w:tc>
              <w:tc>
                <w:tcPr>
                  <w:tcW w:w="2631" w:type="dxa"/>
                  <w:noWrap w:val="0"/>
                  <w:vAlign w:val="center"/>
                </w:tcPr>
                <w:p>
                  <w:pPr>
                    <w:keepNext w:val="0"/>
                    <w:keepLines w:val="0"/>
                    <w:suppressLineNumbers w:val="0"/>
                    <w:spacing w:before="0" w:beforeAutospacing="0" w:after="0" w:afterAutospacing="0"/>
                    <w:ind w:left="0" w:right="0"/>
                    <w:jc w:val="center"/>
                    <w:rPr>
                      <w:rFonts w:hint="default" w:hAnsi="宋体" w:eastAsia="宋体" w:cs="Times New Roman"/>
                      <w:color w:val="auto"/>
                      <w:kern w:val="0"/>
                      <w:szCs w:val="21"/>
                      <w:lang w:val="en-US" w:eastAsia="zh-CN"/>
                    </w:rPr>
                  </w:pPr>
                  <w:r>
                    <w:rPr>
                      <w:rFonts w:hint="eastAsia" w:hAnsi="宋体" w:cs="Times New Roman"/>
                      <w:kern w:val="0"/>
                      <w:sz w:val="21"/>
                      <w:szCs w:val="21"/>
                      <w:lang w:val="en-US" w:eastAsia="zh-CN"/>
                    </w:rPr>
                    <w:t>精炼</w:t>
                  </w:r>
                  <w:r>
                    <w:rPr>
                      <w:rFonts w:hint="eastAsia" w:hAnsi="宋体" w:eastAsia="宋体" w:cs="Times New Roman"/>
                      <w:kern w:val="0"/>
                      <w:sz w:val="21"/>
                      <w:szCs w:val="21"/>
                      <w:lang w:val="en-US" w:eastAsia="zh-CN"/>
                    </w:rPr>
                    <w:t>棉籽油</w:t>
                  </w:r>
                </w:p>
              </w:tc>
              <w:tc>
                <w:tcPr>
                  <w:tcW w:w="2156" w:type="dxa"/>
                  <w:noWrap w:val="0"/>
                  <w:vAlign w:val="center"/>
                </w:tcPr>
                <w:p>
                  <w:pPr>
                    <w:keepNext w:val="0"/>
                    <w:keepLines w:val="0"/>
                    <w:widowControl/>
                    <w:suppressLineNumbers w:val="0"/>
                    <w:spacing w:before="0" w:beforeAutospacing="0" w:after="0" w:afterAutospacing="0"/>
                    <w:ind w:left="0" w:right="0"/>
                    <w:jc w:val="center"/>
                    <w:rPr>
                      <w:rFonts w:hint="eastAsia" w:hAnsi="宋体" w:eastAsia="宋体" w:cs="Times New Roman"/>
                      <w:color w:val="auto"/>
                      <w:kern w:val="0"/>
                      <w:sz w:val="21"/>
                      <w:szCs w:val="21"/>
                      <w:lang w:val="en-US" w:eastAsia="zh-CN" w:bidi="ar-SA"/>
                    </w:rPr>
                  </w:pPr>
                  <w:r>
                    <w:rPr>
                      <w:rFonts w:hint="eastAsia" w:hAnsi="宋体" w:eastAsia="宋体" w:cs="Times New Roman"/>
                      <w:kern w:val="0"/>
                      <w:sz w:val="21"/>
                      <w:szCs w:val="21"/>
                      <w:lang w:val="en-US" w:eastAsia="zh-CN"/>
                    </w:rPr>
                    <w:t>45000t/a</w:t>
                  </w:r>
                </w:p>
              </w:tc>
              <w:tc>
                <w:tcPr>
                  <w:tcW w:w="3102" w:type="dxa"/>
                  <w:noWrap w:val="0"/>
                  <w:vAlign w:val="center"/>
                </w:tcPr>
                <w:p>
                  <w:pPr>
                    <w:keepNext w:val="0"/>
                    <w:keepLines w:val="0"/>
                    <w:suppressLineNumbers w:val="0"/>
                    <w:spacing w:before="0" w:beforeAutospacing="0" w:after="0" w:afterAutospacing="0"/>
                    <w:ind w:left="0" w:right="0"/>
                    <w:jc w:val="center"/>
                    <w:textAlignment w:val="center"/>
                    <w:rPr>
                      <w:rFonts w:hint="default" w:hAnsi="宋体" w:eastAsia="宋体" w:cs="Times New Roman"/>
                      <w:color w:val="auto"/>
                      <w:kern w:val="0"/>
                      <w:szCs w:val="21"/>
                      <w:lang w:val="en-US" w:eastAsia="zh-CN"/>
                    </w:rPr>
                  </w:pPr>
                  <w:r>
                    <w:rPr>
                      <w:rFonts w:hint="eastAsia" w:hAnsi="宋体" w:eastAsia="宋体" w:cs="Times New Roman"/>
                      <w:color w:val="auto"/>
                      <w:kern w:val="0"/>
                      <w:szCs w:val="21"/>
                      <w:lang w:val="en-US" w:eastAsia="zh-CN"/>
                    </w:rPr>
                    <w:t>--</w:t>
                  </w:r>
                </w:p>
              </w:tc>
            </w:tr>
          </w:tbl>
          <w:p>
            <w:pPr>
              <w:keepNext w:val="0"/>
              <w:keepLines w:val="0"/>
              <w:suppressLineNumbers w:val="0"/>
              <w:spacing w:before="0" w:beforeAutospacing="0" w:after="0" w:afterAutospacing="0" w:line="360" w:lineRule="auto"/>
              <w:ind w:left="0" w:right="0" w:firstLine="482" w:firstLineChars="200"/>
              <w:rPr>
                <w:rFonts w:hint="eastAsia" w:eastAsia="宋体" w:cs="Times New Roman"/>
                <w:b/>
                <w:color w:val="auto"/>
                <w:sz w:val="24"/>
                <w:highlight w:val="none"/>
              </w:rPr>
            </w:pPr>
            <w:r>
              <w:rPr>
                <w:rFonts w:hint="eastAsia" w:eastAsia="宋体" w:cs="Times New Roman"/>
                <w:b/>
                <w:color w:val="auto"/>
                <w:sz w:val="24"/>
                <w:highlight w:val="none"/>
                <w:lang w:val="en-US" w:eastAsia="zh-CN"/>
              </w:rPr>
              <w:t>5、主要</w:t>
            </w:r>
            <w:r>
              <w:rPr>
                <w:rFonts w:eastAsia="宋体" w:cs="Times New Roman"/>
                <w:b/>
                <w:color w:val="auto"/>
                <w:sz w:val="24"/>
                <w:highlight w:val="none"/>
              </w:rPr>
              <w:t>生产设备</w:t>
            </w:r>
          </w:p>
          <w:p>
            <w:pPr>
              <w:keepNext w:val="0"/>
              <w:keepLines w:val="0"/>
              <w:widowControl w:val="0"/>
              <w:suppressLineNumbers w:val="0"/>
              <w:spacing w:before="0" w:beforeAutospacing="0" w:after="0" w:afterAutospacing="0" w:line="360" w:lineRule="auto"/>
              <w:ind w:left="480" w:right="0"/>
              <w:jc w:val="both"/>
              <w:rPr>
                <w:rFonts w:hint="default" w:ascii="Times New Roman" w:hAnsi="Times New Roman" w:eastAsia="新宋体" w:cs="Times New Roman"/>
                <w:b/>
                <w:color w:val="auto"/>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项目主要生产设备配置方案详见表1-</w:t>
            </w:r>
            <w:r>
              <w:rPr>
                <w:rFonts w:hint="eastAsia" w:eastAsia="宋体" w:cs="Times New Roman"/>
                <w:bCs/>
                <w:color w:val="auto"/>
                <w:kern w:val="2"/>
                <w:sz w:val="24"/>
                <w:szCs w:val="24"/>
                <w:highlight w:val="none"/>
                <w:lang w:val="en-US" w:eastAsia="zh-CN" w:bidi="ar"/>
              </w:rPr>
              <w:t>5</w:t>
            </w:r>
            <w:r>
              <w:rPr>
                <w:rFonts w:hint="default" w:ascii="Times New Roman" w:hAnsi="Times New Roman" w:eastAsia="宋体" w:cs="Times New Roman"/>
                <w:bCs/>
                <w:color w:val="auto"/>
                <w:kern w:val="2"/>
                <w:sz w:val="24"/>
                <w:szCs w:val="24"/>
                <w:highlight w:val="none"/>
                <w:lang w:val="en-US" w:eastAsia="zh-CN" w:bidi="ar"/>
              </w:rPr>
              <w:t>。</w:t>
            </w:r>
          </w:p>
          <w:p>
            <w:pPr>
              <w:keepNext w:val="0"/>
              <w:keepLines w:val="0"/>
              <w:suppressLineNumbers w:val="0"/>
              <w:spacing w:before="0" w:beforeAutospacing="0" w:after="0" w:afterAutospacing="0" w:line="240" w:lineRule="auto"/>
              <w:ind w:left="0" w:right="0" w:firstLine="482" w:firstLineChars="200"/>
              <w:jc w:val="center"/>
              <w:rPr>
                <w:rFonts w:hint="eastAsia" w:eastAsia="新宋体" w:cs="Times New Roman"/>
                <w:b/>
                <w:color w:val="auto"/>
                <w:sz w:val="24"/>
                <w:szCs w:val="24"/>
                <w:highlight w:val="none"/>
              </w:rPr>
            </w:pPr>
            <w:r>
              <w:rPr>
                <w:rFonts w:eastAsia="新宋体" w:cs="Times New Roman"/>
                <w:b/>
                <w:color w:val="auto"/>
                <w:sz w:val="24"/>
                <w:szCs w:val="24"/>
                <w:highlight w:val="none"/>
              </w:rPr>
              <w:t>表1-</w:t>
            </w:r>
            <w:r>
              <w:rPr>
                <w:rFonts w:hint="eastAsia" w:eastAsia="新宋体" w:cs="Times New Roman"/>
                <w:b/>
                <w:color w:val="auto"/>
                <w:sz w:val="24"/>
                <w:szCs w:val="24"/>
                <w:highlight w:val="none"/>
                <w:lang w:val="en-US" w:eastAsia="zh-CN"/>
              </w:rPr>
              <w:t>5</w:t>
            </w:r>
            <w:r>
              <w:rPr>
                <w:rFonts w:hint="eastAsia" w:eastAsia="新宋体" w:cs="Times New Roman"/>
                <w:b/>
                <w:color w:val="auto"/>
                <w:sz w:val="24"/>
                <w:szCs w:val="24"/>
                <w:highlight w:val="none"/>
              </w:rPr>
              <w:t xml:space="preserve">    </w:t>
            </w:r>
            <w:r>
              <w:rPr>
                <w:rFonts w:eastAsia="新宋体" w:cs="Times New Roman"/>
                <w:b/>
                <w:color w:val="auto"/>
                <w:sz w:val="24"/>
                <w:szCs w:val="24"/>
                <w:highlight w:val="none"/>
              </w:rPr>
              <w:t>主要设备一览表</w:t>
            </w:r>
          </w:p>
          <w:tbl>
            <w:tblPr>
              <w:tblStyle w:val="29"/>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865"/>
              <w:gridCol w:w="2025"/>
              <w:gridCol w:w="1875"/>
              <w:gridCol w:w="16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eastAsia="宋体" w:cs="Times New Roman"/>
                      <w:b/>
                      <w:bCs/>
                      <w:kern w:val="0"/>
                      <w:szCs w:val="21"/>
                    </w:rPr>
                  </w:pPr>
                  <w:r>
                    <w:rPr>
                      <w:rFonts w:hint="eastAsia" w:eastAsia="宋体" w:cs="Times New Roman"/>
                      <w:b/>
                      <w:bCs/>
                      <w:kern w:val="0"/>
                      <w:szCs w:val="21"/>
                    </w:rPr>
                    <w:t>序号</w:t>
                  </w:r>
                </w:p>
              </w:tc>
              <w:tc>
                <w:tcPr>
                  <w:tcW w:w="28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eastAsia="宋体" w:cs="Times New Roman"/>
                      <w:b/>
                      <w:bCs/>
                      <w:kern w:val="0"/>
                      <w:szCs w:val="21"/>
                    </w:rPr>
                  </w:pPr>
                  <w:r>
                    <w:rPr>
                      <w:rFonts w:hint="eastAsia" w:eastAsia="宋体" w:cs="Times New Roman"/>
                      <w:b/>
                      <w:bCs/>
                      <w:kern w:val="0"/>
                      <w:szCs w:val="21"/>
                    </w:rPr>
                    <w:t>设备名称</w:t>
                  </w:r>
                </w:p>
              </w:tc>
              <w:tc>
                <w:tcPr>
                  <w:tcW w:w="20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bCs/>
                      <w:kern w:val="0"/>
                      <w:szCs w:val="21"/>
                      <w:lang w:eastAsia="zh-CN"/>
                    </w:rPr>
                  </w:pPr>
                  <w:r>
                    <w:rPr>
                      <w:rFonts w:hint="eastAsia" w:eastAsia="宋体" w:cs="Times New Roman"/>
                      <w:b/>
                      <w:bCs/>
                      <w:kern w:val="0"/>
                      <w:szCs w:val="21"/>
                      <w:lang w:eastAsia="zh-CN"/>
                    </w:rPr>
                    <w:t>型号</w:t>
                  </w:r>
                </w:p>
              </w:tc>
              <w:tc>
                <w:tcPr>
                  <w:tcW w:w="1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bCs/>
                      <w:kern w:val="0"/>
                      <w:szCs w:val="21"/>
                      <w:lang w:val="en-US" w:eastAsia="zh-CN"/>
                    </w:rPr>
                  </w:pPr>
                  <w:r>
                    <w:rPr>
                      <w:rFonts w:hint="eastAsia" w:eastAsia="宋体" w:cs="Times New Roman"/>
                      <w:b/>
                      <w:bCs/>
                      <w:kern w:val="0"/>
                      <w:szCs w:val="21"/>
                    </w:rPr>
                    <w:t>数量</w:t>
                  </w:r>
                  <w:r>
                    <w:rPr>
                      <w:rFonts w:hint="eastAsia" w:eastAsia="宋体" w:cs="Times New Roman"/>
                      <w:b/>
                      <w:bCs/>
                      <w:kern w:val="0"/>
                      <w:szCs w:val="21"/>
                      <w:lang w:eastAsia="zh-CN"/>
                    </w:rPr>
                    <w:t>（</w:t>
                  </w:r>
                  <w:r>
                    <w:rPr>
                      <w:rFonts w:hint="eastAsia" w:eastAsia="宋体" w:cs="Times New Roman"/>
                      <w:b/>
                      <w:bCs/>
                      <w:kern w:val="0"/>
                      <w:szCs w:val="21"/>
                      <w:lang w:val="en-US" w:eastAsia="zh-CN"/>
                    </w:rPr>
                    <w:t>台/套</w:t>
                  </w:r>
                  <w:r>
                    <w:rPr>
                      <w:rFonts w:hint="eastAsia" w:eastAsia="宋体" w:cs="Times New Roman"/>
                      <w:b/>
                      <w:bCs/>
                      <w:kern w:val="0"/>
                      <w:szCs w:val="21"/>
                      <w:lang w:eastAsia="zh-CN"/>
                    </w:rPr>
                    <w:t>）</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bCs/>
                      <w:kern w:val="0"/>
                      <w:szCs w:val="21"/>
                      <w:lang w:val="en-US" w:eastAsia="zh-CN"/>
                    </w:rPr>
                  </w:pPr>
                  <w:r>
                    <w:rPr>
                      <w:rFonts w:hint="eastAsia" w:eastAsia="宋体" w:cs="Times New Roman"/>
                      <w:b/>
                      <w:bCs/>
                      <w:kern w:val="0"/>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kern w:val="0"/>
                      <w:szCs w:val="21"/>
                      <w:lang w:val="en-US" w:eastAsia="zh-CN"/>
                    </w:rPr>
                  </w:pPr>
                  <w:r>
                    <w:rPr>
                      <w:rFonts w:hint="eastAsia" w:eastAsia="宋体" w:cs="Times New Roman"/>
                      <w:kern w:val="0"/>
                      <w:szCs w:val="21"/>
                      <w:lang w:val="en-US" w:eastAsia="zh-CN"/>
                    </w:rPr>
                    <w:t>1</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kern w:val="0"/>
                      <w:szCs w:val="21"/>
                      <w:lang w:eastAsia="zh-CN"/>
                    </w:rPr>
                  </w:pPr>
                  <w:r>
                    <w:rPr>
                      <w:rFonts w:hint="eastAsia" w:eastAsia="宋体" w:cs="Times New Roman"/>
                      <w:szCs w:val="21"/>
                      <w:lang w:val="en-US" w:eastAsia="zh-CN"/>
                    </w:rPr>
                    <w:t>白土暂存罐</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sz w:val="21"/>
                      <w:szCs w:val="21"/>
                    </w:rPr>
                    <w:t>BT-1200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eastAsia="宋体" w:cs="Times New Roman"/>
                      <w:color w:val="auto"/>
                      <w:kern w:val="0"/>
                      <w:szCs w:val="21"/>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s="Times New Roman"/>
                      <w:sz w:val="21"/>
                      <w:szCs w:val="21"/>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kern w:val="0"/>
                      <w:szCs w:val="21"/>
                      <w:lang w:val="en-US" w:eastAsia="zh-CN"/>
                    </w:rPr>
                  </w:pPr>
                  <w:r>
                    <w:rPr>
                      <w:rFonts w:hint="eastAsia" w:eastAsia="宋体" w:cs="Times New Roman"/>
                      <w:kern w:val="0"/>
                      <w:szCs w:val="21"/>
                      <w:lang w:val="en-US" w:eastAsia="zh-CN"/>
                    </w:rPr>
                    <w:t>2</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kern w:val="0"/>
                      <w:szCs w:val="21"/>
                      <w:lang w:eastAsia="zh-CN"/>
                    </w:rPr>
                  </w:pPr>
                  <w:r>
                    <w:rPr>
                      <w:rFonts w:hint="eastAsia" w:eastAsia="宋体" w:cs="Times New Roman"/>
                      <w:szCs w:val="21"/>
                      <w:lang w:val="en-US" w:eastAsia="zh-CN"/>
                    </w:rPr>
                    <w:t>白土定量器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sz w:val="21"/>
                      <w:szCs w:val="21"/>
                    </w:rPr>
                    <w:t>BT-23</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color w:val="auto"/>
                      <w:kern w:val="0"/>
                      <w:sz w:val="21"/>
                      <w:szCs w:val="21"/>
                      <w:lang w:val="en-US" w:eastAsia="zh-CN" w:bidi="ar-SA"/>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eastAsia="宋体" w:cs="Times New Roman"/>
                      <w:kern w:val="0"/>
                      <w:szCs w:val="21"/>
                      <w:lang w:val="en-US" w:eastAsia="zh-CN"/>
                    </w:rPr>
                  </w:pPr>
                  <w:r>
                    <w:rPr>
                      <w:rFonts w:hint="eastAsia" w:eastAsia="宋体" w:cs="Times New Roman"/>
                      <w:kern w:val="0"/>
                      <w:szCs w:val="21"/>
                      <w:lang w:val="en-US" w:eastAsia="zh-CN"/>
                    </w:rPr>
                    <w:t>3</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kern w:val="0"/>
                      <w:szCs w:val="21"/>
                      <w:lang w:eastAsia="zh-CN"/>
                    </w:rPr>
                  </w:pPr>
                  <w:r>
                    <w:rPr>
                      <w:rFonts w:hint="eastAsia" w:eastAsia="宋体" w:cs="Times New Roman"/>
                      <w:szCs w:val="21"/>
                      <w:lang w:val="en-US" w:eastAsia="zh-CN"/>
                    </w:rPr>
                    <w:t>油土混合器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YT-800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color w:val="auto"/>
                      <w:kern w:val="0"/>
                      <w:sz w:val="21"/>
                      <w:szCs w:val="21"/>
                      <w:lang w:val="en-US" w:eastAsia="zh-CN" w:bidi="ar-SA"/>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eastAsia="宋体" w:cs="Times New Roman"/>
                      <w:kern w:val="0"/>
                      <w:szCs w:val="21"/>
                      <w:lang w:val="en-US" w:eastAsia="zh-CN"/>
                    </w:rPr>
                  </w:pPr>
                  <w:r>
                    <w:rPr>
                      <w:rFonts w:hint="eastAsia" w:eastAsia="宋体" w:cs="Times New Roman"/>
                      <w:kern w:val="0"/>
                      <w:szCs w:val="21"/>
                      <w:lang w:val="en-US" w:eastAsia="zh-CN"/>
                    </w:rPr>
                    <w:t>4</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kern w:val="0"/>
                      <w:sz w:val="21"/>
                      <w:szCs w:val="21"/>
                      <w:lang w:val="en-US" w:eastAsia="zh-CN" w:bidi="ar-SA"/>
                    </w:rPr>
                  </w:pPr>
                  <w:r>
                    <w:rPr>
                      <w:rFonts w:hint="eastAsia" w:eastAsia="宋体" w:cs="Times New Roman"/>
                      <w:szCs w:val="21"/>
                      <w:lang w:val="en-US" w:eastAsia="zh-CN"/>
                    </w:rPr>
                    <w:t>静态混合器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YT-600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eastAsia="宋体" w:cs="Times New Roman"/>
                      <w:color w:val="auto"/>
                      <w:kern w:val="0"/>
                      <w:sz w:val="21"/>
                      <w:szCs w:val="21"/>
                      <w:lang w:val="en-US" w:eastAsia="zh-CN" w:bidi="ar-SA"/>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eastAsia="宋体" w:cs="Times New Roman"/>
                      <w:kern w:val="0"/>
                      <w:szCs w:val="21"/>
                      <w:highlight w:val="none"/>
                      <w:lang w:val="en-US" w:eastAsia="zh-CN"/>
                    </w:rPr>
                  </w:pPr>
                  <w:r>
                    <w:rPr>
                      <w:rFonts w:hint="eastAsia" w:eastAsia="宋体" w:cs="Times New Roman"/>
                      <w:kern w:val="0"/>
                      <w:szCs w:val="21"/>
                      <w:highlight w:val="none"/>
                      <w:lang w:val="en-US" w:eastAsia="zh-CN"/>
                    </w:rPr>
                    <w:t>5</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kern w:val="0"/>
                      <w:szCs w:val="21"/>
                      <w:highlight w:val="none"/>
                      <w:lang w:val="en-US" w:eastAsia="zh-CN"/>
                    </w:rPr>
                  </w:pPr>
                  <w:r>
                    <w:rPr>
                      <w:rFonts w:hint="eastAsia" w:eastAsia="宋体" w:cs="Times New Roman"/>
                      <w:szCs w:val="21"/>
                      <w:lang w:val="en-US" w:eastAsia="zh-CN"/>
                    </w:rPr>
                    <w:t>节能加热器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highlight w:val="none"/>
                      <w:vertAlign w:val="baseline"/>
                      <w:lang w:val="en-US" w:eastAsia="zh-CN"/>
                    </w:rPr>
                  </w:pPr>
                  <w:r>
                    <w:rPr>
                      <w:rFonts w:hint="default" w:ascii="Times New Roman" w:hAnsi="Times New Roman" w:eastAsia="宋体" w:cs="Times New Roman"/>
                      <w:sz w:val="21"/>
                      <w:szCs w:val="21"/>
                    </w:rPr>
                    <w:t>30</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color w:val="auto"/>
                      <w:kern w:val="0"/>
                      <w:sz w:val="21"/>
                      <w:szCs w:val="21"/>
                      <w:highlight w:val="none"/>
                      <w:lang w:val="en-US" w:eastAsia="zh-CN" w:bidi="ar-SA"/>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6</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宋体" w:hAnsi="宋体" w:eastAsia="宋体" w:cs="Times New Roman"/>
                      <w:sz w:val="21"/>
                      <w:szCs w:val="21"/>
                      <w:highlight w:val="none"/>
                      <w:lang w:val="en-US" w:eastAsia="zh-CN"/>
                    </w:rPr>
                  </w:pPr>
                  <w:r>
                    <w:rPr>
                      <w:rFonts w:hint="eastAsia" w:eastAsia="宋体" w:cs="Times New Roman"/>
                      <w:szCs w:val="21"/>
                      <w:lang w:val="en-US" w:eastAsia="zh-CN"/>
                    </w:rPr>
                    <w:t>加热器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highlight w:val="none"/>
                      <w:vertAlign w:val="baseline"/>
                      <w:lang w:val="en-US" w:eastAsia="zh-CN"/>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7</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宋体" w:hAnsi="宋体" w:eastAsia="宋体" w:cs="Times New Roman"/>
                      <w:sz w:val="21"/>
                      <w:szCs w:val="21"/>
                      <w:highlight w:val="none"/>
                      <w:lang w:val="en-US" w:eastAsia="zh-CN"/>
                    </w:rPr>
                  </w:pPr>
                  <w:r>
                    <w:rPr>
                      <w:rFonts w:hint="eastAsia" w:eastAsia="宋体" w:cs="Times New Roman"/>
                      <w:szCs w:val="21"/>
                      <w:lang w:val="en-US" w:eastAsia="zh-CN"/>
                    </w:rPr>
                    <w:t>脱色塔</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highlight w:val="none"/>
                      <w:vertAlign w:val="baseline"/>
                      <w:lang w:val="en-US" w:eastAsia="zh-CN"/>
                    </w:rPr>
                  </w:pPr>
                  <w:r>
                    <w:rPr>
                      <w:rFonts w:hint="default" w:ascii="Times New Roman" w:hAnsi="Times New Roman" w:eastAsia="宋体" w:cs="Times New Roman"/>
                      <w:sz w:val="21"/>
                      <w:szCs w:val="21"/>
                    </w:rPr>
                    <w:t>TST-1800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8</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液沫捕集器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YP-600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4</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9</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液沫收集器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YP-400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4</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10</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叶片全自动过滤器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3</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11</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自动油水分离器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YS-1000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12</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安全过滤器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2</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13</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脱色真空泵</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14</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真空止回器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15</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洗涤池</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XT-1600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16</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脱色油泵</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17</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热脱色油屏蔽电泵</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12.5</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18</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热脱色真空泵</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19</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旋油分离器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20</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热脱色析气器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XQ-1600-4000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21</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空压机</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22</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压缩空气罐</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23</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换热器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24</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降温器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25</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脱酸塔</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800-7000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26</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脱臭塔</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27</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脂肪酸捕集器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600*3000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28</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脂肪酸循环器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800*2000</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29</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干气包</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30</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脂肪酸屏蔽泵</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31</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脂肪酸屏蔽电泵</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12.5</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3</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32</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大真空泵</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100-5</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33</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大真空止回器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34</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脂肪酸止回器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35</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抛光过滤器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2</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36</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成品油泵</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12.5</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37</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流量计</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2</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38</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eastAsia="宋体" w:cs="Times New Roman"/>
                      <w:szCs w:val="21"/>
                      <w:lang w:val="en-US" w:eastAsia="zh-CN"/>
                    </w:rPr>
                    <w:t>配电盘</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2</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39</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 w:val="21"/>
                      <w:szCs w:val="21"/>
                      <w:highlight w:val="none"/>
                      <w:lang w:val="en-US" w:eastAsia="zh-CN"/>
                    </w:rPr>
                  </w:pPr>
                  <w:r>
                    <w:rPr>
                      <w:rFonts w:hint="eastAsia" w:cs="Times New Roman"/>
                      <w:szCs w:val="21"/>
                      <w:lang w:val="en-US" w:eastAsia="zh-CN"/>
                    </w:rPr>
                    <w:t>导热油炉（</w:t>
                  </w:r>
                  <w:r>
                    <w:rPr>
                      <w:rFonts w:hint="eastAsia" w:eastAsia="宋体" w:cs="Times New Roman"/>
                      <w:szCs w:val="21"/>
                      <w:lang w:val="en-US" w:eastAsia="zh-CN"/>
                    </w:rPr>
                    <w:t>有机热载体炉</w:t>
                  </w:r>
                  <w:r>
                    <w:rPr>
                      <w:rFonts w:hint="eastAsia" w:cs="Times New Roman"/>
                      <w:szCs w:val="21"/>
                      <w:lang w:val="en-US" w:eastAsia="zh-CN"/>
                    </w:rPr>
                    <w:t>）</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YY(Q)W-1600Y(Q)</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 w:val="21"/>
                      <w:szCs w:val="21"/>
                      <w:highlight w:val="none"/>
                      <w:lang w:val="en-US" w:eastAsia="zh-CN"/>
                    </w:rPr>
                  </w:pPr>
                  <w:r>
                    <w:rPr>
                      <w:rFonts w:hint="eastAsia" w:ascii="宋体" w:hAnsi="宋体" w:eastAsia="宋体" w:cs="Times New Roman"/>
                      <w:szCs w:val="21"/>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s="Times New Roman"/>
                      <w:sz w:val="21"/>
                      <w:szCs w:val="21"/>
                      <w:highlight w:val="none"/>
                      <w:lang w:val="en-US" w:eastAsia="zh-CN"/>
                    </w:rPr>
                  </w:pPr>
                  <w:r>
                    <w:rPr>
                      <w:rFonts w:hint="eastAsia" w:cs="Times New Roman"/>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40</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78" w:leftChars="37" w:right="0"/>
                    <w:jc w:val="center"/>
                    <w:rPr>
                      <w:rFonts w:hint="eastAsia" w:eastAsia="宋体" w:cs="Times New Roman"/>
                      <w:szCs w:val="21"/>
                      <w:lang w:val="en-US" w:eastAsia="zh-CN"/>
                    </w:rPr>
                  </w:pPr>
                  <w:r>
                    <w:rPr>
                      <w:rFonts w:hint="eastAsia" w:eastAsia="宋体" w:cs="Times New Roman"/>
                      <w:szCs w:val="21"/>
                    </w:rPr>
                    <w:t>蒸汽锅炉</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eastAsia="宋体" w:cs="Times New Roman"/>
                      <w:szCs w:val="21"/>
                    </w:rPr>
                    <w:t>2t/h</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s="Times New Roman"/>
                      <w:sz w:val="21"/>
                      <w:szCs w:val="21"/>
                      <w:highlight w:val="none"/>
                      <w:lang w:val="en-US" w:eastAsia="zh-CN"/>
                    </w:rPr>
                  </w:pPr>
                  <w:r>
                    <w:rPr>
                      <w:rFonts w:hint="eastAsia" w:eastAsia="宋体" w:cs="Times New Roman"/>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41</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78" w:leftChars="37" w:right="0"/>
                    <w:jc w:val="center"/>
                    <w:rPr>
                      <w:rFonts w:hint="eastAsia" w:eastAsia="宋体" w:cs="Times New Roman"/>
                      <w:szCs w:val="21"/>
                      <w:lang w:val="en-US" w:eastAsia="zh-CN"/>
                    </w:rPr>
                  </w:pPr>
                  <w:r>
                    <w:rPr>
                      <w:rFonts w:hint="eastAsia" w:eastAsia="宋体" w:cs="Times New Roman"/>
                      <w:szCs w:val="21"/>
                    </w:rPr>
                    <w:t>蒸汽管道（带有夹套）</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s="Times New Roman"/>
                      <w:sz w:val="21"/>
                      <w:szCs w:val="21"/>
                      <w:highlight w:val="none"/>
                      <w:lang w:val="en-US" w:eastAsia="zh-CN"/>
                    </w:rPr>
                  </w:pPr>
                  <w:r>
                    <w:rPr>
                      <w:rFonts w:hint="eastAsia" w:eastAsia="宋体" w:cs="Times New Roman"/>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eastAsia="宋体" w:cs="Times New Roman"/>
                      <w:kern w:val="0"/>
                      <w:szCs w:val="21"/>
                      <w:highlight w:val="none"/>
                      <w:lang w:val="en-US" w:eastAsia="zh-CN"/>
                    </w:rPr>
                  </w:pPr>
                  <w:r>
                    <w:rPr>
                      <w:rFonts w:hint="eastAsia" w:eastAsia="宋体" w:cs="Times New Roman"/>
                      <w:kern w:val="0"/>
                      <w:szCs w:val="21"/>
                      <w:highlight w:val="none"/>
                      <w:lang w:val="en-US" w:eastAsia="zh-CN"/>
                    </w:rPr>
                    <w:t>42</w:t>
                  </w:r>
                </w:p>
              </w:tc>
              <w:tc>
                <w:tcPr>
                  <w:tcW w:w="28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78" w:leftChars="37" w:right="0"/>
                    <w:jc w:val="center"/>
                    <w:rPr>
                      <w:rFonts w:hint="eastAsia" w:eastAsia="宋体" w:cs="Times New Roman"/>
                      <w:szCs w:val="21"/>
                      <w:lang w:val="en-US" w:eastAsia="zh-CN"/>
                    </w:rPr>
                  </w:pPr>
                  <w:r>
                    <w:rPr>
                      <w:rFonts w:hint="eastAsia" w:eastAsia="宋体" w:cs="Times New Roman"/>
                      <w:szCs w:val="21"/>
                    </w:rPr>
                    <w:t>分离器</w:t>
                  </w:r>
                </w:p>
              </w:tc>
              <w:tc>
                <w:tcPr>
                  <w:tcW w:w="202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7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p>
              </w:tc>
              <w:tc>
                <w:tcPr>
                  <w:tcW w:w="16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s="Times New Roman"/>
                      <w:sz w:val="21"/>
                      <w:szCs w:val="21"/>
                      <w:highlight w:val="none"/>
                      <w:lang w:val="en-US" w:eastAsia="zh-CN"/>
                    </w:rPr>
                  </w:pPr>
                  <w:r>
                    <w:rPr>
                      <w:rFonts w:hint="eastAsia" w:eastAsia="宋体" w:cs="Times New Roman"/>
                      <w:sz w:val="21"/>
                      <w:szCs w:val="21"/>
                      <w:highlight w:val="none"/>
                      <w:lang w:val="en-US" w:eastAsia="zh-CN"/>
                    </w:rPr>
                    <w:t>依托现有</w:t>
                  </w:r>
                </w:p>
              </w:tc>
            </w:tr>
          </w:tbl>
          <w:p>
            <w:pPr>
              <w:pStyle w:val="17"/>
              <w:keepNext w:val="0"/>
              <w:keepLines w:val="0"/>
              <w:suppressLineNumbers w:val="0"/>
              <w:spacing w:before="0" w:beforeAutospacing="0" w:after="0" w:afterAutospacing="0" w:line="240" w:lineRule="auto"/>
              <w:ind w:left="0" w:leftChars="0" w:right="0" w:firstLine="361" w:firstLineChars="200"/>
              <w:textAlignment w:val="baseline"/>
              <w:rPr>
                <w:rFonts w:hint="eastAsia" w:hAnsi="宋体" w:eastAsia="宋体" w:cs="Times New Roman"/>
                <w:b/>
                <w:color w:val="auto"/>
                <w:sz w:val="18"/>
                <w:szCs w:val="18"/>
                <w:highlight w:val="none"/>
                <w:lang w:val="en-US" w:eastAsia="zh-CN"/>
              </w:rPr>
            </w:pPr>
            <w:r>
              <w:rPr>
                <w:rFonts w:ascii="Times New Roman" w:hAnsi="Times New Roman" w:eastAsia="宋体" w:cs="Times New Roman"/>
                <w:b/>
                <w:color w:val="auto"/>
                <w:sz w:val="18"/>
                <w:szCs w:val="18"/>
                <w:highlight w:val="none"/>
                <w:lang w:val="en-US" w:eastAsia="zh-CN"/>
              </w:rPr>
              <w:t>备注：</w:t>
            </w:r>
            <w:r>
              <w:rPr>
                <w:rFonts w:hint="eastAsia" w:ascii="Times New Roman" w:hAnsi="Times New Roman" w:eastAsia="宋体" w:cs="Times New Roman"/>
                <w:b w:val="0"/>
                <w:bCs/>
                <w:color w:val="auto"/>
                <w:sz w:val="18"/>
                <w:szCs w:val="18"/>
                <w:highlight w:val="none"/>
                <w:lang w:val="en-US" w:eastAsia="zh-CN"/>
              </w:rPr>
              <w:t>经查询，项目所使用设备均不属于</w:t>
            </w:r>
            <w:r>
              <w:rPr>
                <w:rFonts w:ascii="Times New Roman" w:hAnsi="Times New Roman" w:eastAsia="宋体" w:cs="Times New Roman"/>
                <w:b w:val="0"/>
                <w:bCs/>
                <w:color w:val="auto"/>
                <w:sz w:val="18"/>
                <w:szCs w:val="18"/>
                <w:highlight w:val="none"/>
                <w:lang w:val="en-US" w:eastAsia="zh-CN"/>
              </w:rPr>
              <w:t>《产业结构调整指导目录(201</w:t>
            </w:r>
            <w:r>
              <w:rPr>
                <w:rFonts w:hint="eastAsia" w:ascii="Times New Roman" w:hAnsi="Times New Roman" w:eastAsia="宋体" w:cs="Times New Roman"/>
                <w:b w:val="0"/>
                <w:bCs/>
                <w:color w:val="auto"/>
                <w:sz w:val="18"/>
                <w:szCs w:val="18"/>
                <w:highlight w:val="none"/>
                <w:lang w:val="en-US" w:eastAsia="zh-CN"/>
              </w:rPr>
              <w:t>9</w:t>
            </w:r>
            <w:r>
              <w:rPr>
                <w:rFonts w:ascii="Times New Roman" w:hAnsi="Times New Roman" w:eastAsia="宋体" w:cs="Times New Roman"/>
                <w:b w:val="0"/>
                <w:bCs/>
                <w:color w:val="auto"/>
                <w:sz w:val="18"/>
                <w:szCs w:val="18"/>
                <w:highlight w:val="none"/>
                <w:lang w:val="en-US" w:eastAsia="zh-CN"/>
              </w:rPr>
              <w:t>年)》中规定的以及《部分工业行业淘汰落后生产工艺装备和产品指导目录(2010年本)》中规定的淘汰、限制类设备。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2" w:firstLineChars="200"/>
              <w:textAlignment w:val="auto"/>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四</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项目</w:t>
            </w:r>
            <w:r>
              <w:rPr>
                <w:rFonts w:hint="eastAsia" w:ascii="宋体" w:hAnsi="宋体" w:eastAsia="宋体" w:cs="宋体"/>
                <w:b/>
                <w:color w:val="auto"/>
                <w:sz w:val="24"/>
                <w:szCs w:val="24"/>
                <w:highlight w:val="none"/>
                <w:lang w:eastAsia="zh-CN"/>
              </w:rPr>
              <w:t>平面布置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宋体"/>
                <w:b/>
                <w:color w:val="auto"/>
                <w:sz w:val="24"/>
                <w:szCs w:val="24"/>
                <w:highlight w:val="none"/>
                <w:lang w:val="en-US" w:eastAsia="zh-CN"/>
              </w:rPr>
            </w:pPr>
            <w:r>
              <w:rPr>
                <w:rFonts w:hint="eastAsia" w:eastAsia="宋体" w:cs="Times New Roman"/>
                <w:color w:val="auto"/>
                <w:sz w:val="24"/>
                <w:szCs w:val="22"/>
                <w:highlight w:val="none"/>
                <w:lang w:val="en-US" w:eastAsia="zh-CN"/>
              </w:rPr>
              <w:t>根据建设单位提供资料，</w:t>
            </w:r>
            <w:r>
              <w:rPr>
                <w:rFonts w:hint="eastAsia" w:eastAsia="宋体" w:cs="Times New Roman"/>
                <w:color w:val="auto"/>
                <w:sz w:val="24"/>
                <w:szCs w:val="22"/>
                <w:highlight w:val="none"/>
                <w:lang w:eastAsia="zh-CN"/>
              </w:rPr>
              <w:t>本项目系</w:t>
            </w:r>
            <w:r>
              <w:rPr>
                <w:rFonts w:hint="eastAsia" w:eastAsia="宋体" w:cs="Times New Roman"/>
                <w:color w:val="auto"/>
                <w:sz w:val="24"/>
                <w:szCs w:val="22"/>
                <w:highlight w:val="none"/>
                <w:lang w:val="en-US" w:eastAsia="zh-CN"/>
              </w:rPr>
              <w:t>利用厂区现有厂房作为生产车间</w:t>
            </w:r>
            <w:r>
              <w:rPr>
                <w:rFonts w:hint="eastAsia" w:eastAsia="宋体" w:cs="Times New Roman"/>
                <w:color w:val="auto"/>
                <w:sz w:val="24"/>
                <w:szCs w:val="22"/>
                <w:highlight w:val="none"/>
                <w:lang w:eastAsia="zh-CN"/>
              </w:rPr>
              <w:t>进行生产活动，项目</w:t>
            </w:r>
            <w:r>
              <w:rPr>
                <w:rFonts w:hint="eastAsia" w:eastAsia="宋体" w:cs="Times New Roman"/>
                <w:color w:val="auto"/>
                <w:sz w:val="24"/>
                <w:szCs w:val="22"/>
                <w:highlight w:val="none"/>
                <w:lang w:val="en-US" w:eastAsia="zh-CN"/>
              </w:rPr>
              <w:t>厂区内</w:t>
            </w:r>
            <w:r>
              <w:rPr>
                <w:rFonts w:hint="eastAsia" w:eastAsia="宋体" w:cs="Times New Roman"/>
                <w:color w:val="auto"/>
                <w:sz w:val="24"/>
                <w:szCs w:val="22"/>
                <w:highlight w:val="none"/>
                <w:lang w:eastAsia="zh-CN"/>
              </w:rPr>
              <w:t>总</w:t>
            </w:r>
            <w:r>
              <w:rPr>
                <w:rFonts w:hint="eastAsia" w:eastAsia="宋体" w:cs="Times New Roman"/>
                <w:color w:val="auto"/>
                <w:sz w:val="24"/>
                <w:szCs w:val="22"/>
                <w:highlight w:val="none"/>
                <w:lang w:val="en-US" w:eastAsia="zh-CN"/>
              </w:rPr>
              <w:t>占地</w:t>
            </w:r>
            <w:r>
              <w:rPr>
                <w:rFonts w:hint="eastAsia" w:eastAsia="宋体" w:cs="Times New Roman"/>
                <w:color w:val="auto"/>
                <w:sz w:val="24"/>
                <w:szCs w:val="22"/>
                <w:highlight w:val="none"/>
                <w:lang w:eastAsia="zh-CN"/>
              </w:rPr>
              <w:t>面积约</w:t>
            </w:r>
            <w:r>
              <w:rPr>
                <w:rFonts w:hint="eastAsia" w:cs="Times New Roman"/>
                <w:color w:val="auto"/>
                <w:sz w:val="24"/>
                <w:szCs w:val="22"/>
                <w:highlight w:val="none"/>
                <w:lang w:val="en-US" w:eastAsia="zh-CN"/>
              </w:rPr>
              <w:t>8</w:t>
            </w:r>
            <w:r>
              <w:rPr>
                <w:rFonts w:hint="eastAsia" w:eastAsia="宋体" w:cs="Times New Roman"/>
                <w:color w:val="auto"/>
                <w:sz w:val="24"/>
                <w:szCs w:val="22"/>
                <w:highlight w:val="none"/>
                <w:lang w:val="en-US" w:eastAsia="zh-CN"/>
              </w:rPr>
              <w:t>00</w:t>
            </w:r>
            <w:r>
              <w:rPr>
                <w:rFonts w:hint="eastAsia" w:eastAsia="宋体" w:cs="Times New Roman"/>
                <w:color w:val="auto"/>
                <w:sz w:val="24"/>
                <w:szCs w:val="22"/>
                <w:highlight w:val="none"/>
                <w:lang w:eastAsia="zh-CN"/>
              </w:rPr>
              <w:t>m</w:t>
            </w:r>
            <w:r>
              <w:rPr>
                <w:rFonts w:hint="eastAsia" w:eastAsia="宋体" w:cs="Times New Roman"/>
                <w:color w:val="auto"/>
                <w:sz w:val="24"/>
                <w:szCs w:val="22"/>
                <w:highlight w:val="none"/>
                <w:vertAlign w:val="superscript"/>
                <w:lang w:eastAsia="zh-CN"/>
              </w:rPr>
              <w:t>2</w:t>
            </w:r>
            <w:r>
              <w:rPr>
                <w:rFonts w:hint="eastAsia" w:eastAsia="宋体" w:cs="Times New Roman"/>
                <w:color w:val="auto"/>
                <w:sz w:val="24"/>
                <w:szCs w:val="22"/>
                <w:highlight w:val="none"/>
                <w:lang w:eastAsia="zh-CN"/>
              </w:rPr>
              <w:t>，总建筑面积</w:t>
            </w:r>
            <w:r>
              <w:rPr>
                <w:rFonts w:hint="eastAsia" w:cs="Times New Roman"/>
                <w:color w:val="auto"/>
                <w:sz w:val="24"/>
                <w:szCs w:val="22"/>
                <w:highlight w:val="none"/>
                <w:lang w:val="en-US" w:eastAsia="zh-CN"/>
              </w:rPr>
              <w:t>约650</w:t>
            </w:r>
            <w:r>
              <w:rPr>
                <w:rFonts w:hint="eastAsia" w:eastAsia="宋体" w:cs="Times New Roman"/>
                <w:color w:val="auto"/>
                <w:sz w:val="24"/>
                <w:szCs w:val="22"/>
                <w:highlight w:val="none"/>
                <w:lang w:eastAsia="zh-CN"/>
              </w:rPr>
              <w:t>m</w:t>
            </w:r>
            <w:r>
              <w:rPr>
                <w:rFonts w:hint="eastAsia" w:eastAsia="宋体" w:cs="Times New Roman"/>
                <w:color w:val="auto"/>
                <w:sz w:val="24"/>
                <w:szCs w:val="22"/>
                <w:highlight w:val="none"/>
                <w:vertAlign w:val="superscript"/>
                <w:lang w:eastAsia="zh-CN"/>
              </w:rPr>
              <w:t>2</w:t>
            </w:r>
            <w:r>
              <w:rPr>
                <w:rFonts w:hint="eastAsia" w:eastAsia="宋体" w:cs="Times New Roman"/>
                <w:color w:val="auto"/>
                <w:sz w:val="24"/>
                <w:szCs w:val="22"/>
                <w:highlight w:val="none"/>
                <w:vertAlign w:val="baseline"/>
                <w:lang w:val="en-US" w:eastAsia="zh-CN"/>
              </w:rPr>
              <w:t>，</w:t>
            </w:r>
            <w:r>
              <w:rPr>
                <w:rFonts w:hint="eastAsia" w:eastAsia="宋体" w:cs="Times New Roman"/>
                <w:color w:val="auto"/>
                <w:sz w:val="24"/>
                <w:szCs w:val="22"/>
                <w:vertAlign w:val="baseline"/>
                <w:lang w:val="en-US" w:eastAsia="zh-CN"/>
              </w:rPr>
              <w:t>其中生产车间为3层建筑，内设棉籽油精炼生产线1条</w:t>
            </w:r>
            <w:r>
              <w:rPr>
                <w:rFonts w:hint="eastAsia" w:cs="Times New Roman"/>
                <w:color w:val="auto"/>
                <w:sz w:val="24"/>
                <w:szCs w:val="22"/>
                <w:vertAlign w:val="baseline"/>
                <w:lang w:val="en-US" w:eastAsia="zh-CN"/>
              </w:rPr>
              <w:t>，锅炉房为单层建筑，内设燃气锅炉与导热油炉各1台，</w:t>
            </w:r>
            <w:r>
              <w:rPr>
                <w:rFonts w:hint="eastAsia" w:eastAsia="宋体" w:cs="Times New Roman"/>
                <w:color w:val="auto"/>
                <w:sz w:val="24"/>
                <w:szCs w:val="22"/>
                <w:vertAlign w:val="baseline"/>
                <w:lang w:val="en-US" w:eastAsia="zh-CN"/>
              </w:rPr>
              <w:t>项目出入口及办公生活区依托厂区现有，生产车间和</w:t>
            </w:r>
            <w:r>
              <w:rPr>
                <w:rFonts w:hint="eastAsia" w:cs="Times New Roman"/>
                <w:color w:val="auto"/>
                <w:sz w:val="24"/>
                <w:szCs w:val="22"/>
                <w:vertAlign w:val="baseline"/>
                <w:lang w:val="en-US" w:eastAsia="zh-CN"/>
              </w:rPr>
              <w:t>锅炉房</w:t>
            </w:r>
            <w:r>
              <w:rPr>
                <w:rFonts w:hint="eastAsia" w:eastAsia="宋体" w:cs="Times New Roman"/>
                <w:color w:val="auto"/>
                <w:sz w:val="24"/>
                <w:szCs w:val="22"/>
                <w:vertAlign w:val="baseline"/>
                <w:lang w:val="en-US" w:eastAsia="zh-CN"/>
              </w:rPr>
              <w:t>相邻布置于厂区东</w:t>
            </w:r>
            <w:r>
              <w:rPr>
                <w:rFonts w:hint="eastAsia" w:cs="Times New Roman"/>
                <w:color w:val="auto"/>
                <w:sz w:val="24"/>
                <w:szCs w:val="22"/>
                <w:vertAlign w:val="baseline"/>
                <w:lang w:val="en-US" w:eastAsia="zh-CN"/>
              </w:rPr>
              <w:t>南</w:t>
            </w:r>
            <w:r>
              <w:rPr>
                <w:rFonts w:hint="eastAsia" w:eastAsia="宋体" w:cs="Times New Roman"/>
                <w:color w:val="auto"/>
                <w:sz w:val="24"/>
                <w:szCs w:val="22"/>
                <w:vertAlign w:val="baseline"/>
                <w:lang w:val="en-US" w:eastAsia="zh-CN"/>
              </w:rPr>
              <w:t>部，</w:t>
            </w:r>
            <w:r>
              <w:rPr>
                <w:rFonts w:hint="eastAsia" w:cs="Times New Roman"/>
                <w:color w:val="auto"/>
                <w:sz w:val="24"/>
                <w:szCs w:val="22"/>
                <w:vertAlign w:val="baseline"/>
                <w:lang w:val="en-US" w:eastAsia="zh-CN"/>
              </w:rPr>
              <w:t>项目生产</w:t>
            </w:r>
            <w:r>
              <w:rPr>
                <w:rFonts w:hint="eastAsia" w:eastAsia="宋体" w:cs="Times New Roman"/>
                <w:color w:val="auto"/>
                <w:sz w:val="24"/>
                <w:szCs w:val="22"/>
                <w:vertAlign w:val="baseline"/>
                <w:lang w:val="en-US" w:eastAsia="zh-CN"/>
              </w:rPr>
              <w:t>车间内各生产设备根据工艺流程合理布置，并</w:t>
            </w:r>
            <w:r>
              <w:rPr>
                <w:rFonts w:hint="default" w:ascii="Times New Roman" w:hAnsi="Times New Roman" w:eastAsia="宋体" w:cs="Times New Roman"/>
                <w:color w:val="auto"/>
                <w:sz w:val="24"/>
                <w:szCs w:val="24"/>
                <w:highlight w:val="none"/>
              </w:rPr>
              <w:t>充分考虑水、电等管线布设</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同时满足防火、采光、日照、通风、安全等距离要求。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color w:val="auto"/>
                <w:sz w:val="24"/>
                <w:szCs w:val="24"/>
                <w:highlight w:val="none"/>
              </w:rPr>
            </w:pPr>
            <w:r>
              <w:rPr>
                <w:rFonts w:hint="eastAsia" w:eastAsia="宋体" w:cs="Times New Roman"/>
                <w:b/>
                <w:color w:val="auto"/>
                <w:sz w:val="24"/>
                <w:szCs w:val="24"/>
                <w:highlight w:val="none"/>
                <w:lang w:eastAsia="zh-CN"/>
              </w:rPr>
              <w:t>五、</w:t>
            </w:r>
            <w:r>
              <w:rPr>
                <w:rFonts w:eastAsia="宋体" w:cs="Times New Roman"/>
                <w:b/>
                <w:color w:val="auto"/>
                <w:sz w:val="24"/>
                <w:szCs w:val="24"/>
                <w:highlight w:val="none"/>
              </w:rPr>
              <w:t>公用工程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color w:val="auto"/>
                <w:sz w:val="24"/>
                <w:szCs w:val="24"/>
                <w:highlight w:val="none"/>
              </w:rPr>
            </w:pPr>
            <w:r>
              <w:rPr>
                <w:rFonts w:eastAsia="宋体" w:cs="Times New Roman"/>
                <w:color w:val="auto"/>
                <w:sz w:val="24"/>
                <w:szCs w:val="24"/>
                <w:highlight w:val="none"/>
              </w:rPr>
              <w:t>1、给排水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szCs w:val="24"/>
                <w:highlight w:val="none"/>
                <w:lang w:eastAsia="zh-CN"/>
              </w:rPr>
            </w:pP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1</w:t>
            </w:r>
            <w:r>
              <w:rPr>
                <w:rFonts w:hint="eastAsia" w:eastAsia="宋体" w:cs="Times New Roman"/>
                <w:color w:val="auto"/>
                <w:sz w:val="24"/>
                <w:szCs w:val="24"/>
                <w:highlight w:val="none"/>
                <w:lang w:eastAsia="zh-CN"/>
              </w:rPr>
              <w:t>）给水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szCs w:val="24"/>
                <w:highlight w:val="none"/>
              </w:rPr>
            </w:pPr>
            <w:r>
              <w:rPr>
                <w:rFonts w:hint="eastAsia" w:eastAsia="宋体" w:cs="Times New Roman"/>
                <w:bCs/>
                <w:color w:val="auto"/>
                <w:sz w:val="24"/>
                <w:szCs w:val="24"/>
                <w:highlight w:val="none"/>
                <w:lang w:val="zh-CN"/>
              </w:rPr>
              <w:t>本项目用水由厂区内已建供水系统提供，供水水质、水量可满足该项目用水需求</w:t>
            </w:r>
            <w:r>
              <w:rPr>
                <w:rFonts w:eastAsia="宋体" w:cs="Times New Roman"/>
                <w:bCs/>
                <w:color w:val="auto"/>
                <w:sz w:val="24"/>
                <w:szCs w:val="24"/>
                <w:highlight w:val="none"/>
                <w:lang w:val="zh-CN"/>
              </w:rPr>
              <w:t>。</w:t>
            </w:r>
            <w:r>
              <w:rPr>
                <w:rFonts w:hint="eastAsia" w:eastAsia="宋体" w:cs="Times New Roman"/>
                <w:color w:val="auto"/>
                <w:spacing w:val="8"/>
                <w:sz w:val="24"/>
                <w:szCs w:val="24"/>
                <w:lang w:eastAsia="zh-CN"/>
              </w:rPr>
              <w:t>根据企业提供资料，本项目不新增员工，无新增生活用水，</w:t>
            </w:r>
            <w:r>
              <w:rPr>
                <w:rFonts w:eastAsia="宋体" w:cs="Times New Roman"/>
                <w:sz w:val="24"/>
                <w:szCs w:val="24"/>
                <w:highlight w:val="none"/>
              </w:rPr>
              <w:t>项目</w:t>
            </w:r>
            <w:r>
              <w:rPr>
                <w:rFonts w:hint="eastAsia" w:eastAsia="宋体" w:cs="Times New Roman"/>
                <w:sz w:val="24"/>
                <w:szCs w:val="24"/>
                <w:highlight w:val="none"/>
                <w:lang w:val="en-US" w:eastAsia="zh-CN"/>
              </w:rPr>
              <w:t>用水主要包括配碱用水、锅炉补水、离子交换树脂反冲洗用水、水洗用水、冷却用水以及脱臭用水。</w:t>
            </w:r>
          </w:p>
          <w:p>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sz w:val="24"/>
                <w:szCs w:val="24"/>
                <w:highlight w:val="none"/>
                <w:lang w:val="en-US" w:eastAsia="zh-CN"/>
              </w:rPr>
            </w:pPr>
            <w:r>
              <w:rPr>
                <w:rFonts w:hint="eastAsia" w:eastAsia="宋体" w:cs="Times New Roman"/>
                <w:sz w:val="24"/>
                <w:szCs w:val="24"/>
                <w:highlight w:val="none"/>
                <w:lang w:val="en-US" w:eastAsia="zh-CN"/>
              </w:rPr>
              <w:t>①</w:t>
            </w:r>
            <w:r>
              <w:rPr>
                <w:rFonts w:hint="default" w:ascii="Times New Roman" w:hAnsi="Times New Roman" w:eastAsia="宋体" w:cs="Times New Roman"/>
                <w:sz w:val="24"/>
                <w:szCs w:val="24"/>
                <w:highlight w:val="none"/>
                <w:lang w:val="en-US" w:eastAsia="zh-CN"/>
              </w:rPr>
              <w:t>配碱用水</w:t>
            </w:r>
          </w:p>
          <w:p>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根据企业提供资料，项目配碱用水量约</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w:t>
            </w:r>
            <w:r>
              <w:rPr>
                <w:rFonts w:hint="eastAsia" w:ascii="Times New Roman" w:hAnsi="Times New Roman" w:cs="Times New Roman"/>
                <w:lang w:val="en-US" w:eastAsia="zh-CN"/>
              </w:rPr>
              <w:t>合</w:t>
            </w:r>
            <w:r>
              <w:rPr>
                <w:rFonts w:hint="eastAsia" w:ascii="Times New Roman" w:hAnsi="Times New Roman" w:eastAsia="宋体" w:cs="Times New Roman"/>
                <w:lang w:val="en-US" w:eastAsia="zh-CN"/>
              </w:rPr>
              <w:t>300</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r>
              <w:rPr>
                <w:rFonts w:hint="eastAsia" w:ascii="Times New Roman" w:hAnsi="Times New Roman" w:eastAsia="宋体" w:cs="Times New Roman"/>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②</w:t>
            </w:r>
            <w:r>
              <w:rPr>
                <w:rFonts w:hint="eastAsia" w:eastAsia="宋体" w:cs="Times New Roman"/>
                <w:sz w:val="24"/>
                <w:szCs w:val="24"/>
                <w:highlight w:val="none"/>
                <w:lang w:val="en-US" w:eastAsia="zh-CN"/>
              </w:rPr>
              <w:t>锅炉补水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sz w:val="24"/>
                <w:szCs w:val="24"/>
                <w:highlight w:val="none"/>
                <w:lang w:val="en-US" w:eastAsia="zh-CN"/>
              </w:rPr>
            </w:pPr>
            <w:r>
              <w:rPr>
                <w:rFonts w:hint="eastAsia" w:eastAsia="宋体" w:cs="Times New Roman"/>
                <w:sz w:val="24"/>
                <w:szCs w:val="24"/>
                <w:highlight w:val="none"/>
                <w:lang w:val="en-US" w:eastAsia="zh-CN"/>
              </w:rPr>
              <w:t>为控制锅炉水质符合标准要求，有效防止锅炉结垢，使炉水杂质保持在一定限度以内，本项目锅炉用水采用纯</w:t>
            </w:r>
            <w:r>
              <w:rPr>
                <w:rFonts w:hint="eastAsia" w:cs="Times New Roman"/>
                <w:sz w:val="24"/>
                <w:szCs w:val="24"/>
                <w:highlight w:val="none"/>
                <w:lang w:val="en-US" w:eastAsia="zh-CN"/>
              </w:rPr>
              <w:t>软</w:t>
            </w:r>
            <w:r>
              <w:rPr>
                <w:rFonts w:hint="eastAsia" w:eastAsia="宋体" w:cs="Times New Roman"/>
                <w:sz w:val="24"/>
                <w:szCs w:val="24"/>
                <w:highlight w:val="none"/>
                <w:lang w:val="en-US" w:eastAsia="zh-CN"/>
              </w:rPr>
              <w:t>水，由厂区现有1套纯</w:t>
            </w:r>
            <w:r>
              <w:rPr>
                <w:rFonts w:hint="eastAsia" w:cs="Times New Roman"/>
                <w:sz w:val="24"/>
                <w:szCs w:val="24"/>
                <w:highlight w:val="none"/>
                <w:lang w:val="en-US" w:eastAsia="zh-CN"/>
              </w:rPr>
              <w:t>软</w:t>
            </w:r>
            <w:r>
              <w:rPr>
                <w:rFonts w:hint="eastAsia" w:eastAsia="宋体" w:cs="Times New Roman"/>
                <w:sz w:val="24"/>
                <w:szCs w:val="24"/>
                <w:highlight w:val="none"/>
                <w:lang w:val="en-US" w:eastAsia="zh-CN"/>
              </w:rPr>
              <w:t>水系统制备，纯</w:t>
            </w:r>
            <w:r>
              <w:rPr>
                <w:rFonts w:hint="eastAsia" w:cs="Times New Roman"/>
                <w:sz w:val="24"/>
                <w:szCs w:val="24"/>
                <w:highlight w:val="none"/>
                <w:lang w:val="en-US" w:eastAsia="zh-CN"/>
              </w:rPr>
              <w:t>软</w:t>
            </w:r>
            <w:r>
              <w:rPr>
                <w:rFonts w:hint="eastAsia" w:eastAsia="宋体" w:cs="Times New Roman"/>
                <w:sz w:val="24"/>
                <w:szCs w:val="24"/>
                <w:highlight w:val="none"/>
                <w:lang w:val="en-US" w:eastAsia="zh-CN"/>
              </w:rPr>
              <w:t>水制备系统主要采用“离子交换树脂+反渗透”工艺。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sz w:val="24"/>
                <w:szCs w:val="24"/>
                <w:highlight w:val="none"/>
                <w:lang w:val="en-US" w:eastAsia="zh-CN"/>
              </w:rPr>
            </w:pPr>
            <w:r>
              <w:rPr>
                <w:rFonts w:hint="eastAsia" w:eastAsia="宋体" w:cs="Times New Roman"/>
                <w:sz w:val="24"/>
                <w:szCs w:val="24"/>
                <w:highlight w:val="none"/>
                <w:lang w:val="en-US" w:eastAsia="zh-CN"/>
              </w:rPr>
              <w:t>根据企业提供资料，项目生产过程中共需蒸汽约12m</w:t>
            </w:r>
            <w:r>
              <w:rPr>
                <w:rFonts w:hint="eastAsia" w:eastAsia="宋体" w:cs="Times New Roman"/>
                <w:sz w:val="24"/>
                <w:szCs w:val="24"/>
                <w:highlight w:val="none"/>
                <w:vertAlign w:val="superscript"/>
                <w:lang w:val="en-US" w:eastAsia="zh-CN"/>
              </w:rPr>
              <w:t>3</w:t>
            </w:r>
            <w:r>
              <w:rPr>
                <w:rFonts w:hint="eastAsia" w:eastAsia="宋体" w:cs="Times New Roman"/>
                <w:sz w:val="24"/>
                <w:szCs w:val="24"/>
                <w:highlight w:val="none"/>
                <w:vertAlign w:val="baseline"/>
                <w:lang w:val="en-US" w:eastAsia="zh-CN"/>
              </w:rPr>
              <w:t>/d（3600m</w:t>
            </w:r>
            <w:r>
              <w:rPr>
                <w:rFonts w:hint="eastAsia" w:eastAsia="宋体" w:cs="Times New Roman"/>
                <w:sz w:val="24"/>
                <w:szCs w:val="24"/>
                <w:highlight w:val="none"/>
                <w:vertAlign w:val="superscript"/>
                <w:lang w:val="en-US" w:eastAsia="zh-CN"/>
              </w:rPr>
              <w:t>3</w:t>
            </w:r>
            <w:r>
              <w:rPr>
                <w:rFonts w:hint="eastAsia" w:eastAsia="宋体" w:cs="Times New Roman"/>
                <w:sz w:val="24"/>
                <w:szCs w:val="24"/>
                <w:highlight w:val="none"/>
                <w:vertAlign w:val="baseline"/>
                <w:lang w:val="en-US" w:eastAsia="zh-CN"/>
              </w:rPr>
              <w:t>/a），本</w:t>
            </w:r>
            <w:r>
              <w:rPr>
                <w:rFonts w:hint="eastAsia" w:eastAsia="宋体" w:cs="Times New Roman"/>
                <w:sz w:val="24"/>
                <w:szCs w:val="24"/>
                <w:highlight w:val="none"/>
                <w:lang w:val="en-US" w:eastAsia="zh-CN"/>
              </w:rPr>
              <w:t>项目锅炉生产用汽冷凝后重复利用，汽水损耗量约10%，其余返回锅炉回用，此外，</w:t>
            </w:r>
            <w:r>
              <w:rPr>
                <w:rFonts w:hint="eastAsia" w:eastAsia="宋体" w:cs="Times New Roman"/>
                <w:sz w:val="24"/>
                <w:szCs w:val="24"/>
                <w:lang w:val="en-US" w:eastAsia="zh-CN"/>
              </w:rPr>
              <w:t>锅炉排污水一般为锅炉</w:t>
            </w:r>
            <w:r>
              <w:rPr>
                <w:rFonts w:hint="eastAsia" w:cs="Times New Roman"/>
                <w:sz w:val="24"/>
                <w:szCs w:val="24"/>
                <w:lang w:val="en-US" w:eastAsia="zh-CN"/>
              </w:rPr>
              <w:t>汽水损耗</w:t>
            </w:r>
            <w:r>
              <w:rPr>
                <w:rFonts w:hint="eastAsia" w:eastAsia="宋体" w:cs="Times New Roman"/>
                <w:sz w:val="24"/>
                <w:szCs w:val="24"/>
                <w:lang w:val="en-US" w:eastAsia="zh-CN"/>
              </w:rPr>
              <w:t>量的5%，</w:t>
            </w:r>
            <w:r>
              <w:rPr>
                <w:rFonts w:hint="eastAsia" w:eastAsia="宋体" w:cs="Times New Roman"/>
                <w:sz w:val="24"/>
                <w:szCs w:val="24"/>
                <w:highlight w:val="none"/>
                <w:lang w:val="en-US" w:eastAsia="zh-CN"/>
              </w:rPr>
              <w:t>约18m</w:t>
            </w:r>
            <w:r>
              <w:rPr>
                <w:rFonts w:hint="eastAsia" w:eastAsia="宋体" w:cs="Times New Roman"/>
                <w:sz w:val="24"/>
                <w:szCs w:val="24"/>
                <w:highlight w:val="none"/>
                <w:vertAlign w:val="superscript"/>
                <w:lang w:val="en-US" w:eastAsia="zh-CN"/>
              </w:rPr>
              <w:t>3</w:t>
            </w:r>
            <w:r>
              <w:rPr>
                <w:rFonts w:hint="eastAsia" w:eastAsia="宋体" w:cs="Times New Roman"/>
                <w:sz w:val="24"/>
                <w:szCs w:val="24"/>
                <w:highlight w:val="none"/>
                <w:lang w:val="en-US" w:eastAsia="zh-CN"/>
              </w:rPr>
              <w:t>/a，则</w:t>
            </w:r>
            <w:r>
              <w:rPr>
                <w:rFonts w:hint="eastAsia" w:eastAsia="宋体" w:cs="Times New Roman"/>
                <w:sz w:val="24"/>
                <w:szCs w:val="24"/>
                <w:highlight w:val="none"/>
                <w:vertAlign w:val="baseline"/>
                <w:lang w:val="en-US" w:eastAsia="zh-CN"/>
              </w:rPr>
              <w:t>锅炉需纯</w:t>
            </w:r>
            <w:r>
              <w:rPr>
                <w:rFonts w:hint="eastAsia" w:cs="Times New Roman"/>
                <w:sz w:val="24"/>
                <w:szCs w:val="24"/>
                <w:highlight w:val="none"/>
                <w:vertAlign w:val="baseline"/>
                <w:lang w:val="en-US" w:eastAsia="zh-CN"/>
              </w:rPr>
              <w:t>软</w:t>
            </w:r>
            <w:r>
              <w:rPr>
                <w:rFonts w:hint="eastAsia" w:eastAsia="宋体" w:cs="Times New Roman"/>
                <w:sz w:val="24"/>
                <w:szCs w:val="24"/>
                <w:highlight w:val="none"/>
                <w:vertAlign w:val="baseline"/>
                <w:lang w:val="en-US" w:eastAsia="zh-CN"/>
              </w:rPr>
              <w:t>水补充量为378m</w:t>
            </w:r>
            <w:r>
              <w:rPr>
                <w:rFonts w:hint="eastAsia" w:eastAsia="宋体" w:cs="Times New Roman"/>
                <w:sz w:val="24"/>
                <w:szCs w:val="24"/>
                <w:highlight w:val="none"/>
                <w:vertAlign w:val="superscript"/>
                <w:lang w:val="en-US" w:eastAsia="zh-CN"/>
              </w:rPr>
              <w:t>3</w:t>
            </w:r>
            <w:r>
              <w:rPr>
                <w:rFonts w:hint="eastAsia" w:eastAsia="宋体" w:cs="Times New Roman"/>
                <w:sz w:val="24"/>
                <w:szCs w:val="24"/>
                <w:highlight w:val="none"/>
                <w:vertAlign w:val="baseline"/>
                <w:lang w:val="en-US" w:eastAsia="zh-CN"/>
              </w:rPr>
              <w:t>/a，项目</w:t>
            </w:r>
            <w:r>
              <w:rPr>
                <w:rFonts w:hint="eastAsia" w:eastAsia="宋体" w:cs="Times New Roman"/>
                <w:sz w:val="24"/>
                <w:szCs w:val="24"/>
                <w:highlight w:val="none"/>
                <w:lang w:val="en-US" w:eastAsia="zh-CN"/>
              </w:rPr>
              <w:t>反渗透制水率为75%，则新鲜水使用量为</w:t>
            </w:r>
            <w:r>
              <w:rPr>
                <w:rFonts w:hint="eastAsia" w:eastAsia="宋体" w:cs="Times New Roman"/>
                <w:sz w:val="24"/>
                <w:szCs w:val="24"/>
                <w:highlight w:val="none"/>
                <w:vertAlign w:val="baseline"/>
                <w:lang w:val="en-US" w:eastAsia="zh-CN"/>
              </w:rPr>
              <w:t>504m</w:t>
            </w:r>
            <w:r>
              <w:rPr>
                <w:rFonts w:hint="eastAsia" w:eastAsia="宋体" w:cs="Times New Roman"/>
                <w:sz w:val="24"/>
                <w:szCs w:val="24"/>
                <w:highlight w:val="none"/>
                <w:vertAlign w:val="superscript"/>
                <w:lang w:val="en-US" w:eastAsia="zh-CN"/>
              </w:rPr>
              <w:t>3</w:t>
            </w:r>
            <w:r>
              <w:rPr>
                <w:rFonts w:hint="eastAsia" w:eastAsia="宋体" w:cs="Times New Roman"/>
                <w:sz w:val="24"/>
                <w:szCs w:val="24"/>
                <w:highlight w:val="none"/>
                <w:vertAlign w:val="baseline"/>
                <w:lang w:val="en-US" w:eastAsia="zh-CN"/>
              </w:rPr>
              <w:t>/a</w:t>
            </w:r>
            <w:r>
              <w:rPr>
                <w:rFonts w:hint="eastAsia" w:eastAsia="宋体" w:cs="Times New Roman"/>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s="Times New Roman"/>
                <w:sz w:val="24"/>
                <w:szCs w:val="24"/>
                <w:highlight w:val="none"/>
                <w:lang w:val="en-US" w:eastAsia="zh-CN"/>
              </w:rPr>
            </w:pPr>
            <w:r>
              <w:rPr>
                <w:rFonts w:hint="eastAsia" w:eastAsia="宋体" w:cs="Times New Roman"/>
                <w:sz w:val="24"/>
                <w:szCs w:val="24"/>
                <w:highlight w:val="none"/>
                <w:lang w:val="en-US" w:eastAsia="zh-CN"/>
              </w:rPr>
              <w:t>③离子交换树脂反冲洗用水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highlight w:val="none"/>
                <w:vertAlign w:val="baseline"/>
                <w:lang w:val="en-US" w:eastAsia="zh-CN"/>
              </w:rPr>
            </w:pPr>
            <w:r>
              <w:rPr>
                <w:rFonts w:hint="eastAsia" w:eastAsia="宋体" w:cs="Times New Roman"/>
                <w:sz w:val="24"/>
                <w:szCs w:val="24"/>
                <w:highlight w:val="none"/>
                <w:lang w:val="en-US" w:eastAsia="zh-CN"/>
              </w:rPr>
              <w:t>项目离子交换树脂约每个月进行一次</w:t>
            </w:r>
            <w:r>
              <w:rPr>
                <w:rFonts w:hint="default" w:ascii="Times New Roman" w:hAnsi="Times New Roman" w:eastAsia="宋体" w:cs="Times New Roman"/>
                <w:sz w:val="24"/>
                <w:szCs w:val="24"/>
                <w:highlight w:val="none"/>
                <w:lang w:val="en-US" w:eastAsia="zh-CN"/>
              </w:rPr>
              <w:t>反冲洗，用水量</w:t>
            </w:r>
            <w:r>
              <w:rPr>
                <w:rFonts w:hint="eastAsia" w:eastAsia="宋体" w:cs="Times New Roman"/>
                <w:sz w:val="24"/>
                <w:szCs w:val="24"/>
                <w:highlight w:val="none"/>
                <w:lang w:val="en-US" w:eastAsia="zh-CN"/>
              </w:rPr>
              <w:t>约1.5</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eastAsia" w:eastAsia="宋体" w:cs="Times New Roman"/>
                <w:sz w:val="24"/>
                <w:szCs w:val="24"/>
                <w:highlight w:val="none"/>
                <w:vertAlign w:val="baseline"/>
                <w:lang w:val="en-US" w:eastAsia="zh-CN"/>
              </w:rPr>
              <w:t>/次</w:t>
            </w:r>
            <w:r>
              <w:rPr>
                <w:rFonts w:hint="default" w:ascii="Times New Roman" w:hAnsi="Times New Roman" w:eastAsia="宋体" w:cs="Times New Roman"/>
                <w:sz w:val="24"/>
                <w:szCs w:val="24"/>
                <w:highlight w:val="none"/>
                <w:vertAlign w:val="baseline"/>
                <w:lang w:val="en-US" w:eastAsia="zh-CN"/>
              </w:rPr>
              <w:t>，合计</w:t>
            </w:r>
            <w:r>
              <w:rPr>
                <w:rFonts w:hint="eastAsia" w:eastAsia="宋体" w:cs="Times New Roman"/>
                <w:sz w:val="24"/>
                <w:szCs w:val="24"/>
                <w:highlight w:val="none"/>
                <w:vertAlign w:val="baseline"/>
                <w:lang w:val="en-US" w:eastAsia="zh-CN"/>
              </w:rPr>
              <w:t>新鲜水使用量18</w:t>
            </w:r>
            <w:r>
              <w:rPr>
                <w:rFonts w:hint="default" w:ascii="Times New Roman" w:hAnsi="Times New Roman" w:eastAsia="宋体" w:cs="Times New Roman"/>
                <w:sz w:val="24"/>
                <w:szCs w:val="24"/>
                <w:highlight w:val="none"/>
                <w:vertAlign w:val="baseli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highlight w:val="none"/>
                <w:lang w:val="en-US" w:eastAsia="zh-CN"/>
              </w:rPr>
            </w:pPr>
            <w:r>
              <w:rPr>
                <w:rFonts w:hint="eastAsia" w:eastAsia="宋体" w:cs="Times New Roman"/>
                <w:sz w:val="24"/>
                <w:szCs w:val="24"/>
                <w:highlight w:val="none"/>
                <w:lang w:val="en-US" w:eastAsia="zh-CN"/>
              </w:rPr>
              <w:t>④</w:t>
            </w:r>
            <w:r>
              <w:rPr>
                <w:rFonts w:hint="default" w:ascii="Times New Roman" w:hAnsi="Times New Roman" w:eastAsia="宋体" w:cs="Times New Roman"/>
                <w:sz w:val="24"/>
                <w:szCs w:val="24"/>
                <w:highlight w:val="none"/>
                <w:lang w:val="en-US" w:eastAsia="zh-CN"/>
              </w:rPr>
              <w:t>水洗用水</w:t>
            </w:r>
          </w:p>
          <w:p>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lang w:val="en-US" w:eastAsia="zh-CN"/>
              </w:rPr>
              <w:t>本项目油料采用加热后的纯</w:t>
            </w:r>
            <w:r>
              <w:rPr>
                <w:rFonts w:hint="eastAsia" w:ascii="Times New Roman" w:hAnsi="Times New Roman" w:cs="Times New Roman"/>
                <w:lang w:val="en-US" w:eastAsia="zh-CN"/>
              </w:rPr>
              <w:t>软</w:t>
            </w:r>
            <w:r>
              <w:rPr>
                <w:rFonts w:hint="eastAsia" w:ascii="Times New Roman" w:hAnsi="Times New Roman" w:eastAsia="宋体" w:cs="Times New Roman"/>
                <w:lang w:val="en-US" w:eastAsia="zh-CN"/>
              </w:rPr>
              <w:t>水进行洗涤，以去除油料中的杂质与角质，</w:t>
            </w:r>
            <w:r>
              <w:rPr>
                <w:rFonts w:hint="default" w:ascii="Times New Roman" w:hAnsi="Times New Roman" w:eastAsia="宋体" w:cs="Times New Roman"/>
                <w:lang w:val="en-US" w:eastAsia="zh-CN"/>
              </w:rPr>
              <w:t>根据企业提供资料，项目水洗用水量约</w:t>
            </w:r>
            <w:r>
              <w:rPr>
                <w:rFonts w:hint="eastAsia" w:ascii="Times New Roman" w:hAnsi="Times New Roman" w:eastAsia="宋体" w:cs="Times New Roman"/>
                <w:lang w:val="en-US" w:eastAsia="zh-CN"/>
              </w:rPr>
              <w:t>1.5</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vertAlign w:val="baseline"/>
                <w:lang w:val="en-US" w:eastAsia="zh-CN"/>
              </w:rPr>
              <w:t>/d</w:t>
            </w:r>
            <w:r>
              <w:rPr>
                <w:rFonts w:hint="default" w:ascii="Times New Roman" w:hAnsi="Times New Roman" w:eastAsia="宋体" w:cs="Times New Roman"/>
                <w:sz w:val="24"/>
                <w:szCs w:val="24"/>
                <w:highlight w:val="none"/>
                <w:vertAlign w:val="baseline"/>
                <w:lang w:val="en-US" w:eastAsia="zh-CN"/>
              </w:rPr>
              <w:t>（</w:t>
            </w:r>
            <w:r>
              <w:rPr>
                <w:rFonts w:hint="eastAsia" w:ascii="Times New Roman" w:hAnsi="Times New Roman" w:eastAsia="宋体" w:cs="Times New Roman"/>
                <w:sz w:val="24"/>
                <w:szCs w:val="24"/>
                <w:highlight w:val="none"/>
                <w:vertAlign w:val="baseline"/>
                <w:lang w:val="en-US" w:eastAsia="zh-CN"/>
              </w:rPr>
              <w:t>450</w:t>
            </w:r>
            <w:r>
              <w:rPr>
                <w:rFonts w:hint="default" w:ascii="Times New Roman" w:hAnsi="Times New Roman" w:eastAsia="宋体" w:cs="Times New Roman"/>
                <w:sz w:val="24"/>
                <w:szCs w:val="24"/>
                <w:highlight w:val="none"/>
                <w:vertAlign w:val="baseli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/a）</w:t>
            </w:r>
            <w:r>
              <w:rPr>
                <w:rFonts w:hint="default" w:ascii="Times New Roman" w:hAnsi="Times New Roman" w:eastAsia="宋体" w:cs="Times New Roman"/>
                <w:vertAlign w:val="baseline"/>
                <w:lang w:val="en-US" w:eastAsia="zh-CN"/>
              </w:rPr>
              <w:t>，反渗透制水率为75%，则新鲜水使用量为</w:t>
            </w:r>
            <w:r>
              <w:rPr>
                <w:rFonts w:hint="eastAsia" w:ascii="Times New Roman" w:hAnsi="Times New Roman" w:eastAsia="宋体" w:cs="Times New Roman"/>
                <w:vertAlign w:val="baseline"/>
                <w:lang w:val="en-US" w:eastAsia="zh-CN"/>
              </w:rPr>
              <w:t>600</w:t>
            </w:r>
            <w:r>
              <w:rPr>
                <w:rFonts w:hint="default" w:ascii="Times New Roman" w:hAnsi="Times New Roman" w:eastAsia="宋体" w:cs="Times New Roman"/>
                <w:vertAlign w:val="baseline"/>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vertAlign w:val="baseline"/>
                <w:lang w:val="en-US" w:eastAsia="zh-CN"/>
              </w:rPr>
              <w:t>/a。</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highlight w:val="none"/>
                <w:lang w:val="en-US" w:eastAsia="zh-CN"/>
              </w:rPr>
            </w:pPr>
            <w:r>
              <w:rPr>
                <w:rFonts w:hint="eastAsia" w:eastAsia="宋体" w:cs="Times New Roman"/>
                <w:sz w:val="24"/>
                <w:szCs w:val="24"/>
                <w:highlight w:val="none"/>
                <w:lang w:val="en-US" w:eastAsia="zh-CN"/>
              </w:rPr>
              <w:t>⑤</w:t>
            </w:r>
            <w:r>
              <w:rPr>
                <w:rFonts w:hint="eastAsia" w:ascii="Times New Roman" w:hAnsi="Times New Roman" w:eastAsia="宋体" w:cs="Times New Roman"/>
                <w:sz w:val="24"/>
                <w:szCs w:val="24"/>
                <w:highlight w:val="none"/>
                <w:lang w:val="en-US" w:eastAsia="zh-CN"/>
              </w:rPr>
              <w:t>冷却用水</w:t>
            </w:r>
          </w:p>
          <w:p>
            <w:pPr>
              <w:pStyle w:val="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项目在生产过程中需对油品进行多次加热和冷却，对于各工序产生的工艺冷却水设有专门冷却水循环水池，冷却水循环使用不外排，定期进行补水。</w:t>
            </w:r>
            <w:r>
              <w:rPr>
                <w:rFonts w:hint="eastAsia" w:ascii="Times New Roman" w:cs="Times New Roman"/>
                <w:sz w:val="24"/>
                <w:szCs w:val="24"/>
                <w:highlight w:val="none"/>
                <w:lang w:val="en-US" w:eastAsia="zh-CN"/>
              </w:rPr>
              <w:t>根据企业提供资料，</w:t>
            </w:r>
            <w:r>
              <w:rPr>
                <w:rFonts w:hint="eastAsia" w:ascii="Times New Roman" w:hAnsi="Times New Roman" w:eastAsia="宋体" w:cs="Times New Roman"/>
                <w:sz w:val="24"/>
                <w:szCs w:val="24"/>
                <w:highlight w:val="none"/>
                <w:lang w:val="en-US" w:eastAsia="zh-CN"/>
              </w:rPr>
              <w:t>项目冷却水采用纯</w:t>
            </w:r>
            <w:r>
              <w:rPr>
                <w:rFonts w:hint="eastAsia" w:ascii="Times New Roman" w:cs="Times New Roman"/>
                <w:sz w:val="24"/>
                <w:szCs w:val="24"/>
                <w:highlight w:val="none"/>
                <w:lang w:val="en-US" w:eastAsia="zh-CN"/>
              </w:rPr>
              <w:t>软</w:t>
            </w:r>
            <w:r>
              <w:rPr>
                <w:rFonts w:hint="eastAsia" w:ascii="Times New Roman" w:hAnsi="Times New Roman" w:eastAsia="宋体" w:cs="Times New Roman"/>
                <w:sz w:val="24"/>
                <w:szCs w:val="24"/>
                <w:highlight w:val="none"/>
                <w:lang w:val="en-US" w:eastAsia="zh-CN"/>
              </w:rPr>
              <w:t>水，冷却水循环水量为9000m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/a，损耗量按2%计，则项目需定期补充纯</w:t>
            </w:r>
            <w:r>
              <w:rPr>
                <w:rFonts w:hint="eastAsia" w:ascii="Times New Roman" w:cs="Times New Roman"/>
                <w:sz w:val="24"/>
                <w:szCs w:val="24"/>
                <w:highlight w:val="none"/>
                <w:lang w:val="en-US" w:eastAsia="zh-CN"/>
              </w:rPr>
              <w:t>软</w:t>
            </w:r>
            <w:r>
              <w:rPr>
                <w:rFonts w:hint="eastAsia" w:ascii="Times New Roman" w:hAnsi="Times New Roman" w:eastAsia="宋体" w:cs="Times New Roman"/>
                <w:sz w:val="24"/>
                <w:szCs w:val="24"/>
                <w:highlight w:val="none"/>
                <w:lang w:val="en-US" w:eastAsia="zh-CN"/>
              </w:rPr>
              <w:t>水量为180m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/a，</w:t>
            </w:r>
            <w:r>
              <w:rPr>
                <w:rFonts w:hint="default" w:ascii="Times New Roman" w:hAnsi="Times New Roman" w:eastAsia="宋体" w:cs="Times New Roman"/>
                <w:vertAlign w:val="baseline"/>
                <w:lang w:val="en-US" w:eastAsia="zh-CN"/>
              </w:rPr>
              <w:t>反渗透制水率为75%，则新鲜水使用量为</w:t>
            </w:r>
            <w:r>
              <w:rPr>
                <w:rFonts w:hint="eastAsia" w:ascii="Times New Roman" w:hAnsi="Times New Roman" w:eastAsia="宋体" w:cs="Times New Roman"/>
                <w:vertAlign w:val="baseline"/>
                <w:lang w:val="en-US" w:eastAsia="zh-CN"/>
              </w:rPr>
              <w:t>240</w:t>
            </w:r>
            <w:r>
              <w:rPr>
                <w:rFonts w:hint="default" w:ascii="Times New Roman" w:hAnsi="Times New Roman" w:eastAsia="宋体" w:cs="Times New Roman"/>
                <w:vertAlign w:val="baseline"/>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vertAlign w:val="baseline"/>
                <w:lang w:val="en-US" w:eastAsia="zh-CN"/>
              </w:rPr>
              <w:t>/a</w:t>
            </w:r>
            <w:r>
              <w:rPr>
                <w:rFonts w:hint="eastAsia" w:ascii="Times New Roman" w:hAnsi="Times New Roman" w:eastAsia="宋体" w:cs="Times New Roman"/>
                <w:sz w:val="24"/>
                <w:szCs w:val="24"/>
                <w:highlight w:val="none"/>
                <w:lang w:val="en-US" w:eastAsia="zh-CN"/>
              </w:rPr>
              <w:t>。</w:t>
            </w:r>
          </w:p>
          <w:p>
            <w:pPr>
              <w:pStyle w:val="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eastAsia="宋体" w:cs="Times New Roman"/>
                <w:sz w:val="24"/>
                <w:szCs w:val="24"/>
                <w:highlight w:val="none"/>
                <w:lang w:val="en-US" w:eastAsia="zh-CN"/>
              </w:rPr>
              <w:t>⑥</w:t>
            </w:r>
            <w:r>
              <w:rPr>
                <w:rFonts w:hint="eastAsia" w:ascii="Times New Roman" w:hAnsi="Times New Roman" w:eastAsia="宋体" w:cs="Times New Roman"/>
                <w:sz w:val="24"/>
                <w:szCs w:val="24"/>
                <w:highlight w:val="none"/>
                <w:lang w:val="en-US" w:eastAsia="zh-CN"/>
              </w:rPr>
              <w:t>脱臭用水</w:t>
            </w:r>
          </w:p>
          <w:p>
            <w:pPr>
              <w:pStyle w:val="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项目脱臭用水对水质无特殊要求</w:t>
            </w:r>
            <w:r>
              <w:rPr>
                <w:rFonts w:hint="eastAsia" w:ascii="Times New Roman" w:cs="Times New Roman"/>
                <w:lang w:val="en-US" w:eastAsia="zh-CN"/>
              </w:rPr>
              <w:t>，循环水</w:t>
            </w:r>
            <w:r>
              <w:rPr>
                <w:rFonts w:hint="eastAsia" w:ascii="Times New Roman" w:eastAsia="宋体" w:cs="Times New Roman"/>
                <w:lang w:val="en-US" w:eastAsia="zh-CN"/>
              </w:rPr>
              <w:t>经“气浮+絮凝沉淀+过滤”后</w:t>
            </w:r>
            <w:r>
              <w:rPr>
                <w:rFonts w:hint="default" w:ascii="Times New Roman" w:hAnsi="Times New Roman" w:eastAsia="宋体" w:cs="Times New Roman"/>
                <w:lang w:val="en-US" w:eastAsia="zh-CN"/>
              </w:rPr>
              <w:t>循环使用，循环水量为</w:t>
            </w:r>
            <w:r>
              <w:rPr>
                <w:rFonts w:hint="eastAsia" w:ascii="Times New Roman" w:eastAsia="宋体" w:cs="Times New Roman"/>
                <w:lang w:val="en-US" w:eastAsia="zh-CN"/>
              </w:rPr>
              <w:t>9</w:t>
            </w:r>
            <w:r>
              <w:rPr>
                <w:rFonts w:hint="default" w:ascii="Times New Roman" w:hAnsi="Times New Roman" w:eastAsia="宋体" w:cs="Times New Roman"/>
                <w:lang w:val="en-US" w:eastAsia="zh-CN"/>
              </w:rPr>
              <w:t>000m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/a，脱臭用水损耗量按</w:t>
            </w:r>
            <w:r>
              <w:rPr>
                <w:rFonts w:hint="eastAsia" w:ascii="Times New Roman" w:eastAsia="宋体" w:cs="Times New Roman"/>
                <w:lang w:val="en-US" w:eastAsia="zh-CN"/>
              </w:rPr>
              <w:t>5</w:t>
            </w:r>
            <w:r>
              <w:rPr>
                <w:rFonts w:hint="default" w:ascii="Times New Roman" w:hAnsi="Times New Roman" w:eastAsia="宋体" w:cs="Times New Roman"/>
                <w:lang w:val="en-US" w:eastAsia="zh-CN"/>
              </w:rPr>
              <w:t>%计，</w:t>
            </w:r>
            <w:r>
              <w:rPr>
                <w:rFonts w:hint="eastAsia" w:ascii="Times New Roman" w:hAnsi="Times New Roman" w:eastAsia="宋体" w:cs="Times New Roman"/>
                <w:lang w:val="en-US" w:eastAsia="zh-CN"/>
              </w:rPr>
              <w:t>则</w:t>
            </w:r>
            <w:r>
              <w:rPr>
                <w:rFonts w:hint="default" w:ascii="Times New Roman" w:hAnsi="Times New Roman" w:eastAsia="宋体" w:cs="Times New Roman"/>
                <w:lang w:val="en-US" w:eastAsia="zh-CN"/>
              </w:rPr>
              <w:t>项目需定期补充水量为</w:t>
            </w:r>
            <w:r>
              <w:rPr>
                <w:rFonts w:hint="eastAsia" w:ascii="Times New Roman" w:eastAsia="宋体" w:cs="Times New Roman"/>
                <w:lang w:val="en-US" w:eastAsia="zh-CN"/>
              </w:rPr>
              <w:t>450</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vertAlign w:val="baseline"/>
                <w:lang w:val="en-US" w:eastAsia="zh-CN"/>
              </w:rPr>
              <w:t>/a</w:t>
            </w:r>
            <w:r>
              <w:rPr>
                <w:rFonts w:hint="eastAsia" w:ascii="Times New Roman" w:hAnsi="Times New Roman" w:eastAsia="宋体" w:cs="Times New Roman"/>
                <w:vertAlign w:val="baseline"/>
                <w:lang w:val="en-US" w:eastAsia="zh-CN"/>
              </w:rPr>
              <w:t>（采用纯水制备浓水33</w:t>
            </w:r>
            <w:r>
              <w:rPr>
                <w:rFonts w:hint="eastAsia" w:ascii="Times New Roman" w:eastAsia="宋体" w:cs="Times New Roman"/>
                <w:vertAlign w:val="baseline"/>
                <w:lang w:val="en-US" w:eastAsia="zh-CN"/>
              </w:rPr>
              <w:t>6</w:t>
            </w:r>
            <w:r>
              <w:rPr>
                <w:rFonts w:hint="eastAsia" w:ascii="Times New Roman" w:hAnsi="Times New Roman" w:eastAsia="宋体" w:cs="Times New Roman"/>
                <w:vertAlign w:val="baseline"/>
                <w:lang w:val="en-US" w:eastAsia="zh-CN"/>
              </w:rPr>
              <w:t>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vertAlign w:val="baseline"/>
                <w:lang w:val="en-US" w:eastAsia="zh-CN"/>
              </w:rPr>
              <w:t>/a，</w:t>
            </w:r>
            <w:r>
              <w:rPr>
                <w:rFonts w:hint="eastAsia" w:ascii="Times New Roman" w:eastAsia="宋体" w:cs="Times New Roman"/>
                <w:vertAlign w:val="baseline"/>
                <w:lang w:val="en-US" w:eastAsia="zh-CN"/>
              </w:rPr>
              <w:t>反冲洗废水18m</w:t>
            </w:r>
            <w:r>
              <w:rPr>
                <w:rFonts w:hint="eastAsia" w:ascii="Times New Roman" w:eastAsia="宋体" w:cs="Times New Roman"/>
                <w:vertAlign w:val="superscript"/>
                <w:lang w:val="en-US" w:eastAsia="zh-CN"/>
              </w:rPr>
              <w:t>3</w:t>
            </w:r>
            <w:r>
              <w:rPr>
                <w:rFonts w:hint="eastAsia" w:ascii="Times New Roman" w:eastAsia="宋体" w:cs="Times New Roman"/>
                <w:vertAlign w:val="baseline"/>
                <w:lang w:val="en-US" w:eastAsia="zh-CN"/>
              </w:rPr>
              <w:t>/a，锅炉排污水18m</w:t>
            </w:r>
            <w:r>
              <w:rPr>
                <w:rFonts w:hint="eastAsia" w:ascii="Times New Roman" w:eastAsia="宋体" w:cs="Times New Roman"/>
                <w:vertAlign w:val="superscript"/>
                <w:lang w:val="en-US" w:eastAsia="zh-CN"/>
              </w:rPr>
              <w:t>3</w:t>
            </w:r>
            <w:r>
              <w:rPr>
                <w:rFonts w:hint="eastAsia" w:ascii="Times New Roman" w:eastAsia="宋体" w:cs="Times New Roman"/>
                <w:vertAlign w:val="baseline"/>
                <w:lang w:val="en-US" w:eastAsia="zh-CN"/>
              </w:rPr>
              <w:t>/a，</w:t>
            </w:r>
            <w:r>
              <w:rPr>
                <w:rFonts w:hint="eastAsia" w:ascii="Times New Roman" w:hAnsi="Times New Roman" w:eastAsia="宋体" w:cs="Times New Roman"/>
                <w:vertAlign w:val="baseline"/>
                <w:lang w:val="en-US" w:eastAsia="zh-CN"/>
              </w:rPr>
              <w:t>新鲜水量</w:t>
            </w:r>
            <w:r>
              <w:rPr>
                <w:rFonts w:hint="eastAsia" w:ascii="Times New Roman" w:eastAsia="宋体" w:cs="Times New Roman"/>
                <w:vertAlign w:val="baseline"/>
                <w:lang w:val="en-US" w:eastAsia="zh-CN"/>
              </w:rPr>
              <w:t>78</w:t>
            </w:r>
            <w:r>
              <w:rPr>
                <w:rFonts w:hint="eastAsia" w:ascii="Times New Roman" w:hAnsi="Times New Roman" w:eastAsia="宋体" w:cs="Times New Roman"/>
                <w:vertAlign w:val="baseline"/>
                <w:lang w:val="en-US" w:eastAsia="zh-CN"/>
              </w:rPr>
              <w:t>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vertAlign w:val="baseline"/>
                <w:lang w:val="en-US" w:eastAsia="zh-CN"/>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s="Times New Roman"/>
                <w:lang w:val="en-US" w:eastAsia="zh-CN"/>
              </w:rPr>
            </w:pPr>
            <w:r>
              <w:rPr>
                <w:rFonts w:hint="default" w:ascii="Times New Roman" w:hAnsi="Times New Roman" w:eastAsia="宋体" w:cs="Times New Roman"/>
                <w:color w:val="auto"/>
                <w:sz w:val="24"/>
                <w:highlight w:val="none"/>
                <w:lang w:val="en-US" w:eastAsia="zh-CN"/>
              </w:rPr>
              <w:t>综上，本项目新鲜水用量为</w:t>
            </w:r>
            <w:r>
              <w:rPr>
                <w:rFonts w:hint="eastAsia" w:eastAsia="宋体" w:cs="Times New Roman"/>
                <w:color w:val="auto"/>
                <w:sz w:val="24"/>
                <w:highlight w:val="none"/>
                <w:lang w:val="en-US" w:eastAsia="zh-CN"/>
              </w:rPr>
              <w:t>1740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color w:val="auto"/>
                <w:sz w:val="24"/>
                <w:szCs w:val="24"/>
                <w:highlight w:val="none"/>
              </w:rPr>
              <w:t>项目排水采用雨污分流制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雨水</w:t>
            </w:r>
            <w:r>
              <w:rPr>
                <w:rFonts w:hint="eastAsia" w:ascii="Times New Roman" w:hAnsi="Times New Roman" w:eastAsia="宋体" w:cs="Times New Roman"/>
                <w:color w:val="auto"/>
                <w:sz w:val="24"/>
                <w:szCs w:val="24"/>
                <w:highlight w:val="none"/>
                <w:lang w:val="en-US" w:eastAsia="zh-CN"/>
              </w:rPr>
              <w:t>依托厂区已建</w:t>
            </w:r>
            <w:r>
              <w:rPr>
                <w:rFonts w:eastAsia="宋体" w:cs="Times New Roman"/>
                <w:color w:val="auto"/>
                <w:sz w:val="24"/>
                <w:szCs w:val="24"/>
                <w:highlight w:val="none"/>
              </w:rPr>
              <w:t>雨水管网，排出厂外。</w:t>
            </w:r>
            <w:r>
              <w:rPr>
                <w:rFonts w:hint="eastAsia" w:eastAsia="宋体" w:cs="Times New Roman"/>
                <w:color w:val="auto"/>
                <w:sz w:val="24"/>
                <w:szCs w:val="24"/>
                <w:highlight w:val="none"/>
              </w:rPr>
              <w:t>项目</w:t>
            </w:r>
            <w:r>
              <w:rPr>
                <w:rFonts w:hint="eastAsia" w:eastAsia="宋体" w:cs="Times New Roman"/>
                <w:color w:val="auto"/>
                <w:sz w:val="24"/>
                <w:szCs w:val="24"/>
                <w:highlight w:val="none"/>
                <w:lang w:val="en-US" w:eastAsia="zh-CN"/>
              </w:rPr>
              <w:t>纯水制备浓水、反冲洗废水、锅炉排污水全部用作脱臭用水</w:t>
            </w:r>
            <w:r>
              <w:rPr>
                <w:rFonts w:hint="eastAsia" w:cs="Times New Roman"/>
                <w:color w:val="auto"/>
                <w:sz w:val="24"/>
                <w:szCs w:val="24"/>
                <w:highlight w:val="none"/>
                <w:lang w:val="en-US" w:eastAsia="zh-CN"/>
              </w:rPr>
              <w:t>，脱臭用水经“气浮+絮凝沉淀+过滤”工艺处理后循环使用，定期补充损耗量，不外排；脱脂脱酸后的皂脚液及水洗后的含皂废水，产生总量约675m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/a，经收集后集中外售处理，不外排。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2" w:firstLineChars="200"/>
              <w:textAlignment w:val="auto"/>
              <w:rPr>
                <w:rFonts w:hint="eastAsia" w:eastAsia="新宋体" w:cs="Times New Roman"/>
                <w:color w:val="auto"/>
                <w:spacing w:val="-2"/>
                <w:sz w:val="24"/>
                <w:szCs w:val="24"/>
                <w:highlight w:val="none"/>
                <w:lang w:eastAsia="zh-CN"/>
              </w:rPr>
            </w:pPr>
            <w:r>
              <w:rPr>
                <w:rFonts w:hint="eastAsia" w:eastAsia="新宋体" w:cs="Times New Roman"/>
                <w:color w:val="auto"/>
                <w:spacing w:val="-2"/>
                <w:sz w:val="24"/>
                <w:szCs w:val="24"/>
                <w:highlight w:val="none"/>
                <w:lang w:val="en-US" w:eastAsia="zh-CN"/>
              </w:rPr>
              <w:t>项目水量平衡见</w:t>
            </w:r>
            <w:r>
              <w:rPr>
                <w:rFonts w:eastAsia="新宋体" w:cs="Times New Roman"/>
                <w:color w:val="auto"/>
                <w:spacing w:val="-2"/>
                <w:sz w:val="24"/>
                <w:szCs w:val="24"/>
                <w:highlight w:val="none"/>
              </w:rPr>
              <w:t>图1-1</w:t>
            </w:r>
            <w:r>
              <w:rPr>
                <w:rFonts w:hint="eastAsia" w:eastAsia="新宋体" w:cs="Times New Roman"/>
                <w:color w:val="auto"/>
                <w:spacing w:val="-2"/>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rPr>
            </w:pPr>
            <w:r>
              <w:rPr>
                <w:rFonts w:hint="eastAsia" w:ascii="宋体" w:hAnsi="宋体" w:eastAsia="宋体" w:cs="Times New Roman"/>
                <w:b/>
                <w:color w:val="auto"/>
                <w:sz w:val="24"/>
                <w:szCs w:val="24"/>
                <w:highlight w:val="none"/>
                <w:lang w:eastAsia="zh-CN"/>
              </w:rPr>
              <w:drawing>
                <wp:inline distT="0" distB="0" distL="114300" distR="114300">
                  <wp:extent cx="5996305" cy="5563870"/>
                  <wp:effectExtent l="0" t="0" r="4445" b="17780"/>
                  <wp:docPr id="3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B019B1-382A-4266-B25C-5B523AA43C14-1" descr="qt_temp"/>
                          <pic:cNvPicPr>
                            <a:picLocks noChangeAspect="1"/>
                          </pic:cNvPicPr>
                        </pic:nvPicPr>
                        <pic:blipFill>
                          <a:blip r:embed="rId8"/>
                          <a:srcRect l="6273" t="7005" r="5960" b="7382"/>
                          <a:stretch>
                            <a:fillRect/>
                          </a:stretch>
                        </pic:blipFill>
                        <pic:spPr>
                          <a:xfrm>
                            <a:off x="0" y="0"/>
                            <a:ext cx="5996305" cy="556387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04" w:firstLineChars="43"/>
              <w:jc w:val="center"/>
              <w:textAlignment w:val="auto"/>
              <w:rPr>
                <w:rFonts w:hint="eastAsia" w:eastAsia="宋体" w:cs="Times New Roman"/>
                <w:color w:val="auto"/>
                <w:sz w:val="24"/>
                <w:highlight w:val="none"/>
              </w:rPr>
            </w:pPr>
            <w:r>
              <w:rPr>
                <w:rFonts w:hint="eastAsia" w:ascii="宋体" w:hAnsi="宋体" w:eastAsia="宋体" w:cs="Times New Roman"/>
                <w:b/>
                <w:color w:val="auto"/>
                <w:sz w:val="24"/>
                <w:szCs w:val="24"/>
                <w:highlight w:val="none"/>
              </w:rPr>
              <w:t>图1-1  项目用水平衡图</w:t>
            </w:r>
            <w:r>
              <w:rPr>
                <w:rFonts w:hint="eastAsia" w:ascii="宋体" w:hAnsi="宋体" w:eastAsia="宋体" w:cs="Times New Roman"/>
                <w:b/>
                <w:bCs/>
                <w:color w:val="auto"/>
                <w:sz w:val="24"/>
                <w:szCs w:val="24"/>
                <w:highlight w:val="none"/>
              </w:rPr>
              <w:t>（单位：</w:t>
            </w:r>
            <w:r>
              <w:rPr>
                <w:rFonts w:eastAsia="宋体" w:cs="Times New Roman"/>
                <w:b/>
                <w:bCs/>
                <w:color w:val="auto"/>
                <w:sz w:val="24"/>
                <w:szCs w:val="24"/>
                <w:highlight w:val="none"/>
              </w:rPr>
              <w:t>m</w:t>
            </w:r>
            <w:r>
              <w:rPr>
                <w:rFonts w:eastAsia="宋体" w:cs="Times New Roman"/>
                <w:b/>
                <w:bCs/>
                <w:color w:val="auto"/>
                <w:sz w:val="24"/>
                <w:szCs w:val="24"/>
                <w:highlight w:val="none"/>
                <w:vertAlign w:val="superscript"/>
              </w:rPr>
              <w:t>3</w:t>
            </w:r>
            <w:r>
              <w:rPr>
                <w:rFonts w:eastAsia="宋体" w:cs="Times New Roman"/>
                <w:b/>
                <w:bCs/>
                <w:color w:val="auto"/>
                <w:sz w:val="24"/>
                <w:szCs w:val="24"/>
                <w:highlight w:val="none"/>
              </w:rPr>
              <w:t>/</w:t>
            </w:r>
            <w:r>
              <w:rPr>
                <w:rFonts w:hint="eastAsia" w:eastAsia="宋体" w:cs="Times New Roman"/>
                <w:b/>
                <w:bCs/>
                <w:color w:val="auto"/>
                <w:sz w:val="24"/>
                <w:szCs w:val="24"/>
                <w:highlight w:val="none"/>
                <w:lang w:val="en-US" w:eastAsia="zh-CN"/>
              </w:rPr>
              <w:t>a</w:t>
            </w:r>
            <w:r>
              <w:rPr>
                <w:rFonts w:hint="eastAsia" w:ascii="宋体" w:hAnsi="宋体" w:eastAsia="宋体" w:cs="Times New Roman"/>
                <w:b/>
                <w:bCs/>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highlight w:val="none"/>
              </w:rPr>
            </w:pPr>
            <w:r>
              <w:rPr>
                <w:rFonts w:hint="eastAsia" w:eastAsia="宋体" w:cs="Times New Roman"/>
                <w:color w:val="auto"/>
                <w:sz w:val="24"/>
                <w:highlight w:val="none"/>
              </w:rPr>
              <w:t>2、用</w:t>
            </w:r>
            <w:r>
              <w:rPr>
                <w:rFonts w:eastAsia="宋体" w:cs="Times New Roman"/>
                <w:color w:val="auto"/>
                <w:sz w:val="24"/>
                <w:highlight w:val="none"/>
              </w:rPr>
              <w:t>电</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color w:val="auto"/>
                <w:sz w:val="24"/>
                <w:highlight w:val="none"/>
              </w:rPr>
            </w:pPr>
            <w:r>
              <w:rPr>
                <w:rFonts w:eastAsia="宋体" w:cs="Times New Roman"/>
                <w:color w:val="auto"/>
                <w:sz w:val="24"/>
                <w:szCs w:val="24"/>
              </w:rPr>
              <w:t>项目用电</w:t>
            </w:r>
            <w:r>
              <w:rPr>
                <w:rFonts w:hint="eastAsia" w:eastAsia="宋体" w:cs="Times New Roman"/>
                <w:color w:val="auto"/>
                <w:sz w:val="24"/>
                <w:szCs w:val="24"/>
                <w:lang w:eastAsia="zh-CN"/>
              </w:rPr>
              <w:t>依托厂区内已建供电系统</w:t>
            </w:r>
            <w:r>
              <w:rPr>
                <w:rFonts w:eastAsia="宋体" w:cs="Times New Roman"/>
                <w:color w:val="auto"/>
                <w:sz w:val="24"/>
                <w:szCs w:val="24"/>
              </w:rPr>
              <w:t>，厂内建设</w:t>
            </w:r>
            <w:r>
              <w:rPr>
                <w:rFonts w:hint="eastAsia" w:eastAsia="宋体" w:cs="Times New Roman"/>
                <w:color w:val="auto"/>
                <w:sz w:val="24"/>
                <w:szCs w:val="24"/>
                <w:lang w:eastAsia="zh-CN"/>
              </w:rPr>
              <w:t>有</w:t>
            </w:r>
            <w:r>
              <w:rPr>
                <w:rFonts w:eastAsia="宋体" w:cs="Times New Roman"/>
                <w:color w:val="auto"/>
                <w:sz w:val="24"/>
                <w:szCs w:val="24"/>
              </w:rPr>
              <w:t>变电室，</w:t>
            </w:r>
            <w:r>
              <w:rPr>
                <w:rFonts w:eastAsia="新宋体" w:cs="Times New Roman"/>
                <w:color w:val="auto"/>
                <w:sz w:val="24"/>
                <w:szCs w:val="24"/>
              </w:rPr>
              <w:t>供电能满足</w:t>
            </w:r>
            <w:r>
              <w:rPr>
                <w:rFonts w:hint="eastAsia" w:eastAsia="新宋体" w:cs="Times New Roman"/>
                <w:color w:val="auto"/>
                <w:sz w:val="24"/>
                <w:szCs w:val="24"/>
                <w:lang w:eastAsia="zh-CN"/>
              </w:rPr>
              <w:t>本项目</w:t>
            </w:r>
            <w:r>
              <w:rPr>
                <w:rFonts w:eastAsia="新宋体" w:cs="Times New Roman"/>
                <w:color w:val="auto"/>
                <w:sz w:val="24"/>
                <w:szCs w:val="24"/>
              </w:rPr>
              <w:t>要求</w:t>
            </w:r>
            <w:r>
              <w:rPr>
                <w:rFonts w:hint="eastAsia" w:eastAsia="宋体" w:cs="Times New Roman"/>
                <w:color w:val="auto"/>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highlight w:val="none"/>
                <w:lang w:eastAsia="zh-CN"/>
              </w:rPr>
            </w:pPr>
            <w:r>
              <w:rPr>
                <w:rFonts w:hint="eastAsia" w:eastAsia="宋体" w:cs="Times New Roman"/>
                <w:color w:val="auto"/>
                <w:sz w:val="24"/>
                <w:highlight w:val="none"/>
              </w:rPr>
              <w:t>3、供</w:t>
            </w:r>
            <w:r>
              <w:rPr>
                <w:rFonts w:hint="eastAsia" w:eastAsia="宋体" w:cs="Times New Roman"/>
                <w:color w:val="auto"/>
                <w:sz w:val="24"/>
                <w:highlight w:val="none"/>
                <w:lang w:eastAsia="zh-CN"/>
              </w:rPr>
              <w:t>热</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新宋体" w:cs="Courier New"/>
                <w:color w:val="auto"/>
                <w:sz w:val="24"/>
                <w:szCs w:val="24"/>
                <w:highlight w:val="none"/>
                <w:lang w:val="en-US" w:eastAsia="zh-CN"/>
              </w:rPr>
            </w:pPr>
            <w:r>
              <w:rPr>
                <w:rFonts w:hint="eastAsia" w:ascii="Times New Roman" w:hAnsi="Times New Roman" w:eastAsia="新宋体" w:cs="Courier New"/>
                <w:color w:val="auto"/>
                <w:sz w:val="24"/>
                <w:szCs w:val="24"/>
                <w:highlight w:val="none"/>
                <w:lang w:val="en-US" w:eastAsia="zh-CN"/>
              </w:rPr>
              <w:t>项目生产采用天然气锅炉与导热油炉供热，办公区冬季取暖，夏季降温均采用空调。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ascii="Times New Roman" w:hAnsi="Times New Roman" w:eastAsia="新宋体" w:cs="Courier New"/>
                <w:b/>
                <w:color w:val="auto"/>
                <w:sz w:val="24"/>
                <w:szCs w:val="24"/>
                <w:highlight w:val="none"/>
                <w:lang w:val="en-US" w:eastAsia="zh-CN"/>
              </w:rPr>
            </w:pPr>
            <w:r>
              <w:rPr>
                <w:rFonts w:hint="eastAsia" w:eastAsia="宋体" w:cs="Times New Roman"/>
                <w:b/>
                <w:color w:val="auto"/>
                <w:sz w:val="24"/>
                <w:szCs w:val="24"/>
                <w:highlight w:val="none"/>
                <w:lang w:eastAsia="zh-CN"/>
              </w:rPr>
              <w:t>六、</w:t>
            </w:r>
            <w:r>
              <w:rPr>
                <w:rFonts w:ascii="Times New Roman" w:hAnsi="Times New Roman" w:eastAsia="新宋体" w:cs="Courier New"/>
                <w:b/>
                <w:color w:val="auto"/>
                <w:sz w:val="24"/>
                <w:szCs w:val="24"/>
                <w:highlight w:val="none"/>
                <w:shd w:val="clear" w:color="auto" w:fill="auto"/>
                <w:lang w:val="en-US" w:eastAsia="zh-CN"/>
              </w:rPr>
              <w:t>项目选址及建设可行性分析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新宋体" w:cs="Times New Roman"/>
                <w:b/>
                <w:color w:val="auto"/>
                <w:sz w:val="24"/>
                <w:szCs w:val="24"/>
                <w:highlight w:val="none"/>
              </w:rPr>
            </w:pPr>
            <w:r>
              <w:rPr>
                <w:rFonts w:eastAsia="新宋体" w:cs="Times New Roman"/>
                <w:b/>
                <w:color w:val="auto"/>
                <w:sz w:val="24"/>
                <w:szCs w:val="24"/>
                <w:highlight w:val="none"/>
              </w:rPr>
              <w:t>1、产业政策符合性分析</w:t>
            </w:r>
          </w:p>
          <w:p>
            <w:pPr>
              <w:pStyle w:val="49"/>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cs="宋体"/>
                <w:b/>
                <w:bCs/>
                <w:color w:val="auto"/>
                <w:kern w:val="2"/>
                <w:sz w:val="24"/>
                <w:szCs w:val="24"/>
                <w:highlight w:val="none"/>
                <w:lang w:val="en-US" w:eastAsia="zh-CN" w:bidi="ar"/>
              </w:rPr>
            </w:pPr>
            <w:r>
              <w:rPr>
                <w:rFonts w:hint="eastAsia" w:cs="Times New Roman"/>
                <w:color w:val="auto"/>
                <w:sz w:val="24"/>
                <w:lang w:val="en-US" w:eastAsia="zh-CN"/>
              </w:rPr>
              <w:t>本项目为棉籽油精炼加工项目，根据《产业结构调整指导目录（2019年本）》，项目不属于限制类或淘汰类项目，为“允许类”，且项目未使用国家明令禁止的淘汰类和限制类的工艺和设备，建设符合国家产业政策。</w:t>
            </w:r>
          </w:p>
          <w:p>
            <w:pPr>
              <w:pStyle w:val="49"/>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cs="宋体"/>
                <w:b/>
                <w:bCs/>
                <w:color w:val="auto"/>
                <w:kern w:val="2"/>
                <w:sz w:val="24"/>
                <w:szCs w:val="24"/>
                <w:highlight w:val="none"/>
                <w:lang w:val="en-US" w:eastAsia="zh-CN" w:bidi="ar"/>
              </w:rPr>
              <w:t>2、</w:t>
            </w:r>
            <w:r>
              <w:rPr>
                <w:rFonts w:hint="eastAsia" w:ascii="宋体" w:hAnsi="宋体" w:eastAsia="宋体" w:cs="宋体"/>
                <w:b/>
                <w:bCs/>
                <w:color w:val="auto"/>
                <w:kern w:val="2"/>
                <w:sz w:val="24"/>
                <w:szCs w:val="24"/>
                <w:highlight w:val="none"/>
                <w:lang w:val="en-US" w:eastAsia="zh-CN" w:bidi="ar"/>
              </w:rPr>
              <w:t>土地利用合理性</w:t>
            </w:r>
            <w:r>
              <w:rPr>
                <w:rFonts w:hint="eastAsia" w:ascii="宋体" w:hAnsi="宋体" w:cs="宋体"/>
                <w:b/>
                <w:bCs/>
                <w:color w:val="auto"/>
                <w:kern w:val="2"/>
                <w:sz w:val="24"/>
                <w:szCs w:val="24"/>
                <w:highlight w:val="none"/>
                <w:lang w:val="en-US" w:eastAsia="zh-CN" w:bidi="ar"/>
              </w:rPr>
              <w:t>分析</w:t>
            </w:r>
          </w:p>
          <w:p>
            <w:pPr>
              <w:pStyle w:val="49"/>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sz w:val="24"/>
                <w:szCs w:val="24"/>
              </w:rPr>
            </w:pPr>
            <w:r>
              <w:rPr>
                <w:rFonts w:hint="eastAsia"/>
                <w:sz w:val="24"/>
                <w:szCs w:val="24"/>
                <w:lang w:val="en-US" w:eastAsia="zh-CN"/>
              </w:rPr>
              <w:t>本</w:t>
            </w:r>
            <w:r>
              <w:rPr>
                <w:sz w:val="24"/>
                <w:szCs w:val="24"/>
              </w:rPr>
              <w:t>项目不占用基本农田，根据国土资源部、国家发展和改革委员会2012年5月30日发布的“关于发布实施《限制用地项目目录（2012年本）》和《禁止用地项目目录（2012年本）》的通知”中规定，项目不属于</w:t>
            </w:r>
            <w:r>
              <w:rPr>
                <w:rFonts w:hint="eastAsia"/>
                <w:sz w:val="24"/>
                <w:szCs w:val="24"/>
              </w:rPr>
              <w:t>该</w:t>
            </w:r>
            <w:r>
              <w:rPr>
                <w:sz w:val="24"/>
                <w:szCs w:val="24"/>
              </w:rPr>
              <w:t>目录中的建设项目，不属于该文件中限批或禁批的范围，符合国家用地要求。</w:t>
            </w:r>
          </w:p>
          <w:p>
            <w:pPr>
              <w:pStyle w:val="49"/>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3、选址及规划符合性分析</w:t>
            </w:r>
          </w:p>
          <w:p>
            <w:pPr>
              <w:pStyle w:val="49"/>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eastAsia="新宋体"/>
                <w:b/>
                <w:color w:val="auto"/>
                <w:sz w:val="24"/>
                <w:szCs w:val="24"/>
                <w:highlight w:val="none"/>
                <w:lang w:val="en-US" w:eastAsia="zh-CN"/>
              </w:rPr>
            </w:pPr>
            <w:r>
              <w:rPr>
                <w:rFonts w:hint="eastAsia" w:ascii="Times New Roman" w:hAnsi="Times New Roman" w:eastAsia="宋体" w:cs="Times New Roman"/>
                <w:sz w:val="24"/>
                <w:szCs w:val="24"/>
                <w:lang w:val="en-US" w:eastAsia="zh-CN"/>
              </w:rPr>
              <w:t>本项目位于</w:t>
            </w:r>
            <w:r>
              <w:rPr>
                <w:rFonts w:hint="eastAsia" w:cs="Times New Roman"/>
                <w:sz w:val="24"/>
                <w:szCs w:val="24"/>
                <w:lang w:val="en-US" w:eastAsia="zh-CN"/>
              </w:rPr>
              <w:t>济宁市泗水县济河经济园区（光明路南首）</w:t>
            </w:r>
            <w:r>
              <w:rPr>
                <w:rFonts w:hint="eastAsia" w:ascii="Times New Roman" w:hAnsi="Times New Roman" w:eastAsia="宋体" w:cs="Times New Roman"/>
                <w:sz w:val="24"/>
                <w:szCs w:val="24"/>
                <w:lang w:val="en-US" w:eastAsia="zh-CN"/>
              </w:rPr>
              <w:t>现有厂区内，项目不新增土地利用，根据泗水县</w:t>
            </w:r>
            <w:r>
              <w:rPr>
                <w:rFonts w:hint="eastAsia" w:cs="Times New Roman"/>
                <w:sz w:val="24"/>
                <w:szCs w:val="24"/>
                <w:lang w:val="en-US" w:eastAsia="zh-CN"/>
              </w:rPr>
              <w:t>济河街道办事处</w:t>
            </w:r>
            <w:r>
              <w:rPr>
                <w:rFonts w:hint="eastAsia" w:ascii="Times New Roman" w:hAnsi="Times New Roman" w:eastAsia="宋体" w:cs="Times New Roman"/>
                <w:sz w:val="24"/>
                <w:szCs w:val="24"/>
                <w:lang w:val="en-US" w:eastAsia="zh-CN"/>
              </w:rPr>
              <w:t>出具的证明文</w:t>
            </w:r>
            <w:r>
              <w:rPr>
                <w:rFonts w:hint="eastAsia" w:ascii="Times New Roman" w:hAnsi="Times New Roman" w:eastAsia="宋体" w:cs="Times New Roman"/>
                <w:sz w:val="24"/>
                <w:szCs w:val="24"/>
                <w:highlight w:val="none"/>
                <w:lang w:val="en-US" w:eastAsia="zh-CN"/>
              </w:rPr>
              <w:t>件（见附件</w:t>
            </w:r>
            <w:r>
              <w:rPr>
                <w:rFonts w:hint="eastAsia"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厂区</w:t>
            </w:r>
            <w:r>
              <w:rPr>
                <w:rFonts w:hint="eastAsia" w:ascii="Times New Roman" w:hAnsi="Times New Roman" w:eastAsia="宋体" w:cs="Times New Roman"/>
                <w:sz w:val="24"/>
                <w:szCs w:val="24"/>
                <w:lang w:val="en-US" w:eastAsia="zh-CN"/>
              </w:rPr>
              <w:t>建设符合当地规划要求。</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eastAsia="宋体" w:cs="Times New Roman"/>
                <w:b/>
                <w:bCs/>
                <w:sz w:val="24"/>
                <w:szCs w:val="24"/>
              </w:rPr>
            </w:pPr>
            <w:r>
              <w:rPr>
                <w:rFonts w:hint="eastAsia" w:eastAsia="宋体" w:cs="Times New Roman"/>
                <w:b/>
                <w:bCs/>
                <w:sz w:val="24"/>
                <w:szCs w:val="24"/>
                <w:lang w:val="en-US" w:eastAsia="zh-CN"/>
              </w:rPr>
              <w:t>七</w:t>
            </w:r>
            <w:r>
              <w:rPr>
                <w:rFonts w:eastAsia="宋体" w:cs="Times New Roman"/>
                <w:b/>
                <w:bCs/>
                <w:sz w:val="24"/>
                <w:szCs w:val="24"/>
              </w:rPr>
              <w:t>、环保政策符合性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bCs/>
                <w:sz w:val="24"/>
                <w:szCs w:val="24"/>
              </w:rPr>
            </w:pPr>
            <w:r>
              <w:rPr>
                <w:rFonts w:hint="eastAsia" w:eastAsia="宋体" w:cs="Times New Roman"/>
                <w:b/>
                <w:bCs/>
                <w:sz w:val="24"/>
                <w:szCs w:val="24"/>
                <w:lang w:val="en-US" w:eastAsia="zh-CN"/>
              </w:rPr>
              <w:t>1、</w:t>
            </w:r>
            <w:r>
              <w:rPr>
                <w:rFonts w:hint="eastAsia" w:eastAsia="宋体" w:cs="Times New Roman"/>
                <w:b/>
                <w:bCs/>
                <w:sz w:val="24"/>
                <w:szCs w:val="24"/>
              </w:rPr>
              <w:t>与“三线一单”符合性分析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sz w:val="24"/>
                <w:szCs w:val="24"/>
              </w:rPr>
            </w:pPr>
            <w:r>
              <w:rPr>
                <w:rFonts w:hint="eastAsia" w:eastAsia="宋体" w:cs="Times New Roman"/>
                <w:sz w:val="24"/>
                <w:szCs w:val="24"/>
              </w:rPr>
              <w:t>（1）生态环境保护红线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color w:val="000000"/>
                <w:sz w:val="24"/>
                <w:szCs w:val="24"/>
              </w:rPr>
            </w:pPr>
            <w:r>
              <w:rPr>
                <w:rFonts w:hint="eastAsia" w:eastAsia="宋体" w:cs="Times New Roman"/>
                <w:color w:val="000000"/>
                <w:sz w:val="24"/>
                <w:szCs w:val="24"/>
              </w:rPr>
              <w:t>根据</w:t>
            </w:r>
            <w:r>
              <w:rPr>
                <w:rStyle w:val="86"/>
                <w:rFonts w:hint="default" w:cs="Times New Roman"/>
              </w:rPr>
              <w:t>《</w:t>
            </w:r>
            <w:r>
              <w:rPr>
                <w:rFonts w:hint="eastAsia" w:eastAsia="宋体" w:cs="Times New Roman"/>
                <w:color w:val="000000"/>
                <w:sz w:val="24"/>
                <w:szCs w:val="24"/>
              </w:rPr>
              <w:t>山东省生态保护红线规划</w:t>
            </w:r>
            <w:r>
              <w:rPr>
                <w:rFonts w:eastAsia="宋体" w:cs="Times New Roman"/>
                <w:color w:val="000000"/>
                <w:sz w:val="24"/>
                <w:szCs w:val="24"/>
              </w:rPr>
              <w:t>(2016-2020</w:t>
            </w:r>
            <w:r>
              <w:rPr>
                <w:rFonts w:hint="eastAsia" w:eastAsia="宋体" w:cs="Times New Roman"/>
                <w:color w:val="000000"/>
                <w:sz w:val="24"/>
                <w:szCs w:val="24"/>
              </w:rPr>
              <w:t>年</w:t>
            </w:r>
            <w:r>
              <w:rPr>
                <w:rFonts w:eastAsia="宋体" w:cs="Times New Roman"/>
                <w:color w:val="000000"/>
                <w:sz w:val="24"/>
                <w:szCs w:val="24"/>
              </w:rPr>
              <w:t>)</w:t>
            </w:r>
            <w:r>
              <w:rPr>
                <w:rStyle w:val="86"/>
                <w:rFonts w:hint="default" w:cs="Times New Roman"/>
              </w:rPr>
              <w:t>》（</w:t>
            </w:r>
            <w:r>
              <w:rPr>
                <w:rFonts w:hint="eastAsia" w:eastAsia="宋体" w:cs="Times New Roman"/>
                <w:color w:val="000000"/>
                <w:sz w:val="24"/>
                <w:szCs w:val="24"/>
              </w:rPr>
              <w:t>鲁政字〔</w:t>
            </w:r>
            <w:r>
              <w:rPr>
                <w:rFonts w:eastAsia="宋体" w:cs="Times New Roman"/>
                <w:color w:val="000000"/>
                <w:sz w:val="24"/>
                <w:szCs w:val="24"/>
              </w:rPr>
              <w:t>2016</w:t>
            </w:r>
            <w:r>
              <w:rPr>
                <w:rFonts w:hint="eastAsia" w:eastAsia="宋体" w:cs="Times New Roman"/>
                <w:color w:val="000000"/>
                <w:sz w:val="24"/>
                <w:szCs w:val="24"/>
              </w:rPr>
              <w:t>〕</w:t>
            </w:r>
            <w:r>
              <w:rPr>
                <w:rFonts w:eastAsia="宋体" w:cs="Times New Roman"/>
                <w:color w:val="000000"/>
                <w:sz w:val="24"/>
                <w:szCs w:val="24"/>
              </w:rPr>
              <w:t>173</w:t>
            </w:r>
            <w:r>
              <w:rPr>
                <w:rFonts w:hint="eastAsia" w:eastAsia="宋体" w:cs="Times New Roman"/>
                <w:color w:val="000000"/>
                <w:sz w:val="24"/>
                <w:szCs w:val="24"/>
              </w:rPr>
              <w:t>号</w:t>
            </w:r>
            <w:r>
              <w:rPr>
                <w:rStyle w:val="86"/>
                <w:rFonts w:hint="default" w:cs="Times New Roman"/>
              </w:rPr>
              <w:t>）</w:t>
            </w:r>
            <w:r>
              <w:rPr>
                <w:rFonts w:hint="eastAsia" w:eastAsia="宋体" w:cs="Times New Roman"/>
                <w:color w:val="000000"/>
                <w:sz w:val="24"/>
                <w:szCs w:val="24"/>
              </w:rPr>
              <w:t>中规定，本次生态保护红线只针对山东省陆域范围进行划定，主要包括重点生态功能区、生态敏感区和脆弱区等区域。根据主导生态功能，生态保护红线区分属生物多样性维护、水源涵养、土壤保持、防风固沙</w:t>
            </w:r>
            <w:r>
              <w:rPr>
                <w:rFonts w:eastAsia="宋体" w:cs="Times New Roman"/>
                <w:color w:val="000000"/>
                <w:sz w:val="24"/>
                <w:szCs w:val="24"/>
              </w:rPr>
              <w:t>4</w:t>
            </w:r>
            <w:r>
              <w:rPr>
                <w:rFonts w:hint="eastAsia" w:eastAsia="宋体" w:cs="Times New Roman"/>
                <w:color w:val="000000"/>
                <w:sz w:val="24"/>
                <w:szCs w:val="24"/>
              </w:rPr>
              <w:t>种生态功能类型。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rPr>
            </w:pPr>
            <w:r>
              <w:rPr>
                <w:rFonts w:hint="default" w:ascii="Times New Roman" w:hAnsi="Times New Roman" w:eastAsia="宋体" w:cs="Times New Roman"/>
                <w:color w:val="000000"/>
                <w:sz w:val="24"/>
                <w:szCs w:val="24"/>
              </w:rPr>
              <w:t>对照泗水县生态保护红线分布图</w:t>
            </w:r>
            <w:r>
              <w:rPr>
                <w:rFonts w:eastAsia="宋体" w:cs="Times New Roman"/>
                <w:color w:val="000000"/>
                <w:sz w:val="24"/>
                <w:szCs w:val="24"/>
              </w:rPr>
              <w:t>，</w:t>
            </w:r>
            <w:r>
              <w:rPr>
                <w:rFonts w:hint="eastAsia" w:eastAsia="宋体" w:cs="Times New Roman"/>
                <w:color w:val="000000"/>
                <w:sz w:val="24"/>
                <w:szCs w:val="24"/>
              </w:rPr>
              <w:t>与本项目有关的生态红线区域情况见表</w:t>
            </w:r>
            <w:r>
              <w:rPr>
                <w:rFonts w:hint="eastAsia" w:eastAsia="宋体" w:cs="Times New Roman"/>
                <w:color w:val="000000"/>
                <w:sz w:val="24"/>
                <w:szCs w:val="24"/>
                <w:lang w:val="en-US" w:eastAsia="zh-CN"/>
              </w:rPr>
              <w:t>1-</w:t>
            </w:r>
            <w:r>
              <w:rPr>
                <w:rFonts w:hint="eastAsia" w:cs="Times New Roman"/>
                <w:color w:val="000000"/>
                <w:sz w:val="24"/>
                <w:szCs w:val="24"/>
                <w:lang w:val="en-US" w:eastAsia="zh-CN"/>
              </w:rPr>
              <w:t>6</w:t>
            </w:r>
            <w:r>
              <w:rPr>
                <w:rFonts w:hint="eastAsia" w:eastAsia="宋体" w:cs="Times New Roman"/>
                <w:color w:val="000000"/>
                <w:sz w:val="24"/>
                <w:szCs w:val="24"/>
              </w:rPr>
              <w:t>。</w:t>
            </w:r>
          </w:p>
          <w:p>
            <w:pPr>
              <w:pStyle w:val="59"/>
              <w:keepNext w:val="0"/>
              <w:keepLines w:val="0"/>
              <w:numPr>
                <w:ilvl w:val="0"/>
                <w:numId w:val="0"/>
              </w:numPr>
              <w:suppressLineNumbers w:val="0"/>
              <w:spacing w:before="0" w:beforeAutospacing="0" w:after="0" w:afterAutospacing="0"/>
              <w:ind w:left="0" w:leftChars="0" w:right="0"/>
              <w:jc w:val="center"/>
              <w:rPr>
                <w:rFonts w:eastAsia="宋体" w:cs="Times New Roman"/>
                <w:b/>
                <w:lang w:val="en-US" w:eastAsia="zh-CN"/>
              </w:rPr>
            </w:pPr>
            <w:r>
              <w:rPr>
                <w:rFonts w:hint="eastAsia" w:eastAsia="宋体" w:cs="Times New Roman"/>
                <w:b/>
                <w:lang w:val="en-US" w:eastAsia="zh-CN"/>
              </w:rPr>
              <w:t>表1-</w:t>
            </w:r>
            <w:r>
              <w:rPr>
                <w:rFonts w:hint="eastAsia" w:cs="Times New Roman"/>
                <w:b/>
                <w:lang w:val="en-US" w:eastAsia="zh-CN"/>
              </w:rPr>
              <w:t>6</w:t>
            </w:r>
            <w:r>
              <w:rPr>
                <w:rFonts w:hint="eastAsia" w:eastAsia="宋体" w:cs="Times New Roman"/>
                <w:b/>
                <w:lang w:val="en-US" w:eastAsia="zh-CN"/>
              </w:rPr>
              <w:t xml:space="preserve">  与项目有关的泗水县生态红线区域情况表</w:t>
            </w:r>
          </w:p>
          <w:tbl>
            <w:tblPr>
              <w:tblStyle w:val="28"/>
              <w:tblW w:w="94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639"/>
              <w:gridCol w:w="2295"/>
              <w:gridCol w:w="690"/>
              <w:gridCol w:w="840"/>
              <w:gridCol w:w="605"/>
              <w:gridCol w:w="765"/>
              <w:gridCol w:w="612"/>
              <w:gridCol w:w="14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dxa"/>
                  <w:vMerge w:val="restart"/>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序号</w:t>
                  </w:r>
                </w:p>
              </w:tc>
              <w:tc>
                <w:tcPr>
                  <w:tcW w:w="1639" w:type="dxa"/>
                  <w:vMerge w:val="restart"/>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生态保护红线区名称及代码</w:t>
                  </w:r>
                </w:p>
              </w:tc>
              <w:tc>
                <w:tcPr>
                  <w:tcW w:w="2985" w:type="dxa"/>
                  <w:gridSpan w:val="2"/>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外边界</w:t>
                  </w:r>
                </w:p>
              </w:tc>
              <w:tc>
                <w:tcPr>
                  <w:tcW w:w="1445" w:type="dxa"/>
                  <w:gridSpan w:val="2"/>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I类红线区</w:t>
                  </w:r>
                </w:p>
              </w:tc>
              <w:tc>
                <w:tcPr>
                  <w:tcW w:w="765" w:type="dxa"/>
                  <w:vMerge w:val="restart"/>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生态</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功能</w:t>
                  </w:r>
                </w:p>
              </w:tc>
              <w:tc>
                <w:tcPr>
                  <w:tcW w:w="612" w:type="dxa"/>
                  <w:vMerge w:val="restart"/>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类型</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p>
              </w:tc>
              <w:tc>
                <w:tcPr>
                  <w:tcW w:w="1473" w:type="dxa"/>
                  <w:vMerge w:val="restart"/>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p>
              </w:tc>
              <w:tc>
                <w:tcPr>
                  <w:tcW w:w="1639"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p>
              </w:tc>
              <w:tc>
                <w:tcPr>
                  <w:tcW w:w="229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边界描述</w:t>
                  </w:r>
                </w:p>
              </w:tc>
              <w:tc>
                <w:tcPr>
                  <w:tcW w:w="69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面积km</w:t>
                  </w:r>
                  <w:r>
                    <w:rPr>
                      <w:rFonts w:hint="default" w:ascii="Times New Roman" w:hAnsi="Times New Roman" w:cs="Times New Roman" w:eastAsiaTheme="minorEastAsia"/>
                      <w:b/>
                      <w:sz w:val="18"/>
                      <w:szCs w:val="18"/>
                      <w:vertAlign w:val="superscript"/>
                    </w:rPr>
                    <w:t>2</w:t>
                  </w:r>
                </w:p>
              </w:tc>
              <w:tc>
                <w:tcPr>
                  <w:tcW w:w="84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边界</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描述</w:t>
                  </w:r>
                </w:p>
              </w:tc>
              <w:tc>
                <w:tcPr>
                  <w:tcW w:w="60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面积</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r>
                    <w:rPr>
                      <w:rFonts w:hint="default" w:ascii="Times New Roman" w:hAnsi="Times New Roman" w:cs="Times New Roman" w:eastAsiaTheme="minorEastAsia"/>
                      <w:b/>
                      <w:sz w:val="18"/>
                      <w:szCs w:val="18"/>
                    </w:rPr>
                    <w:t>km</w:t>
                  </w:r>
                  <w:r>
                    <w:rPr>
                      <w:rFonts w:hint="default" w:ascii="Times New Roman" w:hAnsi="Times New Roman" w:cs="Times New Roman" w:eastAsiaTheme="minorEastAsia"/>
                      <w:b/>
                      <w:sz w:val="18"/>
                      <w:szCs w:val="18"/>
                      <w:vertAlign w:val="superscript"/>
                    </w:rPr>
                    <w:t>2</w:t>
                  </w:r>
                </w:p>
              </w:tc>
              <w:tc>
                <w:tcPr>
                  <w:tcW w:w="765"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p>
              </w:tc>
              <w:tc>
                <w:tcPr>
                  <w:tcW w:w="612"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p>
              </w:tc>
              <w:tc>
                <w:tcPr>
                  <w:tcW w:w="1473"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163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泗水县水源涵养生态保护红线区</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SD-08-B1-05</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南玉沟：以 1#、2#水井的外接四边形，向外径向距离为 370m 的四边形区域；马家坡：以水源地内外围井的外接多边形，向外径向距离为165m的多边形区域；何家庄：以 1#、</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2#水井的外接四边形，向外径向距离为165m的四边形区域；鲁舒：以外围井的外接多边形，向外径向距离为325m 的多边形</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区域；鲍东：以外围井的外接多边形，向外径向距离为 370m 的多边形区域；五里庙：以泉眼中心为中心，310m为半径的圆形区域。</w:t>
                  </w:r>
                </w:p>
              </w:tc>
              <w:tc>
                <w:tcPr>
                  <w:tcW w:w="69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2.44</w:t>
                  </w:r>
                </w:p>
              </w:tc>
              <w:tc>
                <w:tcPr>
                  <w:tcW w:w="84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w w:val="71"/>
                      <w:sz w:val="18"/>
                      <w:szCs w:val="18"/>
                    </w:rPr>
                    <w:t>/</w:t>
                  </w:r>
                  <w:r>
                    <w:rPr>
                      <w:rFonts w:hint="default" w:ascii="Times New Roman" w:hAnsi="Times New Roman" w:cs="Times New Roman" w:eastAsiaTheme="minorEastAsia"/>
                      <w:sz w:val="18"/>
                      <w:szCs w:val="18"/>
                    </w:rPr>
                    <w:t>泗水县中部</w:t>
                  </w:r>
                </w:p>
              </w:tc>
              <w:tc>
                <w:tcPr>
                  <w:tcW w:w="60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2.44</w:t>
                  </w:r>
                </w:p>
              </w:tc>
              <w:tc>
                <w:tcPr>
                  <w:tcW w:w="76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水源</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涵养</w:t>
                  </w:r>
                </w:p>
              </w:tc>
              <w:tc>
                <w:tcPr>
                  <w:tcW w:w="612"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农田城镇</w:t>
                  </w:r>
                </w:p>
              </w:tc>
              <w:tc>
                <w:tcPr>
                  <w:tcW w:w="147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为泗水城区集中水源地一级保护区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95"/>
                      <w:sz w:val="18"/>
                      <w:szCs w:val="18"/>
                    </w:rPr>
                  </w:pPr>
                  <w:r>
                    <w:rPr>
                      <w:rFonts w:hint="default" w:ascii="Times New Roman" w:hAnsi="Times New Roman" w:cs="Times New Roman" w:eastAsiaTheme="minorEastAsia"/>
                      <w:sz w:val="18"/>
                      <w:szCs w:val="18"/>
                    </w:rPr>
                    <w:t>2</w:t>
                  </w:r>
                </w:p>
              </w:tc>
              <w:tc>
                <w:tcPr>
                  <w:tcW w:w="163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石门山-八步岭生物多样性维护、水源涵养生态保护区</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SD-08-B4-05</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泗水县北部边界。</w:t>
                  </w:r>
                </w:p>
              </w:tc>
              <w:tc>
                <w:tcPr>
                  <w:tcW w:w="69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29.44</w:t>
                  </w:r>
                </w:p>
              </w:tc>
              <w:tc>
                <w:tcPr>
                  <w:tcW w:w="84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泗水县北部</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71"/>
                      <w:sz w:val="18"/>
                      <w:szCs w:val="18"/>
                    </w:rPr>
                  </w:pPr>
                  <w:r>
                    <w:rPr>
                      <w:rFonts w:hint="default" w:ascii="Times New Roman" w:hAnsi="Times New Roman" w:cs="Times New Roman" w:eastAsiaTheme="minorEastAsia"/>
                      <w:sz w:val="18"/>
                      <w:szCs w:val="18"/>
                    </w:rPr>
                    <w:t>边界。</w:t>
                  </w:r>
                </w:p>
              </w:tc>
              <w:tc>
                <w:tcPr>
                  <w:tcW w:w="60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71"/>
                      <w:sz w:val="18"/>
                      <w:szCs w:val="18"/>
                    </w:rPr>
                  </w:pPr>
                  <w:r>
                    <w:rPr>
                      <w:rFonts w:hint="default" w:ascii="Times New Roman" w:hAnsi="Times New Roman" w:cs="Times New Roman" w:eastAsiaTheme="minorEastAsia"/>
                      <w:sz w:val="18"/>
                      <w:szCs w:val="18"/>
                    </w:rPr>
                    <w:t>5.40</w:t>
                  </w:r>
                </w:p>
              </w:tc>
              <w:tc>
                <w:tcPr>
                  <w:tcW w:w="76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生物多样</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性维护、</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水源涵养</w:t>
                  </w:r>
                </w:p>
              </w:tc>
              <w:tc>
                <w:tcPr>
                  <w:tcW w:w="612"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森林、</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湿地</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p>
              </w:tc>
              <w:tc>
                <w:tcPr>
                  <w:tcW w:w="147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包含泗水泉林国家级森林公园凤仙山功能分区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95"/>
                      <w:sz w:val="18"/>
                      <w:szCs w:val="18"/>
                    </w:rPr>
                  </w:pPr>
                  <w:r>
                    <w:rPr>
                      <w:rFonts w:hint="default" w:ascii="Times New Roman" w:hAnsi="Times New Roman" w:cs="Times New Roman" w:eastAsiaTheme="minorEastAsia"/>
                      <w:sz w:val="18"/>
                      <w:szCs w:val="18"/>
                    </w:rPr>
                    <w:t>3</w:t>
                  </w:r>
                </w:p>
              </w:tc>
              <w:tc>
                <w:tcPr>
                  <w:tcW w:w="163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生物多样性维护、水源涵养生态保护红线区</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SD-08-B4-10</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泗水县西北部，泉源大道与圣泉大道交界处西北部。</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p>
              </w:tc>
              <w:tc>
                <w:tcPr>
                  <w:tcW w:w="69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2.53</w:t>
                  </w:r>
                </w:p>
              </w:tc>
              <w:tc>
                <w:tcPr>
                  <w:tcW w:w="84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71"/>
                      <w:sz w:val="18"/>
                      <w:szCs w:val="18"/>
                    </w:rPr>
                  </w:pPr>
                </w:p>
              </w:tc>
              <w:tc>
                <w:tcPr>
                  <w:tcW w:w="60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textAlignment w:val="bottom"/>
                    <w:rPr>
                      <w:rFonts w:hint="default" w:ascii="Times New Roman" w:hAnsi="Times New Roman" w:cs="Times New Roman" w:eastAsiaTheme="minorEastAsia"/>
                      <w:w w:val="71"/>
                      <w:sz w:val="18"/>
                      <w:szCs w:val="18"/>
                    </w:rPr>
                  </w:pPr>
                </w:p>
              </w:tc>
              <w:tc>
                <w:tcPr>
                  <w:tcW w:w="76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生物多样</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性维护、</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水源涵养</w:t>
                  </w:r>
                </w:p>
              </w:tc>
              <w:tc>
                <w:tcPr>
                  <w:tcW w:w="612"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湿地、</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森林</w:t>
                  </w:r>
                </w:p>
              </w:tc>
              <w:tc>
                <w:tcPr>
                  <w:tcW w:w="147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95"/>
                      <w:sz w:val="18"/>
                      <w:szCs w:val="18"/>
                    </w:rPr>
                  </w:pPr>
                  <w:r>
                    <w:rPr>
                      <w:rFonts w:hint="default" w:ascii="Times New Roman" w:hAnsi="Times New Roman" w:cs="Times New Roman" w:eastAsiaTheme="minorEastAsia"/>
                      <w:sz w:val="18"/>
                      <w:szCs w:val="18"/>
                    </w:rPr>
                    <w:t>4</w:t>
                  </w:r>
                </w:p>
              </w:tc>
              <w:tc>
                <w:tcPr>
                  <w:tcW w:w="163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泗水泉林泉群、泗河东段生物多样性维护、水源涵养生态保护红线区SD-08-B4-11</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泗水县中东部泗河泗水县东段。</w:t>
                  </w:r>
                </w:p>
              </w:tc>
              <w:tc>
                <w:tcPr>
                  <w:tcW w:w="69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59.11</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p>
              </w:tc>
              <w:tc>
                <w:tcPr>
                  <w:tcW w:w="84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71"/>
                      <w:sz w:val="18"/>
                      <w:szCs w:val="18"/>
                    </w:rPr>
                  </w:pPr>
                  <w:r>
                    <w:rPr>
                      <w:rFonts w:hint="default" w:ascii="Times New Roman" w:hAnsi="Times New Roman" w:cs="Times New Roman" w:eastAsiaTheme="minorEastAsia"/>
                      <w:sz w:val="18"/>
                      <w:szCs w:val="18"/>
                    </w:rPr>
                    <w:t>泗水县中东部。</w:t>
                  </w:r>
                </w:p>
              </w:tc>
              <w:tc>
                <w:tcPr>
                  <w:tcW w:w="60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3.77</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textAlignment w:val="bottom"/>
                    <w:rPr>
                      <w:rFonts w:hint="default" w:ascii="Times New Roman" w:hAnsi="Times New Roman" w:cs="Times New Roman" w:eastAsiaTheme="minorEastAsia"/>
                      <w:w w:val="71"/>
                      <w:sz w:val="18"/>
                      <w:szCs w:val="18"/>
                    </w:rPr>
                  </w:pPr>
                </w:p>
              </w:tc>
              <w:tc>
                <w:tcPr>
                  <w:tcW w:w="76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生物多样</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性维护、</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水源涵养</w:t>
                  </w:r>
                </w:p>
              </w:tc>
              <w:tc>
                <w:tcPr>
                  <w:tcW w:w="612"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森林、</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湿地</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p>
              </w:tc>
              <w:tc>
                <w:tcPr>
                  <w:tcW w:w="147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包含泗水泗河源国家湿地公园、泗水泉林泉群风景名胜区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95"/>
                      <w:sz w:val="18"/>
                      <w:szCs w:val="18"/>
                    </w:rPr>
                  </w:pPr>
                  <w:r>
                    <w:rPr>
                      <w:rFonts w:hint="default" w:ascii="Times New Roman" w:hAnsi="Times New Roman" w:cs="Times New Roman" w:eastAsiaTheme="minorEastAsia"/>
                      <w:sz w:val="18"/>
                      <w:szCs w:val="18"/>
                    </w:rPr>
                    <w:t>5</w:t>
                  </w:r>
                </w:p>
              </w:tc>
              <w:tc>
                <w:tcPr>
                  <w:tcW w:w="163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华村水库、青龙山生物多样性维护生态保护红线区</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SD-08-B4-12</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泗水县与石菜镇、放城镇交界地带。</w:t>
                  </w:r>
                </w:p>
              </w:tc>
              <w:tc>
                <w:tcPr>
                  <w:tcW w:w="69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10.70</w:t>
                  </w:r>
                </w:p>
              </w:tc>
              <w:tc>
                <w:tcPr>
                  <w:tcW w:w="84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泗水县与放城镇交界地带。</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71"/>
                      <w:sz w:val="18"/>
                      <w:szCs w:val="18"/>
                    </w:rPr>
                  </w:pPr>
                </w:p>
              </w:tc>
              <w:tc>
                <w:tcPr>
                  <w:tcW w:w="60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0.11</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textAlignment w:val="bottom"/>
                    <w:rPr>
                      <w:rFonts w:hint="default" w:ascii="Times New Roman" w:hAnsi="Times New Roman" w:cs="Times New Roman" w:eastAsiaTheme="minorEastAsia"/>
                      <w:w w:val="71"/>
                      <w:sz w:val="18"/>
                      <w:szCs w:val="18"/>
                    </w:rPr>
                  </w:pPr>
                </w:p>
              </w:tc>
              <w:tc>
                <w:tcPr>
                  <w:tcW w:w="76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生物多样</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性维护</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p>
              </w:tc>
              <w:tc>
                <w:tcPr>
                  <w:tcW w:w="612"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裸地、</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湿地、</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森林</w:t>
                  </w:r>
                </w:p>
              </w:tc>
              <w:tc>
                <w:tcPr>
                  <w:tcW w:w="147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包含泗水青龙山省级森林公园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95"/>
                      <w:sz w:val="18"/>
                      <w:szCs w:val="18"/>
                    </w:rPr>
                  </w:pPr>
                  <w:r>
                    <w:rPr>
                      <w:rFonts w:hint="default" w:ascii="Times New Roman" w:hAnsi="Times New Roman" w:cs="Times New Roman" w:eastAsiaTheme="minorEastAsia"/>
                      <w:sz w:val="18"/>
                      <w:szCs w:val="18"/>
                    </w:rPr>
                    <w:t>6</w:t>
                  </w:r>
                </w:p>
              </w:tc>
              <w:tc>
                <w:tcPr>
                  <w:tcW w:w="163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泗水南部生物多样性维护、水源涵养生态保护</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红线区SD-08-B4-13</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p>
              </w:tc>
              <w:tc>
                <w:tcPr>
                  <w:tcW w:w="229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泗水县南部泗水国家级森林公园附近山区。</w:t>
                  </w:r>
                </w:p>
              </w:tc>
              <w:tc>
                <w:tcPr>
                  <w:tcW w:w="69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76.99</w:t>
                  </w:r>
                </w:p>
              </w:tc>
              <w:tc>
                <w:tcPr>
                  <w:tcW w:w="840"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泗水县南部山区。</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71"/>
                      <w:sz w:val="18"/>
                      <w:szCs w:val="18"/>
                    </w:rPr>
                  </w:pPr>
                </w:p>
              </w:tc>
              <w:tc>
                <w:tcPr>
                  <w:tcW w:w="60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w w:val="71"/>
                      <w:sz w:val="18"/>
                      <w:szCs w:val="18"/>
                    </w:rPr>
                  </w:pPr>
                  <w:r>
                    <w:rPr>
                      <w:rFonts w:hint="default" w:ascii="Times New Roman" w:hAnsi="Times New Roman" w:cs="Times New Roman" w:eastAsiaTheme="minorEastAsia"/>
                      <w:sz w:val="18"/>
                      <w:szCs w:val="18"/>
                    </w:rPr>
                    <w:t>6.89</w:t>
                  </w:r>
                </w:p>
              </w:tc>
              <w:tc>
                <w:tcPr>
                  <w:tcW w:w="76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生物多样</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性维护、</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水源涵养</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p>
              </w:tc>
              <w:tc>
                <w:tcPr>
                  <w:tcW w:w="612"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森林、</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裸地、</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湿地</w:t>
                  </w:r>
                </w:p>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p>
              </w:tc>
              <w:tc>
                <w:tcPr>
                  <w:tcW w:w="147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line="240" w:lineRule="auto"/>
                    <w:ind w:left="0" w:right="0"/>
                    <w:jc w:val="center"/>
                    <w:textAlignment w:val="bottom"/>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包含泗水泉林国家级森林公园-安山寺功能分区、泗水泉林国家级森林公园-泉林黄山功能分区、邹城梨杭省级森林公园珂楼崮片区、老猫洞山片区、泗水尹城省级湿地公园。</w:t>
                  </w:r>
                </w:p>
              </w:tc>
            </w:tr>
          </w:tbl>
          <w:p>
            <w:pPr>
              <w:keepNext w:val="0"/>
              <w:keepLines w:val="0"/>
              <w:suppressLineNumbers w:val="0"/>
              <w:spacing w:before="0" w:beforeAutospacing="0" w:after="0" w:afterAutospacing="0" w:line="360" w:lineRule="auto"/>
              <w:ind w:left="0" w:right="0" w:firstLine="480" w:firstLineChars="200"/>
              <w:rPr>
                <w:rFonts w:hint="eastAsia" w:eastAsia="宋体" w:cs="Times New Roman"/>
                <w:sz w:val="24"/>
                <w:szCs w:val="24"/>
              </w:rPr>
            </w:pPr>
            <w:r>
              <w:rPr>
                <w:rFonts w:hint="eastAsia" w:eastAsia="宋体" w:cs="Times New Roman"/>
                <w:sz w:val="24"/>
                <w:szCs w:val="24"/>
                <w:lang w:val="en-US" w:eastAsia="zh-CN"/>
              </w:rPr>
              <w:t>本</w:t>
            </w:r>
            <w:r>
              <w:rPr>
                <w:rFonts w:hint="eastAsia" w:eastAsia="宋体" w:cs="Times New Roman"/>
                <w:sz w:val="24"/>
                <w:szCs w:val="24"/>
              </w:rPr>
              <w:t>项目位于</w:t>
            </w:r>
            <w:r>
              <w:rPr>
                <w:rFonts w:hint="eastAsia" w:eastAsia="宋体" w:cs="Times New Roman"/>
                <w:sz w:val="24"/>
                <w:szCs w:val="24"/>
                <w:lang w:eastAsia="zh-CN"/>
              </w:rPr>
              <w:t>济宁市泗水县济河经济园区（光明路南首）</w:t>
            </w:r>
            <w:r>
              <w:rPr>
                <w:rFonts w:eastAsia="宋体" w:cs="Times New Roman"/>
                <w:sz w:val="24"/>
                <w:szCs w:val="24"/>
              </w:rPr>
              <w:t>东北</w:t>
            </w:r>
            <w:r>
              <w:rPr>
                <w:rFonts w:hint="eastAsia" w:eastAsia="宋体" w:cs="Times New Roman"/>
                <w:sz w:val="24"/>
                <w:szCs w:val="24"/>
              </w:rPr>
              <w:t>，</w:t>
            </w:r>
            <w:r>
              <w:rPr>
                <w:rFonts w:eastAsia="宋体" w:cs="Times New Roman"/>
                <w:sz w:val="24"/>
                <w:szCs w:val="24"/>
              </w:rPr>
              <w:t>中心坐标为：</w:t>
            </w:r>
            <w:r>
              <w:rPr>
                <w:rFonts w:hint="default" w:ascii="Times New Roman" w:hAnsi="Times New Roman" w:eastAsia="宋体" w:cs="Times New Roman"/>
                <w:color w:val="auto"/>
                <w:sz w:val="24"/>
                <w:szCs w:val="22"/>
                <w:lang w:val="en-US" w:eastAsia="zh-CN"/>
              </w:rPr>
              <w:t>117°16'1</w:t>
            </w:r>
            <w:r>
              <w:rPr>
                <w:rFonts w:hint="eastAsia" w:eastAsia="宋体" w:cs="Times New Roman"/>
                <w:color w:val="auto"/>
                <w:sz w:val="24"/>
                <w:szCs w:val="22"/>
                <w:lang w:val="en-US" w:eastAsia="zh-CN"/>
              </w:rPr>
              <w:t>.3</w:t>
            </w:r>
            <w:r>
              <w:rPr>
                <w:rFonts w:hint="default" w:ascii="Times New Roman" w:hAnsi="Times New Roman" w:eastAsia="宋体" w:cs="Times New Roman"/>
                <w:color w:val="auto"/>
                <w:sz w:val="24"/>
                <w:szCs w:val="22"/>
                <w:lang w:val="en-US" w:eastAsia="zh-CN"/>
              </w:rPr>
              <w:t>"E</w:t>
            </w:r>
            <w:r>
              <w:rPr>
                <w:rFonts w:hint="eastAsia" w:eastAsia="宋体"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35°37'</w:t>
            </w:r>
            <w:r>
              <w:rPr>
                <w:rFonts w:hint="eastAsia" w:eastAsia="宋体" w:cs="Times New Roman"/>
                <w:color w:val="auto"/>
                <w:sz w:val="24"/>
                <w:szCs w:val="22"/>
                <w:lang w:val="en-US" w:eastAsia="zh-CN"/>
              </w:rPr>
              <w:t>48</w:t>
            </w:r>
            <w:r>
              <w:rPr>
                <w:rFonts w:hint="default" w:ascii="Times New Roman" w:hAnsi="Times New Roman" w:eastAsia="宋体" w:cs="Times New Roman"/>
                <w:color w:val="auto"/>
                <w:sz w:val="24"/>
                <w:szCs w:val="22"/>
                <w:lang w:val="en-US" w:eastAsia="zh-CN"/>
              </w:rPr>
              <w:t>.6"N</w:t>
            </w:r>
            <w:r>
              <w:rPr>
                <w:rFonts w:hint="eastAsia" w:eastAsia="宋体" w:cs="Times New Roman"/>
                <w:sz w:val="24"/>
                <w:szCs w:val="24"/>
              </w:rPr>
              <w:t>，不在</w:t>
            </w:r>
            <w:r>
              <w:rPr>
                <w:rFonts w:hint="eastAsia" w:cs="Times New Roman"/>
                <w:sz w:val="24"/>
                <w:szCs w:val="24"/>
                <w:lang w:val="en-US" w:eastAsia="zh-CN"/>
              </w:rPr>
              <w:t>泗水县</w:t>
            </w:r>
            <w:r>
              <w:rPr>
                <w:rFonts w:hint="eastAsia" w:eastAsia="宋体" w:cs="Times New Roman"/>
                <w:sz w:val="24"/>
                <w:szCs w:val="24"/>
              </w:rPr>
              <w:t>生态保护红线区边界范围内，符合</w:t>
            </w:r>
            <w:r>
              <w:rPr>
                <w:rFonts w:eastAsia="宋体" w:cs="Times New Roman"/>
                <w:sz w:val="24"/>
                <w:szCs w:val="24"/>
              </w:rPr>
              <w:t>鲁政字[2016]173号</w:t>
            </w:r>
            <w:r>
              <w:rPr>
                <w:rFonts w:hint="eastAsia" w:eastAsia="宋体" w:cs="Times New Roman"/>
                <w:sz w:val="24"/>
                <w:szCs w:val="24"/>
              </w:rPr>
              <w:t>规划要求。</w:t>
            </w:r>
          </w:p>
          <w:p>
            <w:pPr>
              <w:keepNext w:val="0"/>
              <w:keepLines w:val="0"/>
              <w:suppressLineNumbers w:val="0"/>
              <w:spacing w:before="0" w:beforeAutospacing="0" w:after="0" w:afterAutospacing="0" w:line="360" w:lineRule="auto"/>
              <w:ind w:left="0" w:right="0" w:firstLine="480" w:firstLineChars="200"/>
              <w:rPr>
                <w:rFonts w:eastAsia="宋体" w:cs="Times New Roman"/>
                <w:sz w:val="24"/>
                <w:szCs w:val="24"/>
              </w:rPr>
            </w:pPr>
            <w:r>
              <w:rPr>
                <w:rFonts w:hint="eastAsia" w:eastAsia="宋体" w:cs="Times New Roman"/>
                <w:sz w:val="24"/>
                <w:szCs w:val="24"/>
              </w:rPr>
              <w:t>（2）环境质量底线</w:t>
            </w:r>
          </w:p>
          <w:p>
            <w:pPr>
              <w:keepNext w:val="0"/>
              <w:keepLines w:val="0"/>
              <w:suppressLineNumbers w:val="0"/>
              <w:spacing w:before="0" w:beforeAutospacing="0" w:after="0" w:afterAutospacing="0" w:line="360" w:lineRule="auto"/>
              <w:ind w:left="0" w:right="0" w:firstLine="480" w:firstLineChars="200"/>
              <w:rPr>
                <w:rFonts w:eastAsia="宋体" w:cs="Times New Roman"/>
                <w:sz w:val="24"/>
                <w:szCs w:val="24"/>
              </w:rPr>
            </w:pPr>
            <w:r>
              <w:rPr>
                <w:rFonts w:hint="eastAsia" w:eastAsia="宋体" w:cs="Times New Roman"/>
                <w:sz w:val="24"/>
                <w:szCs w:val="24"/>
              </w:rPr>
              <w:t>项目所在地的大气环境质量逐年改善，水环境和声环境质量良好。</w:t>
            </w:r>
            <w:r>
              <w:rPr>
                <w:rFonts w:hint="eastAsia" w:eastAsia="宋体" w:cs="Times New Roman"/>
                <w:sz w:val="24"/>
                <w:szCs w:val="24"/>
                <w:lang w:val="en-US" w:eastAsia="zh-CN"/>
              </w:rPr>
              <w:t>根据工程分析，本</w:t>
            </w:r>
            <w:r>
              <w:rPr>
                <w:rFonts w:hint="eastAsia" w:eastAsia="宋体" w:cs="Times New Roman"/>
                <w:sz w:val="24"/>
                <w:szCs w:val="24"/>
              </w:rPr>
              <w:t>项目产生的废气通过有效治理后</w:t>
            </w:r>
            <w:r>
              <w:rPr>
                <w:rFonts w:hint="eastAsia" w:eastAsia="宋体" w:cs="Times New Roman"/>
                <w:sz w:val="24"/>
                <w:szCs w:val="24"/>
                <w:lang w:val="en-US" w:eastAsia="zh-CN"/>
              </w:rPr>
              <w:t>可实现</w:t>
            </w:r>
            <w:r>
              <w:rPr>
                <w:rFonts w:hint="eastAsia" w:eastAsia="宋体" w:cs="Times New Roman"/>
                <w:sz w:val="24"/>
                <w:szCs w:val="24"/>
              </w:rPr>
              <w:t>达标排放</w:t>
            </w:r>
            <w:r>
              <w:rPr>
                <w:rFonts w:hint="eastAsia" w:eastAsia="宋体" w:cs="Times New Roman"/>
                <w:sz w:val="24"/>
                <w:szCs w:val="24"/>
                <w:lang w:eastAsia="zh-CN"/>
              </w:rPr>
              <w:t>；</w:t>
            </w:r>
            <w:r>
              <w:rPr>
                <w:rFonts w:hint="eastAsia" w:eastAsia="宋体" w:cs="Times New Roman"/>
                <w:sz w:val="24"/>
                <w:szCs w:val="24"/>
                <w:lang w:val="en-US" w:eastAsia="zh-CN"/>
              </w:rPr>
              <w:t>项目</w:t>
            </w:r>
            <w:r>
              <w:rPr>
                <w:rFonts w:hint="default" w:ascii="Times New Roman" w:hAnsi="Times New Roman" w:eastAsia="宋体" w:cs="Times New Roman"/>
                <w:sz w:val="24"/>
                <w:szCs w:val="24"/>
                <w:highlight w:val="none"/>
                <w:lang w:val="en-US" w:eastAsia="zh-CN"/>
              </w:rPr>
              <w:t>无</w:t>
            </w:r>
            <w:r>
              <w:rPr>
                <w:rFonts w:hint="eastAsia" w:cs="Times New Roman"/>
                <w:sz w:val="24"/>
                <w:szCs w:val="24"/>
                <w:highlight w:val="none"/>
                <w:lang w:val="en-US" w:eastAsia="zh-CN"/>
              </w:rPr>
              <w:t>新增生活污水，</w:t>
            </w:r>
            <w:r>
              <w:rPr>
                <w:rFonts w:hint="default" w:ascii="Times New Roman" w:hAnsi="Times New Roman" w:eastAsia="宋体" w:cs="Times New Roman"/>
                <w:sz w:val="24"/>
                <w:szCs w:val="24"/>
                <w:highlight w:val="none"/>
                <w:lang w:val="en-US" w:eastAsia="zh-CN"/>
              </w:rPr>
              <w:t>生产废水</w:t>
            </w:r>
            <w:r>
              <w:rPr>
                <w:rFonts w:hint="eastAsia" w:cs="Times New Roman"/>
                <w:sz w:val="24"/>
                <w:szCs w:val="24"/>
                <w:highlight w:val="none"/>
                <w:lang w:val="en-US" w:eastAsia="zh-CN"/>
              </w:rPr>
              <w:t>不</w:t>
            </w:r>
            <w:r>
              <w:rPr>
                <w:rFonts w:hint="eastAsia" w:eastAsia="宋体" w:cs="Times New Roman"/>
                <w:sz w:val="24"/>
                <w:szCs w:val="24"/>
              </w:rPr>
              <w:t>外排</w:t>
            </w:r>
            <w:r>
              <w:rPr>
                <w:rFonts w:hint="eastAsia" w:cs="Times New Roman"/>
                <w:sz w:val="24"/>
                <w:szCs w:val="24"/>
                <w:lang w:eastAsia="zh-CN"/>
              </w:rPr>
              <w:t>；</w:t>
            </w:r>
            <w:r>
              <w:rPr>
                <w:rFonts w:hint="eastAsia" w:eastAsia="宋体" w:cs="Times New Roman"/>
                <w:sz w:val="24"/>
                <w:szCs w:val="24"/>
              </w:rPr>
              <w:t>项目产生的噪声达标排放，不会对周边环境产生不良影响，不会改变区域内环境功能区质量要求，能维持环境功能区质量现状。</w:t>
            </w:r>
          </w:p>
          <w:p>
            <w:pPr>
              <w:keepNext w:val="0"/>
              <w:keepLines w:val="0"/>
              <w:suppressLineNumbers w:val="0"/>
              <w:spacing w:before="0" w:beforeAutospacing="0" w:after="0" w:afterAutospacing="0" w:line="360" w:lineRule="auto"/>
              <w:ind w:left="0" w:right="0" w:firstLine="480" w:firstLineChars="200"/>
              <w:rPr>
                <w:rFonts w:eastAsia="宋体" w:cs="Times New Roman"/>
                <w:sz w:val="24"/>
                <w:szCs w:val="24"/>
              </w:rPr>
            </w:pPr>
            <w:r>
              <w:rPr>
                <w:rFonts w:hint="eastAsia" w:eastAsia="宋体" w:cs="Times New Roman"/>
                <w:sz w:val="24"/>
                <w:szCs w:val="24"/>
              </w:rPr>
              <w:t>综上，本项目不会降低</w:t>
            </w:r>
            <w:r>
              <w:rPr>
                <w:rFonts w:hint="eastAsia" w:eastAsia="宋体" w:cs="Times New Roman"/>
                <w:sz w:val="24"/>
                <w:szCs w:val="24"/>
                <w:lang w:val="en-US" w:eastAsia="zh-CN"/>
              </w:rPr>
              <w:t>区域内</w:t>
            </w:r>
            <w:r>
              <w:rPr>
                <w:rFonts w:hint="eastAsia" w:eastAsia="宋体" w:cs="Times New Roman"/>
                <w:sz w:val="24"/>
                <w:szCs w:val="24"/>
              </w:rPr>
              <w:t>环境质量。</w:t>
            </w:r>
          </w:p>
          <w:p>
            <w:pPr>
              <w:keepNext w:val="0"/>
              <w:keepLines w:val="0"/>
              <w:suppressLineNumbers w:val="0"/>
              <w:spacing w:before="0" w:beforeAutospacing="0" w:after="0" w:afterAutospacing="0" w:line="360" w:lineRule="auto"/>
              <w:ind w:left="0" w:right="0" w:firstLine="480" w:firstLineChars="200"/>
              <w:rPr>
                <w:rFonts w:eastAsia="宋体" w:cs="Times New Roman"/>
                <w:sz w:val="24"/>
                <w:szCs w:val="24"/>
              </w:rPr>
            </w:pPr>
            <w:r>
              <w:rPr>
                <w:rFonts w:hint="eastAsia" w:eastAsia="宋体" w:cs="Times New Roman"/>
                <w:sz w:val="24"/>
                <w:szCs w:val="24"/>
              </w:rPr>
              <w:t>（3）资源利用上线</w:t>
            </w:r>
          </w:p>
          <w:p>
            <w:pPr>
              <w:keepNext w:val="0"/>
              <w:keepLines w:val="0"/>
              <w:suppressLineNumbers w:val="0"/>
              <w:spacing w:before="0" w:beforeAutospacing="0" w:after="0" w:afterAutospacing="0" w:line="360" w:lineRule="auto"/>
              <w:ind w:left="0" w:right="0" w:firstLine="480" w:firstLineChars="200"/>
              <w:rPr>
                <w:rFonts w:eastAsia="宋体" w:cs="Times New Roman"/>
                <w:szCs w:val="24"/>
              </w:rPr>
            </w:pPr>
            <w:r>
              <w:rPr>
                <w:rFonts w:hint="eastAsia" w:eastAsia="宋体" w:cs="Times New Roman"/>
                <w:sz w:val="24"/>
                <w:szCs w:val="24"/>
              </w:rPr>
              <w:t>本项目为</w:t>
            </w:r>
            <w:r>
              <w:rPr>
                <w:rFonts w:hint="eastAsia" w:cs="Times New Roman"/>
                <w:sz w:val="24"/>
                <w:lang w:val="en-US" w:eastAsia="zh-CN"/>
              </w:rPr>
              <w:t>精炼棉籽油</w:t>
            </w:r>
            <w:r>
              <w:rPr>
                <w:rFonts w:hint="eastAsia" w:eastAsia="宋体" w:cs="Times New Roman"/>
                <w:sz w:val="24"/>
              </w:rPr>
              <w:t>生产</w:t>
            </w:r>
            <w:r>
              <w:rPr>
                <w:rFonts w:hint="eastAsia" w:eastAsia="宋体" w:cs="Times New Roman"/>
                <w:sz w:val="24"/>
                <w:szCs w:val="24"/>
              </w:rPr>
              <w:t>，项目用水由当地自来水管网提供</w:t>
            </w:r>
            <w:r>
              <w:rPr>
                <w:rFonts w:hint="eastAsia" w:cs="Times New Roman"/>
                <w:sz w:val="24"/>
                <w:szCs w:val="24"/>
                <w:lang w:eastAsia="zh-CN"/>
              </w:rPr>
              <w:t>，</w:t>
            </w:r>
            <w:r>
              <w:rPr>
                <w:rFonts w:hint="eastAsia" w:eastAsia="宋体" w:cs="Times New Roman"/>
                <w:sz w:val="24"/>
                <w:szCs w:val="24"/>
              </w:rPr>
              <w:t>不使用高能耗设备，不需要消耗煤、石油等常规能源，因此本项目资源利用不会突破地区环境资源利用的“天花板”。</w:t>
            </w:r>
          </w:p>
          <w:p>
            <w:pPr>
              <w:keepNext w:val="0"/>
              <w:keepLines w:val="0"/>
              <w:suppressLineNumbers w:val="0"/>
              <w:spacing w:before="0" w:beforeAutospacing="0" w:after="0" w:afterAutospacing="0" w:line="360" w:lineRule="auto"/>
              <w:ind w:left="0" w:right="0" w:firstLine="480" w:firstLineChars="200"/>
              <w:rPr>
                <w:rFonts w:eastAsia="宋体" w:cs="Times New Roman"/>
                <w:sz w:val="24"/>
                <w:szCs w:val="24"/>
              </w:rPr>
            </w:pPr>
            <w:r>
              <w:rPr>
                <w:rFonts w:hint="eastAsia" w:eastAsia="宋体" w:cs="Times New Roman"/>
                <w:sz w:val="24"/>
                <w:szCs w:val="24"/>
              </w:rPr>
              <w:t>（4）环境准入负面清单</w:t>
            </w:r>
          </w:p>
          <w:p>
            <w:pPr>
              <w:pStyle w:val="38"/>
              <w:keepNext w:val="0"/>
              <w:keepLines w:val="0"/>
              <w:suppressLineNumbers w:val="0"/>
              <w:spacing w:before="0" w:beforeAutospacing="0" w:after="0" w:afterAutospacing="0"/>
              <w:ind w:left="0" w:right="0"/>
              <w:rPr>
                <w:rFonts w:eastAsia="宋体" w:cs="Times New Roman"/>
                <w:color w:val="auto"/>
                <w:szCs w:val="24"/>
                <w:lang w:val="en-US" w:eastAsia="zh-CN"/>
              </w:rPr>
            </w:pPr>
            <w:r>
              <w:rPr>
                <w:rFonts w:hint="eastAsia" w:eastAsia="宋体" w:cs="Times New Roman"/>
                <w:color w:val="auto"/>
                <w:szCs w:val="24"/>
                <w:lang w:val="en-US" w:eastAsia="zh-CN"/>
              </w:rPr>
              <w:t>本项目所在区域尚未制定环境准入负面清单，项目为</w:t>
            </w:r>
            <w:r>
              <w:rPr>
                <w:rFonts w:hint="eastAsia" w:cs="Times New Roman"/>
                <w:color w:val="auto"/>
                <w:szCs w:val="24"/>
                <w:lang w:val="en-US" w:eastAsia="zh-CN"/>
              </w:rPr>
              <w:t>精炼</w:t>
            </w:r>
            <w:r>
              <w:rPr>
                <w:rFonts w:hint="eastAsia" w:cs="Times New Roman"/>
                <w:lang w:val="en-US" w:eastAsia="zh-CN"/>
              </w:rPr>
              <w:t>棉籽油</w:t>
            </w:r>
            <w:r>
              <w:rPr>
                <w:rFonts w:hint="eastAsia" w:eastAsia="宋体" w:cs="Times New Roman"/>
              </w:rPr>
              <w:t>生产</w:t>
            </w:r>
            <w:r>
              <w:rPr>
                <w:rFonts w:hint="eastAsia" w:eastAsia="宋体" w:cs="Times New Roman"/>
                <w:color w:val="auto"/>
                <w:szCs w:val="24"/>
                <w:lang w:val="en-US" w:eastAsia="zh-CN"/>
              </w:rPr>
              <w:t>，不属于《产业结构调整指导目录(2019 年本)》中限制类和淘汰类项目，属“允许类”项目。同时项目不属于《环境保护综合目录（2017 年版）》中高污染、高环境风险产品。</w:t>
            </w:r>
          </w:p>
          <w:p>
            <w:pPr>
              <w:pStyle w:val="38"/>
              <w:keepNext w:val="0"/>
              <w:keepLines w:val="0"/>
              <w:suppressLineNumbers w:val="0"/>
              <w:spacing w:before="0" w:beforeAutospacing="0" w:after="0" w:afterAutospacing="0"/>
              <w:ind w:left="0" w:right="0"/>
              <w:rPr>
                <w:rFonts w:hint="eastAsia" w:eastAsia="宋体" w:cs="Times New Roman"/>
                <w:color w:val="auto"/>
                <w:szCs w:val="24"/>
                <w:lang w:val="en-US" w:eastAsia="zh-CN"/>
              </w:rPr>
            </w:pPr>
            <w:r>
              <w:rPr>
                <w:rFonts w:hint="eastAsia" w:eastAsia="宋体" w:cs="Times New Roman"/>
                <w:color w:val="auto"/>
                <w:szCs w:val="24"/>
                <w:lang w:val="en-US" w:eastAsia="zh-CN"/>
              </w:rPr>
              <w:t>通过以上分析，本项目对于当地生态环境影响很小，不涉及生态红线，不会降低周边环境质量，符合资源利用要求，符合“三线一单”控制要求。</w:t>
            </w:r>
          </w:p>
          <w:p>
            <w:pPr>
              <w:pStyle w:val="38"/>
              <w:keepNext w:val="0"/>
              <w:keepLines w:val="0"/>
              <w:suppressLineNumbers w:val="0"/>
              <w:spacing w:before="0" w:beforeAutospacing="0" w:after="0" w:afterAutospacing="0"/>
              <w:ind w:left="0" w:right="0"/>
              <w:rPr>
                <w:rFonts w:hint="eastAsia" w:eastAsia="宋体" w:cs="Times New Roman"/>
                <w:b/>
                <w:bCs/>
                <w:sz w:val="24"/>
                <w:szCs w:val="24"/>
              </w:rPr>
            </w:pPr>
            <w:r>
              <w:rPr>
                <w:rFonts w:hint="eastAsia" w:eastAsia="宋体" w:cs="Times New Roman"/>
                <w:b/>
                <w:bCs/>
                <w:sz w:val="24"/>
                <w:szCs w:val="24"/>
                <w:lang w:val="en-US" w:eastAsia="zh-CN"/>
              </w:rPr>
              <w:t>2、</w:t>
            </w:r>
            <w:r>
              <w:rPr>
                <w:rFonts w:hint="eastAsia" w:eastAsia="宋体" w:cs="Times New Roman"/>
                <w:b/>
                <w:bCs/>
                <w:sz w:val="24"/>
                <w:szCs w:val="24"/>
              </w:rPr>
              <w:t>与《关于以改善环境质量为核心加强环境影响评价管理的通知》（环环评[2016]150号）符合性分析</w:t>
            </w:r>
          </w:p>
          <w:p>
            <w:pPr>
              <w:pStyle w:val="59"/>
              <w:keepNext w:val="0"/>
              <w:keepLines w:val="0"/>
              <w:numPr>
                <w:ilvl w:val="0"/>
                <w:numId w:val="0"/>
              </w:numPr>
              <w:suppressLineNumbers w:val="0"/>
              <w:spacing w:before="0" w:beforeAutospacing="0" w:after="0" w:afterAutospacing="0"/>
              <w:ind w:left="0" w:leftChars="0" w:right="0"/>
              <w:jc w:val="center"/>
              <w:rPr>
                <w:rFonts w:eastAsia="宋体" w:cs="Times New Roman"/>
                <w:b/>
                <w:lang w:val="en-US" w:eastAsia="zh-CN"/>
              </w:rPr>
            </w:pPr>
            <w:r>
              <w:rPr>
                <w:rFonts w:hint="eastAsia" w:eastAsia="宋体" w:cs="Times New Roman"/>
                <w:b/>
                <w:lang w:val="en-US" w:eastAsia="zh-CN"/>
              </w:rPr>
              <w:t>表1-</w:t>
            </w:r>
            <w:r>
              <w:rPr>
                <w:rFonts w:hint="eastAsia" w:cs="Times New Roman"/>
                <w:b/>
                <w:lang w:val="en-US" w:eastAsia="zh-CN"/>
              </w:rPr>
              <w:t>7</w:t>
            </w:r>
            <w:r>
              <w:rPr>
                <w:rFonts w:hint="eastAsia" w:eastAsia="宋体" w:cs="Times New Roman"/>
                <w:b/>
                <w:lang w:val="en-US" w:eastAsia="zh-CN"/>
              </w:rPr>
              <w:t xml:space="preserve">  与环环评〔</w:t>
            </w:r>
            <w:r>
              <w:rPr>
                <w:rFonts w:eastAsia="宋体" w:cs="Times New Roman"/>
                <w:b/>
                <w:lang w:val="en-US" w:eastAsia="zh-CN"/>
              </w:rPr>
              <w:t>2016</w:t>
            </w:r>
            <w:r>
              <w:rPr>
                <w:rFonts w:hint="eastAsia" w:eastAsia="宋体" w:cs="Times New Roman"/>
                <w:b/>
                <w:lang w:val="en-US" w:eastAsia="zh-CN"/>
              </w:rPr>
              <w:t>〕</w:t>
            </w:r>
            <w:r>
              <w:rPr>
                <w:rFonts w:eastAsia="宋体" w:cs="Times New Roman"/>
                <w:b/>
                <w:lang w:val="en-US" w:eastAsia="zh-CN"/>
              </w:rPr>
              <w:t>150</w:t>
            </w:r>
            <w:r>
              <w:rPr>
                <w:rFonts w:hint="eastAsia" w:eastAsia="宋体" w:cs="Times New Roman"/>
                <w:b/>
                <w:lang w:val="en-US" w:eastAsia="zh-CN"/>
              </w:rPr>
              <w:t>号符合性分析</w:t>
            </w:r>
          </w:p>
          <w:tbl>
            <w:tblPr>
              <w:tblStyle w:val="28"/>
              <w:tblW w:w="93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5223"/>
              <w:gridCol w:w="2245"/>
              <w:gridCol w:w="8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b/>
                      <w:bCs/>
                      <w:sz w:val="21"/>
                      <w:szCs w:val="21"/>
                    </w:rPr>
                  </w:pPr>
                  <w:r>
                    <w:rPr>
                      <w:rFonts w:hint="eastAsia" w:eastAsia="宋体" w:cs="Times New Roman"/>
                      <w:b/>
                      <w:bCs/>
                      <w:sz w:val="21"/>
                      <w:szCs w:val="21"/>
                    </w:rPr>
                    <w:t>分类</w:t>
                  </w: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b/>
                      <w:bCs/>
                      <w:sz w:val="21"/>
                      <w:szCs w:val="21"/>
                    </w:rPr>
                  </w:pPr>
                  <w:r>
                    <w:rPr>
                      <w:rFonts w:hint="eastAsia" w:eastAsia="宋体" w:cs="Times New Roman"/>
                      <w:b/>
                      <w:bCs/>
                      <w:sz w:val="21"/>
                      <w:szCs w:val="21"/>
                    </w:rPr>
                    <w:t>具体要求</w:t>
                  </w:r>
                </w:p>
              </w:tc>
              <w:tc>
                <w:tcPr>
                  <w:tcW w:w="224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b/>
                      <w:bCs/>
                      <w:sz w:val="21"/>
                      <w:szCs w:val="21"/>
                    </w:rPr>
                  </w:pPr>
                  <w:r>
                    <w:rPr>
                      <w:rFonts w:eastAsia="宋体" w:cs="Times New Roman"/>
                      <w:b/>
                      <w:bCs/>
                      <w:sz w:val="21"/>
                      <w:szCs w:val="21"/>
                    </w:rPr>
                    <w:t>本项目情况</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b/>
                      <w:bCs/>
                      <w:sz w:val="21"/>
                      <w:szCs w:val="21"/>
                    </w:rPr>
                  </w:pPr>
                  <w:r>
                    <w:rPr>
                      <w:rFonts w:eastAsia="宋体" w:cs="Times New Roman"/>
                      <w:b/>
                      <w:bCs/>
                      <w:sz w:val="21"/>
                      <w:szCs w:val="21"/>
                    </w:rPr>
                    <w:t>符合</w:t>
                  </w:r>
                  <w:r>
                    <w:rPr>
                      <w:rFonts w:hint="eastAsia" w:eastAsia="宋体" w:cs="Times New Roman"/>
                      <w:b/>
                      <w:bCs/>
                      <w:sz w:val="21"/>
                      <w:szCs w:val="21"/>
                    </w:rPr>
                    <w:t>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vMerge w:val="restart"/>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hint="eastAsia" w:eastAsia="宋体" w:cs="Times New Roman"/>
                      <w:sz w:val="21"/>
                      <w:szCs w:val="21"/>
                    </w:rPr>
                    <w:t>强化“三线一单”约束作用</w:t>
                  </w: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hint="eastAsia" w:eastAsia="宋体" w:cs="Times New Roman"/>
                      <w:sz w:val="21"/>
                      <w:szCs w:val="21"/>
                    </w:rPr>
                    <w:t>（一）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2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z w:val="21"/>
                      <w:szCs w:val="21"/>
                    </w:rPr>
                  </w:pPr>
                  <w:r>
                    <w:rPr>
                      <w:rFonts w:hint="eastAsia" w:cs="Times New Roman"/>
                      <w:sz w:val="21"/>
                      <w:szCs w:val="21"/>
                      <w:lang w:val="en-US" w:eastAsia="zh-CN"/>
                    </w:rPr>
                    <w:t>本</w:t>
                  </w:r>
                  <w:r>
                    <w:rPr>
                      <w:rFonts w:hint="default" w:ascii="Times New Roman" w:hAnsi="Times New Roman" w:eastAsia="宋体" w:cs="Times New Roman"/>
                      <w:sz w:val="21"/>
                      <w:szCs w:val="21"/>
                    </w:rPr>
                    <w:t>项目</w:t>
                  </w:r>
                  <w:r>
                    <w:rPr>
                      <w:rFonts w:hint="eastAsia" w:cs="Times New Roman"/>
                      <w:sz w:val="21"/>
                      <w:szCs w:val="21"/>
                      <w:lang w:val="en-US" w:eastAsia="zh-CN"/>
                    </w:rPr>
                    <w:t>位于</w:t>
                  </w:r>
                  <w:r>
                    <w:rPr>
                      <w:rFonts w:hint="default" w:ascii="Times New Roman" w:hAnsi="Times New Roman" w:eastAsia="宋体" w:cs="Times New Roman"/>
                      <w:sz w:val="21"/>
                      <w:szCs w:val="21"/>
                    </w:rPr>
                    <w:t>泗水县济河经济园区（光明路南首）现有厂区内，厂区中心地理坐标为：117°16'1.3"E</w:t>
                  </w:r>
                  <w:r>
                    <w:rPr>
                      <w:rFonts w:hint="eastAsia" w:cs="Times New Roman"/>
                      <w:sz w:val="21"/>
                      <w:szCs w:val="21"/>
                      <w:lang w:eastAsia="zh-CN"/>
                    </w:rPr>
                    <w:t>、</w:t>
                  </w:r>
                  <w:r>
                    <w:rPr>
                      <w:rFonts w:hint="default" w:ascii="Times New Roman" w:hAnsi="Times New Roman" w:eastAsia="宋体" w:cs="Times New Roman"/>
                      <w:sz w:val="21"/>
                      <w:szCs w:val="21"/>
                    </w:rPr>
                    <w:t>35°37'48.6"N</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sz w:val="21"/>
                      <w:szCs w:val="21"/>
                    </w:rPr>
                    <w:t>不在生态保护红线范围内。</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hint="eastAsia" w:eastAsia="宋体" w:cs="Times New Roman"/>
                      <w:sz w:val="21"/>
                      <w:szCs w:val="21"/>
                    </w:rPr>
                    <w:t>（二）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24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hint="default" w:eastAsia="宋体" w:cs="Times New Roman"/>
                      <w:sz w:val="21"/>
                      <w:szCs w:val="21"/>
                      <w:lang w:val="en-US" w:eastAsia="zh-CN"/>
                    </w:rPr>
                  </w:pPr>
                  <w:r>
                    <w:rPr>
                      <w:rFonts w:eastAsia="宋体" w:cs="Times New Roman"/>
                      <w:sz w:val="21"/>
                      <w:szCs w:val="21"/>
                    </w:rPr>
                    <w:t>项目实施后，新增污染物量较少，且在环评报告中提出了切实可行的污染防治措施和污染物排放控制要求</w:t>
                  </w:r>
                  <w:r>
                    <w:rPr>
                      <w:rFonts w:hint="eastAsia" w:eastAsia="宋体" w:cs="Times New Roman"/>
                      <w:sz w:val="21"/>
                      <w:szCs w:val="21"/>
                      <w:lang w:eastAsia="zh-CN"/>
                    </w:rPr>
                    <w:t>，</w:t>
                  </w:r>
                  <w:r>
                    <w:rPr>
                      <w:rFonts w:hint="eastAsia" w:eastAsia="宋体" w:cs="Times New Roman"/>
                      <w:sz w:val="21"/>
                      <w:szCs w:val="21"/>
                      <w:lang w:val="en-US" w:eastAsia="zh-CN"/>
                    </w:rPr>
                    <w:t>不会触碰当地环境质量底线。</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hint="eastAsia" w:eastAsia="宋体" w:cs="Times New Roman"/>
                      <w:sz w:val="21"/>
                      <w:szCs w:val="21"/>
                    </w:rPr>
                    <w:t>（三）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24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hint="eastAsia" w:eastAsia="宋体" w:cs="Times New Roman"/>
                      <w:sz w:val="21"/>
                      <w:szCs w:val="21"/>
                      <w:lang w:eastAsia="zh-CN"/>
                    </w:rPr>
                  </w:pPr>
                  <w:r>
                    <w:rPr>
                      <w:rFonts w:eastAsia="宋体" w:cs="Times New Roman"/>
                      <w:sz w:val="21"/>
                      <w:szCs w:val="21"/>
                    </w:rPr>
                    <w:t>项目不属于高耗能、高耗水项目</w:t>
                  </w:r>
                  <w:r>
                    <w:rPr>
                      <w:rFonts w:hint="eastAsia" w:eastAsia="宋体" w:cs="Times New Roman"/>
                      <w:sz w:val="21"/>
                      <w:szCs w:val="21"/>
                      <w:lang w:eastAsia="zh-CN"/>
                    </w:rPr>
                    <w:t>，不会突破地区环境资源利用的“天花板”</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hint="eastAsia" w:eastAsia="宋体" w:cs="Times New Roman"/>
                      <w:sz w:val="21"/>
                      <w:szCs w:val="21"/>
                    </w:rPr>
                    <w:t>（四）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24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项目</w:t>
                  </w:r>
                  <w:r>
                    <w:rPr>
                      <w:rFonts w:hint="eastAsia" w:eastAsia="宋体" w:cs="Times New Roman"/>
                      <w:sz w:val="21"/>
                      <w:szCs w:val="21"/>
                    </w:rPr>
                    <w:t>所在区域尚未制定</w:t>
                  </w:r>
                  <w:r>
                    <w:rPr>
                      <w:rFonts w:eastAsia="宋体" w:cs="Times New Roman"/>
                      <w:sz w:val="21"/>
                      <w:szCs w:val="21"/>
                    </w:rPr>
                    <w:t>负面清单</w:t>
                  </w:r>
                  <w:r>
                    <w:rPr>
                      <w:rFonts w:hint="eastAsia" w:eastAsia="宋体" w:cs="Times New Roman"/>
                      <w:sz w:val="21"/>
                      <w:szCs w:val="21"/>
                    </w:rPr>
                    <w:t>，为“允许类”建设项目，符合产业政策要求。</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vMerge w:val="restart"/>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hint="eastAsia" w:eastAsia="宋体" w:cs="Times New Roman"/>
                      <w:sz w:val="21"/>
                      <w:szCs w:val="21"/>
                    </w:rPr>
                    <w:t>建立“三挂钩”机制</w:t>
                  </w: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hint="eastAsia" w:eastAsia="宋体" w:cs="Times New Roman"/>
                      <w:sz w:val="21"/>
                      <w:szCs w:val="21"/>
                    </w:rPr>
                    <w:t>（五）加强规划环评与建设项目环评联动。规划环评要探索清单式管理，在结论和审查意见中明确“三线一单”相关管控要求，并推动将管控要求纳入规划。规划环评要作为规划所包含项目环评的重要依据，对于不符合规划环评结论及审查意见的项目环评，依法不予审批。规划所包含项目的环评内容，应当根据规划环评结论和审查意见予以简化。</w:t>
                  </w:r>
                </w:p>
              </w:tc>
              <w:tc>
                <w:tcPr>
                  <w:tcW w:w="224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hint="eastAsia" w:eastAsia="宋体" w:cs="Times New Roman"/>
                      <w:sz w:val="21"/>
                      <w:szCs w:val="21"/>
                    </w:rPr>
                    <w:t>项目所在区域无规划环境影响评价。</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hint="eastAsia" w:eastAsia="宋体" w:cs="Times New Roman"/>
                      <w:sz w:val="21"/>
                      <w:szCs w:val="21"/>
                    </w:rPr>
                    <w:t>（六）建立项目环评审批与现有项目环境管理联动机制。对于现有同类型项目环境污染或生态破坏严重、环境违法违规现象多发，致使环境容量接近或超过承载能力的地区，在现有问题整改到位前，依法暂停审批该地区同类行业的项目环评文件。改建、扩建和技术改造项目，应对现有工程的环境保护措施及效果进行全面梳理；如现有工程已经造成明显环境问题，应提出有效的整改方案和“以新带老”措施。</w:t>
                  </w:r>
                </w:p>
              </w:tc>
              <w:tc>
                <w:tcPr>
                  <w:tcW w:w="224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hint="eastAsia" w:cs="Times New Roman"/>
                      <w:sz w:val="21"/>
                      <w:szCs w:val="21"/>
                      <w:lang w:val="en-US" w:eastAsia="zh-CN"/>
                    </w:rPr>
                    <w:t>本项目环评</w:t>
                  </w:r>
                  <w:r>
                    <w:rPr>
                      <w:rFonts w:hint="eastAsia" w:eastAsia="宋体" w:cs="Times New Roman"/>
                      <w:sz w:val="21"/>
                      <w:szCs w:val="21"/>
                    </w:rPr>
                    <w:t>对</w:t>
                  </w:r>
                  <w:r>
                    <w:rPr>
                      <w:rFonts w:hint="eastAsia" w:cs="Times New Roman"/>
                      <w:sz w:val="21"/>
                      <w:szCs w:val="21"/>
                      <w:lang w:val="en-US" w:eastAsia="zh-CN"/>
                    </w:rPr>
                    <w:t>厂区</w:t>
                  </w:r>
                  <w:r>
                    <w:rPr>
                      <w:rFonts w:hint="eastAsia" w:eastAsia="宋体" w:cs="Times New Roman"/>
                      <w:sz w:val="21"/>
                      <w:szCs w:val="21"/>
                    </w:rPr>
                    <w:t>现有工程的环境保护措施及效果进行</w:t>
                  </w:r>
                  <w:r>
                    <w:rPr>
                      <w:rFonts w:hint="eastAsia" w:cs="Times New Roman"/>
                      <w:sz w:val="21"/>
                      <w:szCs w:val="21"/>
                      <w:lang w:val="en-US" w:eastAsia="zh-CN"/>
                    </w:rPr>
                    <w:t>了</w:t>
                  </w:r>
                  <w:r>
                    <w:rPr>
                      <w:rFonts w:hint="eastAsia" w:eastAsia="宋体" w:cs="Times New Roman"/>
                      <w:sz w:val="21"/>
                      <w:szCs w:val="21"/>
                    </w:rPr>
                    <w:t>全面梳理；</w:t>
                  </w:r>
                  <w:r>
                    <w:rPr>
                      <w:rFonts w:hint="eastAsia" w:cs="Times New Roman"/>
                      <w:sz w:val="21"/>
                      <w:szCs w:val="21"/>
                      <w:lang w:val="en-US" w:eastAsia="zh-CN"/>
                    </w:rPr>
                    <w:t>并针对</w:t>
                  </w:r>
                  <w:r>
                    <w:rPr>
                      <w:rFonts w:hint="eastAsia" w:eastAsia="宋体" w:cs="Times New Roman"/>
                      <w:sz w:val="21"/>
                      <w:szCs w:val="21"/>
                    </w:rPr>
                    <w:t>现有工程环境问题，提出有效的整改方案。</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vMerge w:val="continue"/>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hint="eastAsia" w:eastAsia="宋体" w:cs="Times New Roman"/>
                      <w:sz w:val="21"/>
                      <w:szCs w:val="21"/>
                    </w:rPr>
                    <w:t>（七）建立项目环评审批与区域环境质量联动机制。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严格控制在优先保护类耕地集中区域新建有色金属冶炼、石油加工、化工、焦化、电镀、制革等项目。</w:t>
                  </w:r>
                </w:p>
              </w:tc>
              <w:tc>
                <w:tcPr>
                  <w:tcW w:w="224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eastAsia="宋体" w:cs="Times New Roman"/>
                      <w:sz w:val="21"/>
                      <w:szCs w:val="21"/>
                    </w:rPr>
                    <w:t>本项目能够满足区域环境质量改善目标管理要求</w:t>
                  </w:r>
                  <w:r>
                    <w:rPr>
                      <w:rFonts w:hint="eastAsia" w:eastAsia="宋体" w:cs="Times New Roman"/>
                      <w:sz w:val="21"/>
                      <w:szCs w:val="21"/>
                    </w:rPr>
                    <w:t>。</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hint="eastAsia" w:eastAsia="宋体" w:cs="Times New Roman"/>
                      <w:sz w:val="21"/>
                      <w:szCs w:val="21"/>
                    </w:rPr>
                    <w:t>多措并举清理和查处环保违法违规项目</w:t>
                  </w: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hint="eastAsia" w:eastAsia="宋体" w:cs="Times New Roman"/>
                      <w:sz w:val="21"/>
                      <w:szCs w:val="21"/>
                    </w:rPr>
                    <w:t>（八）各省级环保部门要落实“三个一批”（淘汰关闭一批、整顿规范一批、完善备案一批）的要求，加大“未批先建”项目清理工作的力度。要定期开展督查检查，确保</w:t>
                  </w:r>
                  <w:r>
                    <w:rPr>
                      <w:rFonts w:eastAsia="宋体" w:cs="Times New Roman"/>
                      <w:sz w:val="21"/>
                      <w:szCs w:val="21"/>
                    </w:rPr>
                    <w:t>2016</w:t>
                  </w:r>
                  <w:r>
                    <w:rPr>
                      <w:rFonts w:hint="eastAsia" w:eastAsia="宋体" w:cs="Times New Roman"/>
                      <w:sz w:val="21"/>
                      <w:szCs w:val="21"/>
                    </w:rPr>
                    <w:t>年</w:t>
                  </w:r>
                  <w:r>
                    <w:rPr>
                      <w:rFonts w:eastAsia="宋体" w:cs="Times New Roman"/>
                      <w:sz w:val="21"/>
                      <w:szCs w:val="21"/>
                    </w:rPr>
                    <w:t>12</w:t>
                  </w:r>
                  <w:r>
                    <w:rPr>
                      <w:rFonts w:hint="eastAsia" w:eastAsia="宋体" w:cs="Times New Roman"/>
                      <w:sz w:val="21"/>
                      <w:szCs w:val="21"/>
                    </w:rPr>
                    <w:t>月</w:t>
                  </w:r>
                  <w:r>
                    <w:rPr>
                      <w:rFonts w:eastAsia="宋体" w:cs="Times New Roman"/>
                      <w:sz w:val="21"/>
                      <w:szCs w:val="21"/>
                    </w:rPr>
                    <w:t>31</w:t>
                  </w:r>
                  <w:r>
                    <w:rPr>
                      <w:rFonts w:hint="eastAsia" w:eastAsia="宋体" w:cs="Times New Roman"/>
                      <w:sz w:val="21"/>
                      <w:szCs w:val="21"/>
                    </w:rPr>
                    <w:t>日前全部完成清理工作。从</w:t>
                  </w:r>
                  <w:r>
                    <w:rPr>
                      <w:rFonts w:eastAsia="宋体" w:cs="Times New Roman"/>
                      <w:sz w:val="21"/>
                      <w:szCs w:val="21"/>
                    </w:rPr>
                    <w:t>2017</w:t>
                  </w:r>
                  <w:r>
                    <w:rPr>
                      <w:rFonts w:hint="eastAsia" w:eastAsia="宋体" w:cs="Times New Roman"/>
                      <w:sz w:val="21"/>
                      <w:szCs w:val="21"/>
                    </w:rPr>
                    <w:t>年</w:t>
                  </w:r>
                  <w:r>
                    <w:rPr>
                      <w:rFonts w:eastAsia="宋体" w:cs="Times New Roman"/>
                      <w:sz w:val="21"/>
                      <w:szCs w:val="21"/>
                    </w:rPr>
                    <w:t>1</w:t>
                  </w:r>
                  <w:r>
                    <w:rPr>
                      <w:rFonts w:hint="eastAsia" w:eastAsia="宋体" w:cs="Times New Roman"/>
                      <w:sz w:val="21"/>
                      <w:szCs w:val="21"/>
                    </w:rPr>
                    <w:t>月</w:t>
                  </w:r>
                  <w:r>
                    <w:rPr>
                      <w:rFonts w:eastAsia="宋体" w:cs="Times New Roman"/>
                      <w:sz w:val="21"/>
                      <w:szCs w:val="21"/>
                    </w:rPr>
                    <w:t>1</w:t>
                  </w:r>
                  <w:r>
                    <w:rPr>
                      <w:rFonts w:hint="eastAsia" w:eastAsia="宋体" w:cs="Times New Roman"/>
                      <w:sz w:val="21"/>
                      <w:szCs w:val="21"/>
                    </w:rPr>
                    <w:t>日起，对“未批先建”项目，要严格依法予以处罚。对“久拖不验”的项目，要研究制定措施予以解决，对造成严重环境污染或生态破坏的项目，要依法予以查处；对拒不执行的要依法实施“按日计罚”。</w:t>
                  </w:r>
                </w:p>
              </w:tc>
              <w:tc>
                <w:tcPr>
                  <w:tcW w:w="224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hint="eastAsia" w:eastAsia="宋体" w:cs="Times New Roman"/>
                      <w:sz w:val="21"/>
                      <w:szCs w:val="21"/>
                      <w:lang w:val="en-US" w:eastAsia="zh-CN"/>
                    </w:rPr>
                    <w:t>本</w:t>
                  </w:r>
                  <w:r>
                    <w:rPr>
                      <w:rFonts w:eastAsia="宋体" w:cs="Times New Roman"/>
                      <w:sz w:val="21"/>
                      <w:szCs w:val="21"/>
                    </w:rPr>
                    <w:t>项目</w:t>
                  </w:r>
                  <w:r>
                    <w:rPr>
                      <w:rFonts w:hint="eastAsia" w:eastAsia="宋体" w:cs="Times New Roman"/>
                      <w:sz w:val="21"/>
                      <w:szCs w:val="21"/>
                    </w:rPr>
                    <w:t>不属于环保违法违规项目。</w:t>
                  </w:r>
                  <w:r>
                    <w:rPr>
                      <w:rFonts w:eastAsia="宋体" w:cs="Times New Roman"/>
                      <w:sz w:val="21"/>
                      <w:szCs w:val="21"/>
                    </w:rPr>
                    <w:t xml:space="preserve"> </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1"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hint="eastAsia" w:eastAsia="宋体" w:cs="Times New Roman"/>
                      <w:sz w:val="21"/>
                      <w:szCs w:val="21"/>
                    </w:rPr>
                    <w:t>“三管齐下”切实维护群众的环境权益</w:t>
                  </w:r>
                </w:p>
              </w:tc>
              <w:tc>
                <w:tcPr>
                  <w:tcW w:w="5223"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both"/>
                    <w:textAlignment w:val="bottom"/>
                    <w:rPr>
                      <w:rFonts w:eastAsia="宋体" w:cs="Times New Roman"/>
                      <w:sz w:val="21"/>
                      <w:szCs w:val="21"/>
                    </w:rPr>
                  </w:pPr>
                  <w:r>
                    <w:rPr>
                      <w:rFonts w:hint="eastAsia" w:eastAsia="宋体" w:cs="Times New Roman"/>
                      <w:sz w:val="21"/>
                      <w:szCs w:val="21"/>
                    </w:rPr>
                    <w:t>（九）严格建设项目全过程管理。加强对在建和已建重点项目的事中事后监管，严格依法查处和纠正建设项目违法违规行为，督促建设单位认真执行环保“三同时”制度。对建设项目环境保护监督管理信息和处罚信息要及时公开，强化对环保严重失信企业的惩戒机制，建立健全建设单位环保诚信档案和黑名单制度。</w:t>
                  </w:r>
                </w:p>
              </w:tc>
              <w:tc>
                <w:tcPr>
                  <w:tcW w:w="2245"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项目</w:t>
                  </w:r>
                  <w:r>
                    <w:rPr>
                      <w:rFonts w:hint="eastAsia" w:eastAsia="宋体" w:cs="Times New Roman"/>
                      <w:sz w:val="21"/>
                      <w:szCs w:val="21"/>
                    </w:rPr>
                    <w:t>建设过程中将</w:t>
                  </w:r>
                  <w:r>
                    <w:rPr>
                      <w:rFonts w:eastAsia="宋体" w:cs="Times New Roman"/>
                      <w:sz w:val="21"/>
                      <w:szCs w:val="21"/>
                    </w:rPr>
                    <w:t>严格执行环保“三同时”制度</w:t>
                  </w:r>
                  <w:r>
                    <w:rPr>
                      <w:rFonts w:hint="eastAsia" w:eastAsia="宋体" w:cs="Times New Roman"/>
                      <w:sz w:val="21"/>
                      <w:szCs w:val="21"/>
                    </w:rPr>
                    <w:t>。</w:t>
                  </w:r>
                </w:p>
              </w:tc>
              <w:tc>
                <w:tcPr>
                  <w:tcW w:w="869" w:type="dxa"/>
                  <w:tcBorders>
                    <w:tl2br w:val="nil"/>
                    <w:tr2bl w:val="nil"/>
                  </w:tcBorders>
                  <w:noWrap w:val="0"/>
                  <w:vAlign w:val="center"/>
                </w:tcPr>
                <w:p>
                  <w:pPr>
                    <w:keepNext w:val="0"/>
                    <w:keepLines w:val="0"/>
                    <w:pageBreakBefore w:val="0"/>
                    <w:widowControl w:val="0"/>
                    <w:suppressLineNumbers w:val="0"/>
                    <w:kinsoku/>
                    <w:wordWrap/>
                    <w:overflowPunct w:val="0"/>
                    <w:topLinePunct/>
                    <w:autoSpaceDE w:val="0"/>
                    <w:autoSpaceDN w:val="0"/>
                    <w:bidi w:val="0"/>
                    <w:adjustRightInd w:val="0"/>
                    <w:snapToGrid w:val="0"/>
                    <w:spacing w:before="0" w:beforeAutospacing="0" w:after="0" w:afterAutospacing="0"/>
                    <w:ind w:left="0" w:right="0"/>
                    <w:jc w:val="center"/>
                    <w:textAlignment w:val="bottom"/>
                    <w:rPr>
                      <w:rFonts w:eastAsia="宋体" w:cs="Times New Roman"/>
                      <w:sz w:val="21"/>
                      <w:szCs w:val="21"/>
                    </w:rPr>
                  </w:pPr>
                  <w:r>
                    <w:rPr>
                      <w:rFonts w:eastAsia="宋体" w:cs="Times New Roman"/>
                      <w:sz w:val="21"/>
                      <w:szCs w:val="21"/>
                    </w:rPr>
                    <w:t>符合</w:t>
                  </w:r>
                </w:p>
              </w:tc>
            </w:tr>
          </w:tbl>
          <w:p>
            <w:pPr>
              <w:pStyle w:val="58"/>
              <w:keepNext w:val="0"/>
              <w:keepLines w:val="0"/>
              <w:suppressLineNumbers w:val="0"/>
              <w:spacing w:before="0" w:beforeAutospacing="0" w:after="0" w:afterAutospacing="0"/>
              <w:ind w:left="0" w:right="0" w:firstLine="480"/>
              <w:rPr>
                <w:rFonts w:eastAsia="宋体" w:cs="Times New Roman"/>
              </w:rPr>
            </w:pPr>
            <w:r>
              <w:rPr>
                <w:rFonts w:hint="eastAsia" w:ascii="宋体" w:hAnsi="宋体" w:eastAsia="宋体" w:cs="宋体"/>
              </w:rPr>
              <w:t>由上表可知，</w:t>
            </w:r>
            <w:r>
              <w:rPr>
                <w:rFonts w:hint="eastAsia" w:ascii="宋体" w:hAnsi="宋体" w:eastAsia="宋体" w:cs="宋体"/>
                <w:lang w:val="en-US" w:eastAsia="zh-CN"/>
              </w:rPr>
              <w:t>本</w:t>
            </w:r>
            <w:r>
              <w:rPr>
                <w:rFonts w:hint="eastAsia" w:ascii="宋体" w:hAnsi="宋体" w:eastAsia="宋体" w:cs="宋体"/>
              </w:rPr>
              <w:t>项目</w:t>
            </w:r>
            <w:r>
              <w:rPr>
                <w:rFonts w:hint="eastAsia" w:ascii="宋体" w:hAnsi="宋体" w:eastAsia="宋体" w:cs="宋体"/>
                <w:lang w:val="en-US" w:eastAsia="zh-CN"/>
              </w:rPr>
              <w:t>建设符合</w:t>
            </w:r>
            <w:r>
              <w:rPr>
                <w:rFonts w:hint="eastAsia" w:ascii="宋体" w:hAnsi="宋体" w:eastAsia="宋体" w:cs="宋体"/>
              </w:rPr>
              <w:t>《关于以改善环境质量为核心加强环境影响评价管理的通知》（环环评</w:t>
            </w:r>
            <w:r>
              <w:rPr>
                <w:rFonts w:eastAsia="宋体" w:cs="Times New Roman"/>
              </w:rPr>
              <w:t>[2016]150</w:t>
            </w:r>
            <w:r>
              <w:rPr>
                <w:rFonts w:hint="eastAsia" w:ascii="宋体" w:hAnsi="宋体" w:eastAsia="宋体" w:cs="宋体"/>
              </w:rPr>
              <w:t>号）相关要求</w:t>
            </w:r>
            <w:r>
              <w:rPr>
                <w:rFonts w:eastAsia="宋体" w:cs="Times New Roman"/>
              </w:rPr>
              <w:t>。</w:t>
            </w:r>
          </w:p>
          <w:p>
            <w:pPr>
              <w:pStyle w:val="58"/>
              <w:keepNext w:val="0"/>
              <w:keepLines w:val="0"/>
              <w:suppressLineNumbers w:val="0"/>
              <w:spacing w:before="0" w:beforeAutospacing="0" w:after="0" w:afterAutospacing="0"/>
              <w:ind w:left="0" w:leftChars="0" w:right="0" w:firstLine="482" w:firstLineChars="200"/>
              <w:rPr>
                <w:rFonts w:eastAsia="宋体" w:cs="Times New Roman"/>
                <w:b/>
                <w:bCs/>
              </w:rPr>
            </w:pPr>
            <w:r>
              <w:rPr>
                <w:rFonts w:hint="eastAsia" w:cs="Times New Roman"/>
                <w:b/>
                <w:bCs/>
                <w:lang w:val="en-US" w:eastAsia="zh-CN"/>
              </w:rPr>
              <w:t>3、</w:t>
            </w:r>
            <w:r>
              <w:rPr>
                <w:rFonts w:eastAsia="宋体" w:cs="Times New Roman"/>
                <w:b/>
                <w:bCs/>
              </w:rPr>
              <w:t>与《关于进一步加强环境影响评价管理防范环境风险的通知》（环发[2012]77号）</w:t>
            </w:r>
            <w:r>
              <w:rPr>
                <w:rFonts w:hint="eastAsia" w:eastAsia="宋体" w:cs="Times New Roman"/>
                <w:b/>
                <w:bCs/>
              </w:rPr>
              <w:t>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top"/>
              <w:rPr>
                <w:rFonts w:eastAsia="宋体" w:cs="Times New Roman"/>
                <w:szCs w:val="24"/>
              </w:rPr>
            </w:pPr>
            <w:r>
              <w:rPr>
                <w:rFonts w:hint="eastAsia" w:eastAsia="宋体" w:cs="Times New Roman"/>
                <w:szCs w:val="24"/>
              </w:rPr>
              <w:t>按照《建设项目环境风险评价技术导则》（HJ169-2018）和《关于进一步加强环境影响评价管理防范环境风险的通知》（环发[2012]77号）的规定，对本项目的环境风险源识别、环境风险预测、选址及敏感目标、防范措施等做出评价，本建设项目在生产过程、原料和产品储运等过程中，不存在重大的环境风险。本项目建设满足《关于进一步加强环境影响评价管理防范环境风险的通知》（环发[2012]77号）关于环境风险评价的要求</w:t>
            </w:r>
            <w:r>
              <w:rPr>
                <w:rFonts w:eastAsia="宋体" w:cs="Times New Roman"/>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top"/>
              <w:rPr>
                <w:rFonts w:hint="default" w:ascii="Times New Roman" w:hAnsi="Times New Roman" w:cs="Times New Roman" w:eastAsiaTheme="minorEastAsia"/>
                <w:color w:val="auto"/>
                <w:szCs w:val="22"/>
                <w:highlight w:val="none"/>
                <w:lang w:val="en-US" w:eastAsia="zh-CN"/>
              </w:rPr>
            </w:pPr>
            <w:r>
              <w:rPr>
                <w:rFonts w:hint="eastAsia" w:cs="Times New Roman"/>
                <w:b/>
                <w:bCs/>
                <w:color w:val="000000"/>
                <w:spacing w:val="0"/>
                <w:kern w:val="2"/>
                <w:sz w:val="24"/>
                <w:szCs w:val="24"/>
                <w:lang w:val="en-US" w:eastAsia="zh-CN" w:bidi="ar-SA"/>
              </w:rPr>
              <w:t>4</w:t>
            </w:r>
            <w:r>
              <w:rPr>
                <w:rFonts w:hint="default" w:ascii="Times New Roman" w:hAnsi="Times New Roman" w:eastAsia="宋体" w:cs="Times New Roman"/>
                <w:b/>
                <w:bCs/>
                <w:color w:val="000000"/>
                <w:spacing w:val="0"/>
                <w:kern w:val="2"/>
                <w:sz w:val="24"/>
                <w:szCs w:val="24"/>
                <w:lang w:val="en-US" w:eastAsia="zh-CN" w:bidi="ar-SA"/>
              </w:rPr>
              <w:t>、</w:t>
            </w:r>
            <w:bookmarkStart w:id="1" w:name="_Toc30365"/>
            <w:bookmarkStart w:id="2" w:name="_Toc8065"/>
            <w:r>
              <w:rPr>
                <w:rFonts w:hint="default" w:ascii="Times New Roman" w:hAnsi="Times New Roman" w:cs="Times New Roman" w:eastAsiaTheme="minorEastAsia"/>
                <w:b/>
                <w:bCs/>
                <w:color w:val="auto"/>
                <w:sz w:val="24"/>
                <w:szCs w:val="24"/>
                <w:highlight w:val="none"/>
                <w:lang w:val="en-US" w:eastAsia="zh-CN"/>
              </w:rPr>
              <w:t>与《国务院关于印发打赢蓝天保卫战三年行动计划的通知》（国发[2018]22号）的符合性分析</w:t>
            </w:r>
            <w:bookmarkEnd w:id="1"/>
            <w:bookmarkEnd w:id="2"/>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top"/>
              <w:rPr>
                <w:rFonts w:hint="default" w:ascii="Times New Roman" w:hAnsi="Times New Roman" w:cs="Times New Roman" w:eastAsiaTheme="minorEastAsia"/>
                <w:b/>
                <w:bCs/>
                <w:color w:val="auto"/>
                <w:sz w:val="24"/>
                <w:szCs w:val="24"/>
                <w:highlight w:val="none"/>
                <w:lang w:val="en-US" w:eastAsia="zh-CN"/>
              </w:rPr>
            </w:pPr>
            <w:r>
              <w:rPr>
                <w:rFonts w:hint="eastAsia" w:cs="Times New Roman" w:eastAsiaTheme="minorEastAsia"/>
                <w:b/>
                <w:bCs/>
                <w:color w:val="auto"/>
                <w:sz w:val="24"/>
                <w:szCs w:val="24"/>
                <w:highlight w:val="none"/>
                <w:lang w:val="en-US" w:eastAsia="zh-CN"/>
              </w:rPr>
              <w:t xml:space="preserve">表1-8  </w:t>
            </w:r>
            <w:r>
              <w:rPr>
                <w:rFonts w:hint="default" w:ascii="Times New Roman" w:hAnsi="Times New Roman" w:cs="Times New Roman" w:eastAsiaTheme="minorEastAsia"/>
                <w:b/>
                <w:bCs/>
                <w:color w:val="auto"/>
                <w:sz w:val="24"/>
                <w:szCs w:val="24"/>
                <w:highlight w:val="none"/>
                <w:lang w:val="en-US" w:eastAsia="zh-CN"/>
              </w:rPr>
              <w:t>项目与国发[2018]22号文的符合性分析</w:t>
            </w:r>
          </w:p>
          <w:tbl>
            <w:tblPr>
              <w:tblStyle w:val="28"/>
              <w:tblW w:w="933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95"/>
              <w:gridCol w:w="5798"/>
              <w:gridCol w:w="1680"/>
              <w:gridCol w:w="8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分类要求</w:t>
                  </w:r>
                </w:p>
              </w:tc>
              <w:tc>
                <w:tcPr>
                  <w:tcW w:w="57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国发[2018]22号</w:t>
                  </w:r>
                </w:p>
              </w:tc>
              <w:tc>
                <w:tcPr>
                  <w:tcW w:w="16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本项目情况</w:t>
                  </w:r>
                </w:p>
              </w:tc>
              <w:tc>
                <w:tcPr>
                  <w:tcW w:w="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符合情况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优化产业布局</w:t>
                  </w:r>
                </w:p>
              </w:tc>
              <w:tc>
                <w:tcPr>
                  <w:tcW w:w="57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新、改、扩建钢铁、石化、化工、焦化、建材、有色等项目的环境影响评价，应满足区域、规划环评要求。</w:t>
                  </w:r>
                </w:p>
              </w:tc>
              <w:tc>
                <w:tcPr>
                  <w:tcW w:w="16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本</w:t>
                  </w:r>
                  <w:r>
                    <w:rPr>
                      <w:rFonts w:hint="default" w:ascii="Times New Roman" w:hAnsi="Times New Roman" w:cs="Times New Roman" w:eastAsiaTheme="minorEastAsia"/>
                      <w:color w:val="auto"/>
                      <w:sz w:val="21"/>
                      <w:szCs w:val="21"/>
                      <w:highlight w:val="none"/>
                      <w:lang w:val="en-US" w:eastAsia="zh-CN"/>
                    </w:rPr>
                    <w:t>项目不属于以上行业；</w:t>
                  </w:r>
                </w:p>
              </w:tc>
              <w:tc>
                <w:tcPr>
                  <w:tcW w:w="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57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bookmarkStart w:id="3" w:name="_Toc20437"/>
                  <w:r>
                    <w:rPr>
                      <w:rFonts w:hint="default" w:ascii="Times New Roman" w:hAnsi="Times New Roman" w:cs="Times New Roman" w:eastAsiaTheme="minorEastAsia"/>
                      <w:color w:val="auto"/>
                      <w:sz w:val="21"/>
                      <w:szCs w:val="21"/>
                      <w:highlight w:val="none"/>
                      <w:lang w:val="en-US" w:eastAsia="zh-CN"/>
                    </w:rPr>
                    <w:t>加大区域产业布局调整力度。加快城市建成区重污染企业搬迁改造或关闭退出，推动实施一批水泥、平板玻璃、焦化、化工等重污染企业搬迁工程；重点区域城市钢铁企业要切实采取彻底关停、转型发展、就地改造、域外搬迁等方式，推动转型升级。重点区域禁止新增化工园区，加大现有化工园区整治力度。各地已明确的退城企业，要明确时间表，逾期不退城的予以停产。</w:t>
                  </w:r>
                  <w:bookmarkEnd w:id="3"/>
                </w:p>
              </w:tc>
              <w:tc>
                <w:tcPr>
                  <w:tcW w:w="16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bookmarkStart w:id="4" w:name="_Toc10071"/>
                  <w:r>
                    <w:rPr>
                      <w:rFonts w:hint="default" w:ascii="Times New Roman" w:hAnsi="Times New Roman" w:cs="Times New Roman" w:eastAsiaTheme="minorEastAsia"/>
                      <w:color w:val="auto"/>
                      <w:sz w:val="21"/>
                      <w:szCs w:val="21"/>
                      <w:highlight w:val="none"/>
                      <w:lang w:val="en-US" w:eastAsia="zh-CN"/>
                    </w:rPr>
                    <w:t>本项目位于济宁市</w:t>
                  </w:r>
                  <w:r>
                    <w:rPr>
                      <w:rFonts w:hint="eastAsia" w:cs="Times New Roman" w:eastAsiaTheme="minorEastAsia"/>
                      <w:color w:val="auto"/>
                      <w:sz w:val="21"/>
                      <w:szCs w:val="21"/>
                      <w:highlight w:val="none"/>
                      <w:lang w:val="en-US" w:eastAsia="zh-CN"/>
                    </w:rPr>
                    <w:t>泗水县</w:t>
                  </w:r>
                  <w:r>
                    <w:rPr>
                      <w:rFonts w:hint="default" w:ascii="Times New Roman" w:hAnsi="Times New Roman" w:cs="Times New Roman" w:eastAsiaTheme="minorEastAsia"/>
                      <w:color w:val="auto"/>
                      <w:sz w:val="21"/>
                      <w:szCs w:val="21"/>
                      <w:highlight w:val="none"/>
                      <w:lang w:val="en-US" w:eastAsia="zh-CN"/>
                    </w:rPr>
                    <w:t>，属于重点区域，不属于以上重污染企业；</w:t>
                  </w:r>
                  <w:bookmarkEnd w:id="4"/>
                </w:p>
              </w:tc>
              <w:tc>
                <w:tcPr>
                  <w:tcW w:w="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bookmarkStart w:id="5" w:name="_Toc22081"/>
                  <w:r>
                    <w:rPr>
                      <w:rFonts w:hint="default" w:ascii="Times New Roman" w:hAnsi="Times New Roman" w:cs="Times New Roman" w:eastAsiaTheme="minorEastAsia"/>
                      <w:color w:val="auto"/>
                      <w:sz w:val="21"/>
                      <w:szCs w:val="21"/>
                      <w:highlight w:val="none"/>
                      <w:lang w:val="en-US" w:eastAsia="zh-CN"/>
                    </w:rPr>
                    <w:t>符合</w:t>
                  </w:r>
                  <w:bookmarkEnd w:id="5"/>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严控“两高”行业产能</w:t>
                  </w:r>
                </w:p>
              </w:tc>
              <w:tc>
                <w:tcPr>
                  <w:tcW w:w="57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重点区域严禁新增钢铁、焦化、电解铝、铸造、水泥和平板玻璃等产能；严格执行钢铁、水泥、平板玻璃等行业产能置换实施办法；新、改、扩建涉及大宗物料运输的建设项目，原则上不得采用公路运输。</w:t>
                  </w:r>
                </w:p>
              </w:tc>
              <w:tc>
                <w:tcPr>
                  <w:tcW w:w="16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本项目不属于以上行业；</w:t>
                  </w:r>
                </w:p>
              </w:tc>
              <w:tc>
                <w:tcPr>
                  <w:tcW w:w="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57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bookmarkStart w:id="6" w:name="_Toc19557"/>
                  <w:r>
                    <w:rPr>
                      <w:rFonts w:hint="default" w:ascii="Times New Roman" w:hAnsi="Times New Roman" w:cs="Times New Roman" w:eastAsiaTheme="minorEastAsia"/>
                      <w:color w:val="auto"/>
                      <w:sz w:val="21"/>
                      <w:szCs w:val="21"/>
                      <w:highlight w:val="none"/>
                      <w:lang w:val="en-US" w:eastAsia="zh-CN"/>
                    </w:rPr>
                    <w:t>加大落后产能淘汰和过剩产能压减力度。严格执行质量、环保、能耗、安全等法规标准。重点区域加大独立焦化企业淘汰力度，京津冀及周边地区实施“以钢定焦”。</w:t>
                  </w:r>
                  <w:bookmarkEnd w:id="6"/>
                </w:p>
              </w:tc>
              <w:tc>
                <w:tcPr>
                  <w:tcW w:w="16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bookmarkStart w:id="7" w:name="_Toc14272"/>
                  <w:r>
                    <w:rPr>
                      <w:rFonts w:hint="eastAsia" w:cs="Times New Roman" w:eastAsiaTheme="minorEastAsia"/>
                      <w:color w:val="auto"/>
                      <w:sz w:val="21"/>
                      <w:szCs w:val="21"/>
                      <w:highlight w:val="none"/>
                      <w:lang w:val="en-US" w:eastAsia="zh-CN"/>
                    </w:rPr>
                    <w:t>本</w:t>
                  </w:r>
                  <w:r>
                    <w:rPr>
                      <w:rFonts w:hint="default" w:ascii="Times New Roman" w:hAnsi="Times New Roman" w:cs="Times New Roman" w:eastAsiaTheme="minorEastAsia"/>
                      <w:color w:val="auto"/>
                      <w:sz w:val="21"/>
                      <w:szCs w:val="21"/>
                      <w:highlight w:val="none"/>
                      <w:lang w:val="en-US" w:eastAsia="zh-CN"/>
                    </w:rPr>
                    <w:t>项目不属于以上行业；</w:t>
                  </w:r>
                  <w:bookmarkEnd w:id="7"/>
                </w:p>
              </w:tc>
              <w:tc>
                <w:tcPr>
                  <w:tcW w:w="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bookmarkStart w:id="8" w:name="_Toc18696"/>
                  <w:r>
                    <w:rPr>
                      <w:rFonts w:hint="default" w:ascii="Times New Roman" w:hAnsi="Times New Roman" w:cs="Times New Roman" w:eastAsiaTheme="minorEastAsia"/>
                      <w:color w:val="auto"/>
                      <w:sz w:val="21"/>
                      <w:szCs w:val="21"/>
                      <w:highlight w:val="none"/>
                      <w:lang w:val="en-US" w:eastAsia="zh-CN"/>
                    </w:rPr>
                    <w:t>符合</w:t>
                  </w:r>
                  <w:bookmarkEnd w:id="8"/>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强化“散乱污”企业综合整治</w:t>
                  </w:r>
                </w:p>
              </w:tc>
              <w:tc>
                <w:tcPr>
                  <w:tcW w:w="57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全面开展“散乱污”企业及集群综合整治行动。根据产业政策、产业布局规划，以及土地、环保、质量、安全、能耗等要求，制定“散乱污”企业及集群整治标准。实行拉网式排查，建立管理台账。按照“先停后治”的原则，实施分类处置。</w:t>
                  </w:r>
                </w:p>
              </w:tc>
              <w:tc>
                <w:tcPr>
                  <w:tcW w:w="16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本项目不属于“散乱污”企业；</w:t>
                  </w:r>
                </w:p>
              </w:tc>
              <w:tc>
                <w:tcPr>
                  <w:tcW w:w="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深化工业污染治理</w:t>
                  </w:r>
                </w:p>
              </w:tc>
              <w:tc>
                <w:tcPr>
                  <w:tcW w:w="57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推进重点行业污染治理升级改造。重点区域二氧化硫、氮氧化物、颗粒物、挥发性有机物（VOCs）全面执行大气污染物特别排放限值。推动实施钢铁等行业超低排放改造，重点区域城市建成区内焦炉实施炉体加罩封闭，并对废气进行收集处理。强化工业企业无组织排放管控。开展钢铁、建材、有色、火电、焦化、铸造等重点行业及燃煤锅炉无组织排放排查，建立管理台账，对物料（含废渣）运输、装卸、储存、转移和工艺过程等无组织排放实施深度治理。</w:t>
                  </w:r>
                </w:p>
              </w:tc>
              <w:tc>
                <w:tcPr>
                  <w:tcW w:w="16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本项目污染物经治理后，排放浓度均可以满足大气污染物特别排放限值要求；</w:t>
                  </w:r>
                </w:p>
              </w:tc>
              <w:tc>
                <w:tcPr>
                  <w:tcW w:w="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开展燃煤锅炉综合整治</w:t>
                  </w:r>
                </w:p>
              </w:tc>
              <w:tc>
                <w:tcPr>
                  <w:tcW w:w="57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加大燃煤小锅炉淘汰力度。县级及以上城市建成区基本淘汰每小时10蒸吨及以下燃煤锅炉及茶水炉、经营性炉灶、储粮烘干设备等燃煤设施，原则上不再新建每小时35蒸吨以下的燃煤锅炉，其他地区原则上不再新建每小时10蒸吨以下的燃煤锅炉。环境空气质量未达标城市应进一步加大淘汰力度。重点区域基本淘汰每小时35蒸吨以下燃煤锅炉，每小时65蒸吨及以上燃煤锅炉全部完成节能和超低排放改造；燃气锅炉基本完成低氮改造；城市建成区生物质锅炉实施超低排放改造。</w:t>
                  </w:r>
                </w:p>
              </w:tc>
              <w:tc>
                <w:tcPr>
                  <w:tcW w:w="16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本项目燃气锅炉采用低氮燃烧</w:t>
                  </w:r>
                  <w:r>
                    <w:rPr>
                      <w:rFonts w:hint="eastAsia" w:cs="Times New Roman" w:eastAsiaTheme="minorEastAsia"/>
                      <w:color w:val="auto"/>
                      <w:sz w:val="21"/>
                      <w:szCs w:val="21"/>
                      <w:highlight w:val="none"/>
                      <w:lang w:val="en-US" w:eastAsia="zh-CN"/>
                    </w:rPr>
                    <w:t>装置</w:t>
                  </w:r>
                  <w:r>
                    <w:rPr>
                      <w:rFonts w:hint="default" w:ascii="Times New Roman" w:hAnsi="Times New Roman" w:cs="Times New Roman" w:eastAsiaTheme="minorEastAsia"/>
                      <w:color w:val="auto"/>
                      <w:sz w:val="21"/>
                      <w:szCs w:val="21"/>
                      <w:highlight w:val="none"/>
                      <w:lang w:val="en-US" w:eastAsia="zh-CN"/>
                    </w:rPr>
                    <w:t>，满足要求；</w:t>
                  </w:r>
                </w:p>
              </w:tc>
              <w:tc>
                <w:tcPr>
                  <w:tcW w:w="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符合</w:t>
                  </w:r>
                </w:p>
              </w:tc>
            </w:tr>
          </w:tbl>
          <w:p>
            <w:pPr>
              <w:pStyle w:val="58"/>
              <w:keepNext w:val="0"/>
              <w:keepLines w:val="0"/>
              <w:suppressLineNumbers w:val="0"/>
              <w:spacing w:before="0" w:beforeAutospacing="0" w:after="0" w:afterAutospacing="0"/>
              <w:ind w:left="0" w:right="0" w:firstLine="480"/>
              <w:rPr>
                <w:rFonts w:hint="default" w:ascii="Times New Roman" w:hAnsi="Times New Roman" w:eastAsia="宋体" w:cs="Times New Roman"/>
                <w:b/>
                <w:bCs/>
                <w:lang w:val="en-US" w:eastAsia="zh-CN"/>
              </w:rPr>
            </w:pPr>
            <w:bookmarkStart w:id="9" w:name="_Toc9491"/>
            <w:bookmarkStart w:id="10" w:name="_Toc23803"/>
            <w:bookmarkStart w:id="11" w:name="_Toc24217"/>
            <w:bookmarkStart w:id="12" w:name="_Toc11243"/>
            <w:r>
              <w:rPr>
                <w:rFonts w:hint="default" w:ascii="Times New Roman" w:hAnsi="Times New Roman" w:cs="Times New Roman" w:eastAsiaTheme="minorEastAsia"/>
                <w:color w:val="auto"/>
                <w:sz w:val="24"/>
                <w:szCs w:val="24"/>
                <w:highlight w:val="none"/>
                <w:lang w:val="en-US" w:eastAsia="zh-CN"/>
              </w:rPr>
              <w:t>综上，本项目符合《国务院关于印发打赢蓝天保卫战三年行动计划的通知》（国发[2018]22号）文件要求。</w:t>
            </w:r>
            <w:bookmarkEnd w:id="9"/>
            <w:bookmarkEnd w:id="10"/>
            <w:bookmarkEnd w:id="11"/>
            <w:bookmarkEnd w:id="12"/>
          </w:p>
          <w:p>
            <w:pPr>
              <w:pStyle w:val="58"/>
              <w:keepNext w:val="0"/>
              <w:keepLines w:val="0"/>
              <w:suppressLineNumbers w:val="0"/>
              <w:spacing w:before="0" w:beforeAutospacing="0" w:after="0" w:afterAutospacing="0"/>
              <w:ind w:left="0" w:right="0" w:firstLine="480"/>
              <w:rPr>
                <w:rStyle w:val="86"/>
                <w:rFonts w:hint="default" w:ascii="Times New Roman" w:hAnsi="Times New Roman" w:eastAsia="宋体" w:cs="Times New Roman"/>
                <w:b/>
                <w:bCs/>
              </w:rPr>
            </w:pPr>
            <w:r>
              <w:rPr>
                <w:rStyle w:val="86"/>
                <w:rFonts w:hint="eastAsia" w:cs="Times New Roman"/>
                <w:b/>
                <w:bCs/>
                <w:lang w:val="en-US" w:eastAsia="zh-CN"/>
              </w:rPr>
              <w:t>5、</w:t>
            </w:r>
            <w:r>
              <w:rPr>
                <w:rStyle w:val="86"/>
                <w:rFonts w:hint="default" w:ascii="Times New Roman" w:hAnsi="Times New Roman" w:eastAsia="宋体" w:cs="Times New Roman"/>
                <w:b/>
                <w:bCs/>
              </w:rPr>
              <w:t>与</w:t>
            </w:r>
            <w:r>
              <w:rPr>
                <w:rFonts w:hint="default" w:ascii="Times New Roman" w:hAnsi="Times New Roman" w:eastAsia="宋体" w:cs="Times New Roman"/>
                <w:b/>
                <w:bCs/>
                <w:sz w:val="24"/>
                <w:szCs w:val="24"/>
              </w:rPr>
              <w:t>《山东省打赢蓝天保卫战作战方案暨大气污染防治规划三期行动计划》（2018-2020年）</w:t>
            </w:r>
            <w:r>
              <w:rPr>
                <w:rStyle w:val="86"/>
                <w:rFonts w:hint="default" w:ascii="Times New Roman" w:hAnsi="Times New Roman" w:eastAsia="宋体" w:cs="Times New Roman"/>
                <w:b/>
                <w:bCs/>
              </w:rPr>
              <w:t>符合性分析</w:t>
            </w:r>
          </w:p>
          <w:p>
            <w:pPr>
              <w:pStyle w:val="59"/>
              <w:keepNext w:val="0"/>
              <w:keepLines w:val="0"/>
              <w:numPr>
                <w:ilvl w:val="0"/>
                <w:numId w:val="0"/>
              </w:numPr>
              <w:suppressLineNumbers w:val="0"/>
              <w:spacing w:before="0" w:beforeAutospacing="0" w:after="0" w:afterAutospacing="0"/>
              <w:ind w:left="0" w:leftChars="0" w:right="0"/>
              <w:jc w:val="center"/>
              <w:rPr>
                <w:rFonts w:eastAsia="宋体" w:cs="Times New Roman"/>
                <w:b/>
                <w:lang w:val="en-US" w:eastAsia="zh-CN"/>
              </w:rPr>
            </w:pPr>
            <w:r>
              <w:rPr>
                <w:rFonts w:hint="eastAsia" w:eastAsia="宋体" w:cs="Times New Roman"/>
                <w:b/>
                <w:lang w:val="en-US" w:eastAsia="zh-CN"/>
              </w:rPr>
              <w:t>表1-</w:t>
            </w:r>
            <w:r>
              <w:rPr>
                <w:rFonts w:hint="eastAsia" w:cs="Times New Roman"/>
                <w:b/>
                <w:lang w:val="en-US" w:eastAsia="zh-CN"/>
              </w:rPr>
              <w:t>9</w:t>
            </w:r>
            <w:r>
              <w:rPr>
                <w:rFonts w:hint="eastAsia" w:eastAsia="宋体" w:cs="Times New Roman"/>
                <w:b/>
                <w:lang w:val="en-US" w:eastAsia="zh-CN"/>
              </w:rPr>
              <w:t xml:space="preserve">  </w:t>
            </w:r>
            <w:r>
              <w:rPr>
                <w:rFonts w:eastAsia="宋体" w:cs="Times New Roman"/>
                <w:b/>
                <w:lang w:val="en-US" w:eastAsia="zh-CN"/>
              </w:rPr>
              <w:t>项目与蓝天行动计划相关的符合性分析表</w:t>
            </w:r>
          </w:p>
          <w:tbl>
            <w:tblPr>
              <w:tblStyle w:val="28"/>
              <w:tblW w:w="489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74"/>
              <w:gridCol w:w="1665"/>
              <w:gridCol w:w="8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27" w:type="pct"/>
                  <w:tcBorders>
                    <w:tl2br w:val="nil"/>
                    <w:tr2bl w:val="nil"/>
                  </w:tcBorders>
                  <w:noWrap w:val="0"/>
                  <w:vAlign w:val="center"/>
                </w:tcPr>
                <w:p>
                  <w:pPr>
                    <w:pStyle w:val="50"/>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ind w:left="0" w:right="31"/>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政策要求</w:t>
                  </w:r>
                </w:p>
              </w:tc>
              <w:tc>
                <w:tcPr>
                  <w:tcW w:w="891" w:type="pct"/>
                  <w:tcBorders>
                    <w:tl2br w:val="nil"/>
                    <w:tr2bl w:val="nil"/>
                  </w:tcBorders>
                  <w:noWrap w:val="0"/>
                  <w:vAlign w:val="center"/>
                </w:tcPr>
                <w:p>
                  <w:pPr>
                    <w:pStyle w:val="50"/>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ind w:left="0" w:right="62"/>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说明</w:t>
                  </w:r>
                </w:p>
              </w:tc>
              <w:tc>
                <w:tcPr>
                  <w:tcW w:w="480" w:type="pct"/>
                  <w:tcBorders>
                    <w:tl2br w:val="nil"/>
                    <w:tr2bl w:val="nil"/>
                  </w:tcBorders>
                  <w:noWrap w:val="0"/>
                  <w:vAlign w:val="center"/>
                </w:tcPr>
                <w:p>
                  <w:pPr>
                    <w:pStyle w:val="50"/>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ind w:left="0" w:right="62"/>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27"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调整产业结构，强力推进落后产能淘汰、过剩产能化解和违法违规产能清理，全力实施“三上三压”，严格实施采暖季工业企业错峰生产，着力发展战略性新兴产业，加快传统行业绿色动能改造，大力发展节能环保产业，优化空间布局，努力增加绿色新动能。</w:t>
                  </w:r>
                </w:p>
              </w:tc>
              <w:tc>
                <w:tcPr>
                  <w:tcW w:w="891"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本项目使用设备均不在限制、淘汰范围内。</w:t>
                  </w:r>
                </w:p>
              </w:tc>
              <w:tc>
                <w:tcPr>
                  <w:tcW w:w="480"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27"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减少落后和过剩产能，着力淘汰落后产能。以钢铁、煤炭、水泥、电解铝、平板玻璃等行业为重点，依法依规关停退出 一批能耗、环保、安全、质量达不到标准和生产不合格产品 或淘汰类产能。</w:t>
                  </w:r>
                </w:p>
              </w:tc>
              <w:tc>
                <w:tcPr>
                  <w:tcW w:w="891"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无相关情况</w:t>
                  </w:r>
                </w:p>
              </w:tc>
              <w:tc>
                <w:tcPr>
                  <w:tcW w:w="480"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27"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环保方面，属于国务院经济综合宏观调控部门会同国务院有关部门发布的产业政策目录中明令淘汰或者立即淘汰的落后生产工艺装、落后产品的，不予核发排污许可证</w:t>
                  </w:r>
                </w:p>
              </w:tc>
              <w:tc>
                <w:tcPr>
                  <w:tcW w:w="891"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本项目属于允许类，符合国家产业政策要求。</w:t>
                  </w:r>
                </w:p>
              </w:tc>
              <w:tc>
                <w:tcPr>
                  <w:tcW w:w="480"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27"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按照“生态保护红线、环境质量底线、资源利用上线和环境准入负面清单”（“三线一单”）要求，制定环境准入负面清单，明确禁止和限制发展的行业、生产工艺和产业目录。</w:t>
                  </w:r>
                </w:p>
              </w:tc>
              <w:tc>
                <w:tcPr>
                  <w:tcW w:w="891"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项目符合“三线 一单”相关要求。</w:t>
                  </w:r>
                </w:p>
              </w:tc>
              <w:tc>
                <w:tcPr>
                  <w:tcW w:w="480"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27"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加强工业炉窑专项整治。对照新标准新要求落实有组织达标排放、无组织综合整治、在线监控要求。全部淘汰一段式煤气发生炉。鼓励工业炉窑使用电、天然气等能源或由周边热 电厂供热。2+26 城市取缔燃煤热风炉，基本淘汰热电联产供热管网覆盖范围内的燃煤加热、烘干炉（窑）；淘汰炉膛直径 3 米以下燃料类煤气发生炉.</w:t>
                  </w:r>
                  <w:r>
                    <w:rPr>
                      <w:rFonts w:hint="eastAsia" w:eastAsia="宋体" w:cs="Times New Roman"/>
                      <w:sz w:val="21"/>
                      <w:szCs w:val="21"/>
                      <w:lang w:val="en-US" w:eastAsia="zh-CN"/>
                    </w:rPr>
                    <w:t>。</w:t>
                  </w:r>
                </w:p>
              </w:tc>
              <w:tc>
                <w:tcPr>
                  <w:tcW w:w="891"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项目位于济宁市，属于2+26城市范围内，项目不</w:t>
                  </w:r>
                  <w:r>
                    <w:rPr>
                      <w:rFonts w:hint="eastAsia" w:eastAsia="宋体" w:cs="Times New Roman"/>
                      <w:sz w:val="21"/>
                      <w:szCs w:val="21"/>
                      <w:lang w:val="en-US" w:eastAsia="zh-CN"/>
                    </w:rPr>
                    <w:t>涉及工业炉窑</w:t>
                  </w:r>
                  <w:r>
                    <w:rPr>
                      <w:rFonts w:hint="default" w:ascii="Times New Roman" w:hAnsi="Times New Roman" w:eastAsia="宋体" w:cs="Times New Roman"/>
                      <w:sz w:val="21"/>
                      <w:szCs w:val="21"/>
                      <w:lang w:val="en-US" w:eastAsia="zh-CN"/>
                    </w:rPr>
                    <w:t>。</w:t>
                  </w:r>
                </w:p>
              </w:tc>
              <w:tc>
                <w:tcPr>
                  <w:tcW w:w="480" w:type="pct"/>
                  <w:tcBorders>
                    <w:tl2br w:val="nil"/>
                    <w:tr2bl w:val="nil"/>
                  </w:tcBorders>
                  <w:noWrap w:val="0"/>
                  <w:vAlign w:val="center"/>
                </w:tcPr>
                <w:p>
                  <w:pPr>
                    <w:pStyle w:val="57"/>
                    <w:keepNext w:val="0"/>
                    <w:keepLines w:val="0"/>
                    <w:pageBreakBefore w:val="0"/>
                    <w:widowControl w:val="0"/>
                    <w:suppressLineNumbers w:val="0"/>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bl>
          <w:p>
            <w:pPr>
              <w:pStyle w:val="6"/>
              <w:numPr>
                <w:ilvl w:val="2"/>
                <w:numId w:val="0"/>
              </w:numPr>
              <w:suppressLineNumbers w:val="0"/>
              <w:bidi w:val="0"/>
              <w:spacing w:before="0" w:beforeAutospacing="0" w:after="0" w:afterAutospacing="0" w:line="360" w:lineRule="auto"/>
              <w:ind w:left="0" w:right="0" w:rightChars="0" w:firstLine="514" w:firstLineChars="200"/>
              <w:jc w:val="both"/>
              <w:rPr>
                <w:rFonts w:hint="eastAsia" w:ascii="Times New Roman" w:hAnsi="Times New Roman" w:eastAsia="宋体" w:cs="Times New Roman"/>
                <w:b/>
                <w:bCs/>
                <w:color w:val="auto"/>
                <w:kern w:val="2"/>
                <w:sz w:val="24"/>
                <w:szCs w:val="24"/>
                <w:lang w:val="en-US" w:eastAsia="zh-CN" w:bidi="ar-SA"/>
              </w:rPr>
            </w:pPr>
            <w:r>
              <w:rPr>
                <w:rStyle w:val="86"/>
                <w:rFonts w:hint="eastAsia" w:eastAsia="宋体" w:cs="Times New Roman"/>
                <w:b/>
                <w:bCs/>
                <w:lang w:val="en-US" w:eastAsia="zh-CN"/>
              </w:rPr>
              <w:t>6、</w:t>
            </w:r>
            <w:r>
              <w:rPr>
                <w:rFonts w:hint="eastAsia" w:ascii="Times New Roman" w:hAnsi="Times New Roman" w:eastAsia="宋体" w:cs="Times New Roman"/>
                <w:b/>
                <w:bCs/>
                <w:color w:val="auto"/>
                <w:kern w:val="2"/>
                <w:sz w:val="24"/>
                <w:szCs w:val="24"/>
                <w:lang w:val="en-US" w:eastAsia="zh-CN" w:bidi="ar-SA"/>
              </w:rPr>
              <w:t>与《京津冀及周边地区2019-2020年秋冬季大气污染综合治理攻坚行动方案》</w:t>
            </w:r>
            <w:r>
              <w:rPr>
                <w:rFonts w:hint="eastAsia" w:ascii="Times New Roman" w:hAnsi="Times New Roman" w:eastAsia="宋体" w:cs="宋体"/>
                <w:snapToGrid/>
                <w:kern w:val="2"/>
                <w:sz w:val="24"/>
                <w:szCs w:val="24"/>
                <w:lang w:val="en-US" w:eastAsia="zh-CN" w:bidi="ar"/>
              </w:rPr>
              <w:t>（环大气</w:t>
            </w:r>
            <w:r>
              <w:rPr>
                <w:rFonts w:hint="default" w:ascii="Times New Roman" w:hAnsi="Times New Roman" w:eastAsia="宋体" w:cs="Times New Roman"/>
                <w:snapToGrid/>
                <w:kern w:val="2"/>
                <w:sz w:val="24"/>
                <w:szCs w:val="24"/>
                <w:lang w:val="en-US" w:eastAsia="zh-CN" w:bidi="ar"/>
              </w:rPr>
              <w:t>[2019]88</w:t>
            </w:r>
            <w:r>
              <w:rPr>
                <w:rFonts w:hint="eastAsia" w:ascii="Times New Roman" w:hAnsi="Times New Roman" w:eastAsia="宋体" w:cs="宋体"/>
                <w:snapToGrid/>
                <w:kern w:val="2"/>
                <w:sz w:val="24"/>
                <w:szCs w:val="24"/>
                <w:lang w:val="en-US" w:eastAsia="zh-CN" w:bidi="ar"/>
              </w:rPr>
              <w:t>号）</w:t>
            </w:r>
            <w:r>
              <w:rPr>
                <w:rFonts w:hint="eastAsia" w:ascii="Times New Roman" w:hAnsi="Times New Roman" w:eastAsia="宋体" w:cs="Times New Roman"/>
                <w:b/>
                <w:bCs/>
                <w:color w:val="auto"/>
                <w:kern w:val="2"/>
                <w:sz w:val="24"/>
                <w:szCs w:val="24"/>
                <w:lang w:val="en-US" w:eastAsia="zh-CN" w:bidi="ar-SA"/>
              </w:rPr>
              <w:t>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sz w:val="24"/>
                <w:szCs w:val="24"/>
              </w:rPr>
            </w:pPr>
            <w:r>
              <w:rPr>
                <w:rFonts w:hint="default" w:ascii="Times New Roman" w:hAnsi="Times New Roman" w:cs="Times New Roman" w:eastAsiaTheme="minorEastAsia"/>
                <w:b/>
                <w:bCs w:val="0"/>
                <w:color w:val="auto"/>
                <w:sz w:val="24"/>
                <w:szCs w:val="24"/>
              </w:rPr>
              <w:t>表</w:t>
            </w:r>
            <w:r>
              <w:rPr>
                <w:rFonts w:hint="eastAsia" w:cs="Times New Roman" w:eastAsiaTheme="minorEastAsia"/>
                <w:b/>
                <w:bCs w:val="0"/>
                <w:color w:val="auto"/>
                <w:sz w:val="24"/>
                <w:szCs w:val="24"/>
                <w:lang w:val="en-US" w:eastAsia="zh-CN"/>
              </w:rPr>
              <w:t xml:space="preserve">1-10  </w:t>
            </w:r>
            <w:r>
              <w:rPr>
                <w:rFonts w:hint="default" w:ascii="Times New Roman" w:hAnsi="Times New Roman" w:cs="Times New Roman" w:eastAsiaTheme="minorEastAsia"/>
                <w:b/>
                <w:bCs w:val="0"/>
                <w:color w:val="auto"/>
                <w:sz w:val="24"/>
                <w:szCs w:val="24"/>
                <w:highlight w:val="none"/>
                <w:lang w:val="en-US" w:eastAsia="zh-CN"/>
              </w:rPr>
              <w:t>本项目与环大气[2019]88号</w:t>
            </w:r>
            <w:r>
              <w:rPr>
                <w:rFonts w:hint="default" w:ascii="Times New Roman" w:hAnsi="Times New Roman" w:cs="Times New Roman" w:eastAsiaTheme="minorEastAsia"/>
                <w:b/>
                <w:bCs w:val="0"/>
                <w:color w:val="auto"/>
                <w:sz w:val="24"/>
                <w:szCs w:val="24"/>
              </w:rPr>
              <w:t>符合性</w:t>
            </w:r>
          </w:p>
          <w:tbl>
            <w:tblPr>
              <w:tblStyle w:val="28"/>
              <w:tblW w:w="9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70"/>
              <w:gridCol w:w="1275"/>
              <w:gridCol w:w="9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70"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文件要求</w:t>
                  </w:r>
                </w:p>
              </w:tc>
              <w:tc>
                <w:tcPr>
                  <w:tcW w:w="1275"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eastAsia="zh-CN"/>
                    </w:rPr>
                  </w:pPr>
                  <w:r>
                    <w:rPr>
                      <w:rFonts w:hint="eastAsia" w:cs="Times New Roman"/>
                      <w:b/>
                      <w:bCs w:val="0"/>
                      <w:color w:val="auto"/>
                      <w:sz w:val="21"/>
                      <w:szCs w:val="21"/>
                      <w:lang w:eastAsia="zh-CN"/>
                    </w:rPr>
                    <w:t>本</w:t>
                  </w:r>
                  <w:r>
                    <w:rPr>
                      <w:rFonts w:hint="default" w:ascii="Times New Roman" w:hAnsi="Times New Roman" w:eastAsia="宋体" w:cs="Times New Roman"/>
                      <w:b/>
                      <w:bCs w:val="0"/>
                      <w:color w:val="auto"/>
                      <w:sz w:val="21"/>
                      <w:szCs w:val="21"/>
                      <w:lang w:eastAsia="zh-CN"/>
                    </w:rPr>
                    <w:t>项目情况</w:t>
                  </w:r>
                </w:p>
              </w:tc>
              <w:tc>
                <w:tcPr>
                  <w:tcW w:w="913"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8" w:type="dxa"/>
                  <w:gridSpan w:val="3"/>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（一）调整和优化产业结构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70"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
                    </w:rPr>
                    <w:t>深入推进重污染行业产业结构调整。各地要按照本地已出台的钢铁、建材、焦化、化工等行业产业结构调整、高质量发展等方案要求，细化分解2019年度任务，明确与淘汰产能对应的主要设备，确保按时完成，取得阶段性进展。</w:t>
                  </w:r>
                </w:p>
              </w:tc>
              <w:tc>
                <w:tcPr>
                  <w:tcW w:w="1275"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本项目不属于以上行业</w:t>
                  </w:r>
                </w:p>
              </w:tc>
              <w:tc>
                <w:tcPr>
                  <w:tcW w:w="913"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70"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
                    </w:rPr>
                    <w:t>推进企业集群升级改造。主要企业集群包括铸造、砖瓦、陶瓷、玻璃、耐火材料、石灰、矿物棉、独立轧钢、铁合金、有色金属再生、炭素、化工、煤炭洗选、包装印刷、家具、人造板、橡胶制品、塑料制品、制鞋、制革等。各地要结合本地产业特征，针对特色企业集群，进一步梳理产业发展定位，确定发展规模及结构，2019年10月底前，制定综合整治方案，建设清洁化企业集群。按照“标杆建设一批、改造提升一批、优化整合一批、淘汰退出一批”的总体要求，统一标准、统一时间表，从生产工艺、产品质量、安全生产、产能规模、燃料类型、原辅材料替代、污染治理等方面提出具体治理任务，加强无组织排放控制，提升产业发展质量和环保治理水平。</w:t>
                  </w:r>
                </w:p>
              </w:tc>
              <w:tc>
                <w:tcPr>
                  <w:tcW w:w="1275"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本项目不属于以上行业</w:t>
                  </w:r>
                </w:p>
              </w:tc>
              <w:tc>
                <w:tcPr>
                  <w:tcW w:w="91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70"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坚决治理“散乱污”企业。各省（市）统一“散乱污”企业认定标准和整治要求。各城市要根据产业政策、产业布局规划，以及土地、环保、质量、安全、能耗等要求，进一步明确“散乱污”企业分类处置条件。对提升改造类企业，要坚持高标准、严要求，对标先进企业实施深度治理，由相关部门会审签字后方可投入运行。要求所有企业挂牌生产、开门生产。</w:t>
                  </w:r>
                </w:p>
              </w:tc>
              <w:tc>
                <w:tcPr>
                  <w:tcW w:w="1275"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项目用地和规划均符合要求，不属于“散乱污”企业</w:t>
                  </w:r>
                </w:p>
              </w:tc>
              <w:tc>
                <w:tcPr>
                  <w:tcW w:w="91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8" w:type="dxa"/>
                  <w:gridSpan w:val="3"/>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（二）加快调整能源结构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70"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szCs w:val="22"/>
                    </w:rPr>
                  </w:pP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rPr>
                    <w:t>深入开展锅炉综合整治。依法依规加大燃煤小锅炉（含茶水炉、经营性炉灶、储粮烘干设备等燃煤设施）淘汰力度，加快农业大棚、畜禽舍燃煤设施淘汰。坚持因地制宜、多措并举，优先利用热电联产等方式替代燃煤锅炉。2019年12月底前，“2+26”城市行政区域内基本淘汰每小时35蒸吨以下燃煤锅炉。锅炉淘汰方式包括拆除取缔、清洁能源替代、烟道或烟囱物理切断等。</w:t>
                  </w:r>
                </w:p>
              </w:tc>
              <w:tc>
                <w:tcPr>
                  <w:tcW w:w="1275" w:type="dxa"/>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本项目采用燃气锅炉，并</w:t>
                  </w:r>
                  <w:r>
                    <w:rPr>
                      <w:rFonts w:hint="eastAsia" w:cs="Times New Roman"/>
                      <w:color w:val="auto"/>
                      <w:sz w:val="21"/>
                      <w:szCs w:val="21"/>
                      <w:lang w:eastAsia="zh-CN"/>
                    </w:rPr>
                    <w:t>采用</w:t>
                  </w:r>
                  <w:r>
                    <w:rPr>
                      <w:rFonts w:hint="eastAsia" w:ascii="Times New Roman" w:hAnsi="Times New Roman" w:eastAsia="宋体" w:cs="Times New Roman"/>
                      <w:color w:val="auto"/>
                      <w:sz w:val="21"/>
                      <w:szCs w:val="21"/>
                      <w:lang w:eastAsia="zh-CN"/>
                    </w:rPr>
                    <w:t>低氮燃烧</w:t>
                  </w:r>
                  <w:r>
                    <w:rPr>
                      <w:rFonts w:hint="eastAsia" w:cs="Times New Roman"/>
                      <w:color w:val="auto"/>
                      <w:sz w:val="21"/>
                      <w:szCs w:val="21"/>
                      <w:lang w:eastAsia="zh-CN"/>
                    </w:rPr>
                    <w:t>装置</w:t>
                  </w:r>
                </w:p>
              </w:tc>
              <w:tc>
                <w:tcPr>
                  <w:tcW w:w="91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bl>
          <w:p>
            <w:pPr>
              <w:keepNext w:val="0"/>
              <w:keepLines w:val="0"/>
              <w:suppressLineNumbers w:val="0"/>
              <w:spacing w:before="0" w:beforeAutospacing="0" w:after="0" w:afterAutospacing="0" w:line="360" w:lineRule="auto"/>
              <w:ind w:left="0" w:right="0" w:firstLine="422" w:firstLineChars="200"/>
              <w:rPr>
                <w:rFonts w:hint="eastAsia" w:ascii="Times New Roman" w:hAnsi="Times New Roman" w:eastAsia="宋体" w:cs="Times New Roman"/>
                <w:b/>
                <w:bCs/>
                <w:kern w:val="2"/>
                <w:sz w:val="24"/>
                <w:szCs w:val="24"/>
                <w:lang w:val="en-US" w:eastAsia="zh-CN" w:bidi="ar-SA"/>
              </w:rPr>
            </w:pPr>
            <w:r>
              <w:rPr>
                <w:rFonts w:hint="eastAsia" w:cs="Times New Roman"/>
                <w:b/>
                <w:bCs/>
                <w:lang w:val="en-US" w:eastAsia="zh-CN"/>
              </w:rPr>
              <w:t>7</w:t>
            </w:r>
            <w:r>
              <w:rPr>
                <w:rFonts w:hint="eastAsia" w:eastAsia="宋体" w:cs="Times New Roman"/>
                <w:b/>
                <w:bCs/>
                <w:lang w:val="en-US" w:eastAsia="zh-CN"/>
              </w:rPr>
              <w:t>、</w:t>
            </w:r>
            <w:r>
              <w:rPr>
                <w:rFonts w:hint="eastAsia" w:ascii="Times New Roman" w:hAnsi="Times New Roman" w:eastAsia="宋体" w:cs="Times New Roman"/>
                <w:b/>
                <w:bCs/>
                <w:kern w:val="2"/>
                <w:sz w:val="24"/>
                <w:szCs w:val="24"/>
                <w:lang w:val="en-US" w:eastAsia="zh-CN" w:bidi="ar-SA"/>
              </w:rPr>
              <w:t>与《山东省加强污染源头防治推进“四减四增”三年行动方案（2018-2020 年）》符合性分析</w:t>
            </w:r>
          </w:p>
          <w:p>
            <w:pPr>
              <w:keepNext w:val="0"/>
              <w:keepLines w:val="0"/>
              <w:suppressLineNumbers w:val="0"/>
              <w:spacing w:before="0" w:beforeAutospacing="0" w:after="0" w:afterAutospacing="0" w:line="240" w:lineRule="auto"/>
              <w:ind w:left="0" w:right="34"/>
              <w:jc w:val="center"/>
              <w:rPr>
                <w:rFonts w:hint="default" w:ascii="Times New Roman" w:hAnsi="Times New Roman" w:eastAsia="宋体" w:cs="Times New Roman"/>
                <w:b/>
                <w:bCs w:val="0"/>
                <w:color w:val="auto"/>
                <w:sz w:val="24"/>
                <w:szCs w:val="22"/>
                <w:highlight w:val="none"/>
                <w:lang w:val="en-US" w:eastAsia="zh-CN"/>
              </w:rPr>
            </w:pPr>
            <w:r>
              <w:rPr>
                <w:rFonts w:hint="default" w:ascii="Times New Roman" w:hAnsi="Times New Roman" w:eastAsia="宋体" w:cs="Times New Roman"/>
                <w:b/>
                <w:bCs w:val="0"/>
                <w:color w:val="auto"/>
                <w:sz w:val="24"/>
                <w:szCs w:val="22"/>
                <w:highlight w:val="none"/>
                <w:lang w:val="en-US" w:eastAsia="zh-CN"/>
              </w:rPr>
              <w:t>表1-</w:t>
            </w:r>
            <w:r>
              <w:rPr>
                <w:rFonts w:hint="eastAsia" w:eastAsia="宋体" w:cs="Times New Roman"/>
                <w:b/>
                <w:bCs w:val="0"/>
                <w:color w:val="auto"/>
                <w:sz w:val="24"/>
                <w:szCs w:val="22"/>
                <w:highlight w:val="none"/>
                <w:lang w:val="en-US" w:eastAsia="zh-CN"/>
              </w:rPr>
              <w:t>1</w:t>
            </w:r>
            <w:r>
              <w:rPr>
                <w:rFonts w:hint="eastAsia" w:cs="Times New Roman"/>
                <w:b/>
                <w:bCs w:val="0"/>
                <w:color w:val="auto"/>
                <w:sz w:val="24"/>
                <w:szCs w:val="22"/>
                <w:highlight w:val="none"/>
                <w:lang w:val="en-US" w:eastAsia="zh-CN"/>
              </w:rPr>
              <w:t>1</w:t>
            </w:r>
            <w:r>
              <w:rPr>
                <w:rFonts w:hint="eastAsia" w:eastAsia="宋体" w:cs="Times New Roman"/>
                <w:b/>
                <w:bCs w:val="0"/>
                <w:color w:val="auto"/>
                <w:sz w:val="24"/>
                <w:szCs w:val="22"/>
                <w:highlight w:val="none"/>
                <w:lang w:val="en-US" w:eastAsia="zh-CN"/>
              </w:rPr>
              <w:t xml:space="preserve">  </w:t>
            </w:r>
            <w:r>
              <w:rPr>
                <w:rFonts w:hint="default" w:ascii="Times New Roman" w:hAnsi="Times New Roman" w:eastAsia="宋体" w:cs="Times New Roman"/>
                <w:b/>
                <w:bCs w:val="0"/>
                <w:color w:val="auto"/>
                <w:sz w:val="24"/>
                <w:szCs w:val="22"/>
                <w:highlight w:val="none"/>
                <w:lang w:val="en-US" w:eastAsia="zh-CN"/>
              </w:rPr>
              <w:t>与《山东省加强污染源头防治推进“四减四增”三年行动方案（2018-2020 年）》</w:t>
            </w:r>
          </w:p>
          <w:p>
            <w:pPr>
              <w:keepNext w:val="0"/>
              <w:keepLines w:val="0"/>
              <w:suppressLineNumbers w:val="0"/>
              <w:spacing w:before="0" w:beforeAutospacing="0" w:after="0" w:afterAutospacing="0" w:line="240" w:lineRule="auto"/>
              <w:ind w:left="0" w:right="34"/>
              <w:jc w:val="center"/>
              <w:rPr>
                <w:rFonts w:hint="default" w:ascii="Times New Roman" w:hAnsi="Times New Roman" w:eastAsia="宋体" w:cs="Times New Roman"/>
                <w:b/>
                <w:bCs w:val="0"/>
                <w:color w:val="auto"/>
                <w:sz w:val="24"/>
                <w:szCs w:val="22"/>
                <w:highlight w:val="none"/>
                <w:lang w:val="en-US" w:eastAsia="zh-CN"/>
              </w:rPr>
            </w:pPr>
            <w:r>
              <w:rPr>
                <w:rFonts w:hint="default" w:ascii="Times New Roman" w:hAnsi="Times New Roman" w:eastAsia="宋体" w:cs="Times New Roman"/>
                <w:b/>
                <w:bCs w:val="0"/>
                <w:color w:val="auto"/>
                <w:sz w:val="24"/>
                <w:szCs w:val="22"/>
                <w:highlight w:val="none"/>
                <w:lang w:val="en-US" w:eastAsia="zh-CN"/>
              </w:rPr>
              <w:t>符合性</w:t>
            </w:r>
            <w:r>
              <w:rPr>
                <w:rFonts w:hint="eastAsia" w:eastAsia="宋体" w:cs="Times New Roman"/>
                <w:b/>
                <w:bCs w:val="0"/>
                <w:color w:val="auto"/>
                <w:sz w:val="24"/>
                <w:szCs w:val="22"/>
                <w:highlight w:val="none"/>
                <w:lang w:val="en-US" w:eastAsia="zh-CN"/>
              </w:rPr>
              <w:t>分析</w:t>
            </w:r>
          </w:p>
          <w:tbl>
            <w:tblPr>
              <w:tblStyle w:val="28"/>
              <w:tblW w:w="9397" w:type="dxa"/>
              <w:jc w:val="center"/>
              <w:tblLayout w:type="fixed"/>
              <w:tblCellMar>
                <w:top w:w="0" w:type="dxa"/>
                <w:left w:w="10" w:type="dxa"/>
                <w:bottom w:w="0" w:type="dxa"/>
                <w:right w:w="10" w:type="dxa"/>
              </w:tblCellMar>
            </w:tblPr>
            <w:tblGrid>
              <w:gridCol w:w="634"/>
              <w:gridCol w:w="6645"/>
              <w:gridCol w:w="1440"/>
              <w:gridCol w:w="678"/>
            </w:tblGrid>
            <w:tr>
              <w:tblPrEx>
                <w:tblCellMar>
                  <w:top w:w="0" w:type="dxa"/>
                  <w:left w:w="10" w:type="dxa"/>
                  <w:bottom w:w="0" w:type="dxa"/>
                  <w:right w:w="10" w:type="dxa"/>
                </w:tblCellMar>
              </w:tblPrEx>
              <w:trPr>
                <w:trHeight w:val="454" w:hRule="atLeast"/>
                <w:jc w:val="center"/>
              </w:trPr>
              <w:tc>
                <w:tcPr>
                  <w:tcW w:w="634" w:type="dxa"/>
                  <w:tcBorders>
                    <w:top w:val="single" w:color="auto" w:sz="12" w:space="0"/>
                    <w:left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664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“四减四增”三年行动方案（2018-2020年）</w:t>
                  </w:r>
                </w:p>
              </w:tc>
              <w:tc>
                <w:tcPr>
                  <w:tcW w:w="1440"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本项目情况</w:t>
                  </w:r>
                </w:p>
              </w:tc>
              <w:tc>
                <w:tcPr>
                  <w:tcW w:w="678" w:type="dxa"/>
                  <w:tcBorders>
                    <w:top w:val="single" w:color="auto" w:sz="12" w:space="0"/>
                    <w:left w:val="single" w:color="auto" w:sz="4" w:space="0"/>
                    <w:bottom w:val="single" w:color="auto" w:sz="4" w:space="0"/>
                    <w:right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tblPrEx>
                <w:tblCellMar>
                  <w:top w:w="0" w:type="dxa"/>
                  <w:left w:w="10" w:type="dxa"/>
                  <w:bottom w:w="0" w:type="dxa"/>
                  <w:right w:w="10" w:type="dxa"/>
                </w:tblCellMar>
              </w:tblPrEx>
              <w:trPr>
                <w:trHeight w:val="454" w:hRule="atLeast"/>
                <w:jc w:val="center"/>
              </w:trPr>
              <w:tc>
                <w:tcPr>
                  <w:tcW w:w="63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66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减少落后和过剩产能：着力淘汰落后产能。以钢铁、煤炭、水泥、电解铝、平板玻璃等行业为重点，通过完善综合标准体系，严格常态化执法和强制性标准实施，依法依规关停退出一批能耗、环保、安全、质量达不到标准和生产不合格产品或淘汰类产能；把钢铁、地炼、电解铝、焦化、轮胎、化肥、氯碱等高耗能行业转型升级作为加快新旧动能转换的重要举措和突破口，着力破除瓶颈制约，努力实现高耗能行业布局优化、质量提升，推动绿色发展、高质量发展；着力依法清理违法违规产能；着力实施“三上三压，着力实施季节性工业企业错峰生产；</w:t>
                  </w: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本项目不属于淘汰落后产能项目，不属于高耗能行业，不属于违规产能项目；</w:t>
                  </w:r>
                </w:p>
              </w:tc>
              <w:tc>
                <w:tcPr>
                  <w:tcW w:w="67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CellMar>
                  <w:top w:w="0" w:type="dxa"/>
                  <w:left w:w="10" w:type="dxa"/>
                  <w:bottom w:w="0" w:type="dxa"/>
                  <w:right w:w="10" w:type="dxa"/>
                </w:tblCellMar>
              </w:tblPrEx>
              <w:trPr>
                <w:trHeight w:val="454" w:hRule="atLeast"/>
                <w:jc w:val="center"/>
              </w:trPr>
              <w:tc>
                <w:tcPr>
                  <w:tcW w:w="63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6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推进淘汰落后产能.按照我市关于利用综合标准依法依规推动落后产能退出工作方案要求,以钢铁、煤炭、水泥等行业为重点，通过完善综合标准体系，严格常态化执法和强制性标准实施,依法依规关停退出一批能耗、环保、安全、技术不达标准和生产不合格产品或淘汰类产能。</w:t>
                  </w: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67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CellMar>
                  <w:top w:w="0" w:type="dxa"/>
                  <w:left w:w="10" w:type="dxa"/>
                  <w:bottom w:w="0" w:type="dxa"/>
                  <w:right w:w="10" w:type="dxa"/>
                </w:tblCellMar>
              </w:tblPrEx>
              <w:trPr>
                <w:trHeight w:val="454" w:hRule="atLeast"/>
                <w:jc w:val="center"/>
              </w:trPr>
              <w:tc>
                <w:tcPr>
                  <w:tcW w:w="63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66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增加新的增长动能：大力发展战略性新兴产业；大力加快传统行业绿色动能改造，在能源、冶金、建材、有色、化工、电镀、造纸、印染、农副食品加工等行业，全面推进清洁化或园区循环化改造；大力发展节能环保产业；大力优化空间布局，采取“产能总量和污染物总量双平衡法</w:t>
                  </w:r>
                  <w:r>
                    <w:rPr>
                      <w:rFonts w:hint="default" w:ascii="Times New Roman" w:hAnsi="Times New Roman" w:eastAsia="宋体" w:cs="Times New Roman"/>
                      <w:color w:val="auto"/>
                      <w:sz w:val="21"/>
                      <w:szCs w:val="21"/>
                      <w:highlight w:val="none"/>
                      <w:lang w:val="en-US" w:eastAsia="en-US"/>
                    </w:rPr>
                    <w:t>''，</w:t>
                  </w:r>
                  <w:r>
                    <w:rPr>
                      <w:rFonts w:hint="default" w:ascii="Times New Roman" w:hAnsi="Times New Roman" w:eastAsia="宋体" w:cs="Times New Roman"/>
                      <w:color w:val="auto"/>
                      <w:sz w:val="21"/>
                      <w:szCs w:val="21"/>
                      <w:highlight w:val="none"/>
                      <w:lang w:val="en-US" w:eastAsia="zh-CN"/>
                    </w:rPr>
                    <w:t>优化整合钢铁、电解铝、地炼、焦化、轮胎、造纸、化肥、氯碱等行业产能布局。</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项目不属于以上行业；</w:t>
                  </w:r>
                </w:p>
              </w:tc>
              <w:tc>
                <w:tcPr>
                  <w:tcW w:w="67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CellMar>
                  <w:top w:w="0" w:type="dxa"/>
                  <w:left w:w="10" w:type="dxa"/>
                  <w:bottom w:w="0" w:type="dxa"/>
                  <w:right w:w="10" w:type="dxa"/>
                </w:tblCellMar>
              </w:tblPrEx>
              <w:trPr>
                <w:trHeight w:val="454" w:hRule="atLeast"/>
                <w:jc w:val="center"/>
              </w:trPr>
              <w:tc>
                <w:tcPr>
                  <w:tcW w:w="63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66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保方面，属于国务院经济综合宏观调控部门会同国务院有关部门发布的产业政策目录中明令淘汰或者立即淘汰的落后生产工艺装备、落后产品的，不予核发排污许可证;严格执行环境保护法律法规，对超过大气和水等污染物排放标准排污、违反固体废物管理法律法规，以及超过重点污染物总量控制指标排污的企业，责令采取限制生产、停产整治等措施;情节严重的，责令停业、关闭。</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本项目不属于淘汰落后产能项目；</w:t>
                  </w:r>
                </w:p>
              </w:tc>
              <w:tc>
                <w:tcPr>
                  <w:tcW w:w="67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CellMar>
                  <w:top w:w="0" w:type="dxa"/>
                  <w:left w:w="10" w:type="dxa"/>
                  <w:bottom w:w="0" w:type="dxa"/>
                  <w:right w:w="10" w:type="dxa"/>
                </w:tblCellMar>
              </w:tblPrEx>
              <w:trPr>
                <w:trHeight w:val="454" w:hRule="atLeast"/>
                <w:jc w:val="center"/>
              </w:trPr>
              <w:tc>
                <w:tcPr>
                  <w:tcW w:w="634"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664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调整能源结构：减少煤炭消费；着力控制新增煤炭消费；着力提高煤炭使用效率；着力落实煤炭消费总量控制制度。增加清洁能源使用：大力增加清洁能源供给能力；大力提升天然气供给能力；大力扩大外电供给能力；大力调整能源布局。</w:t>
                  </w:r>
                </w:p>
              </w:tc>
              <w:tc>
                <w:tcPr>
                  <w:tcW w:w="1440"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采用液化天然气</w:t>
                  </w:r>
                  <w:r>
                    <w:rPr>
                      <w:rFonts w:hint="default" w:ascii="Times New Roman" w:hAnsi="Times New Roman" w:eastAsia="宋体" w:cs="Times New Roman"/>
                      <w:color w:val="auto"/>
                      <w:sz w:val="21"/>
                      <w:szCs w:val="21"/>
                      <w:highlight w:val="none"/>
                      <w:lang w:val="en-US" w:eastAsia="zh-CN"/>
                    </w:rPr>
                    <w:t>，不</w:t>
                  </w:r>
                  <w:r>
                    <w:rPr>
                      <w:rFonts w:hint="eastAsia" w:ascii="Times New Roman" w:hAnsi="Times New Roman" w:eastAsia="宋体" w:cs="Times New Roman"/>
                      <w:color w:val="auto"/>
                      <w:sz w:val="21"/>
                      <w:szCs w:val="21"/>
                      <w:highlight w:val="none"/>
                      <w:lang w:val="en-US" w:eastAsia="zh-CN"/>
                    </w:rPr>
                    <w:t>使用煤炭</w:t>
                  </w:r>
                  <w:r>
                    <w:rPr>
                      <w:rFonts w:hint="default" w:ascii="Times New Roman" w:hAnsi="Times New Roman" w:eastAsia="宋体" w:cs="Times New Roman"/>
                      <w:color w:val="auto"/>
                      <w:sz w:val="21"/>
                      <w:szCs w:val="21"/>
                      <w:highlight w:val="none"/>
                      <w:lang w:val="en-US" w:eastAsia="zh-CN"/>
                    </w:rPr>
                    <w:t>；</w:t>
                  </w:r>
                </w:p>
              </w:tc>
              <w:tc>
                <w:tcPr>
                  <w:tcW w:w="678"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58"/>
              <w:keepNext w:val="0"/>
              <w:keepLines w:val="0"/>
              <w:suppressLineNumbers w:val="0"/>
              <w:spacing w:before="0" w:beforeAutospacing="0" w:after="0" w:afterAutospacing="0"/>
              <w:ind w:left="0" w:leftChars="0" w:right="107" w:firstLine="480" w:firstLineChars="200"/>
              <w:rPr>
                <w:rFonts w:hint="eastAsia" w:eastAsia="宋体" w:cs="Times New Roman"/>
                <w:szCs w:val="24"/>
                <w:lang w:val="en-US" w:eastAsia="zh-CN"/>
              </w:rPr>
            </w:pPr>
          </w:p>
        </w:tc>
      </w:tr>
      <w:tr>
        <w:tblPrEx>
          <w:tblCellMar>
            <w:top w:w="0" w:type="dxa"/>
            <w:left w:w="28" w:type="dxa"/>
            <w:bottom w:w="0" w:type="dxa"/>
            <w:right w:w="28" w:type="dxa"/>
          </w:tblCellMar>
        </w:tblPrEx>
        <w:trPr>
          <w:trHeight w:val="639" w:hRule="atLeast"/>
          <w:jc w:val="center"/>
        </w:trPr>
        <w:tc>
          <w:tcPr>
            <w:tcW w:w="9633" w:type="dxa"/>
            <w:gridSpan w:val="7"/>
            <w:tcBorders>
              <w:top w:val="single" w:color="auto" w:sz="6" w:space="0"/>
              <w:left w:val="single" w:color="auto" w:sz="12" w:space="0"/>
              <w:bottom w:val="single" w:color="auto" w:sz="12" w:space="0"/>
              <w:right w:val="single" w:color="auto" w:sz="12" w:space="0"/>
            </w:tcBorders>
            <w:noWrap w:val="0"/>
            <w:vAlign w:val="center"/>
          </w:tcPr>
          <w:p>
            <w:pPr>
              <w:keepNext w:val="0"/>
              <w:keepLines w:val="0"/>
              <w:suppressLineNumbers w:val="0"/>
              <w:spacing w:before="0" w:beforeAutospacing="0" w:after="0" w:afterAutospacing="0" w:line="360" w:lineRule="auto"/>
              <w:ind w:left="0" w:right="0"/>
              <w:rPr>
                <w:rFonts w:hint="eastAsia" w:eastAsia="宋体" w:cs="Times New Roman"/>
                <w:b/>
                <w:bCs/>
                <w:sz w:val="24"/>
                <w:szCs w:val="24"/>
              </w:rPr>
            </w:pPr>
            <w:r>
              <w:rPr>
                <w:rFonts w:hint="eastAsia" w:eastAsia="宋体" w:cs="Times New Roman"/>
                <w:b/>
                <w:bCs/>
                <w:sz w:val="24"/>
                <w:szCs w:val="24"/>
              </w:rPr>
              <w:t>与本项目有关的原有污染情况及主要环境问题：</w:t>
            </w:r>
          </w:p>
          <w:p>
            <w:pPr>
              <w:pStyle w:val="25"/>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eastAsia="宋体" w:cs="Times New Roman"/>
              </w:rPr>
            </w:pPr>
            <w:r>
              <w:rPr>
                <w:rFonts w:hint="eastAsia" w:eastAsia="宋体" w:cs="Times New Roman"/>
              </w:rPr>
              <w:t>本项目</w:t>
            </w:r>
            <w:r>
              <w:rPr>
                <w:rFonts w:hint="eastAsia" w:eastAsia="宋体" w:cs="Times New Roman"/>
                <w:lang w:val="en-US" w:eastAsia="zh-CN"/>
              </w:rPr>
              <w:t>拟建于</w:t>
            </w:r>
            <w:r>
              <w:rPr>
                <w:rFonts w:hint="eastAsia" w:eastAsia="宋体" w:cs="Times New Roman"/>
                <w:lang w:eastAsia="zh-CN"/>
              </w:rPr>
              <w:t>山东三家湾油脂有限公司</w:t>
            </w:r>
            <w:r>
              <w:rPr>
                <w:rFonts w:hint="eastAsia" w:eastAsia="宋体" w:cs="Times New Roman"/>
                <w:lang w:val="en-US" w:eastAsia="zh-CN"/>
              </w:rPr>
              <w:t>现有</w:t>
            </w:r>
            <w:r>
              <w:rPr>
                <w:rFonts w:hint="eastAsia" w:eastAsia="宋体" w:cs="Times New Roman"/>
              </w:rPr>
              <w:t>厂区内，</w:t>
            </w:r>
            <w:r>
              <w:rPr>
                <w:rFonts w:hint="eastAsia" w:eastAsia="宋体" w:cs="Times New Roman"/>
                <w:lang w:val="en-US" w:eastAsia="zh-CN"/>
              </w:rPr>
              <w:t>厂区内</w:t>
            </w:r>
            <w:r>
              <w:rPr>
                <w:rFonts w:hint="eastAsia" w:eastAsia="宋体" w:cs="Times New Roman"/>
              </w:rPr>
              <w:t>现有项目为“</w:t>
            </w:r>
            <w:r>
              <w:rPr>
                <w:rFonts w:hint="eastAsia" w:eastAsia="宋体" w:cs="Times New Roman"/>
                <w:color w:val="auto"/>
                <w:sz w:val="24"/>
                <w:szCs w:val="22"/>
                <w:lang w:val="en-US" w:eastAsia="zh-CN"/>
              </w:rPr>
              <w:t>食用油脂生产加工项目</w:t>
            </w:r>
            <w:r>
              <w:rPr>
                <w:rFonts w:hint="eastAsia" w:eastAsia="宋体" w:cs="Times New Roman"/>
              </w:rPr>
              <w:t>”</w:t>
            </w:r>
            <w:r>
              <w:rPr>
                <w:rFonts w:hint="eastAsia" w:cs="Times New Roman"/>
                <w:lang w:eastAsia="zh-CN"/>
              </w:rPr>
              <w:t>，</w:t>
            </w:r>
            <w:r>
              <w:rPr>
                <w:rFonts w:hint="eastAsia" w:eastAsia="宋体" w:cs="Times New Roman"/>
              </w:rPr>
              <w:t>本项目与现有项目位于同一厂区内，故需分析与其有关的现有项目情况：</w:t>
            </w:r>
          </w:p>
          <w:p>
            <w:pPr>
              <w:pStyle w:val="25"/>
              <w:keepNext w:val="0"/>
              <w:keepLines w:val="0"/>
              <w:suppressLineNumbers w:val="0"/>
              <w:adjustRightInd w:val="0"/>
              <w:snapToGrid w:val="0"/>
              <w:spacing w:before="0" w:beforeAutospacing="0" w:after="0" w:afterAutospacing="0" w:line="360" w:lineRule="auto"/>
              <w:ind w:left="0" w:right="0" w:firstLine="482" w:firstLineChars="200"/>
              <w:jc w:val="both"/>
              <w:rPr>
                <w:rFonts w:hint="eastAsia" w:eastAsia="宋体" w:cs="Times New Roman"/>
              </w:rPr>
            </w:pPr>
            <w:r>
              <w:rPr>
                <w:rFonts w:hint="eastAsia" w:cs="Times New Roman"/>
                <w:b/>
                <w:bCs/>
                <w:lang w:val="en-US" w:eastAsia="zh-CN"/>
              </w:rPr>
              <w:t>一</w:t>
            </w:r>
            <w:r>
              <w:rPr>
                <w:rFonts w:hint="eastAsia" w:eastAsia="宋体" w:cs="Times New Roman"/>
                <w:b/>
                <w:bCs/>
              </w:rPr>
              <w:t>、现有项目“三同时”执行情况</w:t>
            </w:r>
            <w:r>
              <w:rPr>
                <w:rFonts w:hint="eastAsia" w:eastAsia="宋体" w:cs="Times New Roman"/>
              </w:rPr>
              <w:t xml:space="preserve"> </w:t>
            </w:r>
          </w:p>
          <w:p>
            <w:pPr>
              <w:pStyle w:val="25"/>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eastAsia="宋体" w:cs="Times New Roman"/>
              </w:rPr>
            </w:pPr>
            <w:r>
              <w:rPr>
                <w:rFonts w:hint="eastAsia" w:eastAsia="宋体" w:cs="Times New Roman"/>
              </w:rPr>
              <w:t>2014年9月，山东三家湾油脂有限公司委托环评单位编制了《食用油脂生产加工项目 环境影响报告表》，并于2014年9月24日取得泗水县环境保护局关于该项目的审批意见（泗环审﹝2014﹞166号）。2017年7月4日该项目一期工程取得了《关于山东三家湾油脂有限公司食用油脂生产加工一期建设（调和油灌装加工）项目竣工环境保护验收组意见及验收批复》（泗环验﹝2017﹞82号），目前该项目中花生油的加工和精炼生产线尚未投产验收，调和油灌装加工生产线处于正常生产中。</w:t>
            </w:r>
          </w:p>
          <w:p>
            <w:pPr>
              <w:keepNext w:val="0"/>
              <w:keepLines w:val="0"/>
              <w:suppressLineNumbers w:val="0"/>
              <w:spacing w:before="0" w:beforeAutospacing="0" w:after="0" w:afterAutospacing="0" w:line="240" w:lineRule="auto"/>
              <w:ind w:left="0" w:right="0"/>
              <w:jc w:val="center"/>
              <w:rPr>
                <w:b/>
                <w:color w:val="auto"/>
                <w:sz w:val="24"/>
                <w:szCs w:val="24"/>
                <w:highlight w:val="none"/>
              </w:rPr>
            </w:pPr>
            <w:r>
              <w:rPr>
                <w:rFonts w:hint="eastAsia"/>
                <w:b/>
                <w:color w:val="auto"/>
                <w:sz w:val="24"/>
                <w:szCs w:val="24"/>
                <w:highlight w:val="none"/>
              </w:rPr>
              <w:t>表</w:t>
            </w:r>
            <w:r>
              <w:rPr>
                <w:rFonts w:hint="eastAsia"/>
                <w:b/>
                <w:color w:val="auto"/>
                <w:sz w:val="24"/>
                <w:szCs w:val="24"/>
                <w:highlight w:val="none"/>
                <w:lang w:val="en-US" w:eastAsia="zh-CN"/>
              </w:rPr>
              <w:t xml:space="preserve">1  </w:t>
            </w:r>
            <w:r>
              <w:rPr>
                <w:rFonts w:hint="eastAsia"/>
                <w:b/>
                <w:color w:val="auto"/>
                <w:sz w:val="24"/>
                <w:szCs w:val="24"/>
                <w:highlight w:val="none"/>
              </w:rPr>
              <w:t xml:space="preserve"> </w:t>
            </w:r>
            <w:r>
              <w:rPr>
                <w:rFonts w:hint="eastAsia"/>
                <w:b/>
                <w:color w:val="auto"/>
                <w:sz w:val="24"/>
                <w:szCs w:val="24"/>
                <w:highlight w:val="none"/>
                <w:lang w:eastAsia="zh-CN"/>
              </w:rPr>
              <w:t>企业厂区</w:t>
            </w:r>
            <w:r>
              <w:rPr>
                <w:rFonts w:hint="eastAsia"/>
                <w:b/>
                <w:color w:val="auto"/>
                <w:sz w:val="24"/>
                <w:szCs w:val="24"/>
                <w:highlight w:val="none"/>
                <w:lang w:val="en-US" w:eastAsia="zh-CN"/>
              </w:rPr>
              <w:t>现有</w:t>
            </w:r>
            <w:r>
              <w:rPr>
                <w:rFonts w:hint="eastAsia"/>
                <w:b/>
                <w:color w:val="auto"/>
                <w:sz w:val="24"/>
                <w:szCs w:val="24"/>
                <w:highlight w:val="none"/>
                <w:lang w:eastAsia="zh-CN"/>
              </w:rPr>
              <w:t>项目</w:t>
            </w:r>
            <w:r>
              <w:rPr>
                <w:rFonts w:hint="eastAsia"/>
                <w:b/>
                <w:color w:val="auto"/>
                <w:sz w:val="24"/>
                <w:szCs w:val="24"/>
                <w:highlight w:val="none"/>
              </w:rPr>
              <w:t>“三同时”执行情况一览表</w:t>
            </w:r>
          </w:p>
          <w:tbl>
            <w:tblPr>
              <w:tblStyle w:val="28"/>
              <w:tblW w:w="94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868"/>
              <w:gridCol w:w="1736"/>
              <w:gridCol w:w="1680"/>
              <w:gridCol w:w="1600"/>
              <w:gridCol w:w="1314"/>
              <w:gridCol w:w="1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186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b/>
                      <w:sz w:val="21"/>
                      <w:szCs w:val="21"/>
                      <w:lang w:val="en-US"/>
                    </w:rPr>
                  </w:pPr>
                  <w:r>
                    <w:rPr>
                      <w:rFonts w:hint="eastAsia" w:ascii="Times New Roman" w:hAnsi="Times New Roman" w:eastAsia="宋体" w:cs="宋体"/>
                      <w:b/>
                      <w:kern w:val="2"/>
                      <w:sz w:val="21"/>
                      <w:szCs w:val="21"/>
                      <w:lang w:val="en-US" w:eastAsia="zh-CN" w:bidi="ar"/>
                    </w:rPr>
                    <w:t>已建设项目名称</w:t>
                  </w:r>
                </w:p>
              </w:tc>
              <w:tc>
                <w:tcPr>
                  <w:tcW w:w="173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b/>
                      <w:sz w:val="21"/>
                      <w:szCs w:val="21"/>
                      <w:lang w:val="en-US"/>
                    </w:rPr>
                  </w:pPr>
                  <w:r>
                    <w:rPr>
                      <w:rFonts w:hint="eastAsia" w:ascii="Times New Roman" w:hAnsi="Times New Roman" w:eastAsia="宋体" w:cs="宋体"/>
                      <w:b/>
                      <w:kern w:val="2"/>
                      <w:sz w:val="21"/>
                      <w:szCs w:val="21"/>
                      <w:lang w:val="en-US" w:eastAsia="zh-CN" w:bidi="ar"/>
                    </w:rPr>
                    <w:t>建设单位</w:t>
                  </w:r>
                </w:p>
              </w:tc>
              <w:tc>
                <w:tcPr>
                  <w:tcW w:w="168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b/>
                      <w:sz w:val="21"/>
                      <w:szCs w:val="21"/>
                      <w:lang w:val="en-US"/>
                    </w:rPr>
                  </w:pPr>
                  <w:r>
                    <w:rPr>
                      <w:rFonts w:hint="eastAsia" w:ascii="Times New Roman" w:hAnsi="Times New Roman" w:eastAsia="宋体" w:cs="宋体"/>
                      <w:b/>
                      <w:kern w:val="2"/>
                      <w:sz w:val="21"/>
                      <w:szCs w:val="21"/>
                      <w:lang w:val="en-US" w:eastAsia="zh-CN" w:bidi="ar"/>
                    </w:rPr>
                    <w:t>实际建设规模</w:t>
                  </w:r>
                </w:p>
              </w:tc>
              <w:tc>
                <w:tcPr>
                  <w:tcW w:w="160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b/>
                      <w:sz w:val="21"/>
                      <w:szCs w:val="21"/>
                      <w:lang w:val="en-US"/>
                    </w:rPr>
                  </w:pPr>
                  <w:r>
                    <w:rPr>
                      <w:rFonts w:hint="eastAsia" w:ascii="Times New Roman" w:hAnsi="Times New Roman" w:eastAsia="宋体" w:cs="宋体"/>
                      <w:b/>
                      <w:kern w:val="2"/>
                      <w:sz w:val="21"/>
                      <w:szCs w:val="21"/>
                      <w:lang w:val="en-US" w:eastAsia="zh-CN" w:bidi="ar"/>
                    </w:rPr>
                    <w:t>环评批复</w:t>
                  </w:r>
                </w:p>
              </w:tc>
              <w:tc>
                <w:tcPr>
                  <w:tcW w:w="131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b/>
                      <w:sz w:val="21"/>
                      <w:szCs w:val="21"/>
                      <w:lang w:val="en-US"/>
                    </w:rPr>
                  </w:pPr>
                  <w:r>
                    <w:rPr>
                      <w:rFonts w:hint="eastAsia" w:ascii="Times New Roman" w:hAnsi="Times New Roman" w:eastAsia="宋体" w:cs="宋体"/>
                      <w:b/>
                      <w:kern w:val="2"/>
                      <w:sz w:val="21"/>
                      <w:szCs w:val="21"/>
                      <w:lang w:val="en-US" w:eastAsia="zh-CN" w:bidi="ar"/>
                    </w:rPr>
                    <w:t>验收批复</w:t>
                  </w:r>
                </w:p>
              </w:tc>
              <w:tc>
                <w:tcPr>
                  <w:tcW w:w="123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b/>
                      <w:szCs w:val="21"/>
                      <w:lang w:val="en-US"/>
                    </w:rPr>
                  </w:pPr>
                  <w:r>
                    <w:rPr>
                      <w:rFonts w:hint="eastAsia" w:ascii="Times New Roman" w:hAnsi="Times New Roman" w:eastAsia="宋体" w:cs="宋体"/>
                      <w:b/>
                      <w:kern w:val="2"/>
                      <w:sz w:val="21"/>
                      <w:szCs w:val="21"/>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68"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sz w:val="21"/>
                      <w:szCs w:val="21"/>
                      <w:lang w:val="en-US"/>
                    </w:rPr>
                  </w:pPr>
                  <w:r>
                    <w:rPr>
                      <w:rFonts w:hint="eastAsia" w:ascii="Times New Roman" w:hAnsi="Times New Roman" w:eastAsia="宋体" w:cs="宋体"/>
                      <w:kern w:val="2"/>
                      <w:sz w:val="21"/>
                      <w:szCs w:val="21"/>
                      <w:lang w:val="en-US" w:eastAsia="zh-CN" w:bidi="ar"/>
                    </w:rPr>
                    <w:t>《</w:t>
                  </w:r>
                  <w:r>
                    <w:rPr>
                      <w:rFonts w:hint="eastAsia" w:eastAsia="宋体" w:cs="Times New Roman"/>
                      <w:sz w:val="21"/>
                      <w:szCs w:val="21"/>
                    </w:rPr>
                    <w:t>食用油脂生产加工项目</w:t>
                  </w:r>
                  <w:r>
                    <w:rPr>
                      <w:rFonts w:hint="eastAsia" w:ascii="Times New Roman" w:hAnsi="Times New Roman" w:eastAsia="宋体" w:cs="宋体"/>
                      <w:kern w:val="2"/>
                      <w:sz w:val="21"/>
                      <w:szCs w:val="21"/>
                      <w:lang w:val="en-US" w:eastAsia="zh-CN" w:bidi="ar"/>
                    </w:rPr>
                    <w:t>》</w:t>
                  </w:r>
                </w:p>
              </w:tc>
              <w:tc>
                <w:tcPr>
                  <w:tcW w:w="1736"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sz w:val="21"/>
                      <w:szCs w:val="21"/>
                      <w:lang w:val="en-US"/>
                    </w:rPr>
                  </w:pPr>
                  <w:r>
                    <w:rPr>
                      <w:rFonts w:hint="eastAsia" w:eastAsia="宋体" w:cs="Times New Roman"/>
                      <w:sz w:val="21"/>
                      <w:szCs w:val="21"/>
                    </w:rPr>
                    <w:t>山东三家湾油脂有限公司</w:t>
                  </w:r>
                </w:p>
              </w:tc>
              <w:tc>
                <w:tcPr>
                  <w:tcW w:w="168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sz w:val="21"/>
                      <w:szCs w:val="21"/>
                      <w:lang w:val="en-US" w:eastAsia="zh-CN"/>
                    </w:rPr>
                  </w:pPr>
                  <w:r>
                    <w:rPr>
                      <w:rFonts w:hint="eastAsia" w:eastAsia="宋体" w:cs="Times New Roman"/>
                      <w:sz w:val="21"/>
                      <w:szCs w:val="21"/>
                    </w:rPr>
                    <w:t>调和油灌装加工</w:t>
                  </w:r>
                  <w:r>
                    <w:rPr>
                      <w:rFonts w:hint="eastAsia" w:cs="Times New Roman"/>
                      <w:sz w:val="21"/>
                      <w:szCs w:val="21"/>
                      <w:lang w:val="en-US" w:eastAsia="zh-CN"/>
                    </w:rPr>
                    <w:t>生产线</w:t>
                  </w:r>
                </w:p>
              </w:tc>
              <w:tc>
                <w:tcPr>
                  <w:tcW w:w="1600" w:type="dxa"/>
                  <w:vMerge w:val="restart"/>
                  <w:tcBorders>
                    <w:tl2br w:val="nil"/>
                    <w:tr2bl w:val="nil"/>
                  </w:tcBorders>
                  <w:shd w:val="clear" w:color="auto" w:fill="auto"/>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20" w:afterAutospacing="0" w:line="240" w:lineRule="auto"/>
                    <w:ind w:left="0" w:right="0"/>
                    <w:jc w:val="center"/>
                    <w:textAlignment w:val="auto"/>
                    <w:rPr>
                      <w:rFonts w:hint="default" w:eastAsia="宋体"/>
                      <w:sz w:val="21"/>
                      <w:szCs w:val="21"/>
                      <w:lang w:val="en-US"/>
                    </w:rPr>
                  </w:pPr>
                  <w:r>
                    <w:rPr>
                      <w:rFonts w:hint="default" w:ascii="Times New Roman" w:hAnsi="Times New Roman" w:eastAsia="宋体" w:cs="Times New Roman"/>
                      <w:kern w:val="2"/>
                      <w:sz w:val="21"/>
                      <w:szCs w:val="21"/>
                      <w:lang w:val="en-US" w:eastAsia="zh-CN" w:bidi="ar"/>
                    </w:rPr>
                    <w:t>泗环审﹝2014﹞166号201</w:t>
                  </w:r>
                  <w:r>
                    <w:rPr>
                      <w:rFonts w:hint="eastAsia" w:ascii="Times New Roman" w:hAnsi="Times New Roman" w:cs="Times New Roman"/>
                      <w:kern w:val="2"/>
                      <w:sz w:val="21"/>
                      <w:szCs w:val="21"/>
                      <w:lang w:val="en-US" w:eastAsia="zh-CN" w:bidi="ar"/>
                    </w:rPr>
                    <w:t>4</w:t>
                  </w:r>
                  <w:r>
                    <w:rPr>
                      <w:rFonts w:hint="default" w:ascii="Times New Roman" w:hAnsi="Times New Roman" w:eastAsia="宋体" w:cs="Times New Roman"/>
                      <w:kern w:val="2"/>
                      <w:sz w:val="21"/>
                      <w:szCs w:val="21"/>
                      <w:lang w:val="en-US" w:eastAsia="zh-CN" w:bidi="ar"/>
                    </w:rPr>
                    <w:t>.</w:t>
                  </w:r>
                  <w:r>
                    <w:rPr>
                      <w:rFonts w:hint="eastAsia" w:ascii="Times New Roman" w:hAnsi="Times New Roman" w:cs="Times New Roman"/>
                      <w:kern w:val="2"/>
                      <w:sz w:val="21"/>
                      <w:szCs w:val="21"/>
                      <w:lang w:val="en-US" w:eastAsia="zh-CN" w:bidi="ar"/>
                    </w:rPr>
                    <w:t>9</w:t>
                  </w:r>
                  <w:r>
                    <w:rPr>
                      <w:rFonts w:hint="default" w:ascii="Times New Roman" w:hAnsi="Times New Roman" w:eastAsia="宋体" w:cs="Times New Roman"/>
                      <w:kern w:val="2"/>
                      <w:sz w:val="21"/>
                      <w:szCs w:val="21"/>
                      <w:lang w:val="en-US" w:eastAsia="zh-CN" w:bidi="ar"/>
                    </w:rPr>
                    <w:t>.2</w:t>
                  </w:r>
                  <w:r>
                    <w:rPr>
                      <w:rFonts w:hint="eastAsia" w:ascii="Times New Roman" w:hAnsi="Times New Roman" w:cs="Times New Roman"/>
                      <w:kern w:val="2"/>
                      <w:sz w:val="21"/>
                      <w:szCs w:val="21"/>
                      <w:lang w:val="en-US" w:eastAsia="zh-CN" w:bidi="ar"/>
                    </w:rPr>
                    <w:t>4</w:t>
                  </w:r>
                </w:p>
              </w:tc>
              <w:tc>
                <w:tcPr>
                  <w:tcW w:w="131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sz w:val="21"/>
                      <w:szCs w:val="21"/>
                      <w:lang w:val="en-US"/>
                    </w:rPr>
                  </w:pPr>
                  <w:r>
                    <w:rPr>
                      <w:rFonts w:hint="eastAsia" w:ascii="Times New Roman" w:hAnsi="Times New Roman" w:eastAsia="宋体" w:cs="宋体"/>
                      <w:kern w:val="2"/>
                      <w:sz w:val="21"/>
                      <w:szCs w:val="21"/>
                      <w:lang w:val="en-US" w:eastAsia="zh-CN" w:bidi="ar"/>
                    </w:rPr>
                    <w:t>泗环验字</w:t>
                  </w:r>
                  <w:r>
                    <w:rPr>
                      <w:rFonts w:hint="default" w:ascii="Times New Roman" w:hAnsi="Times New Roman" w:eastAsia="宋体" w:cs="Times New Roman"/>
                      <w:kern w:val="2"/>
                      <w:sz w:val="21"/>
                      <w:szCs w:val="21"/>
                      <w:lang w:val="en-US" w:eastAsia="zh-CN" w:bidi="ar"/>
                    </w:rPr>
                    <w:t>[2017]</w:t>
                  </w:r>
                  <w:r>
                    <w:rPr>
                      <w:rFonts w:hint="eastAsia" w:ascii="Times New Roman" w:hAnsi="Times New Roman" w:cs="Times New Roman"/>
                      <w:kern w:val="2"/>
                      <w:sz w:val="21"/>
                      <w:szCs w:val="21"/>
                      <w:lang w:val="en-US" w:eastAsia="zh-CN" w:bidi="ar"/>
                    </w:rPr>
                    <w:t>82</w:t>
                  </w:r>
                  <w:r>
                    <w:rPr>
                      <w:rFonts w:hint="eastAsia" w:ascii="Times New Roman" w:hAnsi="Times New Roman" w:eastAsia="宋体" w:cs="宋体"/>
                      <w:kern w:val="2"/>
                      <w:sz w:val="21"/>
                      <w:szCs w:val="21"/>
                      <w:lang w:val="en-US" w:eastAsia="zh-CN" w:bidi="ar"/>
                    </w:rPr>
                    <w:t>号</w:t>
                  </w:r>
                </w:p>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20" w:afterAutospacing="0" w:line="240" w:lineRule="auto"/>
                    <w:ind w:left="0" w:right="0"/>
                    <w:jc w:val="center"/>
                    <w:textAlignment w:val="auto"/>
                    <w:rPr>
                      <w:sz w:val="21"/>
                      <w:szCs w:val="21"/>
                      <w:lang w:val="en-US"/>
                    </w:rPr>
                  </w:pPr>
                  <w:r>
                    <w:rPr>
                      <w:rFonts w:hint="default" w:ascii="Times New Roman" w:hAnsi="Times New Roman" w:eastAsia="宋体" w:cs="Times New Roman"/>
                      <w:kern w:val="2"/>
                      <w:sz w:val="21"/>
                      <w:szCs w:val="21"/>
                      <w:lang w:val="en-US" w:eastAsia="zh-CN" w:bidi="ar"/>
                    </w:rPr>
                    <w:t>2017.4.21</w:t>
                  </w:r>
                </w:p>
              </w:tc>
              <w:tc>
                <w:tcPr>
                  <w:tcW w:w="1239"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szCs w:val="21"/>
                      <w:lang w:val="en-US" w:eastAsia="zh-CN"/>
                    </w:rPr>
                  </w:pPr>
                  <w:r>
                    <w:rPr>
                      <w:rFonts w:hint="eastAsia"/>
                      <w:szCs w:val="21"/>
                      <w:lang w:val="en-US" w:eastAsia="zh-CN"/>
                    </w:rPr>
                    <w:t>项目分两期工程建设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868" w:type="dxa"/>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eastAsia="宋体"/>
                      <w:sz w:val="21"/>
                      <w:szCs w:val="21"/>
                      <w:lang w:val="en-US"/>
                    </w:rPr>
                  </w:pPr>
                </w:p>
              </w:tc>
              <w:tc>
                <w:tcPr>
                  <w:tcW w:w="1736" w:type="dxa"/>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eastAsia="宋体"/>
                      <w:sz w:val="21"/>
                      <w:szCs w:val="21"/>
                      <w:lang w:val="en-US"/>
                    </w:rPr>
                  </w:pPr>
                </w:p>
              </w:tc>
              <w:tc>
                <w:tcPr>
                  <w:tcW w:w="1680"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eastAsia" w:eastAsia="宋体"/>
                      <w:sz w:val="21"/>
                      <w:szCs w:val="21"/>
                      <w:lang w:val="en-US" w:eastAsia="zh-CN"/>
                    </w:rPr>
                  </w:pPr>
                  <w:r>
                    <w:rPr>
                      <w:rFonts w:hint="eastAsia" w:eastAsia="宋体" w:cs="Times New Roman"/>
                      <w:sz w:val="21"/>
                      <w:szCs w:val="21"/>
                    </w:rPr>
                    <w:t>花生油加工和精炼</w:t>
                  </w:r>
                  <w:r>
                    <w:rPr>
                      <w:rFonts w:hint="eastAsia" w:cs="Times New Roman"/>
                      <w:sz w:val="21"/>
                      <w:szCs w:val="21"/>
                      <w:lang w:val="en-US" w:eastAsia="zh-CN"/>
                    </w:rPr>
                    <w:t>生产线</w:t>
                  </w:r>
                </w:p>
              </w:tc>
              <w:tc>
                <w:tcPr>
                  <w:tcW w:w="1600" w:type="dxa"/>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eastAsia="宋体"/>
                      <w:sz w:val="21"/>
                      <w:szCs w:val="21"/>
                      <w:lang w:val="en-US"/>
                    </w:rPr>
                  </w:pPr>
                </w:p>
              </w:tc>
              <w:tc>
                <w:tcPr>
                  <w:tcW w:w="1314"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240" w:lineRule="auto"/>
                    <w:ind w:left="0" w:right="0"/>
                    <w:jc w:val="center"/>
                    <w:rPr>
                      <w:rFonts w:hint="default" w:eastAsia="宋体"/>
                      <w:sz w:val="21"/>
                      <w:szCs w:val="21"/>
                      <w:lang w:val="en-US" w:eastAsia="zh-CN"/>
                    </w:rPr>
                  </w:pPr>
                  <w:r>
                    <w:rPr>
                      <w:rFonts w:hint="eastAsia"/>
                      <w:sz w:val="21"/>
                      <w:szCs w:val="21"/>
                      <w:lang w:val="en-US" w:eastAsia="zh-CN"/>
                    </w:rPr>
                    <w:t>建设中</w:t>
                  </w:r>
                </w:p>
              </w:tc>
              <w:tc>
                <w:tcPr>
                  <w:tcW w:w="1239" w:type="dxa"/>
                  <w:vMerge w:val="continue"/>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eastAsia="宋体"/>
                      <w:szCs w:val="21"/>
                      <w:lang w:val="en-US"/>
                    </w:rPr>
                  </w:pPr>
                </w:p>
              </w:tc>
            </w:tr>
          </w:tbl>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rPr>
            </w:pPr>
            <w:r>
              <w:rPr>
                <w:rFonts w:hint="default" w:ascii="Times New Roman" w:hAnsi="Times New Roman" w:eastAsia="宋体" w:cs="Times New Roman"/>
                <w:b/>
                <w:bCs/>
              </w:rPr>
              <w:t>二、厂区现有项目建设概况</w:t>
            </w:r>
          </w:p>
          <w:p>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表2  厂区现有项目建设概况</w:t>
            </w:r>
          </w:p>
          <w:tbl>
            <w:tblPr>
              <w:tblStyle w:val="28"/>
              <w:tblW w:w="48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305"/>
              <w:gridCol w:w="66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5"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rFonts w:hAnsi="宋体"/>
                      <w:color w:val="000000"/>
                      <w:szCs w:val="21"/>
                    </w:rPr>
                    <w:t>工程组成</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rFonts w:hAnsi="宋体"/>
                      <w:color w:val="000000"/>
                      <w:szCs w:val="21"/>
                    </w:rPr>
                    <w:t>工程内容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color w:val="000000"/>
                      <w:szCs w:val="21"/>
                    </w:rPr>
                    <w:t>主体工程</w:t>
                  </w: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hAnsi="宋体"/>
                      <w:szCs w:val="21"/>
                    </w:rPr>
                    <w:t>压榨车间</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vertAlign w:val="superscript"/>
                    </w:rPr>
                  </w:pPr>
                  <w:r>
                    <w:rPr>
                      <w:rFonts w:hAnsi="宋体"/>
                      <w:color w:val="000000"/>
                      <w:szCs w:val="21"/>
                    </w:rPr>
                    <w:t>钢架结构，建筑面积</w:t>
                  </w:r>
                  <w:r>
                    <w:rPr>
                      <w:rFonts w:hint="eastAsia" w:hAnsi="宋体"/>
                      <w:color w:val="000000"/>
                      <w:szCs w:val="21"/>
                    </w:rPr>
                    <w:t>400</w:t>
                  </w:r>
                  <w:r>
                    <w:rPr>
                      <w:color w:val="000000"/>
                      <w:szCs w:val="21"/>
                    </w:rPr>
                    <w:t>m</w:t>
                  </w:r>
                  <w:r>
                    <w:rPr>
                      <w:color w:val="00000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精炼车间</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Ansi="宋体"/>
                      <w:color w:val="000000"/>
                      <w:szCs w:val="21"/>
                    </w:rPr>
                  </w:pPr>
                  <w:r>
                    <w:rPr>
                      <w:rFonts w:hAnsi="宋体"/>
                      <w:color w:val="000000"/>
                      <w:szCs w:val="21"/>
                    </w:rPr>
                    <w:t>钢架结构，建筑面积</w:t>
                  </w:r>
                  <w:r>
                    <w:rPr>
                      <w:rFonts w:hint="eastAsia"/>
                      <w:color w:val="000000"/>
                      <w:szCs w:val="21"/>
                    </w:rPr>
                    <w:t>300</w:t>
                  </w:r>
                  <w:r>
                    <w:rPr>
                      <w:color w:val="000000"/>
                      <w:szCs w:val="21"/>
                    </w:rPr>
                    <w:t>m</w:t>
                  </w:r>
                  <w:r>
                    <w:rPr>
                      <w:color w:val="00000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浸出车间</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Ansi="宋体"/>
                      <w:color w:val="000000"/>
                      <w:szCs w:val="21"/>
                    </w:rPr>
                  </w:pPr>
                  <w:r>
                    <w:rPr>
                      <w:rFonts w:hAnsi="宋体"/>
                      <w:color w:val="000000"/>
                      <w:szCs w:val="21"/>
                    </w:rPr>
                    <w:t>钢架结构，建筑面积</w:t>
                  </w:r>
                  <w:r>
                    <w:rPr>
                      <w:rFonts w:hint="eastAsia"/>
                      <w:color w:val="000000"/>
                      <w:szCs w:val="21"/>
                    </w:rPr>
                    <w:t>180</w:t>
                  </w:r>
                  <w:r>
                    <w:rPr>
                      <w:color w:val="000000"/>
                      <w:szCs w:val="21"/>
                    </w:rPr>
                    <w:t>m</w:t>
                  </w:r>
                  <w:r>
                    <w:rPr>
                      <w:color w:val="00000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灌装车间</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Ansi="宋体"/>
                      <w:color w:val="000000"/>
                      <w:szCs w:val="21"/>
                    </w:rPr>
                  </w:pPr>
                  <w:r>
                    <w:rPr>
                      <w:rFonts w:hAnsi="宋体"/>
                      <w:color w:val="000000"/>
                      <w:szCs w:val="21"/>
                    </w:rPr>
                    <w:t>钢架结构，建筑面积</w:t>
                  </w:r>
                  <w:r>
                    <w:rPr>
                      <w:rFonts w:hint="eastAsia"/>
                      <w:color w:val="000000"/>
                      <w:szCs w:val="21"/>
                    </w:rPr>
                    <w:t>2000</w:t>
                  </w:r>
                  <w:r>
                    <w:rPr>
                      <w:color w:val="000000"/>
                      <w:szCs w:val="21"/>
                    </w:rPr>
                    <w:t>m</w:t>
                  </w:r>
                  <w:r>
                    <w:rPr>
                      <w:color w:val="00000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调和车间</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Ansi="宋体"/>
                      <w:color w:val="000000"/>
                      <w:szCs w:val="21"/>
                    </w:rPr>
                  </w:pPr>
                  <w:r>
                    <w:rPr>
                      <w:rFonts w:hAnsi="宋体"/>
                      <w:color w:val="000000"/>
                      <w:szCs w:val="21"/>
                    </w:rPr>
                    <w:t>钢架结构，建筑面积</w:t>
                  </w:r>
                  <w:r>
                    <w:rPr>
                      <w:rFonts w:hint="eastAsia"/>
                      <w:color w:val="000000"/>
                      <w:szCs w:val="21"/>
                    </w:rPr>
                    <w:t>600</w:t>
                  </w:r>
                  <w:r>
                    <w:rPr>
                      <w:color w:val="000000"/>
                      <w:szCs w:val="21"/>
                    </w:rPr>
                    <w:t>m</w:t>
                  </w:r>
                  <w:r>
                    <w:rPr>
                      <w:color w:val="00000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color w:val="000000"/>
                      <w:szCs w:val="21"/>
                    </w:rPr>
                    <w:t>辅助工程</w:t>
                  </w: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hAnsi="宋体"/>
                      <w:color w:val="000000"/>
                      <w:szCs w:val="21"/>
                    </w:rPr>
                    <w:t>综合办公楼</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rFonts w:hAnsi="宋体"/>
                      <w:color w:val="000000"/>
                      <w:szCs w:val="21"/>
                    </w:rPr>
                    <w:t>砖混结构，</w:t>
                  </w:r>
                  <w:r>
                    <w:rPr>
                      <w:rFonts w:hint="eastAsia" w:hAnsi="宋体"/>
                      <w:color w:val="000000"/>
                      <w:szCs w:val="21"/>
                    </w:rPr>
                    <w:t>2层，</w:t>
                  </w:r>
                  <w:r>
                    <w:rPr>
                      <w:rFonts w:hAnsi="宋体"/>
                      <w:color w:val="000000"/>
                      <w:szCs w:val="21"/>
                    </w:rPr>
                    <w:t>建筑面积</w:t>
                  </w:r>
                  <w:r>
                    <w:rPr>
                      <w:rFonts w:hint="eastAsia"/>
                      <w:color w:val="000000"/>
                      <w:szCs w:val="21"/>
                    </w:rPr>
                    <w:t>300</w:t>
                  </w:r>
                  <w:r>
                    <w:rPr>
                      <w:color w:val="000000"/>
                      <w:szCs w:val="21"/>
                    </w:rPr>
                    <w:t>m</w:t>
                  </w:r>
                  <w:r>
                    <w:rPr>
                      <w:color w:val="00000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color w:val="000000"/>
                      <w:szCs w:val="21"/>
                    </w:rPr>
                    <w:t>公用工程</w:t>
                  </w: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rFonts w:hAnsi="宋体"/>
                      <w:color w:val="000000"/>
                      <w:szCs w:val="21"/>
                    </w:rPr>
                    <w:t>给排水</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rFonts w:hAnsi="宋体"/>
                      <w:color w:val="000000"/>
                      <w:szCs w:val="21"/>
                    </w:rPr>
                    <w:t>供水由当地供水管网供给；排水采取雨污分流制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rFonts w:hAnsi="宋体"/>
                      <w:color w:val="000000"/>
                      <w:szCs w:val="21"/>
                    </w:rPr>
                    <w:t>供暖</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Ansi="宋体"/>
                      <w:color w:val="000000"/>
                      <w:szCs w:val="21"/>
                    </w:rPr>
                    <w:t>采用</w:t>
                  </w:r>
                  <w:r>
                    <w:rPr>
                      <w:rFonts w:hint="eastAsia" w:hAnsi="宋体"/>
                      <w:color w:val="000000"/>
                      <w:szCs w:val="21"/>
                    </w:rPr>
                    <w:t>办公室采用</w:t>
                  </w:r>
                  <w:r>
                    <w:rPr>
                      <w:rFonts w:hAnsi="宋体"/>
                      <w:color w:val="000000"/>
                      <w:szCs w:val="21"/>
                    </w:rPr>
                    <w:t>空调</w:t>
                  </w:r>
                  <w:r>
                    <w:rPr>
                      <w:rFonts w:hint="eastAsia" w:hAnsi="宋体"/>
                      <w:color w:val="000000"/>
                      <w:szCs w:val="21"/>
                    </w:rPr>
                    <w:t>取暖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r>
                    <w:rPr>
                      <w:rFonts w:hAnsi="宋体"/>
                      <w:color w:val="000000"/>
                      <w:szCs w:val="21"/>
                    </w:rPr>
                    <w:t>供电</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color w:val="000000"/>
                      <w:szCs w:val="21"/>
                    </w:rPr>
                  </w:pPr>
                  <w:r>
                    <w:rPr>
                      <w:rFonts w:hint="eastAsia" w:hAnsi="宋体"/>
                      <w:color w:val="000000"/>
                      <w:szCs w:val="21"/>
                    </w:rPr>
                    <w:t>配电室，接园区内供电线路系统；装机容量为350kW，设置100kVA、250kVA变压器各1台，年用电为100kWh。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color w:val="000000"/>
                      <w:szCs w:val="21"/>
                    </w:rPr>
                  </w:pPr>
                  <w:r>
                    <w:rPr>
                      <w:rFonts w:hint="eastAsia" w:hAnsi="宋体"/>
                      <w:color w:val="000000"/>
                      <w:szCs w:val="21"/>
                    </w:rPr>
                    <w:t>供热</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color w:val="000000"/>
                      <w:szCs w:val="21"/>
                    </w:rPr>
                  </w:pPr>
                  <w:r>
                    <w:rPr>
                      <w:rFonts w:hint="eastAsia"/>
                      <w:color w:val="000000"/>
                      <w:szCs w:val="21"/>
                    </w:rPr>
                    <w:t>锅炉房200m</w:t>
                  </w:r>
                  <w:r>
                    <w:rPr>
                      <w:rFonts w:hint="eastAsia"/>
                      <w:color w:val="000000"/>
                      <w:szCs w:val="21"/>
                      <w:vertAlign w:val="superscript"/>
                    </w:rPr>
                    <w:t>2</w:t>
                  </w:r>
                  <w:r>
                    <w:rPr>
                      <w:rFonts w:hint="eastAsia"/>
                      <w:color w:val="000000"/>
                      <w:szCs w:val="21"/>
                    </w:rPr>
                    <w:t>，设置一台2t/h蒸汽锅炉，年用天然气10万m</w:t>
                  </w:r>
                  <w:r>
                    <w:rPr>
                      <w:rFonts w:hint="eastAsia"/>
                      <w:color w:val="000000"/>
                      <w:szCs w:val="21"/>
                      <w:vertAlign w:val="superscript"/>
                    </w:rPr>
                    <w:t>3</w:t>
                  </w:r>
                  <w:r>
                    <w:rPr>
                      <w:rFonts w:hint="eastAsia"/>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color w:val="000000"/>
                      <w:szCs w:val="21"/>
                    </w:rPr>
                  </w:pP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color w:val="000000"/>
                      <w:szCs w:val="21"/>
                    </w:rPr>
                  </w:pPr>
                  <w:r>
                    <w:rPr>
                      <w:rFonts w:hint="eastAsia" w:hAnsi="宋体"/>
                      <w:color w:val="000000"/>
                      <w:szCs w:val="21"/>
                    </w:rPr>
                    <w:t>消防系统</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color w:val="000000"/>
                      <w:szCs w:val="21"/>
                    </w:rPr>
                  </w:pPr>
                  <w:r>
                    <w:rPr>
                      <w:rFonts w:hint="eastAsia" w:hAnsi="宋体"/>
                      <w:color w:val="000000"/>
                      <w:szCs w:val="21"/>
                    </w:rPr>
                    <w:t>消防水池，200立方。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储运工程</w:t>
                  </w: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color w:val="000000"/>
                      <w:szCs w:val="21"/>
                    </w:rPr>
                  </w:pPr>
                  <w:r>
                    <w:rPr>
                      <w:rFonts w:hint="eastAsia" w:hAnsi="宋体"/>
                      <w:color w:val="000000"/>
                      <w:szCs w:val="21"/>
                    </w:rPr>
                    <w:t>罐区</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szCs w:val="21"/>
                    </w:rPr>
                  </w:pPr>
                  <w:r>
                    <w:rPr>
                      <w:rFonts w:hint="eastAsia" w:hAnsi="宋体"/>
                      <w:szCs w:val="21"/>
                    </w:rPr>
                    <w:t>罐区包括成品花生油罐区、调和油罐区、溶剂罐区。花生油罐区</w:t>
                  </w:r>
                  <w:r>
                    <w:rPr>
                      <w:rFonts w:hint="eastAsia" w:hAnsi="宋体"/>
                      <w:color w:val="000000"/>
                      <w:szCs w:val="21"/>
                    </w:rPr>
                    <w:t>300m</w:t>
                  </w:r>
                  <w:r>
                    <w:rPr>
                      <w:rFonts w:hint="eastAsia" w:hAnsi="宋体"/>
                      <w:color w:val="000000"/>
                      <w:szCs w:val="21"/>
                      <w:vertAlign w:val="superscript"/>
                    </w:rPr>
                    <w:t>2</w:t>
                  </w:r>
                  <w:r>
                    <w:rPr>
                      <w:rFonts w:hint="eastAsia" w:hAnsi="宋体"/>
                      <w:color w:val="000000"/>
                      <w:szCs w:val="21"/>
                    </w:rPr>
                    <w:t>，设置2个300t的立罐；调和油罐区位于调和车间内，设置9个30t的立罐；溶剂罐区30m</w:t>
                  </w:r>
                  <w:r>
                    <w:rPr>
                      <w:rFonts w:hint="eastAsia" w:hAnsi="宋体"/>
                      <w:color w:val="000000"/>
                      <w:szCs w:val="21"/>
                      <w:vertAlign w:val="superscript"/>
                    </w:rPr>
                    <w:t>2</w:t>
                  </w:r>
                  <w:r>
                    <w:rPr>
                      <w:rFonts w:hint="eastAsia" w:hAnsi="宋体"/>
                      <w:color w:val="000000"/>
                      <w:szCs w:val="21"/>
                    </w:rPr>
                    <w:t>，设置1个20t的半地下卧罐；所有罐区均做防渗措施且设置1m高度的围堰，防止泄露外流污染。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p>
              </w:tc>
              <w:tc>
                <w:tcPr>
                  <w:tcW w:w="70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color w:val="000000"/>
                      <w:szCs w:val="21"/>
                    </w:rPr>
                  </w:pPr>
                  <w:r>
                    <w:rPr>
                      <w:rFonts w:hint="eastAsia" w:hAnsi="宋体"/>
                      <w:color w:val="000000"/>
                      <w:szCs w:val="21"/>
                    </w:rPr>
                    <w:t>运输</w:t>
                  </w:r>
                </w:p>
              </w:tc>
              <w:tc>
                <w:tcPr>
                  <w:tcW w:w="356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color w:val="000000"/>
                      <w:szCs w:val="21"/>
                    </w:rPr>
                  </w:pPr>
                  <w:r>
                    <w:rPr>
                      <w:rFonts w:hint="eastAsia" w:hAnsi="宋体"/>
                      <w:color w:val="000000"/>
                      <w:szCs w:val="21"/>
                    </w:rPr>
                    <w:t>原料、产品均由有资质运输车辆运输</w:t>
                  </w:r>
                </w:p>
              </w:tc>
            </w:tr>
          </w:tbl>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rPr>
            </w:pPr>
            <w:r>
              <w:rPr>
                <w:rFonts w:hint="default" w:ascii="Times New Roman" w:hAnsi="Times New Roman" w:eastAsia="宋体" w:cs="Times New Roman"/>
                <w:b/>
                <w:bCs/>
              </w:rPr>
              <w:t xml:space="preserve">三、现有项目污染物产生、治理措施及排放情况 </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1.废水污染源及其治理措施</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rPr>
            </w:pPr>
            <w:r>
              <w:rPr>
                <w:rFonts w:hint="eastAsia" w:cs="Times New Roman"/>
                <w:lang w:val="en-US" w:eastAsia="zh-CN"/>
              </w:rPr>
              <w:t>项目生产废水经污水处理设施处理后，全部综合利用；生活污水经厂区化粪池处理后用于周边农田沤制肥料；</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2.废气污染源及其治理措施</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lang w:val="en-US" w:eastAsia="zh-CN"/>
              </w:rPr>
            </w:pPr>
            <w:r>
              <w:rPr>
                <w:rFonts w:hint="eastAsia" w:cs="Times New Roman"/>
                <w:lang w:val="en-US" w:eastAsia="zh-CN"/>
              </w:rPr>
              <w:t>①清理、破碎采用脉冲除尘器除尘后由15m高排气筒排放；</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lang w:val="en-US" w:eastAsia="zh-CN"/>
              </w:rPr>
            </w:pPr>
            <w:r>
              <w:rPr>
                <w:rFonts w:hint="eastAsia" w:cs="Times New Roman"/>
                <w:lang w:val="en-US" w:eastAsia="zh-CN"/>
              </w:rPr>
              <w:t>②锅炉天然气燃烧废气经15m高排气筒高空排放；</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lang w:val="en-US" w:eastAsia="zh-CN"/>
              </w:rPr>
            </w:pPr>
            <w:r>
              <w:rPr>
                <w:rFonts w:hint="eastAsia" w:cs="Times New Roman"/>
                <w:lang w:val="en-US" w:eastAsia="zh-CN"/>
              </w:rPr>
              <w:t>③生产过程中产生的非甲烷总烃经石蜡回收装置回收后，无组织排放；</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3.主要噪声源及其控制措施</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项目选用低噪声设备，将产噪设备采用室内安置，强化隔声效果</w:t>
            </w:r>
            <w:r>
              <w:rPr>
                <w:rFonts w:hint="eastAsia" w:cs="Times New Roman"/>
                <w:lang w:eastAsia="zh-CN"/>
              </w:rPr>
              <w:t>，</w:t>
            </w:r>
            <w:r>
              <w:rPr>
                <w:rFonts w:hint="default" w:ascii="Times New Roman" w:hAnsi="Times New Roman" w:eastAsia="宋体" w:cs="Times New Roman"/>
              </w:rPr>
              <w:t>并设置基础减震</w:t>
            </w:r>
            <w:r>
              <w:rPr>
                <w:rFonts w:hint="eastAsia" w:cs="Times New Roman"/>
                <w:lang w:eastAsia="zh-CN"/>
              </w:rPr>
              <w:t>、</w:t>
            </w:r>
            <w:r>
              <w:rPr>
                <w:rFonts w:hint="default" w:ascii="Times New Roman" w:hAnsi="Times New Roman" w:eastAsia="宋体" w:cs="Times New Roman"/>
              </w:rPr>
              <w:t>绿化隔声带等措施。</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lang w:val="en-US" w:eastAsia="zh-CN"/>
              </w:rPr>
            </w:pPr>
            <w:r>
              <w:rPr>
                <w:rFonts w:hint="default" w:ascii="Times New Roman" w:hAnsi="Times New Roman" w:eastAsia="宋体" w:cs="Times New Roman"/>
              </w:rPr>
              <w:t>4.固体废物及治理措施</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项目产生的固体废物主要是生产过程中产生的</w:t>
            </w:r>
            <w:r>
              <w:rPr>
                <w:rFonts w:hint="eastAsia" w:cs="Times New Roman"/>
                <w:lang w:val="en-US" w:eastAsia="zh-CN"/>
              </w:rPr>
              <w:t>筛选杂质及滤渣、花生饼</w:t>
            </w:r>
            <w:r>
              <w:rPr>
                <w:rFonts w:hint="default" w:ascii="Times New Roman" w:hAnsi="Times New Roman" w:eastAsia="宋体" w:cs="Times New Roman"/>
              </w:rPr>
              <w:t>及职工生活垃圾。</w:t>
            </w:r>
            <w:r>
              <w:rPr>
                <w:rFonts w:hint="eastAsia" w:cs="Times New Roman"/>
                <w:lang w:val="en-US" w:eastAsia="zh-CN"/>
              </w:rPr>
              <w:t>其中</w:t>
            </w:r>
            <w:r>
              <w:rPr>
                <w:rFonts w:hint="default" w:ascii="Times New Roman" w:hAnsi="Times New Roman" w:eastAsia="宋体" w:cs="Times New Roman"/>
              </w:rPr>
              <w:t>，</w:t>
            </w:r>
            <w:r>
              <w:rPr>
                <w:rFonts w:hint="eastAsia" w:cs="Times New Roman"/>
                <w:lang w:val="en-US" w:eastAsia="zh-CN"/>
              </w:rPr>
              <w:t>筛选杂质及滤渣、花生饼全部外售处理，</w:t>
            </w:r>
            <w:r>
              <w:rPr>
                <w:rFonts w:hint="default" w:ascii="Times New Roman" w:hAnsi="Times New Roman" w:eastAsia="宋体" w:cs="Times New Roman"/>
              </w:rPr>
              <w:t>生活垃圾委托当地环卫部门处理。</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rPr>
            </w:pPr>
            <w:r>
              <w:rPr>
                <w:rFonts w:hint="default" w:ascii="Times New Roman" w:hAnsi="Times New Roman" w:eastAsia="宋体" w:cs="Times New Roman"/>
                <w:b/>
                <w:bCs/>
              </w:rPr>
              <w:t>四、验收情况</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根据</w:t>
            </w:r>
            <w:r>
              <w:rPr>
                <w:rFonts w:hint="eastAsia" w:cs="Times New Roman"/>
                <w:lang w:val="en-US" w:eastAsia="zh-CN"/>
              </w:rPr>
              <w:t>企业提供的山东三家湾油脂有限公司食用油脂生产加工一期建设（调和油灌装加工）项目竣工环境保护验收组意见：</w:t>
            </w:r>
            <w:r>
              <w:rPr>
                <w:rFonts w:hint="default" w:ascii="Times New Roman" w:hAnsi="Times New Roman" w:eastAsia="宋体" w:cs="Times New Roman"/>
              </w:rPr>
              <w:t xml:space="preserve"> </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lang w:eastAsia="zh-CN"/>
              </w:rPr>
            </w:pPr>
            <w:r>
              <w:rPr>
                <w:rFonts w:hint="default" w:ascii="Times New Roman" w:hAnsi="Times New Roman" w:eastAsia="宋体" w:cs="Times New Roman"/>
              </w:rPr>
              <w:t>1.</w:t>
            </w:r>
            <w:r>
              <w:rPr>
                <w:rFonts w:hint="eastAsia" w:cs="Times New Roman"/>
                <w:lang w:val="en-US" w:eastAsia="zh-CN"/>
              </w:rPr>
              <w:t>废水</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lang w:val="en-US" w:eastAsia="zh-CN"/>
              </w:rPr>
            </w:pPr>
            <w:r>
              <w:rPr>
                <w:rFonts w:hint="eastAsia" w:cs="Times New Roman"/>
                <w:lang w:val="en-US" w:eastAsia="zh-CN"/>
              </w:rPr>
              <w:t>项目配套建设“雨污分流”设施，无生产废水，生活污水经化粪池无害化处理后用于附近农田沤制肥料使用；</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r>
              <w:rPr>
                <w:rFonts w:hint="eastAsia" w:cs="Times New Roman"/>
                <w:lang w:val="en-US" w:eastAsia="zh-CN"/>
              </w:rPr>
              <w:t>2.废气</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r>
              <w:rPr>
                <w:rFonts w:hint="eastAsia" w:cs="Times New Roman"/>
                <w:lang w:val="en-US" w:eastAsia="zh-CN"/>
              </w:rPr>
              <w:t>厂区产生的恶臭气体排放达到《恶臭污染物排放标准》（GB/14554-1993）表1二级标准；</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rPr>
            </w:pPr>
            <w:r>
              <w:rPr>
                <w:rFonts w:hint="eastAsia" w:cs="Times New Roman"/>
                <w:lang w:val="en-US" w:eastAsia="zh-CN"/>
              </w:rPr>
              <w:t>3</w:t>
            </w:r>
            <w:r>
              <w:rPr>
                <w:rFonts w:hint="default" w:ascii="Times New Roman" w:hAnsi="Times New Roman" w:eastAsia="宋体" w:cs="Times New Roman"/>
              </w:rPr>
              <w:t>.噪声</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r>
              <w:rPr>
                <w:rFonts w:hint="eastAsia" w:cs="Times New Roman"/>
                <w:lang w:val="en-US" w:eastAsia="zh-CN"/>
              </w:rPr>
              <w:t>项目选用了低噪声设备，采取设备置于室内，室内安装隔声门以及场内设置隔声带等措施，厂界噪声达到《工业企业厂界环境噪声排放标准》（GB12348-2008）中2类标准要求；</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s="Times New Roman"/>
                <w:lang w:val="en-US" w:eastAsia="zh-CN"/>
              </w:rPr>
            </w:pPr>
            <w:r>
              <w:rPr>
                <w:rFonts w:hint="eastAsia" w:cs="Times New Roman"/>
                <w:lang w:val="en-US" w:eastAsia="zh-CN"/>
              </w:rPr>
              <w:t>4.固废</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r>
              <w:rPr>
                <w:rFonts w:hint="eastAsia" w:cs="Times New Roman"/>
                <w:lang w:val="en-US" w:eastAsia="zh-CN"/>
              </w:rPr>
              <w:t>滤渣收集后外售，生活垃圾由环卫部门外运集中处理，固体废弃物基本能够妥善处置。</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rPr>
            </w:pPr>
            <w:r>
              <w:rPr>
                <w:rFonts w:hint="eastAsia" w:cs="Times New Roman"/>
                <w:lang w:val="en-US" w:eastAsia="zh-CN"/>
              </w:rPr>
              <w:t>验收组认为食用油脂生产加工一期建设（调和油灌装加工）项目达到环保要求，符合验收条件，同意通过验收。</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rPr>
            </w:pPr>
            <w:r>
              <w:rPr>
                <w:rFonts w:hint="default" w:ascii="Times New Roman" w:hAnsi="Times New Roman" w:eastAsia="宋体" w:cs="Times New Roman"/>
                <w:b/>
                <w:bCs/>
              </w:rPr>
              <w:t>五、现有项目存在的问题及整改建议</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r>
              <w:rPr>
                <w:rFonts w:hint="default" w:ascii="Times New Roman" w:hAnsi="Times New Roman" w:eastAsia="宋体" w:cs="Times New Roman"/>
              </w:rPr>
              <w:t>根据</w:t>
            </w:r>
            <w:r>
              <w:rPr>
                <w:rFonts w:hint="eastAsia" w:cs="Times New Roman"/>
                <w:lang w:val="en-US" w:eastAsia="zh-CN"/>
              </w:rPr>
              <w:t>对企业厂区</w:t>
            </w:r>
            <w:r>
              <w:rPr>
                <w:rFonts w:hint="default" w:ascii="Times New Roman" w:hAnsi="Times New Roman" w:eastAsia="宋体" w:cs="Times New Roman"/>
              </w:rPr>
              <w:t>现场踏勘</w:t>
            </w:r>
            <w:r>
              <w:rPr>
                <w:rFonts w:hint="eastAsia" w:cs="Times New Roman"/>
                <w:lang w:eastAsia="zh-CN"/>
              </w:rPr>
              <w:t>，</w:t>
            </w:r>
            <w:r>
              <w:rPr>
                <w:rFonts w:hint="eastAsia" w:cs="Times New Roman"/>
                <w:lang w:val="en-US" w:eastAsia="zh-CN"/>
              </w:rPr>
              <w:t>发现企业现有项目中的</w:t>
            </w:r>
            <w:r>
              <w:rPr>
                <w:rFonts w:hint="eastAsia" w:eastAsia="宋体" w:cs="Times New Roman"/>
              </w:rPr>
              <w:t>花生油的加工和精炼生产线</w:t>
            </w:r>
            <w:r>
              <w:rPr>
                <w:rFonts w:hint="eastAsia" w:cs="Times New Roman"/>
                <w:lang w:val="en-US" w:eastAsia="zh-CN"/>
              </w:rPr>
              <w:t>环保设施未建设完善，建议企业在二期工程投产前完善相关设施，并进行环保验收。</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s="Times New Roman"/>
                <w:lang w:val="en-US" w:eastAsia="zh-CN"/>
              </w:rPr>
            </w:pPr>
            <w:r>
              <w:rPr>
                <w:rFonts w:hint="eastAsia" w:cs="Times New Roman"/>
                <w:lang w:val="en-US" w:eastAsia="zh-CN"/>
              </w:rPr>
              <w:t xml:space="preserve">  </w:t>
            </w:r>
          </w:p>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lang w:val="en-US" w:eastAsia="zh-CN"/>
              </w:rPr>
            </w:pPr>
          </w:p>
          <w:p>
            <w:pPr>
              <w:pStyle w:val="4"/>
              <w:keepNext w:val="0"/>
              <w:keepLines w:val="0"/>
              <w:suppressLineNumbers w:val="0"/>
              <w:spacing w:beforeAutospacing="0" w:afterAutospacing="0"/>
              <w:ind w:left="0" w:right="0"/>
              <w:rPr>
                <w:rFonts w:hint="eastAsia" w:cs="Times New Roman"/>
                <w:lang w:val="en-US" w:eastAsia="zh-CN"/>
              </w:rPr>
            </w:pPr>
          </w:p>
        </w:tc>
      </w:tr>
    </w:tbl>
    <w:p>
      <w:pPr>
        <w:pStyle w:val="5"/>
        <w:bidi w:val="0"/>
      </w:pPr>
      <w:bookmarkStart w:id="13" w:name="_Toc21602"/>
      <w:r>
        <w:t>二、建设项目所在地自然环境社会环境简况</w:t>
      </w:r>
      <w:bookmarkEnd w:id="13"/>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46" w:type="dxa"/>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自然环境简况（地形、地貌、地质、气候、气象、水文、植被、生物多样性等）：</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lang w:bidi="ar"/>
              </w:rPr>
            </w:pPr>
            <w:r>
              <w:rPr>
                <w:rFonts w:hint="default" w:ascii="Times New Roman" w:hAnsi="Times New Roman" w:eastAsia="宋体" w:cs="Times New Roman"/>
                <w:b/>
                <w:sz w:val="24"/>
                <w:lang w:bidi="ar"/>
              </w:rPr>
              <w:t>一、地理位置</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泗水县位于山东省中南部，泰沂山区南麓，北纬35°28′-35°48′，东经117°5′-117°35′之间。县界东靠平邑，西接曲阜市，南临邹城市，北连新泰市，西北与宁阳县搭界。县城位于县境中部偏西，行政上隶属济宁市。泗水县交通便利，四通八达。兖石铁路、岚兖公路横贯全境，日荷高速、京沪高速、京福高速将泗水县包于其间，县乡公路成网。县境东西最大横距46公里，南北最大纵距40.6公里。总面积1091.79平方公里。其中低山丘陵738.5平方公里，河谷平地353.22平方公里。县城位于县境中部偏西，济河下游。东至平邑县城40公里，至县界35公里；南至邹城市47公里，至县20公里；西至曲阜市30公里，至县界17.5公里；北至新泰市80公里，至县界17.5公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sz w:val="24"/>
                <w:lang w:bidi="ar"/>
              </w:rPr>
            </w:pPr>
            <w:r>
              <w:rPr>
                <w:rFonts w:hint="default" w:ascii="Times New Roman" w:hAnsi="Times New Roman" w:eastAsia="宋体" w:cs="Times New Roman"/>
                <w:bCs/>
                <w:sz w:val="24"/>
              </w:rPr>
              <w:t>本项目位于山东省</w:t>
            </w:r>
            <w:r>
              <w:rPr>
                <w:rFonts w:hint="eastAsia" w:eastAsia="宋体" w:cs="Times New Roman"/>
                <w:bCs/>
                <w:sz w:val="24"/>
                <w:lang w:eastAsia="zh-CN"/>
              </w:rPr>
              <w:t>济宁市泗水县济河经济园区（光明路南首）</w:t>
            </w:r>
            <w:r>
              <w:rPr>
                <w:rFonts w:hint="default" w:ascii="Times New Roman" w:hAnsi="Times New Roman" w:eastAsia="宋体" w:cs="Times New Roman"/>
                <w:bCs/>
                <w:sz w:val="24"/>
              </w:rPr>
              <w:t>东北</w:t>
            </w:r>
            <w:r>
              <w:rPr>
                <w:rFonts w:hint="eastAsia" w:eastAsia="宋体" w:cs="Times New Roman"/>
                <w:bCs/>
                <w:sz w:val="24"/>
                <w:lang w:val="en-US" w:eastAsia="zh-CN"/>
              </w:rPr>
              <w:t>现有厂区内</w:t>
            </w:r>
            <w:r>
              <w:rPr>
                <w:rFonts w:hint="default" w:ascii="Times New Roman" w:hAnsi="Times New Roman" w:eastAsia="宋体" w:cs="Times New Roman"/>
                <w:bCs/>
                <w:sz w:val="24"/>
              </w:rPr>
              <w:t>，中心坐标为：</w:t>
            </w:r>
            <w:r>
              <w:rPr>
                <w:rFonts w:hint="default" w:ascii="Times New Roman" w:hAnsi="Times New Roman" w:eastAsia="宋体" w:cs="Times New Roman"/>
                <w:color w:val="auto"/>
                <w:sz w:val="24"/>
                <w:szCs w:val="22"/>
                <w:lang w:val="en-US" w:eastAsia="zh-CN"/>
              </w:rPr>
              <w:t>117°16'1</w:t>
            </w:r>
            <w:r>
              <w:rPr>
                <w:rFonts w:hint="eastAsia" w:eastAsia="宋体" w:cs="Times New Roman"/>
                <w:color w:val="auto"/>
                <w:sz w:val="24"/>
                <w:szCs w:val="22"/>
                <w:lang w:val="en-US" w:eastAsia="zh-CN"/>
              </w:rPr>
              <w:t>.3</w:t>
            </w:r>
            <w:r>
              <w:rPr>
                <w:rFonts w:hint="default" w:ascii="Times New Roman" w:hAnsi="Times New Roman" w:eastAsia="宋体" w:cs="Times New Roman"/>
                <w:color w:val="auto"/>
                <w:sz w:val="24"/>
                <w:szCs w:val="22"/>
                <w:lang w:val="en-US" w:eastAsia="zh-CN"/>
              </w:rPr>
              <w:t>"E</w:t>
            </w:r>
            <w:r>
              <w:rPr>
                <w:rFonts w:hint="eastAsia" w:eastAsia="宋体"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35°37'</w:t>
            </w:r>
            <w:r>
              <w:rPr>
                <w:rFonts w:hint="eastAsia" w:eastAsia="宋体" w:cs="Times New Roman"/>
                <w:color w:val="auto"/>
                <w:sz w:val="24"/>
                <w:szCs w:val="22"/>
                <w:lang w:val="en-US" w:eastAsia="zh-CN"/>
              </w:rPr>
              <w:t>48</w:t>
            </w:r>
            <w:r>
              <w:rPr>
                <w:rFonts w:hint="default" w:ascii="Times New Roman" w:hAnsi="Times New Roman" w:eastAsia="宋体" w:cs="Times New Roman"/>
                <w:color w:val="auto"/>
                <w:sz w:val="24"/>
                <w:szCs w:val="22"/>
                <w:lang w:val="en-US" w:eastAsia="zh-CN"/>
              </w:rPr>
              <w:t>.6"N</w:t>
            </w:r>
            <w:r>
              <w:rPr>
                <w:rFonts w:hint="default" w:ascii="Times New Roman" w:hAnsi="Times New Roman" w:eastAsia="宋体" w:cs="Times New Roman"/>
                <w:bCs/>
                <w:sz w:val="24"/>
              </w:rPr>
              <w:t>，具体位置见附图1。</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bidi="ar"/>
              </w:rPr>
              <w:t>二、地形、地貌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泗水县位于泰沂山区南麓，地势南北高，中部低，由东向西倾斜。南北呈低山丘陵，境内山脉多呈东西走向。南部及北部是低山丘陵区，面积为738.57平方公里，占全县总面积的67.6%，中部为泗河河谷平原区，面积为353.22平方公里，占全县总面积的32.4%。境内地貌类型多样，大地貌属泰山群沂蒙边缘，中地貌属鲁中南丘陵山区。全县山丘众多，北部风仙山最高，海拔608米；南部长峰峪山次之，海拔547.3米；中部是河谷平地，形成南北高，中部低，由东向西倾斜的地势。根据地质水文特点，全县划为4个地貌区；泗北低山区、泗北丘陵区、河谷平地、泗北低山丘陵区。有大小山头561座，海拔500米以上的11座，海拔400米以上的71座，其余为400米以下的低山丘陵。中部是河谷平地。境内山脉多呈东西走向，以花岗岩、变质岩、灰岩为主。本层地质构造属山区地台区，多次的造山运动使岩层发生褶皱和断裂，境内岩层交错分布。</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bidi="ar"/>
              </w:rPr>
              <w:t>三、地质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1、地层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区域内地层属华北地层小区鲁西地层分布，地层发育较全，其分布受构造制约，尼山凸起内由南向北依次为太古界泰山岩群、古生界寒武—奥陶纪地层。泗水凹陷内为新生界古近纪地层及第四纪地层。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太古界泰山岩群（Arts）：主要在中南部下芦城—仲都一带出露，呈西北东南向展布，岩性为条带状混合岩、均质混合岩、混合花岗岩及少量黑云变粒岩、角闪黑云片麻岩等，为本区古老的结晶基底。</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古生界寒武—奥陶纪地层(∈—O)：主要出露于南部山区，为一套海相碳酸盐岩，以灰岩为主，次为白云岩、页岩及少量砂岩，含丰富的三叶虫化石。</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新生界古近纪地层（E）：主要分布于官庄—高庄一线以北，多隐伏于第四系松散层之下，在西北部杨柳镇压东侧小面积出露。岩性经紫红色砂岩（主要为粉、细砂岩）、含砾砂岩、泥岩，夹紫红色砾岩。局部砂岩具交错层理。厚1200—1800m。</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新生界第四纪地层（Q）：区内除低山丘陵区外，大面积出露。在山间洼地及沟谷中岩性为残积—坡积的褐黄、棕黄色粘质砂土，含砂或碎砾石：坡积—洪积的棕黄、褐黄色黄土状砂质粘土，局部含碎砾石，含铁锰质结核。厚度小于16 m；泗河沿岸岩性为冲积—洪积的砂层、砂砾卵石层及粘质砂土。厚度小于20 m。区域内地质情况。</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2、地质构造</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本区处地泗水凹陷与尼山凸起交接地带，受区域构造的影响，区内断裂较发育，断裂性质多为压扭和张性。现将主要断裂分述如下：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峄山断裂：从本区西约10km处，曲阜市城区西部南北向穿过，属张性、略具左移扭动的正断层。为鲁中南和鲁西南重要的区域地质分界线，自中生代后期以来一直控制着鲁西南断陷区的沉积。断裂东侧地层是前震旦系和寒武—奥陶系，西侧地层是侏罗系和第四系。该断裂大部分形迹被第四系覆盖，走向呈波状弯曲，总体走向约345º，倾向南西，倾角70—80º，垂直断距大于2500 m，断裂破碎带宽度30—40 m。</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汶泗断裂：从本区北约10km处穿过，区域走向北东—南西。为泗水凹陷的北部边界，隐伏断裂，仅在东北部的山区出露于地表。该断裂为陡倾正断层，被近南北和北西走向的断层切割成许多小段，很不边续。走向近东西向，长约120Km，北盘为太古界及古生界，南盘自东向西依次出现古近系官庄组下、中、上三段，反映了断裂活动具有自东向西逐渐迁移的趋势。</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郓城断裂：位于本欧西北部，隐伏于第四系之下，走向80—90º，倾向北，为一高角度正断层。南盘地层为古生界和中生界，北盘为古近系。形成于燕山期，新生代仍有活动，是汶泗凹陷的南部边界，对古近系沉积具有明显的控制作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360" w:firstLineChars="15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独角断裂：在本区东约4</w:t>
            </w:r>
            <w:r>
              <w:rPr>
                <w:rFonts w:hint="eastAsia" w:eastAsia="宋体" w:cs="Times New Roman"/>
                <w:sz w:val="24"/>
                <w:lang w:val="en-US" w:eastAsia="zh-CN" w:bidi="ar"/>
              </w:rPr>
              <w:t>k</w:t>
            </w:r>
            <w:r>
              <w:rPr>
                <w:rFonts w:hint="default" w:ascii="Times New Roman" w:hAnsi="Times New Roman" w:eastAsia="宋体" w:cs="Times New Roman"/>
                <w:sz w:val="24"/>
                <w:lang w:bidi="ar"/>
              </w:rPr>
              <w:t>m处，由泗水城东大鲍村向东南延伸，断裂走向320º呈舒缓波状，倾向南西，断裂带宽一般20—30m，局部宽达百米，倾角70—80º，垂直断距约1000m，北东盘上升并相对向西北扭动，南西盘下降并相对向东南扭动。两盘岩性较复杂，南西盘主要为寒武、奥陶系及古近系岩层，北东盘主要为太古界变质岩、寒武系、奥陶系及古近系岩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尼山断裂：位于本区东南部约2</w:t>
            </w:r>
            <w:r>
              <w:rPr>
                <w:rFonts w:hint="eastAsia" w:eastAsia="宋体" w:cs="Times New Roman"/>
                <w:sz w:val="24"/>
                <w:lang w:val="en-US" w:eastAsia="zh-CN" w:bidi="ar"/>
              </w:rPr>
              <w:t>k</w:t>
            </w:r>
            <w:r>
              <w:rPr>
                <w:rFonts w:hint="default" w:ascii="Times New Roman" w:hAnsi="Times New Roman" w:eastAsia="宋体" w:cs="Times New Roman"/>
                <w:sz w:val="24"/>
                <w:lang w:bidi="ar"/>
              </w:rPr>
              <w:t>m处，呈北西—南东向，断距较大，西南盘为寒武—奥陶系，北东盘为泰山岩群地层。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仲都断裂：从区西南部穿过，呈北西—南东向，倾向南西，长度约28 Km，大部分出露地表，断层东盘为泰山岩群，西盘为奥陶系及古近系地层。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泗河流域位于中朝准地台鲁西断隆的西南部，属于二级大地构造单元。区内总体上称为菏泽——尼山隆起带，其东部为鲁西断隆。大致以南北向峄山断裂为界，以东地区属鲁西隆起的裸露区，基底构造线主向以北西为主。以西地区则为第四系覆盖，构造线方向为东西向近南北向，两组近直立的断裂切割将本区切割成一系列的凸起和凹陷，控制着中生代以来的地层沉积。</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sz w:val="24"/>
                <w:lang w:bidi="ar"/>
              </w:rPr>
              <w:t>区内的断裂构造比较发育，且规模比较大，这些构造大部分为四级构造单元凸起和凹陷的边缘。东西向断裂自北向南依次为：汶泗断裂、岩店—石漏断裂等；北西向断裂有代家庄—西高断裂、故安—仲家庄断裂和独角断裂等。</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bidi="ar"/>
              </w:rPr>
              <w:t>四、水文地质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泗水县地处山东地区，尼山窟窿构造东翼，南部基岩文泛出露，县城及泗河一带，除偶有残丘出露外，均为第四所覆盖，地下水分布为：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泗水南山区：为花岗岩、片麻岩裂隙水，位于南部深山区和北部边远山区，主要含水层为基岩风化带及现状河两侧的洪积沙层，以裂隙潜水为主，含有少量孔隙水，具有山高水高的特点。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南部青石山区一带，片麻岩与石灰岩裂隙水混合接触带，位于济河上游，河谷切割较深，底部为变质岩，基岩分界处常有下九泉形成，形成灰岩裂隙水富水带。</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泗河南岩灰岩地区，地质构造复杂，裂隙岩溶发育出露面积较大，在历山及泗河南部，地形由南向北倾斜，地下水由南向北运动，受汶泗断层北盘带第三系红砂溶隔水层的阻挡，沿泗河形成较大泉群，另一部分水向泗河排泄。</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泗河北冲积平原，由于地形变化，第四系厚度小，含水砂层薄，含水量小，以潜水为主。</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sz w:val="24"/>
                <w:lang w:bidi="ar"/>
              </w:rPr>
              <w:t>杨柳、柘沟第三系红砂岩区，地层暴露于地表，第四系厚度较小，地下水径较大，富性较差。</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bidi="ar"/>
              </w:rPr>
              <w:t>五、气候、气象</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泗水县属暖温带半湿润大陆性季风气候，四季分明，春旱多风，夏季炎热多雨，多集中在6～8月份，秋季天高气爽，冬季寒冷。气候特征如下：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气温：夏季极端最高温度40.3℃；冬季极端最低温度-22.1℃；年平均气温13.4℃。</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气压：年平均气压1014.4hpa；夏季大气压力998.5 hpa；冬季大气压力1020.2 hpa。</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年平均日照：2411.5小时。</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湿度：最大绝对湿度45.9mb；夏季最热月相对湿度73%；冬季最冷月相对湿度54%；历年年平均相对湿度64%。</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降水量：自有记录以来，年均降水量729.4mm；年最大降水量1106.8 mm（1964年）；年最小降水量541.7 mm（1966年）；最大一日降水量：207.8 mm（1998年8月4日）；最大一小时降水量：45.7 mm（2005年资料。</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春季(3～5月)占全年的14%；夏季（6～8月）占全年的65%；秋季（9～11月）占全年的17%；冬季（12～2月）占全年的4%。</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蒸发量：年平均蒸发量L1658.7 mm；日最大蒸发量24.5 mm(1972年)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lang w:bidi="ar"/>
              </w:rPr>
            </w:pPr>
            <w:r>
              <w:rPr>
                <w:rFonts w:hint="default" w:ascii="Times New Roman" w:hAnsi="Times New Roman" w:eastAsia="宋体" w:cs="Times New Roman"/>
                <w:sz w:val="24"/>
                <w:lang w:bidi="ar"/>
              </w:rPr>
              <w:t>风向、风速：全年主导风向E风（风频率为12%）；次主导风向NE风；年平均风速3.2m/s。</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lang w:bidi="ar"/>
              </w:rPr>
            </w:pPr>
            <w:r>
              <w:rPr>
                <w:rFonts w:hint="default" w:ascii="Times New Roman" w:hAnsi="Times New Roman" w:eastAsia="宋体" w:cs="Times New Roman"/>
                <w:sz w:val="24"/>
                <w:lang w:bidi="ar"/>
              </w:rPr>
              <w:t>最大积雪深度：17cm。</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土壤最大冻结深度：38 cm。</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bidi="ar"/>
              </w:rPr>
              <w:t>六、地表水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境内河流均属淮河水系，多东西走向。</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泗河：泗河属淮河流域湖东水系，是县内唯一大河，发源于泗水县泉林陪尾山下，因响水、趵突、红石、洗钵等泉汇流成河而得名，境内全长52Km，比降为0.001，流域面积为1015.54</w:t>
            </w:r>
            <w:r>
              <w:rPr>
                <w:rFonts w:hint="eastAsia" w:eastAsia="宋体" w:cs="Times New Roman"/>
                <w:sz w:val="24"/>
                <w:lang w:val="en-US" w:eastAsia="zh-CN" w:bidi="ar"/>
              </w:rPr>
              <w:t>k</w:t>
            </w:r>
            <w:r>
              <w:rPr>
                <w:rFonts w:hint="default" w:ascii="Times New Roman" w:hAnsi="Times New Roman" w:eastAsia="宋体" w:cs="Times New Roman"/>
                <w:sz w:val="24"/>
                <w:lang w:bidi="ar"/>
              </w:rPr>
              <w:t>m，境内地表水31367万m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，水资源丰富。泗河在县境内，宽300m，安全泄洪量1800m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/s，最大泄洪量2200 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/s，泗河为东北西南走向，流经曲阜市、兖州市、邹城市、任城区、微山县等五县（市），经微山县马坡乡入南四湖，全长152 Km，有支流31条，支流主要发源于南北山区岭表，南北走向，诸河多属山洪河流，源短流急，峰高而量小，季节性变化较大。</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 xml:space="preserve">济河：为泗河三大支流之一，发源于邹县尚河区北部的张庄南岭，流向西北，主要在泗水境内，经龙湾套水库，从泗水穿过城区东部，汇入泗河，全长33 Km，流域面积177.5 </w:t>
            </w:r>
            <w:r>
              <w:rPr>
                <w:rFonts w:hint="eastAsia" w:eastAsia="宋体" w:cs="Times New Roman"/>
                <w:sz w:val="24"/>
                <w:lang w:val="en-US" w:eastAsia="zh-CN" w:bidi="ar"/>
              </w:rPr>
              <w:t>k</w:t>
            </w:r>
            <w:r>
              <w:rPr>
                <w:rFonts w:hint="default" w:ascii="Times New Roman" w:hAnsi="Times New Roman" w:eastAsia="宋体" w:cs="Times New Roman"/>
                <w:sz w:val="24"/>
                <w:lang w:bidi="ar"/>
              </w:rPr>
              <w:t>m</w:t>
            </w:r>
            <w:r>
              <w:rPr>
                <w:rFonts w:hint="default" w:ascii="Times New Roman" w:hAnsi="Times New Roman" w:eastAsia="宋体" w:cs="Times New Roman"/>
                <w:sz w:val="24"/>
                <w:vertAlign w:val="superscript"/>
                <w:lang w:bidi="ar"/>
              </w:rPr>
              <w:t>2</w:t>
            </w:r>
            <w:r>
              <w:rPr>
                <w:rFonts w:hint="default" w:ascii="Times New Roman" w:hAnsi="Times New Roman" w:eastAsia="宋体" w:cs="Times New Roman"/>
                <w:sz w:val="24"/>
                <w:lang w:bidi="ar"/>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芦城河：发源于金庄镇永兴庄东南，转山东北麓，经西峪、尹城、金庄，经官园西汇入泗河，全长15</w:t>
            </w:r>
            <w:r>
              <w:rPr>
                <w:rFonts w:hint="eastAsia" w:eastAsia="宋体" w:cs="Times New Roman"/>
                <w:sz w:val="24"/>
                <w:lang w:val="en-US" w:eastAsia="zh-CN" w:bidi="ar"/>
              </w:rPr>
              <w:t>k</w:t>
            </w:r>
            <w:r>
              <w:rPr>
                <w:rFonts w:hint="default" w:ascii="Times New Roman" w:hAnsi="Times New Roman" w:eastAsia="宋体" w:cs="Times New Roman"/>
                <w:sz w:val="24"/>
                <w:lang w:bidi="ar"/>
              </w:rPr>
              <w:t>m，流域面积52</w:t>
            </w:r>
            <w:r>
              <w:rPr>
                <w:rFonts w:hint="eastAsia" w:eastAsia="宋体" w:cs="Times New Roman"/>
                <w:sz w:val="24"/>
                <w:lang w:val="en-US" w:eastAsia="zh-CN" w:bidi="ar"/>
              </w:rPr>
              <w:t>k</w:t>
            </w:r>
            <w:r>
              <w:rPr>
                <w:rFonts w:hint="default" w:ascii="Times New Roman" w:hAnsi="Times New Roman" w:eastAsia="宋体" w:cs="Times New Roman"/>
                <w:sz w:val="24"/>
                <w:lang w:bidi="ar"/>
              </w:rPr>
              <w:t>m</w:t>
            </w:r>
            <w:r>
              <w:rPr>
                <w:rFonts w:hint="default" w:ascii="Times New Roman" w:hAnsi="Times New Roman" w:eastAsia="宋体" w:cs="Times New Roman"/>
                <w:sz w:val="24"/>
                <w:vertAlign w:val="superscript"/>
                <w:lang w:bidi="ar"/>
              </w:rPr>
              <w:t>2</w:t>
            </w:r>
            <w:r>
              <w:rPr>
                <w:rFonts w:hint="default" w:ascii="Times New Roman" w:hAnsi="Times New Roman" w:eastAsia="宋体" w:cs="Times New Roman"/>
                <w:sz w:val="24"/>
                <w:lang w:bidi="ar"/>
              </w:rPr>
              <w:t>，落差80m，为季节性河流。</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龙湾套水库：是泗水第一座中型水库，位于泗水县城南6</w:t>
            </w:r>
            <w:r>
              <w:rPr>
                <w:rFonts w:hint="eastAsia" w:eastAsia="宋体" w:cs="Times New Roman"/>
                <w:sz w:val="24"/>
                <w:lang w:val="en-US" w:eastAsia="zh-CN" w:bidi="ar"/>
              </w:rPr>
              <w:t>k</w:t>
            </w:r>
            <w:r>
              <w:rPr>
                <w:rFonts w:hint="default" w:ascii="Times New Roman" w:hAnsi="Times New Roman" w:eastAsia="宋体" w:cs="Times New Roman"/>
                <w:sz w:val="24"/>
                <w:lang w:bidi="ar"/>
              </w:rPr>
              <w:t>m处，龙湾套村西，泗河的支流济河上游，踞龙山下，1960年竣工，控制流域面积174</w:t>
            </w:r>
            <w:r>
              <w:rPr>
                <w:rFonts w:hint="eastAsia" w:eastAsia="宋体" w:cs="Times New Roman"/>
                <w:sz w:val="24"/>
                <w:lang w:val="en-US" w:eastAsia="zh-CN" w:bidi="ar"/>
              </w:rPr>
              <w:t>k</w:t>
            </w:r>
            <w:r>
              <w:rPr>
                <w:rFonts w:hint="default" w:ascii="Times New Roman" w:hAnsi="Times New Roman" w:eastAsia="宋体" w:cs="Times New Roman"/>
                <w:sz w:val="24"/>
                <w:lang w:bidi="ar"/>
              </w:rPr>
              <w:t>m</w:t>
            </w:r>
            <w:r>
              <w:rPr>
                <w:rFonts w:hint="default" w:ascii="Times New Roman" w:hAnsi="Times New Roman" w:eastAsia="宋体" w:cs="Times New Roman"/>
                <w:sz w:val="24"/>
                <w:vertAlign w:val="superscript"/>
                <w:lang w:bidi="ar"/>
              </w:rPr>
              <w:t>2</w:t>
            </w:r>
            <w:r>
              <w:rPr>
                <w:rFonts w:hint="default" w:ascii="Times New Roman" w:hAnsi="Times New Roman" w:eastAsia="宋体" w:cs="Times New Roman"/>
                <w:sz w:val="24"/>
                <w:lang w:bidi="ar"/>
              </w:rPr>
              <w:t>，总季容5229m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，兴利库容3719万m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，死库容191万m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。设计灌溉面积8.7万亩，实际灌溉面积4.5万亩。</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龙湾套水库主要是为农业灌溉，1996年借助西干渠输水干线与尹城水库联网向华金集团公司供水，年供水量平均为1200万m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。随着城区需水量的增加，龙湾套水库规划为多目标供水水库，逐渐增加为城区供水的功能，使城区供水的设计保证率达到95%。</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尹城水库：位于金庄镇，流域面积34.6</w:t>
            </w:r>
            <w:r>
              <w:rPr>
                <w:rFonts w:hint="eastAsia" w:eastAsia="宋体" w:cs="Times New Roman"/>
                <w:sz w:val="24"/>
                <w:lang w:val="en-US" w:eastAsia="zh-CN" w:bidi="ar"/>
              </w:rPr>
              <w:t>k</w:t>
            </w:r>
            <w:r>
              <w:rPr>
                <w:rFonts w:hint="default" w:ascii="Times New Roman" w:hAnsi="Times New Roman" w:eastAsia="宋体" w:cs="Times New Roman"/>
                <w:sz w:val="24"/>
                <w:lang w:bidi="ar"/>
              </w:rPr>
              <w:t>m</w:t>
            </w:r>
            <w:r>
              <w:rPr>
                <w:rFonts w:hint="default" w:ascii="Times New Roman" w:hAnsi="Times New Roman" w:eastAsia="宋体" w:cs="Times New Roman"/>
                <w:sz w:val="24"/>
                <w:vertAlign w:val="superscript"/>
                <w:lang w:bidi="ar"/>
              </w:rPr>
              <w:t>2</w:t>
            </w:r>
            <w:r>
              <w:rPr>
                <w:rFonts w:hint="default" w:ascii="Times New Roman" w:hAnsi="Times New Roman" w:eastAsia="宋体" w:cs="Times New Roman"/>
                <w:sz w:val="24"/>
                <w:lang w:bidi="ar"/>
              </w:rPr>
              <w:t>，总库容1685（10</w:t>
            </w:r>
            <w:r>
              <w:rPr>
                <w:rFonts w:hint="default" w:ascii="Times New Roman" w:hAnsi="Times New Roman" w:eastAsia="宋体" w:cs="Times New Roman"/>
                <w:sz w:val="24"/>
                <w:vertAlign w:val="superscript"/>
                <w:lang w:bidi="ar"/>
              </w:rPr>
              <w:t xml:space="preserve">4 </w:t>
            </w:r>
            <w:r>
              <w:rPr>
                <w:rFonts w:hint="default" w:ascii="Times New Roman" w:hAnsi="Times New Roman" w:eastAsia="宋体" w:cs="Times New Roman"/>
                <w:sz w:val="24"/>
                <w:lang w:bidi="ar"/>
              </w:rPr>
              <w:t>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）兴利库容806（10</w:t>
            </w:r>
            <w:r>
              <w:rPr>
                <w:rFonts w:hint="default" w:ascii="Times New Roman" w:hAnsi="Times New Roman" w:eastAsia="宋体" w:cs="Times New Roman"/>
                <w:sz w:val="24"/>
                <w:vertAlign w:val="superscript"/>
                <w:lang w:bidi="ar"/>
              </w:rPr>
              <w:t>4</w:t>
            </w:r>
            <w:r>
              <w:rPr>
                <w:rFonts w:hint="default" w:ascii="Times New Roman" w:hAnsi="Times New Roman" w:eastAsia="宋体" w:cs="Times New Roman"/>
                <w:sz w:val="24"/>
                <w:lang w:bidi="ar"/>
              </w:rPr>
              <w:t xml:space="preserve"> 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），设计灌溉面积2.9万亩，实际灌溉面积0.94万亩。</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尹城水库总库容较大，但控制流域面积较小，相应来水量也较少，有一定的富余库容。龙湾套水库目前已通过西干渠和尹城水库联网，汛前将龙湾套水库的存水输送到尹城水库，以腾出龙湾套水库的部分库容。现状尹城水库主要是为周边村庄农业灌溉和山东华金集团生产供水。根据泗水县水利局提供的资料，该水库规划为工业用水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lang w:bidi="ar"/>
              </w:rPr>
              <w:t>华村水库：位于泗水县东北星村镇百家沃村北，距县城25公里，1960年竣工，拦截泗河支流黄沟河中游，流域面积129</w:t>
            </w:r>
            <w:r>
              <w:rPr>
                <w:rFonts w:hint="eastAsia" w:eastAsia="宋体" w:cs="Times New Roman"/>
                <w:sz w:val="24"/>
                <w:lang w:val="en-US" w:eastAsia="zh-CN" w:bidi="ar"/>
              </w:rPr>
              <w:t>k</w:t>
            </w:r>
            <w:r>
              <w:rPr>
                <w:rFonts w:hint="default" w:ascii="Times New Roman" w:hAnsi="Times New Roman" w:eastAsia="宋体" w:cs="Times New Roman"/>
                <w:sz w:val="24"/>
                <w:lang w:bidi="ar"/>
              </w:rPr>
              <w:t>m</w:t>
            </w:r>
            <w:r>
              <w:rPr>
                <w:rFonts w:hint="default" w:ascii="Times New Roman" w:hAnsi="Times New Roman" w:eastAsia="宋体" w:cs="Times New Roman"/>
                <w:sz w:val="24"/>
                <w:vertAlign w:val="superscript"/>
                <w:lang w:bidi="ar"/>
              </w:rPr>
              <w:t>2</w:t>
            </w:r>
            <w:r>
              <w:rPr>
                <w:rFonts w:hint="default" w:ascii="Times New Roman" w:hAnsi="Times New Roman" w:eastAsia="宋体" w:cs="Times New Roman"/>
                <w:sz w:val="24"/>
                <w:lang w:bidi="ar"/>
              </w:rPr>
              <w:t>，总库容6825万m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，兴利库容3380万m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，死库容190万m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w:t>
            </w:r>
          </w:p>
          <w:p>
            <w:pPr>
              <w:keepNext w:val="0"/>
              <w:keepLines w:val="0"/>
              <w:widowControl/>
              <w:suppressLineNumbers w:val="0"/>
              <w:shd w:val="clear" w:color="auto" w:fill="auto"/>
              <w:spacing w:before="0" w:beforeAutospacing="0" w:after="0" w:afterAutospacing="0" w:line="360" w:lineRule="auto"/>
              <w:ind w:left="0" w:right="0" w:firstLine="480" w:firstLineChars="200"/>
              <w:jc w:val="both"/>
              <w:rPr>
                <w:rFonts w:hint="default" w:ascii="Times New Roman" w:hAnsi="Times New Roman" w:eastAsia="宋体" w:cs="Times New Roman"/>
                <w:sz w:val="24"/>
                <w:lang w:bidi="ar"/>
              </w:rPr>
            </w:pPr>
            <w:r>
              <w:rPr>
                <w:rFonts w:hint="default" w:ascii="Times New Roman" w:hAnsi="Times New Roman" w:eastAsia="宋体" w:cs="Times New Roman"/>
                <w:sz w:val="24"/>
                <w:lang w:bidi="ar"/>
              </w:rPr>
              <w:t>贺庄水库：位于县城东部边缘的泉林外镇，泗河源头干流上，1971年竣工，控制流域面积174</w:t>
            </w:r>
            <w:r>
              <w:rPr>
                <w:rFonts w:hint="eastAsia" w:eastAsia="宋体" w:cs="Times New Roman"/>
                <w:sz w:val="24"/>
                <w:lang w:val="en-US" w:eastAsia="zh-CN" w:bidi="ar"/>
              </w:rPr>
              <w:t>k</w:t>
            </w:r>
            <w:r>
              <w:rPr>
                <w:rFonts w:hint="default" w:ascii="Times New Roman" w:hAnsi="Times New Roman" w:eastAsia="宋体" w:cs="Times New Roman"/>
                <w:sz w:val="24"/>
                <w:lang w:bidi="ar"/>
              </w:rPr>
              <w:t>m</w:t>
            </w:r>
            <w:r>
              <w:rPr>
                <w:rFonts w:hint="default" w:ascii="Times New Roman" w:hAnsi="Times New Roman" w:eastAsia="宋体" w:cs="Times New Roman"/>
                <w:sz w:val="24"/>
                <w:vertAlign w:val="superscript"/>
                <w:lang w:bidi="ar"/>
              </w:rPr>
              <w:t>2</w:t>
            </w:r>
            <w:r>
              <w:rPr>
                <w:rFonts w:hint="default" w:ascii="Times New Roman" w:hAnsi="Times New Roman" w:eastAsia="宋体" w:cs="Times New Roman"/>
                <w:sz w:val="24"/>
                <w:lang w:bidi="ar"/>
              </w:rPr>
              <w:t>，总库容9100万m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，兴利库容7740万m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，死库容555万m</w:t>
            </w:r>
            <w:r>
              <w:rPr>
                <w:rFonts w:hint="default" w:ascii="Times New Roman" w:hAnsi="Times New Roman" w:eastAsia="宋体" w:cs="Times New Roman"/>
                <w:sz w:val="24"/>
                <w:vertAlign w:val="superscript"/>
                <w:lang w:bidi="ar"/>
              </w:rPr>
              <w:t>3</w:t>
            </w:r>
            <w:r>
              <w:rPr>
                <w:rFonts w:hint="default" w:ascii="Times New Roman" w:hAnsi="Times New Roman" w:eastAsia="宋体" w:cs="Times New Roman"/>
                <w:sz w:val="24"/>
                <w:lang w:bidi="ar"/>
              </w:rPr>
              <w:t>。</w:t>
            </w:r>
          </w:p>
          <w:p>
            <w:pPr>
              <w:keepNext w:val="0"/>
              <w:keepLines w:val="0"/>
              <w:suppressLineNumbers w:val="0"/>
              <w:tabs>
                <w:tab w:val="left" w:pos="1680"/>
              </w:tabs>
              <w:spacing w:before="0" w:beforeAutospacing="0" w:after="0" w:afterAutospacing="0" w:line="360" w:lineRule="auto"/>
              <w:ind w:left="0" w:right="0" w:firstLine="482" w:firstLineChars="200"/>
              <w:rPr>
                <w:rFonts w:hint="default" w:ascii="Times New Roman" w:hAnsi="Times New Roman" w:eastAsia="宋体" w:cs="Times New Roman"/>
                <w:sz w:val="24"/>
              </w:rPr>
            </w:pPr>
            <w:r>
              <w:rPr>
                <w:rFonts w:hint="eastAsia" w:cs="Times New Roman"/>
                <w:b/>
                <w:kern w:val="0"/>
                <w:sz w:val="24"/>
                <w:szCs w:val="24"/>
                <w:lang w:val="en-US" w:eastAsia="zh-CN"/>
              </w:rPr>
              <w:t>七</w:t>
            </w:r>
            <w:r>
              <w:rPr>
                <w:rFonts w:hint="default" w:ascii="Times New Roman" w:hAnsi="Times New Roman" w:eastAsia="宋体" w:cs="Times New Roman"/>
                <w:b/>
                <w:kern w:val="0"/>
                <w:sz w:val="24"/>
                <w:szCs w:val="24"/>
              </w:rPr>
              <w:t>、南水北调东线工程山东段控制单元治污方案与项目关系</w:t>
            </w:r>
          </w:p>
          <w:p>
            <w:pPr>
              <w:keepNext w:val="0"/>
              <w:keepLines w:val="0"/>
              <w:suppressLineNumbers w:val="0"/>
              <w:tabs>
                <w:tab w:val="left" w:pos="1680"/>
              </w:tabs>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南水北调东线工程山东段全长487km，输水路线为：经韩庄运河进入南四湖、梁济运河、东平湖，在位山闸穿黄河(隧道)，接小运河至临清后分为二支，一支立交穿过卫运河，经临吴渠在吴桥城北入南运河，为河北、天津输水。另一支入七一河、六五河，在武城入大屯水库。干线汇水区域包括东平湖流域、南四湖流域及海河流域一部分，涉及枣庄、济宁、菏泽、泰安、莱芜、聊城、德州、临沂、淄博9市。</w:t>
            </w:r>
          </w:p>
          <w:p>
            <w:pPr>
              <w:keepNext w:val="0"/>
              <w:keepLines w:val="0"/>
              <w:suppressLineNumbers w:val="0"/>
              <w:tabs>
                <w:tab w:val="left" w:pos="1680"/>
              </w:tabs>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南水北调东线工程调水水质问题一直是影响工程的重要因素之一，并已引起社会的广泛关注。调水水质的好坏直接影响到水资源的使用价值和沿线地区经济社会的发展，决定着调水工程的实际效益，同时也将对输水线路水环境产生重要影响。目前东线输水线路的部分河道和湖泊还存在一定程度的污染，尤其是黄河以南段的部分地区，水污染问题还比较突出，对调水水质构成威胁。</w:t>
            </w:r>
          </w:p>
          <w:p>
            <w:pPr>
              <w:keepNext w:val="0"/>
              <w:keepLines w:val="0"/>
              <w:suppressLineNumbers w:val="0"/>
              <w:tabs>
                <w:tab w:val="left" w:pos="1680"/>
              </w:tabs>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根据《流域水污染物综合排放标准 第1部分：南四湖东平湖流域》，为满足南水北调东线工程调水水质要求，将南四湖、东平湖流域划分为下列三类控制区：</w:t>
            </w:r>
          </w:p>
          <w:p>
            <w:pPr>
              <w:keepNext w:val="0"/>
              <w:keepLines w:val="0"/>
              <w:suppressLineNumbers w:val="0"/>
              <w:tabs>
                <w:tab w:val="left" w:pos="1680"/>
              </w:tabs>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a) 核心保护区域：南四湖、东平湖大堤、南水北调东线工程干渠大堤和所流经其他湖泊大堤内的全部区域，没有大堤的区段以设计洪水位淹没线作为大堤位置；</w:t>
            </w:r>
          </w:p>
          <w:p>
            <w:pPr>
              <w:keepNext w:val="0"/>
              <w:keepLines w:val="0"/>
              <w:suppressLineNumbers w:val="0"/>
              <w:tabs>
                <w:tab w:val="left" w:pos="1680"/>
              </w:tabs>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b) 重点保护区域：核心保护区域沿汇水支流上溯 15km 的汇水区域；</w:t>
            </w:r>
          </w:p>
          <w:p>
            <w:pPr>
              <w:keepNext w:val="0"/>
              <w:keepLines w:val="0"/>
              <w:suppressLineNumbers w:val="0"/>
              <w:tabs>
                <w:tab w:val="left" w:pos="1680"/>
              </w:tabs>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c) 一般保护区域：除核心保护区域和重点保护区域以外的其他调水沿线汇水区域。</w:t>
            </w:r>
          </w:p>
          <w:p>
            <w:pPr>
              <w:keepNext w:val="0"/>
              <w:keepLines w:val="0"/>
              <w:suppressLineNumbers w:val="0"/>
              <w:tabs>
                <w:tab w:val="left" w:pos="1680"/>
              </w:tabs>
              <w:spacing w:before="0" w:beforeAutospacing="0" w:after="0" w:afterAutospacing="0" w:line="360" w:lineRule="auto"/>
              <w:ind w:left="0" w:right="0"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kern w:val="0"/>
                <w:sz w:val="24"/>
                <w:szCs w:val="24"/>
              </w:rPr>
              <w:t>本项目所在区域</w:t>
            </w:r>
            <w:r>
              <w:rPr>
                <w:rFonts w:hint="default" w:ascii="Times New Roman" w:hAnsi="Times New Roman" w:eastAsia="宋体" w:cs="Times New Roman"/>
                <w:bCs/>
                <w:sz w:val="24"/>
                <w:szCs w:val="24"/>
              </w:rPr>
              <w:t>为南水北调“一般保护区”。项目无生产废水外排；生活污水经预处理后定期清运，均不外排，对南水北调东线工程影响较小。</w:t>
            </w:r>
          </w:p>
          <w:p>
            <w:pPr>
              <w:keepNext w:val="0"/>
              <w:keepLines w:val="0"/>
              <w:suppressLineNumbers w:val="0"/>
              <w:tabs>
                <w:tab w:val="left" w:pos="1680"/>
              </w:tabs>
              <w:spacing w:before="0" w:beforeAutospacing="0" w:after="0" w:afterAutospacing="0" w:line="360" w:lineRule="auto"/>
              <w:ind w:left="0" w:right="0"/>
              <w:rPr>
                <w:rFonts w:hint="eastAsia" w:eastAsia="宋体" w:cs="Times New Roman"/>
                <w:b/>
                <w:sz w:val="24"/>
                <w:szCs w:val="24"/>
              </w:rPr>
            </w:pPr>
            <w:r>
              <w:rPr>
                <w:rFonts w:eastAsia="宋体" w:cs="Times New Roman"/>
                <w:b/>
                <w:sz w:val="24"/>
                <w:szCs w:val="24"/>
              </w:rPr>
              <w:t>社会环境简况（社会经济结构、教育、文化、文物保护等）：</w:t>
            </w:r>
          </w:p>
          <w:p>
            <w:pPr>
              <w:keepNext w:val="0"/>
              <w:keepLines w:val="0"/>
              <w:suppressLineNumbers w:val="0"/>
              <w:tabs>
                <w:tab w:val="left" w:pos="1680"/>
              </w:tabs>
              <w:spacing w:before="0" w:beforeAutospacing="0" w:after="0" w:afterAutospacing="0" w:line="360" w:lineRule="auto"/>
              <w:ind w:left="0" w:right="0" w:firstLine="480" w:firstLineChars="200"/>
              <w:rPr>
                <w:rFonts w:eastAsia="宋体" w:cs="Times New Roman"/>
                <w:b/>
                <w:kern w:val="0"/>
                <w:sz w:val="24"/>
                <w:szCs w:val="24"/>
              </w:rPr>
            </w:pPr>
            <w:r>
              <w:rPr>
                <w:rFonts w:eastAsia="宋体" w:cs="Times New Roman"/>
                <w:sz w:val="24"/>
              </w:rPr>
              <w:t>泗水是泗河文化的发祥地，历史悠久。商为卞明国，周秦为鲁卞邑，隋始置泗水县至今。全县总面积1118平方公里，</w:t>
            </w:r>
            <w:r>
              <w:rPr>
                <w:rFonts w:hint="eastAsia" w:eastAsia="宋体" w:cs="Times New Roman"/>
                <w:bCs/>
                <w:sz w:val="24"/>
                <w:lang w:bidi="zh-CN"/>
              </w:rPr>
              <w:t>泗水县辖13个镇街，即泗河街道、泗河街道、金庄镇、泉林镇、星村镇、柘沟镇、杨柳镇、中册镇、苗馆镇、泗张镇、高峪镇、圣水峪镇、杨柳镇，600个行政村，62.8万人，县人民政府驻泗河街道。</w:t>
            </w:r>
          </w:p>
          <w:p>
            <w:pPr>
              <w:keepNext w:val="0"/>
              <w:keepLines w:val="0"/>
              <w:suppressLineNumbers w:val="0"/>
              <w:tabs>
                <w:tab w:val="left" w:pos="2384"/>
              </w:tabs>
              <w:spacing w:before="0" w:beforeAutospacing="0" w:after="0" w:afterAutospacing="0" w:line="360" w:lineRule="auto"/>
              <w:ind w:left="0" w:right="0" w:firstLine="480" w:firstLineChars="200"/>
              <w:rPr>
                <w:rFonts w:hint="eastAsia" w:eastAsia="宋体" w:cs="Times New Roman"/>
                <w:bCs/>
                <w:sz w:val="24"/>
                <w:lang w:bidi="zh-CN"/>
              </w:rPr>
            </w:pPr>
            <w:r>
              <w:rPr>
                <w:rFonts w:hint="eastAsia" w:eastAsia="宋体" w:cs="Times New Roman"/>
                <w:bCs/>
                <w:sz w:val="24"/>
                <w:lang w:bidi="zh-CN"/>
              </w:rPr>
              <w:t>多年来，泗水县不断加大传统产业转型升级，逐渐形成了以建材、造纸、食品饮料、彩印包装、生物医药、机械制造等6大主导产业和以风力发电、光伏发电为主的新能源产业的“6＋1”产业结构模式。在传统产业转型升级过程中，重点培育循环型工业体系，改造建设一批循环经济工业项目，提高工业资源综合利用效率。</w:t>
            </w:r>
          </w:p>
          <w:p>
            <w:pPr>
              <w:pStyle w:val="41"/>
              <w:keepNext w:val="0"/>
              <w:keepLines w:val="0"/>
              <w:suppressLineNumbers w:val="0"/>
              <w:spacing w:before="0" w:beforeAutospacing="0" w:after="0" w:afterAutospacing="0" w:line="360" w:lineRule="auto"/>
              <w:ind w:left="0" w:right="0" w:firstLine="480" w:firstLineChars="200"/>
              <w:rPr>
                <w:rFonts w:hint="eastAsia" w:eastAsia="宋体" w:cs="Times New Roman"/>
                <w:bCs/>
                <w:sz w:val="24"/>
                <w:lang w:bidi="zh-CN"/>
              </w:rPr>
            </w:pPr>
            <w:r>
              <w:rPr>
                <w:rFonts w:hint="eastAsia" w:eastAsia="宋体" w:cs="Times New Roman"/>
                <w:bCs/>
                <w:sz w:val="24"/>
                <w:lang w:bidi="zh-CN"/>
              </w:rPr>
              <w:t>泗水旅游资源十分丰富，泉林景区为省级风景名胜区，泉林泉群被评为山东十大“最具特色影视拍摄地”，目前正在申报世界文化遗产；卞桥双月桥，是全国罕见的晚唐建筑，被列为全国重点文物保护单位；万紫千红晋升国家AAA级旅游景区，安山景区、泉林泉群成功创建国家AAA级旅游景区，凤仙山被评为山东省十大“非著名”山峰；泗水“桃花节”已成为鲁南重要的节庆活动。</w:t>
            </w:r>
          </w:p>
          <w:p>
            <w:pPr>
              <w:pStyle w:val="41"/>
              <w:keepNext w:val="0"/>
              <w:keepLines w:val="0"/>
              <w:suppressLineNumbers w:val="0"/>
              <w:spacing w:before="0" w:beforeAutospacing="0" w:after="0" w:afterAutospacing="0" w:line="360" w:lineRule="auto"/>
              <w:ind w:left="0" w:right="0" w:firstLine="480" w:firstLineChars="200"/>
              <w:rPr>
                <w:rFonts w:hint="eastAsia" w:eastAsia="宋体" w:cs="宋体"/>
                <w:color w:val="auto"/>
                <w:kern w:val="0"/>
                <w:sz w:val="24"/>
                <w:highlight w:val="none"/>
              </w:rPr>
            </w:pPr>
            <w:r>
              <w:rPr>
                <w:rFonts w:hint="eastAsia" w:eastAsia="宋体" w:cs="Times New Roman"/>
                <w:bCs/>
                <w:sz w:val="24"/>
                <w:lang w:bidi="zh-CN"/>
              </w:rPr>
              <w:t>近年来，泗水县高度重视旅游业发展，积极探索文化与旅游融合的新路子，充分彰显“泉水”和“生态”两大特色，通过特色文化吸引游客，提升了泗水旅游的品味，为旅游注入了活力。</w:t>
            </w:r>
          </w:p>
        </w:tc>
      </w:tr>
    </w:tbl>
    <w:p>
      <w:pPr>
        <w:pStyle w:val="5"/>
        <w:bidi w:val="0"/>
      </w:pPr>
      <w:bookmarkStart w:id="14" w:name="_Toc2818"/>
      <w:r>
        <w:t>三、环境质量状况</w:t>
      </w:r>
      <w:bookmarkEnd w:id="14"/>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9832" w:type="dxa"/>
            <w:noWrap w:val="0"/>
            <w:vAlign w:val="center"/>
          </w:tcPr>
          <w:p>
            <w:pPr>
              <w:keepNext w:val="0"/>
              <w:keepLines w:val="0"/>
              <w:suppressLineNumbers w:val="0"/>
              <w:spacing w:before="0" w:beforeAutospacing="0" w:after="0" w:afterAutospacing="0" w:line="360" w:lineRule="auto"/>
              <w:ind w:left="0" w:right="0"/>
              <w:rPr>
                <w:rFonts w:eastAsia="宋体" w:cs="Times New Roman"/>
                <w:b/>
                <w:bCs/>
                <w:color w:val="auto"/>
                <w:sz w:val="24"/>
                <w:szCs w:val="24"/>
              </w:rPr>
            </w:pPr>
            <w:r>
              <w:rPr>
                <w:rFonts w:eastAsia="宋体" w:cs="Times New Roman"/>
                <w:b/>
                <w:bCs/>
                <w:color w:val="auto"/>
                <w:sz w:val="24"/>
                <w:szCs w:val="24"/>
              </w:rPr>
              <w:t>建设项目所在地区域环境质量现状及主要环境问题（环境空气、地面水、地下水、声环境、生态环境等）：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eastAsia="宋体" w:cs="Times New Roman"/>
                <w:b/>
                <w:bCs/>
                <w:sz w:val="24"/>
                <w:szCs w:val="24"/>
              </w:rPr>
            </w:pPr>
            <w:r>
              <w:rPr>
                <w:rFonts w:hint="eastAsia" w:eastAsia="宋体" w:cs="Times New Roman"/>
                <w:b/>
                <w:bCs/>
                <w:sz w:val="24"/>
                <w:szCs w:val="24"/>
              </w:rPr>
              <w:t>一、环境功能区划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sz w:val="24"/>
                <w:szCs w:val="24"/>
              </w:rPr>
            </w:pPr>
            <w:r>
              <w:rPr>
                <w:rFonts w:hint="eastAsia" w:eastAsia="宋体" w:cs="Times New Roman"/>
                <w:sz w:val="24"/>
                <w:szCs w:val="24"/>
              </w:rPr>
              <w:t>根据当地环境规划，该区域环境空气属于《环境空气质量标准》（GB3095-2012）二级标准适用区；地表水环境执行《地表水环境质量标准》（GB3838-2002）Ⅲ类标准；地下水环境执行《地下水质量标准》（GB/T14848-2017）Ⅲ类标准；项目区域声环境属于《声环境质量标准》（GB3096-2008）的2类功能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eastAsia="宋体" w:cs="Times New Roman"/>
                <w:b/>
                <w:bCs/>
                <w:sz w:val="24"/>
                <w:szCs w:val="24"/>
                <w:lang w:val="en-US" w:eastAsia="zh-CN"/>
              </w:rPr>
            </w:pPr>
            <w:r>
              <w:rPr>
                <w:rFonts w:hint="eastAsia" w:eastAsia="宋体" w:cs="Times New Roman"/>
                <w:b/>
                <w:bCs/>
                <w:sz w:val="24"/>
                <w:szCs w:val="24"/>
                <w:lang w:val="en-US" w:eastAsia="zh-CN"/>
              </w:rPr>
              <w:t>二、环境质量现状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sz w:val="24"/>
                <w:szCs w:val="24"/>
              </w:rPr>
            </w:pPr>
            <w:r>
              <w:rPr>
                <w:rFonts w:hint="eastAsia" w:eastAsia="宋体" w:cs="Times New Roman"/>
                <w:sz w:val="24"/>
                <w:szCs w:val="24"/>
                <w:lang w:val="en-US" w:eastAsia="zh-CN"/>
              </w:rPr>
              <w:t>1、</w:t>
            </w:r>
            <w:r>
              <w:rPr>
                <w:rFonts w:eastAsia="宋体" w:cs="Times New Roman"/>
                <w:sz w:val="24"/>
                <w:szCs w:val="24"/>
              </w:rPr>
              <w:t>环境空气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ascii="宋体" w:hAnsi="宋体" w:eastAsia="宋体" w:cs="Times New Roman"/>
                <w:sz w:val="24"/>
              </w:rPr>
            </w:pPr>
            <w:r>
              <w:rPr>
                <w:rFonts w:eastAsia="新宋体" w:cs="Times New Roman"/>
                <w:sz w:val="24"/>
              </w:rPr>
              <w:t>项目所在地环境空气质量功能区属二类区，执行《环境空气质量标准》（GB3095－2012）二级标准。</w:t>
            </w:r>
            <w:r>
              <w:rPr>
                <w:rFonts w:hint="eastAsia" w:ascii="宋体" w:hAnsi="宋体" w:eastAsia="宋体" w:cs="Times New Roman"/>
                <w:sz w:val="24"/>
              </w:rPr>
              <w:t>本评价采用济宁市生态环境局公开发布的环境空气质量现状数据，根据其每月公布的“</w:t>
            </w:r>
            <w:r>
              <w:rPr>
                <w:rFonts w:ascii="宋体" w:hAnsi="宋体" w:eastAsia="宋体" w:cs="Times New Roman"/>
                <w:sz w:val="24"/>
              </w:rPr>
              <w:t>全市环境空气质量状况及14县市区排名</w:t>
            </w:r>
            <w:r>
              <w:rPr>
                <w:rFonts w:hint="eastAsia" w:ascii="宋体" w:hAnsi="宋体" w:eastAsia="宋体" w:cs="Times New Roman"/>
                <w:sz w:val="24"/>
              </w:rPr>
              <w:t>”</w:t>
            </w:r>
            <w:r>
              <w:rPr>
                <w:rFonts w:ascii="宋体" w:hAnsi="宋体" w:eastAsia="宋体" w:cs="Times New Roman"/>
                <w:sz w:val="24"/>
              </w:rPr>
              <w:t>，</w:t>
            </w:r>
            <w:r>
              <w:rPr>
                <w:rFonts w:hint="eastAsia" w:ascii="宋体" w:hAnsi="宋体" w:eastAsia="宋体" w:cs="Times New Roman"/>
                <w:sz w:val="24"/>
                <w:lang w:eastAsia="zh-CN"/>
              </w:rPr>
              <w:t>泗水</w:t>
            </w:r>
            <w:r>
              <w:rPr>
                <w:rFonts w:hint="eastAsia" w:ascii="宋体" w:hAnsi="宋体" w:eastAsia="宋体" w:cs="Times New Roman"/>
                <w:sz w:val="24"/>
              </w:rPr>
              <w:t>县连续1年的</w:t>
            </w:r>
            <w:r>
              <w:rPr>
                <w:rFonts w:ascii="宋体" w:hAnsi="宋体" w:eastAsia="宋体" w:cs="Times New Roman"/>
                <w:sz w:val="24"/>
              </w:rPr>
              <w:t>统计结果见表</w:t>
            </w:r>
            <w:r>
              <w:rPr>
                <w:rFonts w:hint="eastAsia" w:ascii="宋体" w:hAnsi="宋体" w:eastAsia="宋体" w:cs="Times New Roman"/>
                <w:sz w:val="24"/>
              </w:rPr>
              <w:t>3</w:t>
            </w:r>
            <w:r>
              <w:rPr>
                <w:rFonts w:ascii="宋体" w:hAnsi="宋体" w:eastAsia="宋体" w:cs="Times New Roman"/>
                <w:sz w:val="24"/>
              </w:rPr>
              <w:t>-1。</w:t>
            </w:r>
          </w:p>
          <w:p>
            <w:pPr>
              <w:pStyle w:val="11"/>
              <w:keepNext w:val="0"/>
              <w:keepLines w:val="0"/>
              <w:pageBreakBefore w:val="0"/>
              <w:widowControl w:val="0"/>
              <w:suppressLineNumbers w:val="0"/>
              <w:tabs>
                <w:tab w:val="left" w:pos="103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sz w:val="24"/>
                <w:szCs w:val="24"/>
              </w:rPr>
            </w:pPr>
            <w:r>
              <w:rPr>
                <w:rFonts w:hint="eastAsia" w:hAnsi="宋体" w:eastAsia="宋体" w:cs="Times New Roman"/>
                <w:b/>
                <w:bCs/>
                <w:sz w:val="24"/>
                <w:szCs w:val="24"/>
              </w:rPr>
              <w:t xml:space="preserve"> </w:t>
            </w:r>
            <w:r>
              <w:rPr>
                <w:rFonts w:hAnsi="宋体" w:eastAsia="宋体" w:cs="Times New Roman"/>
                <w:b/>
                <w:sz w:val="24"/>
                <w:szCs w:val="24"/>
              </w:rPr>
              <w:t>表</w:t>
            </w:r>
            <w:r>
              <w:rPr>
                <w:rFonts w:hint="eastAsia" w:hAnsi="宋体" w:eastAsia="宋体" w:cs="Times New Roman"/>
                <w:b/>
                <w:sz w:val="24"/>
                <w:szCs w:val="24"/>
              </w:rPr>
              <w:t>3</w:t>
            </w:r>
            <w:r>
              <w:rPr>
                <w:rFonts w:hAnsi="宋体" w:eastAsia="宋体" w:cs="Times New Roman"/>
                <w:b/>
                <w:sz w:val="24"/>
                <w:szCs w:val="24"/>
              </w:rPr>
              <w:t>-1</w:t>
            </w:r>
            <w:r>
              <w:rPr>
                <w:rFonts w:hint="eastAsia" w:hAnsi="宋体" w:eastAsia="宋体" w:cs="Times New Roman"/>
                <w:b/>
                <w:sz w:val="24"/>
                <w:szCs w:val="24"/>
              </w:rPr>
              <w:t xml:space="preserve">  201</w:t>
            </w:r>
            <w:r>
              <w:rPr>
                <w:rFonts w:hint="eastAsia" w:hAnsi="宋体" w:eastAsia="宋体" w:cs="Times New Roman"/>
                <w:b/>
                <w:sz w:val="24"/>
                <w:szCs w:val="24"/>
                <w:lang w:val="en-US" w:eastAsia="zh-CN"/>
              </w:rPr>
              <w:t>9</w:t>
            </w:r>
            <w:r>
              <w:rPr>
                <w:rFonts w:hint="eastAsia" w:hAnsi="宋体" w:eastAsia="宋体" w:cs="Times New Roman"/>
                <w:b/>
                <w:sz w:val="24"/>
                <w:szCs w:val="24"/>
              </w:rPr>
              <w:t>年</w:t>
            </w:r>
            <w:r>
              <w:rPr>
                <w:rFonts w:hint="eastAsia" w:hAnsi="宋体" w:eastAsia="宋体" w:cs="Times New Roman"/>
                <w:b/>
                <w:sz w:val="24"/>
                <w:szCs w:val="24"/>
                <w:lang w:val="en-US" w:eastAsia="zh-CN"/>
              </w:rPr>
              <w:t>1</w:t>
            </w:r>
            <w:r>
              <w:rPr>
                <w:rFonts w:hint="eastAsia" w:hAnsi="宋体" w:eastAsia="宋体" w:cs="Times New Roman"/>
                <w:b/>
                <w:sz w:val="24"/>
                <w:szCs w:val="24"/>
              </w:rPr>
              <w:t>月-201</w:t>
            </w:r>
            <w:r>
              <w:rPr>
                <w:rFonts w:hint="eastAsia" w:hAnsi="宋体" w:eastAsia="宋体" w:cs="Times New Roman"/>
                <w:b/>
                <w:sz w:val="24"/>
                <w:szCs w:val="24"/>
                <w:lang w:val="en-US" w:eastAsia="zh-CN"/>
              </w:rPr>
              <w:t>9</w:t>
            </w:r>
            <w:r>
              <w:rPr>
                <w:rFonts w:hint="eastAsia" w:hAnsi="宋体" w:eastAsia="宋体" w:cs="Times New Roman"/>
                <w:b/>
                <w:sz w:val="24"/>
                <w:szCs w:val="24"/>
              </w:rPr>
              <w:t>年</w:t>
            </w:r>
            <w:r>
              <w:rPr>
                <w:rFonts w:hint="eastAsia" w:hAnsi="宋体" w:eastAsia="宋体" w:cs="Times New Roman"/>
                <w:b/>
                <w:sz w:val="24"/>
                <w:szCs w:val="24"/>
                <w:lang w:val="en-US" w:eastAsia="zh-CN"/>
              </w:rPr>
              <w:t>12</w:t>
            </w:r>
            <w:r>
              <w:rPr>
                <w:rFonts w:hint="eastAsia" w:hAnsi="宋体" w:eastAsia="宋体" w:cs="Times New Roman"/>
                <w:b/>
                <w:sz w:val="24"/>
                <w:szCs w:val="24"/>
              </w:rPr>
              <w:t>月</w:t>
            </w:r>
            <w:r>
              <w:rPr>
                <w:rFonts w:hint="eastAsia" w:hAnsi="宋体" w:eastAsia="宋体" w:cs="Times New Roman"/>
                <w:b/>
                <w:sz w:val="24"/>
                <w:szCs w:val="24"/>
                <w:lang w:eastAsia="zh-CN"/>
              </w:rPr>
              <w:t>泗水</w:t>
            </w:r>
            <w:r>
              <w:rPr>
                <w:rFonts w:hint="eastAsia" w:hAnsi="宋体" w:eastAsia="宋体" w:cs="Times New Roman"/>
                <w:b/>
                <w:sz w:val="24"/>
                <w:szCs w:val="24"/>
              </w:rPr>
              <w:t>县</w:t>
            </w:r>
            <w:r>
              <w:rPr>
                <w:rFonts w:hAnsi="宋体" w:eastAsia="宋体" w:cs="Times New Roman"/>
                <w:b/>
                <w:sz w:val="24"/>
                <w:szCs w:val="24"/>
              </w:rPr>
              <w:t>基本污染物监测数据</w:t>
            </w:r>
          </w:p>
          <w:tbl>
            <w:tblPr>
              <w:tblStyle w:val="2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998"/>
              <w:gridCol w:w="1787"/>
              <w:gridCol w:w="1890"/>
              <w:gridCol w:w="1910"/>
              <w:gridCol w:w="191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rPr>
                    <w:t>时间</w:t>
                  </w:r>
                </w:p>
              </w:tc>
              <w:tc>
                <w:tcPr>
                  <w:tcW w:w="7501" w:type="dxa"/>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rPr>
                    <w:t>检测项目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sz w:val="21"/>
                      <w:szCs w:val="21"/>
                    </w:rPr>
                  </w:pPr>
                </w:p>
              </w:tc>
              <w:tc>
                <w:tcPr>
                  <w:tcW w:w="17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i w:val="0"/>
                      <w:iCs w:val="0"/>
                      <w:sz w:val="21"/>
                      <w:szCs w:val="21"/>
                    </w:rPr>
                  </w:pPr>
                  <w:r>
                    <w:rPr>
                      <w:rFonts w:hint="eastAsia" w:cs="Times New Roman"/>
                      <w:b/>
                      <w:bCs/>
                      <w:i w:val="0"/>
                      <w:iCs w:val="0"/>
                      <w:sz w:val="21"/>
                      <w:szCs w:val="21"/>
                      <w:lang w:val="en-US" w:eastAsia="zh-CN"/>
                    </w:rPr>
                    <w:t>SO</w:t>
                  </w:r>
                  <w:r>
                    <w:rPr>
                      <w:rFonts w:hint="eastAsia" w:cs="Times New Roman"/>
                      <w:b/>
                      <w:bCs/>
                      <w:i w:val="0"/>
                      <w:iCs w:val="0"/>
                      <w:sz w:val="21"/>
                      <w:szCs w:val="21"/>
                      <w:vertAlign w:val="subscript"/>
                      <w:lang w:val="en-US" w:eastAsia="zh-CN"/>
                    </w:rPr>
                    <w:t>2</w:t>
                  </w:r>
                  <w:r>
                    <w:rPr>
                      <w:rFonts w:hint="default" w:ascii="Times New Roman" w:hAnsi="Times New Roman" w:eastAsia="宋体" w:cs="Times New Roman"/>
                      <w:b/>
                      <w:bCs/>
                      <w:i w:val="0"/>
                      <w:iCs w:val="0"/>
                      <w:sz w:val="21"/>
                      <w:szCs w:val="21"/>
                    </w:rPr>
                    <w:t>(μg/m</w:t>
                  </w:r>
                  <w:r>
                    <w:rPr>
                      <w:rFonts w:hint="default" w:ascii="Times New Roman" w:hAnsi="Times New Roman" w:eastAsia="宋体" w:cs="Times New Roman"/>
                      <w:b/>
                      <w:bCs/>
                      <w:i w:val="0"/>
                      <w:iCs w:val="0"/>
                      <w:sz w:val="21"/>
                      <w:szCs w:val="21"/>
                      <w:vertAlign w:val="superscript"/>
                    </w:rPr>
                    <w:t>3</w:t>
                  </w:r>
                  <w:r>
                    <w:rPr>
                      <w:rFonts w:hint="default" w:ascii="Times New Roman" w:hAnsi="Times New Roman" w:eastAsia="宋体" w:cs="Times New Roman"/>
                      <w:b/>
                      <w:bCs/>
                      <w:i w:val="0"/>
                      <w:iCs w:val="0"/>
                      <w:sz w:val="21"/>
                      <w:szCs w:val="21"/>
                    </w:rPr>
                    <w:t>)</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i w:val="0"/>
                      <w:iCs w:val="0"/>
                      <w:sz w:val="21"/>
                      <w:szCs w:val="21"/>
                    </w:rPr>
                  </w:pPr>
                  <w:r>
                    <w:rPr>
                      <w:rFonts w:hint="eastAsia" w:cs="Times New Roman"/>
                      <w:b/>
                      <w:bCs/>
                      <w:i w:val="0"/>
                      <w:iCs w:val="0"/>
                      <w:sz w:val="21"/>
                      <w:szCs w:val="21"/>
                      <w:lang w:val="en-US" w:eastAsia="zh-CN"/>
                    </w:rPr>
                    <w:t>NO</w:t>
                  </w:r>
                  <w:r>
                    <w:rPr>
                      <w:rFonts w:hint="eastAsia" w:cs="Times New Roman"/>
                      <w:b/>
                      <w:bCs/>
                      <w:i w:val="0"/>
                      <w:iCs w:val="0"/>
                      <w:sz w:val="21"/>
                      <w:szCs w:val="21"/>
                      <w:vertAlign w:val="subscript"/>
                      <w:lang w:val="en-US" w:eastAsia="zh-CN"/>
                    </w:rPr>
                    <w:t>2</w:t>
                  </w:r>
                  <w:r>
                    <w:rPr>
                      <w:rFonts w:hint="default" w:ascii="Times New Roman" w:hAnsi="Times New Roman" w:eastAsia="宋体" w:cs="Times New Roman"/>
                      <w:b/>
                      <w:bCs/>
                      <w:i w:val="0"/>
                      <w:iCs w:val="0"/>
                      <w:sz w:val="21"/>
                      <w:szCs w:val="21"/>
                    </w:rPr>
                    <w:t xml:space="preserve"> (μg/m</w:t>
                  </w:r>
                  <w:r>
                    <w:rPr>
                      <w:rFonts w:hint="default" w:ascii="Times New Roman" w:hAnsi="Times New Roman" w:eastAsia="宋体" w:cs="Times New Roman"/>
                      <w:b/>
                      <w:bCs/>
                      <w:i w:val="0"/>
                      <w:iCs w:val="0"/>
                      <w:sz w:val="21"/>
                      <w:szCs w:val="21"/>
                      <w:vertAlign w:val="superscript"/>
                    </w:rPr>
                    <w:t>3</w:t>
                  </w:r>
                  <w:r>
                    <w:rPr>
                      <w:rFonts w:hint="default" w:ascii="Times New Roman" w:hAnsi="Times New Roman" w:eastAsia="宋体" w:cs="Times New Roman"/>
                      <w:b/>
                      <w:bCs/>
                      <w:i w:val="0"/>
                      <w:iCs w:val="0"/>
                      <w:sz w:val="21"/>
                      <w:szCs w:val="21"/>
                    </w:rPr>
                    <w:t>)</w:t>
                  </w:r>
                </w:p>
              </w:tc>
              <w:tc>
                <w:tcPr>
                  <w:tcW w:w="19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rPr>
                    <w:t>PM</w:t>
                  </w:r>
                  <w:r>
                    <w:rPr>
                      <w:rFonts w:hint="default" w:ascii="Times New Roman" w:hAnsi="Times New Roman" w:eastAsia="宋体" w:cs="Times New Roman"/>
                      <w:b/>
                      <w:bCs/>
                      <w:i w:val="0"/>
                      <w:iCs w:val="0"/>
                      <w:sz w:val="21"/>
                      <w:szCs w:val="21"/>
                      <w:vertAlign w:val="subscript"/>
                    </w:rPr>
                    <w:t>10</w:t>
                  </w:r>
                  <w:r>
                    <w:rPr>
                      <w:rFonts w:hint="default" w:ascii="Times New Roman" w:hAnsi="Times New Roman" w:eastAsia="宋体" w:cs="Times New Roman"/>
                      <w:b/>
                      <w:bCs/>
                      <w:i w:val="0"/>
                      <w:iCs w:val="0"/>
                      <w:sz w:val="21"/>
                      <w:szCs w:val="21"/>
                    </w:rPr>
                    <w:t>(μg/m</w:t>
                  </w:r>
                  <w:r>
                    <w:rPr>
                      <w:rFonts w:hint="default" w:ascii="Times New Roman" w:hAnsi="Times New Roman" w:eastAsia="宋体" w:cs="Times New Roman"/>
                      <w:b/>
                      <w:bCs/>
                      <w:i w:val="0"/>
                      <w:iCs w:val="0"/>
                      <w:sz w:val="21"/>
                      <w:szCs w:val="21"/>
                      <w:vertAlign w:val="superscript"/>
                    </w:rPr>
                    <w:t>3</w:t>
                  </w:r>
                  <w:r>
                    <w:rPr>
                      <w:rFonts w:hint="default" w:ascii="Times New Roman" w:hAnsi="Times New Roman" w:eastAsia="宋体" w:cs="Times New Roman"/>
                      <w:b/>
                      <w:bCs/>
                      <w:i w:val="0"/>
                      <w:iCs w:val="0"/>
                      <w:sz w:val="21"/>
                      <w:szCs w:val="21"/>
                    </w:rPr>
                    <w:t>)</w:t>
                  </w:r>
                </w:p>
              </w:tc>
              <w:tc>
                <w:tcPr>
                  <w:tcW w:w="19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i w:val="0"/>
                      <w:iCs w:val="0"/>
                      <w:sz w:val="21"/>
                      <w:szCs w:val="21"/>
                    </w:rPr>
                  </w:pPr>
                  <w:r>
                    <w:rPr>
                      <w:rFonts w:hint="default" w:ascii="Times New Roman" w:hAnsi="Times New Roman" w:eastAsia="宋体" w:cs="Times New Roman"/>
                      <w:b/>
                      <w:bCs/>
                      <w:i w:val="0"/>
                      <w:iCs w:val="0"/>
                      <w:sz w:val="21"/>
                      <w:szCs w:val="21"/>
                    </w:rPr>
                    <w:t>PM</w:t>
                  </w:r>
                  <w:r>
                    <w:rPr>
                      <w:rFonts w:hint="default" w:ascii="Times New Roman" w:hAnsi="Times New Roman" w:eastAsia="宋体" w:cs="Times New Roman"/>
                      <w:b/>
                      <w:bCs/>
                      <w:i w:val="0"/>
                      <w:iCs w:val="0"/>
                      <w:sz w:val="21"/>
                      <w:szCs w:val="21"/>
                      <w:vertAlign w:val="subscript"/>
                    </w:rPr>
                    <w:t>2.5</w:t>
                  </w:r>
                  <w:r>
                    <w:rPr>
                      <w:rFonts w:hint="default" w:ascii="Times New Roman" w:hAnsi="Times New Roman" w:eastAsia="宋体" w:cs="Times New Roman"/>
                      <w:b/>
                      <w:bCs/>
                      <w:i w:val="0"/>
                      <w:iCs w:val="0"/>
                      <w:sz w:val="21"/>
                      <w:szCs w:val="21"/>
                    </w:rPr>
                    <w:t>(μg/m</w:t>
                  </w:r>
                  <w:r>
                    <w:rPr>
                      <w:rFonts w:hint="default" w:ascii="Times New Roman" w:hAnsi="Times New Roman" w:eastAsia="宋体" w:cs="Times New Roman"/>
                      <w:b/>
                      <w:bCs/>
                      <w:i w:val="0"/>
                      <w:iCs w:val="0"/>
                      <w:sz w:val="21"/>
                      <w:szCs w:val="21"/>
                      <w:vertAlign w:val="superscript"/>
                    </w:rPr>
                    <w:t>3</w:t>
                  </w:r>
                  <w:r>
                    <w:rPr>
                      <w:rFonts w:hint="default" w:ascii="Times New Roman" w:hAnsi="Times New Roman" w:eastAsia="宋体" w:cs="Times New Roman"/>
                      <w:b/>
                      <w:bCs/>
                      <w:i w:val="0"/>
                      <w:iCs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2019年1月</w:t>
                  </w:r>
                </w:p>
              </w:tc>
              <w:tc>
                <w:tcPr>
                  <w:tcW w:w="178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24</w:t>
                  </w:r>
                </w:p>
              </w:tc>
              <w:tc>
                <w:tcPr>
                  <w:tcW w:w="18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51</w:t>
                  </w:r>
                </w:p>
              </w:tc>
              <w:tc>
                <w:tcPr>
                  <w:tcW w:w="19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191</w:t>
                  </w:r>
                </w:p>
              </w:tc>
              <w:tc>
                <w:tcPr>
                  <w:tcW w:w="19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127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2019年2月</w:t>
                  </w:r>
                </w:p>
              </w:tc>
              <w:tc>
                <w:tcPr>
                  <w:tcW w:w="178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20</w:t>
                  </w:r>
                </w:p>
              </w:tc>
              <w:tc>
                <w:tcPr>
                  <w:tcW w:w="18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38</w:t>
                  </w:r>
                </w:p>
              </w:tc>
              <w:tc>
                <w:tcPr>
                  <w:tcW w:w="19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150</w:t>
                  </w:r>
                </w:p>
              </w:tc>
              <w:tc>
                <w:tcPr>
                  <w:tcW w:w="19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115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2019年3月</w:t>
                  </w:r>
                </w:p>
              </w:tc>
              <w:tc>
                <w:tcPr>
                  <w:tcW w:w="178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16</w:t>
                  </w:r>
                </w:p>
              </w:tc>
              <w:tc>
                <w:tcPr>
                  <w:tcW w:w="18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39</w:t>
                  </w:r>
                </w:p>
              </w:tc>
              <w:tc>
                <w:tcPr>
                  <w:tcW w:w="19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116</w:t>
                  </w:r>
                </w:p>
              </w:tc>
              <w:tc>
                <w:tcPr>
                  <w:tcW w:w="19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69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2019年4月</w:t>
                  </w:r>
                </w:p>
              </w:tc>
              <w:tc>
                <w:tcPr>
                  <w:tcW w:w="178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14</w:t>
                  </w:r>
                </w:p>
              </w:tc>
              <w:tc>
                <w:tcPr>
                  <w:tcW w:w="18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29</w:t>
                  </w:r>
                </w:p>
              </w:tc>
              <w:tc>
                <w:tcPr>
                  <w:tcW w:w="19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97</w:t>
                  </w:r>
                </w:p>
              </w:tc>
              <w:tc>
                <w:tcPr>
                  <w:tcW w:w="19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2019年5月</w:t>
                  </w:r>
                </w:p>
              </w:tc>
              <w:tc>
                <w:tcPr>
                  <w:tcW w:w="178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14</w:t>
                  </w:r>
                </w:p>
              </w:tc>
              <w:tc>
                <w:tcPr>
                  <w:tcW w:w="18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31</w:t>
                  </w:r>
                </w:p>
              </w:tc>
              <w:tc>
                <w:tcPr>
                  <w:tcW w:w="19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78</w:t>
                  </w:r>
                </w:p>
              </w:tc>
              <w:tc>
                <w:tcPr>
                  <w:tcW w:w="19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39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2019年6月</w:t>
                  </w:r>
                </w:p>
              </w:tc>
              <w:tc>
                <w:tcPr>
                  <w:tcW w:w="178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color w:val="000000"/>
                      <w:kern w:val="0"/>
                      <w:szCs w:val="21"/>
                      <w:lang w:bidi="ar"/>
                    </w:rPr>
                    <w:t>11</w:t>
                  </w:r>
                </w:p>
              </w:tc>
              <w:tc>
                <w:tcPr>
                  <w:tcW w:w="18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color w:val="000000"/>
                      <w:kern w:val="0"/>
                      <w:szCs w:val="21"/>
                      <w:lang w:bidi="ar"/>
                    </w:rPr>
                    <w:t>21</w:t>
                  </w:r>
                </w:p>
              </w:tc>
              <w:tc>
                <w:tcPr>
                  <w:tcW w:w="19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color w:val="000000"/>
                      <w:kern w:val="0"/>
                      <w:szCs w:val="21"/>
                      <w:lang w:bidi="ar"/>
                    </w:rPr>
                    <w:t>68</w:t>
                  </w:r>
                </w:p>
              </w:tc>
              <w:tc>
                <w:tcPr>
                  <w:tcW w:w="19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color w:val="000000"/>
                      <w:kern w:val="0"/>
                      <w:szCs w:val="21"/>
                      <w:lang w:bidi="ar"/>
                    </w:rPr>
                    <w:t>37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2019年7月</w:t>
                  </w:r>
                </w:p>
              </w:tc>
              <w:tc>
                <w:tcPr>
                  <w:tcW w:w="178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8</w:t>
                  </w:r>
                </w:p>
              </w:tc>
              <w:tc>
                <w:tcPr>
                  <w:tcW w:w="18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20</w:t>
                  </w:r>
                </w:p>
              </w:tc>
              <w:tc>
                <w:tcPr>
                  <w:tcW w:w="191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48</w:t>
                  </w:r>
                </w:p>
              </w:tc>
              <w:tc>
                <w:tcPr>
                  <w:tcW w:w="191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Cs w:val="21"/>
                      <w:lang w:bidi="ar"/>
                    </w:rPr>
                    <w:t>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2019年8月</w:t>
                  </w:r>
                </w:p>
              </w:tc>
              <w:tc>
                <w:tcPr>
                  <w:tcW w:w="178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宋体" w:cs="Times New Roman"/>
                      <w:bCs/>
                      <w:color w:val="000000"/>
                      <w:kern w:val="0"/>
                      <w:sz w:val="24"/>
                      <w:szCs w:val="24"/>
                      <w:lang w:bidi="ar"/>
                    </w:rPr>
                    <w:t>8</w:t>
                  </w:r>
                </w:p>
              </w:tc>
              <w:tc>
                <w:tcPr>
                  <w:tcW w:w="189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新宋体" w:cs="Times New Roman"/>
                      <w:bCs/>
                      <w:szCs w:val="21"/>
                    </w:rPr>
                    <w:t>23</w:t>
                  </w:r>
                </w:p>
              </w:tc>
              <w:tc>
                <w:tcPr>
                  <w:tcW w:w="19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新宋体" w:cs="Times New Roman"/>
                      <w:bCs/>
                      <w:szCs w:val="21"/>
                    </w:rPr>
                    <w:t>42</w:t>
                  </w:r>
                </w:p>
              </w:tc>
              <w:tc>
                <w:tcPr>
                  <w:tcW w:w="19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新宋体" w:cs="Times New Roman"/>
                      <w:bCs/>
                      <w:szCs w:val="21"/>
                    </w:rPr>
                    <w:t>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2019年9月</w:t>
                  </w:r>
                </w:p>
              </w:tc>
              <w:tc>
                <w:tcPr>
                  <w:tcW w:w="178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新宋体" w:cs="Times New Roman"/>
                      <w:bCs/>
                      <w:szCs w:val="21"/>
                    </w:rPr>
                    <w:t>10</w:t>
                  </w:r>
                </w:p>
              </w:tc>
              <w:tc>
                <w:tcPr>
                  <w:tcW w:w="189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新宋体" w:cs="Times New Roman"/>
                      <w:bCs/>
                      <w:szCs w:val="21"/>
                    </w:rPr>
                    <w:t>31</w:t>
                  </w:r>
                </w:p>
              </w:tc>
              <w:tc>
                <w:tcPr>
                  <w:tcW w:w="19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新宋体" w:cs="Times New Roman"/>
                      <w:bCs/>
                      <w:szCs w:val="21"/>
                    </w:rPr>
                    <w:t>69</w:t>
                  </w:r>
                </w:p>
              </w:tc>
              <w:tc>
                <w:tcPr>
                  <w:tcW w:w="19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lang w:val="en-US" w:eastAsia="zh-CN"/>
                    </w:rPr>
                  </w:pPr>
                  <w:r>
                    <w:rPr>
                      <w:rFonts w:ascii="Times New Roman" w:hAnsi="Times New Roman" w:eastAsia="新宋体" w:cs="Times New Roman"/>
                      <w:bCs/>
                      <w:szCs w:val="21"/>
                    </w:rPr>
                    <w:t>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2019年10月</w:t>
                  </w:r>
                </w:p>
              </w:tc>
              <w:tc>
                <w:tcPr>
                  <w:tcW w:w="178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10</w:t>
                  </w:r>
                </w:p>
              </w:tc>
              <w:tc>
                <w:tcPr>
                  <w:tcW w:w="189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36</w:t>
                  </w:r>
                </w:p>
              </w:tc>
              <w:tc>
                <w:tcPr>
                  <w:tcW w:w="19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83</w:t>
                  </w:r>
                </w:p>
              </w:tc>
              <w:tc>
                <w:tcPr>
                  <w:tcW w:w="19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44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2019年11月</w:t>
                  </w:r>
                </w:p>
              </w:tc>
              <w:tc>
                <w:tcPr>
                  <w:tcW w:w="178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13</w:t>
                  </w:r>
                </w:p>
              </w:tc>
              <w:tc>
                <w:tcPr>
                  <w:tcW w:w="189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40</w:t>
                  </w:r>
                </w:p>
              </w:tc>
              <w:tc>
                <w:tcPr>
                  <w:tcW w:w="19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122</w:t>
                  </w:r>
                </w:p>
              </w:tc>
              <w:tc>
                <w:tcPr>
                  <w:tcW w:w="19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2019年12月</w:t>
                  </w:r>
                </w:p>
              </w:tc>
              <w:tc>
                <w:tcPr>
                  <w:tcW w:w="178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17</w:t>
                  </w:r>
                </w:p>
              </w:tc>
              <w:tc>
                <w:tcPr>
                  <w:tcW w:w="189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42</w:t>
                  </w:r>
                </w:p>
              </w:tc>
              <w:tc>
                <w:tcPr>
                  <w:tcW w:w="19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136</w:t>
                  </w:r>
                </w:p>
              </w:tc>
              <w:tc>
                <w:tcPr>
                  <w:tcW w:w="19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91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hint="eastAsia" w:eastAsia="新宋体" w:cs="Times New Roman"/>
                      <w:bCs/>
                      <w:szCs w:val="21"/>
                      <w:lang w:val="en-US" w:eastAsia="zh-CN"/>
                    </w:rPr>
                    <w:t>2019年</w:t>
                  </w:r>
                  <w:r>
                    <w:rPr>
                      <w:rFonts w:ascii="Times New Roman" w:hAnsi="Times New Roman" w:eastAsia="新宋体" w:cs="Times New Roman"/>
                      <w:bCs/>
                      <w:szCs w:val="21"/>
                    </w:rPr>
                    <w:t>全年</w:t>
                  </w:r>
                </w:p>
              </w:tc>
              <w:tc>
                <w:tcPr>
                  <w:tcW w:w="178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14</w:t>
                  </w:r>
                </w:p>
              </w:tc>
              <w:tc>
                <w:tcPr>
                  <w:tcW w:w="189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33</w:t>
                  </w:r>
                </w:p>
              </w:tc>
              <w:tc>
                <w:tcPr>
                  <w:tcW w:w="19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100</w:t>
                  </w:r>
                </w:p>
              </w:tc>
              <w:tc>
                <w:tcPr>
                  <w:tcW w:w="191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sz w:val="21"/>
                      <w:szCs w:val="21"/>
                    </w:rPr>
                  </w:pPr>
                  <w:r>
                    <w:rPr>
                      <w:rFonts w:ascii="Times New Roman" w:hAnsi="Times New Roman" w:eastAsia="新宋体" w:cs="Times New Roman"/>
                      <w:bCs/>
                      <w:szCs w:val="21"/>
                    </w:rPr>
                    <w:t>61</w:t>
                  </w:r>
                </w:p>
              </w:tc>
            </w:tr>
          </w:tbl>
          <w:p>
            <w:pPr>
              <w:pStyle w:val="25"/>
              <w:keepNext w:val="0"/>
              <w:keepLines w:val="0"/>
              <w:pageBreakBefore w:val="0"/>
              <w:widowControl/>
              <w:suppressLineNumbers w:val="0"/>
              <w:tabs>
                <w:tab w:val="left" w:pos="5154"/>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新宋体" w:cs="Times New Roman"/>
                <w:b/>
                <w:sz w:val="24"/>
              </w:rPr>
            </w:pPr>
            <w:r>
              <w:rPr>
                <w:rFonts w:hint="eastAsia" w:ascii="Times New Roman" w:hAnsi="Times New Roman" w:eastAsia="宋体" w:cs="Times New Roman"/>
                <w:szCs w:val="21"/>
                <w:lang w:val="en-US" w:eastAsia="zh-CN"/>
              </w:rPr>
              <w:t>泗水</w:t>
            </w:r>
            <w:r>
              <w:rPr>
                <w:rFonts w:ascii="Times New Roman" w:hAnsi="Times New Roman" w:eastAsia="宋体" w:cs="Times New Roman"/>
                <w:szCs w:val="21"/>
              </w:rPr>
              <w:t>县</w:t>
            </w:r>
            <w:r>
              <w:rPr>
                <w:rFonts w:hint="eastAsia" w:eastAsia="宋体" w:cs="Times New Roman"/>
                <w:szCs w:val="21"/>
                <w:lang w:val="en-US" w:eastAsia="zh-CN"/>
              </w:rPr>
              <w:t>2019年</w:t>
            </w:r>
            <w:r>
              <w:rPr>
                <w:rFonts w:hint="eastAsia" w:ascii="Times New Roman" w:hAnsi="Times New Roman" w:eastAsia="宋体" w:cs="Times New Roman"/>
                <w:szCs w:val="21"/>
              </w:rPr>
              <w:t>大气环境质量</w:t>
            </w:r>
            <w:r>
              <w:rPr>
                <w:rFonts w:ascii="Times New Roman" w:hAnsi="Times New Roman" w:eastAsia="宋体" w:cs="Times New Roman"/>
                <w:szCs w:val="21"/>
              </w:rPr>
              <w:t>现状评价见表3</w:t>
            </w:r>
            <w:r>
              <w:rPr>
                <w:rFonts w:ascii="Times New Roman" w:hAnsi="Times New Roman" w:eastAsia="宋体" w:cs="Times New Roman"/>
              </w:rPr>
              <w:t>-2。</w:t>
            </w:r>
          </w:p>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 xml:space="preserve">表3-2  </w:t>
            </w:r>
            <w:r>
              <w:rPr>
                <w:rFonts w:hint="default" w:ascii="Times New Roman" w:hAnsi="Times New Roman" w:eastAsia="宋体" w:cs="Times New Roman"/>
                <w:b/>
                <w:bCs/>
                <w:sz w:val="24"/>
                <w:szCs w:val="24"/>
                <w:lang w:val="en-US" w:eastAsia="zh-CN"/>
              </w:rPr>
              <w:t>泗水</w:t>
            </w:r>
            <w:r>
              <w:rPr>
                <w:rFonts w:hint="default" w:ascii="Times New Roman" w:hAnsi="Times New Roman" w:eastAsia="宋体" w:cs="Times New Roman"/>
                <w:b/>
                <w:bCs/>
                <w:sz w:val="24"/>
                <w:szCs w:val="24"/>
              </w:rPr>
              <w:t>县大气环境质量现状评价表</w:t>
            </w:r>
          </w:p>
          <w:tbl>
            <w:tblPr>
              <w:tblStyle w:val="28"/>
              <w:tblW w:w="95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32"/>
              <w:gridCol w:w="1284"/>
              <w:gridCol w:w="1845"/>
              <w:gridCol w:w="1228"/>
              <w:gridCol w:w="1230"/>
              <w:gridCol w:w="1539"/>
              <w:gridCol w:w="16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3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
                      <w:bCs/>
                      <w:szCs w:val="21"/>
                    </w:rPr>
                  </w:pPr>
                  <w:r>
                    <w:rPr>
                      <w:rFonts w:eastAsia="宋体" w:cs="Times New Roman"/>
                      <w:b/>
                      <w:bCs/>
                      <w:kern w:val="0"/>
                      <w:szCs w:val="21"/>
                    </w:rPr>
                    <w:t>序号</w:t>
                  </w:r>
                </w:p>
              </w:tc>
              <w:tc>
                <w:tcPr>
                  <w:tcW w:w="1284"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
                      <w:bCs/>
                      <w:szCs w:val="21"/>
                    </w:rPr>
                  </w:pPr>
                  <w:r>
                    <w:rPr>
                      <w:rFonts w:eastAsia="宋体" w:cs="Times New Roman"/>
                      <w:b/>
                      <w:bCs/>
                      <w:szCs w:val="21"/>
                    </w:rPr>
                    <w:t>污染物</w:t>
                  </w:r>
                </w:p>
              </w:tc>
              <w:tc>
                <w:tcPr>
                  <w:tcW w:w="1845"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
                      <w:bCs/>
                      <w:szCs w:val="21"/>
                    </w:rPr>
                  </w:pPr>
                  <w:r>
                    <w:rPr>
                      <w:rFonts w:eastAsia="宋体" w:cs="Times New Roman"/>
                      <w:b/>
                      <w:bCs/>
                      <w:szCs w:val="21"/>
                    </w:rPr>
                    <w:t>年评价指标</w:t>
                  </w:r>
                </w:p>
              </w:tc>
              <w:tc>
                <w:tcPr>
                  <w:tcW w:w="1228"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
                      <w:bCs/>
                      <w:szCs w:val="21"/>
                    </w:rPr>
                  </w:pPr>
                  <w:r>
                    <w:rPr>
                      <w:rFonts w:eastAsia="宋体" w:cs="Times New Roman"/>
                      <w:b/>
                      <w:bCs/>
                      <w:szCs w:val="21"/>
                    </w:rPr>
                    <w:t>现状浓度μg/m</w:t>
                  </w:r>
                  <w:r>
                    <w:rPr>
                      <w:rFonts w:eastAsia="宋体" w:cs="Times New Roman"/>
                      <w:b/>
                      <w:bCs/>
                      <w:szCs w:val="21"/>
                      <w:vertAlign w:val="superscript"/>
                    </w:rPr>
                    <w:t>3</w:t>
                  </w:r>
                </w:p>
              </w:tc>
              <w:tc>
                <w:tcPr>
                  <w:tcW w:w="123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
                      <w:bCs/>
                      <w:szCs w:val="21"/>
                    </w:rPr>
                  </w:pPr>
                  <w:r>
                    <w:rPr>
                      <w:rFonts w:eastAsia="宋体" w:cs="Times New Roman"/>
                      <w:b/>
                      <w:bCs/>
                      <w:szCs w:val="21"/>
                    </w:rPr>
                    <w:t>标准值μg/m</w:t>
                  </w:r>
                  <w:r>
                    <w:rPr>
                      <w:rFonts w:eastAsia="宋体" w:cs="Times New Roman"/>
                      <w:b/>
                      <w:bCs/>
                      <w:szCs w:val="21"/>
                      <w:vertAlign w:val="superscript"/>
                    </w:rPr>
                    <w:t>3</w:t>
                  </w:r>
                </w:p>
              </w:tc>
              <w:tc>
                <w:tcPr>
                  <w:tcW w:w="1539"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
                      <w:bCs/>
                      <w:szCs w:val="21"/>
                    </w:rPr>
                  </w:pPr>
                  <w:r>
                    <w:rPr>
                      <w:rFonts w:eastAsia="宋体" w:cs="Times New Roman"/>
                      <w:b/>
                      <w:bCs/>
                      <w:szCs w:val="21"/>
                    </w:rPr>
                    <w:t>占标率</w:t>
                  </w:r>
                </w:p>
              </w:tc>
              <w:tc>
                <w:tcPr>
                  <w:tcW w:w="167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eastAsia="宋体" w:cs="Times New Roman"/>
                      <w:b/>
                      <w:bCs/>
                      <w:kern w:val="0"/>
                      <w:szCs w:val="21"/>
                    </w:rPr>
                  </w:pPr>
                  <w:r>
                    <w:rPr>
                      <w:rFonts w:eastAsia="宋体" w:cs="Times New Roman"/>
                      <w:b/>
                      <w:bCs/>
                      <w:kern w:val="0"/>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3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eastAsia="宋体" w:cs="Times New Roman"/>
                      <w:szCs w:val="21"/>
                    </w:rPr>
                    <w:t>1</w:t>
                  </w:r>
                </w:p>
              </w:tc>
              <w:tc>
                <w:tcPr>
                  <w:tcW w:w="1284"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eastAsia="宋体" w:cs="Times New Roman"/>
                      <w:szCs w:val="21"/>
                    </w:rPr>
                    <w:t>SO</w:t>
                  </w:r>
                  <w:r>
                    <w:rPr>
                      <w:rFonts w:eastAsia="宋体" w:cs="Times New Roman"/>
                      <w:szCs w:val="21"/>
                      <w:vertAlign w:val="subscript"/>
                    </w:rPr>
                    <w:t>2</w:t>
                  </w:r>
                </w:p>
              </w:tc>
              <w:tc>
                <w:tcPr>
                  <w:tcW w:w="1845"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eastAsia="宋体" w:cs="Times New Roman"/>
                      <w:szCs w:val="21"/>
                    </w:rPr>
                    <w:t>年平均质量浓度</w:t>
                  </w:r>
                </w:p>
              </w:tc>
              <w:tc>
                <w:tcPr>
                  <w:tcW w:w="12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kern w:val="0"/>
                      <w:szCs w:val="21"/>
                      <w:lang w:val="en-US" w:eastAsia="zh-CN"/>
                    </w:rPr>
                  </w:pPr>
                  <w:r>
                    <w:rPr>
                      <w:rFonts w:hint="eastAsia" w:ascii="Times New Roman" w:hAnsi="Times New Roman" w:eastAsia="宋体" w:cs="Times New Roman"/>
                      <w:kern w:val="0"/>
                      <w:szCs w:val="21"/>
                    </w:rPr>
                    <w:t>14</w:t>
                  </w:r>
                </w:p>
              </w:tc>
              <w:tc>
                <w:tcPr>
                  <w:tcW w:w="123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Cs w:val="21"/>
                    </w:rPr>
                  </w:pPr>
                  <w:r>
                    <w:rPr>
                      <w:rFonts w:ascii="Times New Roman" w:hAnsi="Times New Roman" w:eastAsia="宋体" w:cs="Times New Roman"/>
                      <w:kern w:val="0"/>
                      <w:szCs w:val="21"/>
                    </w:rPr>
                    <w:t>60</w:t>
                  </w:r>
                </w:p>
              </w:tc>
              <w:tc>
                <w:tcPr>
                  <w:tcW w:w="1539"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Cs w:val="21"/>
                    </w:rPr>
                  </w:pPr>
                  <w:r>
                    <w:rPr>
                      <w:rFonts w:hint="eastAsia" w:ascii="Times New Roman" w:hAnsi="Times New Roman" w:eastAsia="宋体" w:cs="Times New Roman"/>
                      <w:kern w:val="0"/>
                      <w:szCs w:val="21"/>
                    </w:rPr>
                    <w:t>23.3%</w:t>
                  </w:r>
                </w:p>
              </w:tc>
              <w:tc>
                <w:tcPr>
                  <w:tcW w:w="1679"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3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eastAsia="宋体" w:cs="Times New Roman"/>
                      <w:szCs w:val="21"/>
                    </w:rPr>
                    <w:t>2</w:t>
                  </w:r>
                </w:p>
              </w:tc>
              <w:tc>
                <w:tcPr>
                  <w:tcW w:w="1284"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eastAsia="宋体" w:cs="Times New Roman"/>
                      <w:kern w:val="0"/>
                      <w:szCs w:val="21"/>
                    </w:rPr>
                    <w:t>NO</w:t>
                  </w:r>
                  <w:r>
                    <w:rPr>
                      <w:rFonts w:eastAsia="宋体" w:cs="Times New Roman"/>
                      <w:kern w:val="0"/>
                      <w:szCs w:val="21"/>
                      <w:vertAlign w:val="subscript"/>
                    </w:rPr>
                    <w:t>2</w:t>
                  </w:r>
                </w:p>
              </w:tc>
              <w:tc>
                <w:tcPr>
                  <w:tcW w:w="1845"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eastAsia="宋体" w:cs="Times New Roman"/>
                      <w:szCs w:val="21"/>
                    </w:rPr>
                    <w:t>年平均质量浓度</w:t>
                  </w:r>
                </w:p>
              </w:tc>
              <w:tc>
                <w:tcPr>
                  <w:tcW w:w="12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szCs w:val="21"/>
                      <w:lang w:val="en-US" w:eastAsia="zh-CN"/>
                    </w:rPr>
                  </w:pPr>
                  <w:r>
                    <w:rPr>
                      <w:rFonts w:hint="eastAsia" w:ascii="Times New Roman" w:hAnsi="Times New Roman" w:eastAsia="宋体" w:cs="Times New Roman"/>
                      <w:szCs w:val="21"/>
                    </w:rPr>
                    <w:t>33</w:t>
                  </w:r>
                </w:p>
              </w:tc>
              <w:tc>
                <w:tcPr>
                  <w:tcW w:w="123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ascii="Times New Roman" w:hAnsi="Times New Roman" w:eastAsia="宋体" w:cs="Times New Roman"/>
                      <w:szCs w:val="21"/>
                    </w:rPr>
                    <w:t>40</w:t>
                  </w:r>
                </w:p>
              </w:tc>
              <w:tc>
                <w:tcPr>
                  <w:tcW w:w="1539"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Cs w:val="21"/>
                    </w:rPr>
                  </w:pPr>
                  <w:r>
                    <w:rPr>
                      <w:rFonts w:hint="eastAsia" w:ascii="Times New Roman" w:hAnsi="Times New Roman" w:eastAsia="宋体" w:cs="Times New Roman"/>
                      <w:kern w:val="0"/>
                      <w:szCs w:val="21"/>
                    </w:rPr>
                    <w:t>82.5%</w:t>
                  </w:r>
                </w:p>
              </w:tc>
              <w:tc>
                <w:tcPr>
                  <w:tcW w:w="1679" w:type="dxa"/>
                  <w:tcBorders>
                    <w:top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3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eastAsia="宋体" w:cs="Times New Roman"/>
                      <w:szCs w:val="21"/>
                    </w:rPr>
                    <w:t>3</w:t>
                  </w:r>
                </w:p>
              </w:tc>
              <w:tc>
                <w:tcPr>
                  <w:tcW w:w="1284"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eastAsia="宋体" w:cs="Times New Roman"/>
                      <w:kern w:val="0"/>
                      <w:szCs w:val="21"/>
                    </w:rPr>
                    <w:t>PM</w:t>
                  </w:r>
                  <w:r>
                    <w:rPr>
                      <w:rFonts w:eastAsia="宋体" w:cs="Times New Roman"/>
                      <w:kern w:val="0"/>
                      <w:szCs w:val="21"/>
                      <w:vertAlign w:val="subscript"/>
                    </w:rPr>
                    <w:t>10</w:t>
                  </w:r>
                </w:p>
              </w:tc>
              <w:tc>
                <w:tcPr>
                  <w:tcW w:w="1845"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Cs w:val="21"/>
                    </w:rPr>
                  </w:pPr>
                  <w:r>
                    <w:rPr>
                      <w:rFonts w:eastAsia="宋体" w:cs="Times New Roman"/>
                      <w:szCs w:val="21"/>
                    </w:rPr>
                    <w:t>年平均质量浓度</w:t>
                  </w:r>
                </w:p>
              </w:tc>
              <w:tc>
                <w:tcPr>
                  <w:tcW w:w="12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szCs w:val="21"/>
                      <w:lang w:val="en-US" w:eastAsia="zh-CN"/>
                    </w:rPr>
                  </w:pPr>
                  <w:r>
                    <w:rPr>
                      <w:rFonts w:hint="eastAsia" w:ascii="Times New Roman" w:hAnsi="Times New Roman" w:eastAsia="宋体" w:cs="Times New Roman"/>
                      <w:szCs w:val="21"/>
                    </w:rPr>
                    <w:t>100</w:t>
                  </w:r>
                </w:p>
              </w:tc>
              <w:tc>
                <w:tcPr>
                  <w:tcW w:w="123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ascii="Times New Roman" w:hAnsi="Times New Roman" w:eastAsia="宋体" w:cs="Times New Roman"/>
                      <w:szCs w:val="21"/>
                    </w:rPr>
                    <w:t>70</w:t>
                  </w:r>
                </w:p>
              </w:tc>
              <w:tc>
                <w:tcPr>
                  <w:tcW w:w="1539"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Cs w:val="21"/>
                    </w:rPr>
                  </w:pPr>
                  <w:r>
                    <w:rPr>
                      <w:rFonts w:hint="eastAsia" w:ascii="Times New Roman" w:hAnsi="Times New Roman" w:eastAsia="宋体" w:cs="Times New Roman"/>
                      <w:kern w:val="0"/>
                      <w:szCs w:val="21"/>
                    </w:rPr>
                    <w:t>142.9%</w:t>
                  </w:r>
                </w:p>
              </w:tc>
              <w:tc>
                <w:tcPr>
                  <w:tcW w:w="1679" w:type="dxa"/>
                  <w:tcBorders>
                    <w:top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ascii="Times New Roman" w:hAnsi="Times New Roman" w:eastAsia="宋体" w:cs="Times New Roman"/>
                      <w:szCs w:val="21"/>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3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eastAsia="宋体" w:cs="Times New Roman"/>
                      <w:szCs w:val="21"/>
                    </w:rPr>
                    <w:t>4</w:t>
                  </w:r>
                </w:p>
              </w:tc>
              <w:tc>
                <w:tcPr>
                  <w:tcW w:w="1284"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Cs w:val="21"/>
                    </w:rPr>
                  </w:pPr>
                  <w:r>
                    <w:rPr>
                      <w:rFonts w:eastAsia="宋体" w:cs="Times New Roman"/>
                      <w:kern w:val="0"/>
                      <w:szCs w:val="21"/>
                    </w:rPr>
                    <w:t>PM</w:t>
                  </w:r>
                  <w:r>
                    <w:rPr>
                      <w:rFonts w:eastAsia="宋体" w:cs="Times New Roman"/>
                      <w:kern w:val="0"/>
                      <w:szCs w:val="21"/>
                      <w:vertAlign w:val="subscript"/>
                    </w:rPr>
                    <w:t>2.5</w:t>
                  </w:r>
                </w:p>
              </w:tc>
              <w:tc>
                <w:tcPr>
                  <w:tcW w:w="1845"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Cs w:val="21"/>
                    </w:rPr>
                  </w:pPr>
                  <w:r>
                    <w:rPr>
                      <w:rFonts w:eastAsia="宋体" w:cs="Times New Roman"/>
                      <w:szCs w:val="21"/>
                    </w:rPr>
                    <w:t>年平均质量浓度</w:t>
                  </w:r>
                </w:p>
              </w:tc>
              <w:tc>
                <w:tcPr>
                  <w:tcW w:w="12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kern w:val="0"/>
                      <w:szCs w:val="21"/>
                      <w:lang w:val="en-US" w:eastAsia="zh-CN"/>
                    </w:rPr>
                  </w:pPr>
                  <w:r>
                    <w:rPr>
                      <w:rFonts w:hint="eastAsia" w:ascii="Times New Roman" w:hAnsi="Times New Roman" w:eastAsia="宋体" w:cs="Times New Roman"/>
                      <w:kern w:val="0"/>
                      <w:szCs w:val="21"/>
                    </w:rPr>
                    <w:t>61</w:t>
                  </w:r>
                </w:p>
              </w:tc>
              <w:tc>
                <w:tcPr>
                  <w:tcW w:w="123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Cs w:val="21"/>
                    </w:rPr>
                  </w:pPr>
                  <w:r>
                    <w:rPr>
                      <w:rFonts w:ascii="Times New Roman" w:hAnsi="Times New Roman" w:eastAsia="宋体" w:cs="Times New Roman"/>
                      <w:kern w:val="0"/>
                      <w:szCs w:val="21"/>
                    </w:rPr>
                    <w:t>35</w:t>
                  </w:r>
                </w:p>
              </w:tc>
              <w:tc>
                <w:tcPr>
                  <w:tcW w:w="1539"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Cs w:val="21"/>
                    </w:rPr>
                  </w:pPr>
                  <w:r>
                    <w:rPr>
                      <w:rFonts w:hint="eastAsia" w:ascii="Times New Roman" w:hAnsi="Times New Roman" w:eastAsia="宋体" w:cs="Times New Roman"/>
                      <w:kern w:val="0"/>
                      <w:szCs w:val="21"/>
                    </w:rPr>
                    <w:t>174.3%</w:t>
                  </w:r>
                </w:p>
              </w:tc>
              <w:tc>
                <w:tcPr>
                  <w:tcW w:w="1679"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Cs w:val="21"/>
                    </w:rPr>
                  </w:pPr>
                  <w:r>
                    <w:rPr>
                      <w:rFonts w:ascii="Times New Roman" w:hAnsi="Times New Roman" w:eastAsia="宋体" w:cs="Times New Roman"/>
                      <w:szCs w:val="21"/>
                    </w:rPr>
                    <w:t>不达标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sz w:val="24"/>
              </w:rPr>
            </w:pPr>
            <w:r>
              <w:rPr>
                <w:rFonts w:eastAsia="宋体" w:cs="Times New Roman"/>
                <w:sz w:val="24"/>
              </w:rPr>
              <w:t>根据评价结果，</w:t>
            </w:r>
            <w:r>
              <w:rPr>
                <w:rFonts w:hint="eastAsia" w:eastAsia="宋体" w:cs="Times New Roman"/>
                <w:sz w:val="24"/>
                <w:lang w:val="en-US" w:eastAsia="zh-CN"/>
              </w:rPr>
              <w:t>泗水</w:t>
            </w:r>
            <w:r>
              <w:rPr>
                <w:rFonts w:eastAsia="宋体" w:cs="Times New Roman"/>
                <w:sz w:val="24"/>
              </w:rPr>
              <w:t>县</w:t>
            </w:r>
            <w:r>
              <w:rPr>
                <w:rFonts w:hint="eastAsia" w:eastAsia="宋体" w:cs="Times New Roman"/>
                <w:sz w:val="24"/>
                <w:lang w:val="en-US" w:eastAsia="zh-CN"/>
              </w:rPr>
              <w:t>2019年</w:t>
            </w:r>
            <w:r>
              <w:rPr>
                <w:rFonts w:eastAsia="宋体" w:cs="Times New Roman"/>
                <w:szCs w:val="21"/>
              </w:rPr>
              <w:t>SO</w:t>
            </w:r>
            <w:r>
              <w:rPr>
                <w:rFonts w:eastAsia="宋体" w:cs="Times New Roman"/>
                <w:szCs w:val="21"/>
                <w:vertAlign w:val="subscript"/>
              </w:rPr>
              <w:t>2</w:t>
            </w:r>
            <w:r>
              <w:rPr>
                <w:rFonts w:eastAsia="宋体" w:cs="Times New Roman"/>
                <w:sz w:val="24"/>
              </w:rPr>
              <w:t>、</w:t>
            </w:r>
            <w:r>
              <w:rPr>
                <w:rFonts w:eastAsia="宋体" w:cs="Times New Roman"/>
                <w:kern w:val="0"/>
                <w:szCs w:val="21"/>
              </w:rPr>
              <w:t>NO</w:t>
            </w:r>
            <w:r>
              <w:rPr>
                <w:rFonts w:eastAsia="宋体" w:cs="Times New Roman"/>
                <w:kern w:val="0"/>
                <w:szCs w:val="21"/>
                <w:vertAlign w:val="subscript"/>
              </w:rPr>
              <w:t>2</w:t>
            </w:r>
            <w:r>
              <w:rPr>
                <w:rFonts w:eastAsia="宋体" w:cs="Times New Roman"/>
                <w:sz w:val="24"/>
              </w:rPr>
              <w:t>年均浓度符合《环境空气质量标准》（GB3095-2012）中二级标准要求，PM</w:t>
            </w:r>
            <w:r>
              <w:rPr>
                <w:rFonts w:eastAsia="宋体" w:cs="Times New Roman"/>
                <w:sz w:val="24"/>
                <w:vertAlign w:val="subscript"/>
              </w:rPr>
              <w:t>10</w:t>
            </w:r>
            <w:r>
              <w:rPr>
                <w:rFonts w:eastAsia="宋体" w:cs="Times New Roman"/>
                <w:sz w:val="24"/>
              </w:rPr>
              <w:t>、PM</w:t>
            </w:r>
            <w:r>
              <w:rPr>
                <w:rFonts w:eastAsia="宋体" w:cs="Times New Roman"/>
                <w:sz w:val="24"/>
                <w:vertAlign w:val="subscript"/>
              </w:rPr>
              <w:t>2.5</w:t>
            </w:r>
            <w:r>
              <w:rPr>
                <w:rFonts w:eastAsia="宋体" w:cs="Times New Roman"/>
                <w:sz w:val="24"/>
              </w:rPr>
              <w:t>年均浓度超标，根据HJ663-2013判定，项目所在区域为不达标区，</w:t>
            </w:r>
            <w:r>
              <w:rPr>
                <w:rFonts w:hint="eastAsia" w:eastAsia="宋体" w:cs="Times New Roman"/>
                <w:sz w:val="24"/>
                <w:szCs w:val="24"/>
              </w:rPr>
              <w:t>可吸入颗粒物及细颗粒物为影响该区域空气质量的首要污染物</w:t>
            </w:r>
            <w:r>
              <w:rPr>
                <w:rFonts w:eastAsia="宋体" w:cs="Times New Roman"/>
                <w:sz w:val="24"/>
              </w:rPr>
              <w:t>。</w:t>
            </w:r>
            <w:r>
              <w:rPr>
                <w:rFonts w:hint="eastAsia" w:eastAsia="宋体" w:cs="Times New Roman"/>
                <w:sz w:val="24"/>
              </w:rPr>
              <w:t>超标主要原因主要是该区域地处我国的北方地区，干旱少雨，风沙较大，同时机动车辆的迅猛发展所带来的地面扬尘所致。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sz w:val="24"/>
                <w:szCs w:val="24"/>
              </w:rPr>
            </w:pPr>
            <w:r>
              <w:rPr>
                <w:rFonts w:hint="eastAsia" w:eastAsia="宋体" w:cs="Times New Roman"/>
                <w:sz w:val="24"/>
                <w:szCs w:val="24"/>
                <w:lang w:val="en-US" w:eastAsia="zh-CN"/>
              </w:rPr>
              <w:t>目前泗水</w:t>
            </w:r>
            <w:r>
              <w:rPr>
                <w:rFonts w:hint="eastAsia" w:eastAsia="宋体" w:cs="Times New Roman"/>
                <w:sz w:val="24"/>
                <w:szCs w:val="24"/>
              </w:rPr>
              <w:t>县人民政府正积极落实</w:t>
            </w:r>
            <w:r>
              <w:rPr>
                <w:rFonts w:eastAsia="宋体" w:cs="Times New Roman"/>
                <w:sz w:val="24"/>
                <w:szCs w:val="24"/>
              </w:rPr>
              <w:t>《山东省加强污染源头防治推进“四减四增”三年行动方案（2018-2020年）》、《山东省打赢蓝天保卫战作战方案暨2013</w:t>
            </w:r>
            <w:r>
              <w:rPr>
                <w:rFonts w:hint="eastAsia" w:eastAsia="宋体" w:cs="Times New Roman"/>
                <w:sz w:val="24"/>
                <w:szCs w:val="24"/>
                <w:lang w:val="en-US" w:eastAsia="zh-CN"/>
              </w:rPr>
              <w:t>-</w:t>
            </w:r>
            <w:r>
              <w:rPr>
                <w:rFonts w:eastAsia="宋体" w:cs="Times New Roman"/>
                <w:sz w:val="24"/>
                <w:szCs w:val="24"/>
              </w:rPr>
              <w:t>2020年大气污染防治规划三期行动计划（2018</w:t>
            </w:r>
            <w:r>
              <w:rPr>
                <w:rFonts w:hint="eastAsia" w:eastAsia="宋体" w:cs="Times New Roman"/>
                <w:sz w:val="24"/>
                <w:szCs w:val="24"/>
                <w:lang w:val="en-US" w:eastAsia="zh-CN"/>
              </w:rPr>
              <w:t>-</w:t>
            </w:r>
            <w:r>
              <w:rPr>
                <w:rFonts w:eastAsia="宋体" w:cs="Times New Roman"/>
                <w:sz w:val="24"/>
                <w:szCs w:val="24"/>
              </w:rPr>
              <w:t>2020年）》，通过优化产业结构与布局，</w:t>
            </w:r>
            <w:r>
              <w:rPr>
                <w:rFonts w:ascii="宋体" w:hAnsi="宋体" w:eastAsia="宋体" w:cs="宋体"/>
                <w:kern w:val="0"/>
                <w:sz w:val="24"/>
                <w:szCs w:val="24"/>
              </w:rPr>
              <w:t>减少煤炭消费，</w:t>
            </w:r>
            <w:r>
              <w:rPr>
                <w:rFonts w:eastAsia="宋体" w:cs="Times New Roman"/>
                <w:sz w:val="24"/>
                <w:szCs w:val="24"/>
              </w:rPr>
              <w:t>推进工业污染源提标改造，强化工业企业无组织排放控制管理，加强VOCs专项整治，</w:t>
            </w:r>
            <w:r>
              <w:rPr>
                <w:rFonts w:hint="eastAsia" w:eastAsia="宋体" w:cs="Times New Roman"/>
                <w:sz w:val="24"/>
                <w:szCs w:val="24"/>
              </w:rPr>
              <w:t>控制机动车污染，</w:t>
            </w:r>
            <w:r>
              <w:rPr>
                <w:rFonts w:eastAsia="宋体" w:cs="Times New Roman"/>
                <w:sz w:val="24"/>
                <w:szCs w:val="24"/>
              </w:rPr>
              <w:t>实施秋冬季重点行业错峰生产等</w:t>
            </w:r>
            <w:r>
              <w:rPr>
                <w:rFonts w:hint="eastAsia" w:eastAsia="宋体" w:cs="Times New Roman"/>
                <w:sz w:val="24"/>
                <w:szCs w:val="24"/>
              </w:rPr>
              <w:t>方面的行动，加快以细颗粒物为重点的大气污染治理，项目所在区域环境空气质量将会逐步得到改善。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eastAsia="宋体" w:cs="Times New Roman"/>
                <w:sz w:val="24"/>
                <w:szCs w:val="24"/>
                <w:highlight w:val="none"/>
              </w:rPr>
            </w:pPr>
            <w:r>
              <w:rPr>
                <w:rFonts w:hint="eastAsia" w:eastAsia="宋体" w:cs="Times New Roman"/>
                <w:sz w:val="24"/>
                <w:szCs w:val="24"/>
                <w:highlight w:val="none"/>
                <w:lang w:val="en-US" w:eastAsia="zh-CN"/>
              </w:rPr>
              <w:t>2、地表</w:t>
            </w:r>
            <w:r>
              <w:rPr>
                <w:rFonts w:eastAsia="宋体" w:cs="Times New Roman"/>
                <w:sz w:val="24"/>
                <w:szCs w:val="24"/>
                <w:highlight w:val="none"/>
              </w:rPr>
              <w:t>水环境</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eastAsia="宋体" w:cs="Times New Roman"/>
                <w:sz w:val="24"/>
                <w:szCs w:val="24"/>
                <w:highlight w:val="yellow"/>
              </w:rPr>
            </w:pPr>
            <w:r>
              <w:rPr>
                <w:rFonts w:hint="eastAsia" w:eastAsia="宋体" w:cs="Times New Roman"/>
                <w:sz w:val="24"/>
                <w:highlight w:val="none"/>
              </w:rPr>
              <w:t>项目所在地地表水环境质量功能区属III类区，根据济宁市环保局官方网站发布的“省控地表水水质状况发布”，项目周边地表水水质能够满足《地表水环境质量标准》（GB3838-2002）III类标准。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eastAsia="宋体" w:cs="Times New Roman"/>
                <w:sz w:val="24"/>
                <w:lang w:val="en-US" w:eastAsia="zh-CN"/>
              </w:rPr>
            </w:pPr>
            <w:r>
              <w:rPr>
                <w:rFonts w:hint="eastAsia" w:eastAsia="宋体" w:cs="Times New Roman"/>
                <w:sz w:val="24"/>
                <w:lang w:val="en-US" w:eastAsia="zh-CN"/>
              </w:rPr>
              <w:t>3、地下水环境</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eastAsia="宋体" w:cs="Times New Roman"/>
                <w:sz w:val="24"/>
                <w:szCs w:val="24"/>
              </w:rPr>
            </w:pPr>
            <w:r>
              <w:rPr>
                <w:rFonts w:hint="eastAsia" w:eastAsia="宋体" w:cs="Times New Roman"/>
                <w:sz w:val="24"/>
                <w:lang w:eastAsia="zh-CN"/>
              </w:rPr>
              <w:t>本项目所在</w:t>
            </w:r>
            <w:r>
              <w:rPr>
                <w:rFonts w:eastAsia="宋体" w:cs="Times New Roman"/>
                <w:sz w:val="24"/>
              </w:rPr>
              <w:t>区域地下水环境质量较好，达到国家《地下水质量标准》（GB/T14848-</w:t>
            </w:r>
            <w:r>
              <w:rPr>
                <w:rFonts w:hint="eastAsia" w:eastAsia="宋体" w:cs="Times New Roman"/>
                <w:sz w:val="24"/>
              </w:rPr>
              <w:t>2017</w:t>
            </w:r>
            <w:r>
              <w:rPr>
                <w:rFonts w:eastAsia="宋体" w:cs="Times New Roman"/>
                <w:sz w:val="24"/>
              </w:rPr>
              <w:t>）Ⅲ类标准。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eastAsia="宋体" w:cs="Times New Roman"/>
                <w:sz w:val="24"/>
                <w:szCs w:val="24"/>
              </w:rPr>
            </w:pPr>
            <w:r>
              <w:rPr>
                <w:rFonts w:hint="eastAsia" w:eastAsia="宋体" w:cs="Times New Roman"/>
                <w:sz w:val="24"/>
                <w:szCs w:val="24"/>
                <w:lang w:val="en-US" w:eastAsia="zh-CN"/>
              </w:rPr>
              <w:t>4</w:t>
            </w:r>
            <w:r>
              <w:rPr>
                <w:rFonts w:eastAsia="宋体" w:cs="Times New Roman"/>
                <w:sz w:val="24"/>
                <w:szCs w:val="24"/>
              </w:rPr>
              <w:t>、声环境</w:t>
            </w:r>
          </w:p>
          <w:p>
            <w:pPr>
              <w:keepNext w:val="0"/>
              <w:keepLines w:val="0"/>
              <w:suppressLineNumbers w:val="0"/>
              <w:spacing w:before="0" w:beforeAutospacing="0" w:after="0" w:afterAutospacing="0" w:line="360" w:lineRule="auto"/>
              <w:ind w:left="0" w:right="0" w:firstLine="482"/>
              <w:rPr>
                <w:rFonts w:hint="eastAsia" w:eastAsia="宋体" w:cs="Times New Roman"/>
                <w:b w:val="0"/>
                <w:bCs/>
                <w:sz w:val="24"/>
                <w:lang w:eastAsia="zh-CN"/>
              </w:rPr>
            </w:pPr>
            <w:r>
              <w:rPr>
                <w:rFonts w:hint="eastAsia" w:eastAsia="宋体" w:cs="Times New Roman"/>
                <w:b w:val="0"/>
                <w:bCs/>
                <w:sz w:val="24"/>
                <w:lang w:eastAsia="zh-CN"/>
              </w:rPr>
              <w:t>根据现场勘查，项目所在区域周围主要为村庄和农田，区域声环境现状可满足《声环境质量标准》（GB3096-2008）2类标准。</w:t>
            </w:r>
          </w:p>
          <w:p>
            <w:pPr>
              <w:keepNext w:val="0"/>
              <w:keepLines w:val="0"/>
              <w:suppressLineNumbers w:val="0"/>
              <w:spacing w:before="0" w:beforeAutospacing="0" w:after="0" w:afterAutospacing="0" w:line="360" w:lineRule="auto"/>
              <w:ind w:left="0" w:right="0" w:firstLine="482"/>
              <w:rPr>
                <w:rFonts w:eastAsia="宋体" w:cs="Times New Roman"/>
                <w:b w:val="0"/>
                <w:bCs/>
                <w:sz w:val="24"/>
              </w:rPr>
            </w:pPr>
            <w:r>
              <w:rPr>
                <w:rFonts w:hint="eastAsia" w:eastAsia="宋体" w:cs="Times New Roman"/>
                <w:b w:val="0"/>
                <w:bCs/>
                <w:sz w:val="24"/>
                <w:lang w:val="en-US" w:eastAsia="zh-CN"/>
              </w:rPr>
              <w:t>5</w:t>
            </w:r>
            <w:r>
              <w:rPr>
                <w:rFonts w:eastAsia="宋体" w:cs="Times New Roman"/>
                <w:b w:val="0"/>
                <w:bCs/>
                <w:sz w:val="24"/>
              </w:rPr>
              <w:t>、生态环境</w:t>
            </w:r>
          </w:p>
          <w:p>
            <w:pPr>
              <w:keepNext w:val="0"/>
              <w:keepLines w:val="0"/>
              <w:widowControl/>
              <w:suppressLineNumbers w:val="0"/>
              <w:spacing w:before="0" w:beforeAutospacing="0" w:after="0" w:afterAutospacing="0" w:line="360" w:lineRule="auto"/>
              <w:ind w:left="0" w:right="0" w:firstLine="480" w:firstLineChars="200"/>
              <w:jc w:val="left"/>
              <w:rPr>
                <w:rFonts w:hint="eastAsia" w:eastAsia="宋体" w:cs="Times New Roman"/>
                <w:color w:val="auto"/>
                <w:sz w:val="24"/>
                <w:szCs w:val="24"/>
                <w:highlight w:val="none"/>
                <w:lang w:val="en-US" w:eastAsia="zh-CN"/>
              </w:rPr>
            </w:pPr>
            <w:r>
              <w:rPr>
                <w:rFonts w:hint="eastAsia" w:eastAsia="宋体" w:cs="Times New Roman"/>
                <w:color w:val="000000"/>
                <w:sz w:val="24"/>
                <w:szCs w:val="20"/>
                <w:lang w:eastAsia="zh-CN" w:bidi="ar"/>
              </w:rPr>
              <w:t>项目所在</w:t>
            </w:r>
            <w:r>
              <w:rPr>
                <w:rFonts w:ascii="Times New Roman" w:hAnsi="Times New Roman" w:eastAsia="宋体" w:cs="Times New Roman"/>
                <w:color w:val="000000"/>
                <w:sz w:val="24"/>
                <w:szCs w:val="20"/>
                <w:lang w:bidi="ar"/>
              </w:rPr>
              <w:t>区域为平原区，植被以绿化、农作物为主，生物多样性较差。由于近年来工业企业的迅速发展，工业生产交通对当地农业生态环境已经造成了不利影响，主要表现在地表植被系统的破坏、大气污染对周围农作物和生态群落的不利影响。</w:t>
            </w:r>
            <w:r>
              <w:rPr>
                <w:rFonts w:eastAsia="宋体" w:cs="Times New Roman"/>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9832" w:type="dxa"/>
            <w:noWrap w:val="0"/>
            <w:vAlign w:val="top"/>
          </w:tcPr>
          <w:p>
            <w:pPr>
              <w:keepNext w:val="0"/>
              <w:keepLines w:val="0"/>
              <w:suppressLineNumbers w:val="0"/>
              <w:spacing w:before="0" w:beforeAutospacing="0" w:after="0" w:afterAutospacing="0" w:line="360" w:lineRule="auto"/>
              <w:ind w:left="0" w:right="0"/>
              <w:rPr>
                <w:rFonts w:eastAsia="宋体" w:cs="Times New Roman"/>
                <w:b/>
                <w:color w:val="auto"/>
                <w:sz w:val="24"/>
                <w:highlight w:val="none"/>
              </w:rPr>
            </w:pPr>
            <w:r>
              <w:rPr>
                <w:rFonts w:eastAsia="宋体" w:cs="Times New Roman"/>
                <w:b/>
                <w:color w:val="auto"/>
                <w:sz w:val="24"/>
                <w:highlight w:val="none"/>
              </w:rPr>
              <w:t>主要环境保护目标（列出名单及保护级别）：</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color w:val="auto"/>
                <w:sz w:val="24"/>
                <w:highlight w:val="none"/>
              </w:rPr>
            </w:pPr>
            <w:r>
              <w:rPr>
                <w:rFonts w:eastAsia="宋体" w:cs="Times New Roman"/>
                <w:sz w:val="24"/>
                <w:szCs w:val="24"/>
              </w:rPr>
              <w:t>根据现场踏勘，</w:t>
            </w:r>
            <w:r>
              <w:rPr>
                <w:rFonts w:hint="eastAsia" w:eastAsia="宋体" w:cs="Times New Roman"/>
                <w:sz w:val="24"/>
                <w:szCs w:val="24"/>
                <w:lang w:val="en-US" w:eastAsia="zh-CN"/>
              </w:rPr>
              <w:t>本</w:t>
            </w:r>
            <w:r>
              <w:rPr>
                <w:rFonts w:eastAsia="宋体" w:cs="Times New Roman"/>
                <w:sz w:val="24"/>
                <w:szCs w:val="24"/>
              </w:rPr>
              <w:t>项目位于</w:t>
            </w:r>
            <w:r>
              <w:rPr>
                <w:rFonts w:hint="eastAsia" w:eastAsia="宋体" w:cs="Times New Roman"/>
                <w:sz w:val="24"/>
                <w:szCs w:val="24"/>
                <w:lang w:eastAsia="zh-CN"/>
              </w:rPr>
              <w:t>济宁市泗水县济河经济园区（光明路南首）</w:t>
            </w:r>
            <w:r>
              <w:rPr>
                <w:rFonts w:hint="eastAsia" w:eastAsia="宋体" w:cs="Times New Roman"/>
                <w:sz w:val="24"/>
                <w:szCs w:val="24"/>
                <w:lang w:val="en-US" w:eastAsia="zh-CN"/>
              </w:rPr>
              <w:t>现有厂区内</w:t>
            </w:r>
            <w:r>
              <w:rPr>
                <w:rFonts w:eastAsia="宋体" w:cs="Times New Roman"/>
                <w:sz w:val="24"/>
                <w:szCs w:val="24"/>
              </w:rPr>
              <w:t>，项目所在地周围</w:t>
            </w:r>
            <w:r>
              <w:rPr>
                <w:rFonts w:hint="eastAsia" w:eastAsia="宋体" w:cs="Times New Roman"/>
                <w:sz w:val="24"/>
                <w:szCs w:val="24"/>
              </w:rPr>
              <w:t>无</w:t>
            </w:r>
            <w:r>
              <w:rPr>
                <w:rFonts w:eastAsia="宋体" w:cs="Times New Roman"/>
                <w:sz w:val="24"/>
                <w:szCs w:val="24"/>
              </w:rPr>
              <w:t>自然保护区、文物保护单位和风景名胜区等敏感目标，项目</w:t>
            </w:r>
            <w:r>
              <w:rPr>
                <w:rFonts w:hint="eastAsia" w:eastAsia="宋体" w:cs="Times New Roman"/>
                <w:sz w:val="24"/>
                <w:szCs w:val="24"/>
                <w:lang w:val="en-US" w:eastAsia="zh-CN"/>
              </w:rPr>
              <w:t>周边</w:t>
            </w:r>
            <w:r>
              <w:rPr>
                <w:rFonts w:eastAsia="宋体" w:cs="Times New Roman"/>
                <w:sz w:val="24"/>
                <w:szCs w:val="24"/>
              </w:rPr>
              <w:t>主要环境保护目标见表</w:t>
            </w:r>
            <w:r>
              <w:rPr>
                <w:rFonts w:hint="eastAsia" w:eastAsia="宋体" w:cs="Times New Roman"/>
                <w:sz w:val="24"/>
                <w:szCs w:val="24"/>
                <w:lang w:val="en-US" w:eastAsia="zh-CN"/>
              </w:rPr>
              <w:t>3-3</w:t>
            </w:r>
            <w:r>
              <w:rPr>
                <w:rFonts w:eastAsia="宋体" w:cs="Times New Roman"/>
                <w:color w:val="auto"/>
                <w:sz w:val="24"/>
                <w:highlight w:val="none"/>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center"/>
              <w:textAlignment w:val="auto"/>
              <w:rPr>
                <w:rFonts w:eastAsia="宋体" w:cs="Times New Roman"/>
                <w:b/>
                <w:sz w:val="24"/>
                <w:szCs w:val="22"/>
              </w:rPr>
            </w:pPr>
            <w:r>
              <w:rPr>
                <w:rFonts w:eastAsia="宋体" w:cs="Times New Roman"/>
                <w:b/>
                <w:sz w:val="24"/>
                <w:szCs w:val="22"/>
              </w:rPr>
              <w:t>表</w:t>
            </w:r>
            <w:r>
              <w:rPr>
                <w:rFonts w:hint="eastAsia" w:eastAsia="宋体" w:cs="Times New Roman"/>
                <w:b/>
                <w:sz w:val="24"/>
                <w:szCs w:val="22"/>
              </w:rPr>
              <w:t>3</w:t>
            </w:r>
            <w:r>
              <w:rPr>
                <w:rFonts w:hint="eastAsia" w:ascii="宋体" w:hAnsi="宋体" w:eastAsia="宋体" w:cs="Times New Roman"/>
                <w:b/>
                <w:sz w:val="24"/>
                <w:szCs w:val="22"/>
              </w:rPr>
              <w:t>-</w:t>
            </w:r>
            <w:r>
              <w:rPr>
                <w:rFonts w:hint="eastAsia" w:ascii="宋体" w:hAnsi="宋体" w:eastAsia="宋体" w:cs="Times New Roman"/>
                <w:b/>
                <w:sz w:val="24"/>
                <w:szCs w:val="22"/>
                <w:lang w:val="en-US" w:eastAsia="zh-CN"/>
              </w:rPr>
              <w:t>3</w:t>
            </w:r>
            <w:r>
              <w:rPr>
                <w:rFonts w:hint="eastAsia" w:eastAsia="宋体" w:cs="Times New Roman"/>
                <w:b/>
                <w:sz w:val="24"/>
                <w:szCs w:val="22"/>
              </w:rPr>
              <w:t xml:space="preserve"> </w:t>
            </w:r>
            <w:r>
              <w:rPr>
                <w:rFonts w:eastAsia="宋体" w:cs="Times New Roman"/>
                <w:b/>
                <w:sz w:val="24"/>
                <w:szCs w:val="22"/>
              </w:rPr>
              <w:t xml:space="preserve"> 建设项目周边环境敏感目标一览表</w:t>
            </w:r>
          </w:p>
          <w:tbl>
            <w:tblPr>
              <w:tblStyle w:val="28"/>
              <w:tblW w:w="94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1"/>
              <w:gridCol w:w="51"/>
              <w:gridCol w:w="1565"/>
              <w:gridCol w:w="1416"/>
              <w:gridCol w:w="2239"/>
              <w:gridCol w:w="361"/>
              <w:gridCol w:w="960"/>
              <w:gridCol w:w="612"/>
              <w:gridCol w:w="183"/>
              <w:gridCol w:w="13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9440" w:type="dxa"/>
                  <w:gridSpan w:val="10"/>
                  <w:tcBorders>
                    <w:top w:val="single" w:color="auto" w:sz="12" w:space="0"/>
                    <w:left w:val="single" w:color="auto" w:sz="12" w:space="0"/>
                    <w:bottom w:val="single" w:color="auto" w:sz="6" w:space="0"/>
                    <w:right w:val="single" w:color="auto" w:sz="12" w:space="0"/>
                  </w:tcBorders>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7" w:hRule="atLeast"/>
                <w:jc w:val="center"/>
              </w:trPr>
              <w:tc>
                <w:tcPr>
                  <w:tcW w:w="701"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1616"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416"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保护对象</w:t>
                  </w:r>
                </w:p>
              </w:tc>
              <w:tc>
                <w:tcPr>
                  <w:tcW w:w="2600"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保护</w:t>
                  </w:r>
                  <w:r>
                    <w:rPr>
                      <w:rFonts w:hint="default" w:ascii="Times New Roman" w:hAnsi="Times New Roman" w:eastAsia="宋体" w:cs="Times New Roman"/>
                      <w:sz w:val="21"/>
                      <w:szCs w:val="21"/>
                      <w:lang w:eastAsia="zh-CN"/>
                    </w:rPr>
                    <w:t>要求</w:t>
                  </w:r>
                </w:p>
              </w:tc>
              <w:tc>
                <w:tcPr>
                  <w:tcW w:w="960"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环境功能区</w:t>
                  </w:r>
                </w:p>
              </w:tc>
              <w:tc>
                <w:tcPr>
                  <w:tcW w:w="795"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相对厂址方位</w:t>
                  </w:r>
                </w:p>
              </w:tc>
              <w:tc>
                <w:tcPr>
                  <w:tcW w:w="1352"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相对距离</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701" w:type="dxa"/>
                  <w:noWrap w:val="0"/>
                  <w:vAlign w:val="center"/>
                </w:tcPr>
                <w:p>
                  <w:pPr>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1616"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泗水</w:t>
                  </w:r>
                  <w:r>
                    <w:rPr>
                      <w:rFonts w:hint="default" w:ascii="Times New Roman" w:hAnsi="Times New Roman" w:eastAsia="宋体" w:cs="Times New Roman"/>
                      <w:sz w:val="21"/>
                      <w:szCs w:val="21"/>
                      <w:lang w:val="en-US" w:eastAsia="zh-CN"/>
                    </w:rPr>
                    <w:t>看守所</w:t>
                  </w:r>
                </w:p>
              </w:tc>
              <w:tc>
                <w:tcPr>
                  <w:tcW w:w="1416" w:type="dxa"/>
                  <w:noWrap w:val="0"/>
                  <w:vAlign w:val="center"/>
                </w:tcPr>
                <w:p>
                  <w:pPr>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工作人员</w:t>
                  </w:r>
                </w:p>
              </w:tc>
              <w:tc>
                <w:tcPr>
                  <w:tcW w:w="2600" w:type="dxa"/>
                  <w:gridSpan w:val="2"/>
                  <w:vMerge w:val="restart"/>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符合《环境空气质量标准》（GB3095-2012）二级</w:t>
                  </w:r>
                  <w:r>
                    <w:rPr>
                      <w:rFonts w:hint="default" w:ascii="Times New Roman" w:hAnsi="Times New Roman" w:eastAsia="宋体" w:cs="Times New Roman"/>
                      <w:kern w:val="0"/>
                      <w:sz w:val="21"/>
                      <w:szCs w:val="21"/>
                    </w:rPr>
                    <w:t>标准</w:t>
                  </w:r>
                </w:p>
              </w:tc>
              <w:tc>
                <w:tcPr>
                  <w:tcW w:w="960" w:type="dxa"/>
                  <w:vMerge w:val="restart"/>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二类区</w:t>
                  </w:r>
                </w:p>
              </w:tc>
              <w:tc>
                <w:tcPr>
                  <w:tcW w:w="79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N</w:t>
                  </w:r>
                </w:p>
              </w:tc>
              <w:tc>
                <w:tcPr>
                  <w:tcW w:w="13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lang w:val="en-US" w:eastAsia="zh-CN"/>
                    </w:rPr>
                  </w:pPr>
                  <w:r>
                    <w:rPr>
                      <w:rFonts w:hint="eastAsia"/>
                      <w:lang w:val="en-US" w:eastAsia="zh-CN"/>
                    </w:rPr>
                    <w:t>距本项目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lang w:val="en-US"/>
                    </w:rPr>
                  </w:pPr>
                  <w:r>
                    <w:rPr>
                      <w:rFonts w:hint="eastAsia"/>
                      <w:lang w:val="en-US" w:eastAsia="zh-CN"/>
                    </w:rPr>
                    <w:t>生产车间80m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701" w:type="dxa"/>
                  <w:noWrap w:val="0"/>
                  <w:vAlign w:val="center"/>
                </w:tcPr>
                <w:p>
                  <w:pPr>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1616"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半截楼村</w:t>
                  </w:r>
                </w:p>
              </w:tc>
              <w:tc>
                <w:tcPr>
                  <w:tcW w:w="141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居民</w:t>
                  </w:r>
                </w:p>
              </w:tc>
              <w:tc>
                <w:tcPr>
                  <w:tcW w:w="2600" w:type="dxa"/>
                  <w:gridSpan w:val="2"/>
                  <w:vMerge w:val="continue"/>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p>
              </w:tc>
              <w:tc>
                <w:tcPr>
                  <w:tcW w:w="960" w:type="dxa"/>
                  <w:vMerge w:val="continue"/>
                  <w:noWrap w:val="0"/>
                  <w:vAlign w:val="center"/>
                </w:tcPr>
                <w:p>
                  <w:pPr>
                    <w:pStyle w:val="45"/>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79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SW</w:t>
                  </w:r>
                </w:p>
              </w:tc>
              <w:tc>
                <w:tcPr>
                  <w:tcW w:w="135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9440" w:type="dxa"/>
                  <w:gridSpan w:val="10"/>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752"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1565"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416"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保护对象</w:t>
                  </w:r>
                </w:p>
              </w:tc>
              <w:tc>
                <w:tcPr>
                  <w:tcW w:w="2239"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保护要求</w:t>
                  </w:r>
                </w:p>
              </w:tc>
              <w:tc>
                <w:tcPr>
                  <w:tcW w:w="1933" w:type="dxa"/>
                  <w:gridSpan w:val="3"/>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与本项目生产车间的相对距离</w:t>
                  </w:r>
                </w:p>
              </w:tc>
              <w:tc>
                <w:tcPr>
                  <w:tcW w:w="1535"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与本项目的水力联系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7" w:hRule="atLeast"/>
                <w:jc w:val="center"/>
              </w:trPr>
              <w:tc>
                <w:tcPr>
                  <w:tcW w:w="752" w:type="dxa"/>
                  <w:gridSpan w:val="2"/>
                  <w:noWrap w:val="0"/>
                  <w:vAlign w:val="center"/>
                </w:tcPr>
                <w:p>
                  <w:pPr>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565"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龙湾套西干渠</w:t>
                  </w:r>
                </w:p>
              </w:tc>
              <w:tc>
                <w:tcPr>
                  <w:tcW w:w="1416"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w:t>
                  </w:r>
                </w:p>
              </w:tc>
              <w:tc>
                <w:tcPr>
                  <w:tcW w:w="2239" w:type="dxa"/>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符合《地表水环境质量标准》（GB3838-2002）Ⅲ类标准</w:t>
                  </w:r>
                </w:p>
              </w:tc>
              <w:tc>
                <w:tcPr>
                  <w:tcW w:w="1933"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200m</w:t>
                  </w:r>
                </w:p>
              </w:tc>
              <w:tc>
                <w:tcPr>
                  <w:tcW w:w="153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9440" w:type="dxa"/>
                  <w:gridSpan w:val="10"/>
                  <w:noWrap w:val="0"/>
                  <w:vAlign w:val="center"/>
                </w:tcPr>
                <w:p>
                  <w:pPr>
                    <w:pStyle w:val="45"/>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752"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2981"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5707" w:type="dxa"/>
                  <w:gridSpan w:val="6"/>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752" w:type="dxa"/>
                  <w:gridSpan w:val="2"/>
                  <w:noWrap w:val="0"/>
                  <w:vAlign w:val="center"/>
                </w:tcPr>
                <w:p>
                  <w:pPr>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981" w:type="dxa"/>
                  <w:gridSpan w:val="2"/>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厂区附近潜水含水层</w:t>
                  </w:r>
                </w:p>
              </w:tc>
              <w:tc>
                <w:tcPr>
                  <w:tcW w:w="5707" w:type="dxa"/>
                  <w:gridSpan w:val="6"/>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符合《地下水质量标准》（GB/T14848-2017）Ⅲ类标准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9440" w:type="dxa"/>
                  <w:gridSpan w:val="10"/>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噪声环境</w:t>
                  </w:r>
                  <w:r>
                    <w:rPr>
                      <w:rFonts w:hint="default" w:ascii="Times New Roman" w:hAnsi="Times New Roman" w:eastAsia="宋体" w:cs="Times New Roman"/>
                      <w:sz w:val="21"/>
                      <w:szCs w:val="21"/>
                    </w:rPr>
                    <w:t>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752" w:type="dxa"/>
                  <w:gridSpan w:val="2"/>
                  <w:tcBorders>
                    <w:right w:val="single" w:color="auto" w:sz="4" w:space="0"/>
                  </w:tcBorders>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2981" w:type="dxa"/>
                  <w:gridSpan w:val="2"/>
                  <w:tcBorders>
                    <w:left w:val="single" w:color="auto" w:sz="4" w:space="0"/>
                    <w:right w:val="single" w:color="auto" w:sz="4" w:space="0"/>
                  </w:tcBorders>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5707" w:type="dxa"/>
                  <w:gridSpan w:val="6"/>
                  <w:tcBorders>
                    <w:left w:val="single" w:color="auto" w:sz="4" w:space="0"/>
                  </w:tcBorders>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与本项目生产车间的相对距离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752" w:type="dxa"/>
                  <w:gridSpan w:val="2"/>
                  <w:tcBorders>
                    <w:right w:val="single" w:color="auto" w:sz="4" w:space="0"/>
                  </w:tcBorders>
                  <w:noWrap w:val="0"/>
                  <w:vAlign w:val="center"/>
                </w:tcPr>
                <w:p>
                  <w:pPr>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981" w:type="dxa"/>
                  <w:gridSpan w:val="2"/>
                  <w:tcBorders>
                    <w:left w:val="single" w:color="auto" w:sz="4" w:space="0"/>
                    <w:right w:val="single" w:color="auto" w:sz="4" w:space="0"/>
                  </w:tcBorders>
                  <w:noWrap w:val="0"/>
                  <w:vAlign w:val="center"/>
                </w:tcPr>
                <w:p>
                  <w:pPr>
                    <w:pStyle w:val="22"/>
                    <w:keepNext w:val="0"/>
                    <w:keepLines w:val="0"/>
                    <w:pageBreakBefore w:val="0"/>
                    <w:widowControl w:val="0"/>
                    <w:suppressLineNumbers w:val="0"/>
                    <w:tabs>
                      <w:tab w:val="left" w:pos="5154"/>
                    </w:tabs>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泗水看守所</w:t>
                  </w:r>
                </w:p>
              </w:tc>
              <w:tc>
                <w:tcPr>
                  <w:tcW w:w="5707" w:type="dxa"/>
                  <w:gridSpan w:val="6"/>
                  <w:tcBorders>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N，80</w:t>
                  </w:r>
                </w:p>
              </w:tc>
            </w:tr>
          </w:tbl>
          <w:p>
            <w:pPr>
              <w:keepNext w:val="0"/>
              <w:keepLines w:val="0"/>
              <w:suppressLineNumbers w:val="0"/>
              <w:spacing w:before="0" w:beforeAutospacing="0" w:after="0" w:afterAutospacing="0"/>
              <w:ind w:left="0" w:right="0"/>
              <w:rPr>
                <w:rFonts w:hint="eastAsia" w:cs="Times New Roman"/>
                <w:color w:val="auto"/>
                <w:sz w:val="24"/>
                <w:highlight w:val="none"/>
                <w:lang w:eastAsia="zh-CN"/>
              </w:rPr>
            </w:pPr>
          </w:p>
          <w:p>
            <w:pPr>
              <w:pStyle w:val="2"/>
              <w:keepNext w:val="0"/>
              <w:keepLines w:val="0"/>
              <w:suppressLineNumbers w:val="0"/>
              <w:spacing w:before="0" w:beforeAutospacing="0" w:after="0" w:afterAutospacing="0"/>
              <w:ind w:left="0" w:right="0"/>
              <w:rPr>
                <w:rFonts w:hint="eastAsia" w:cs="Times New Roman"/>
                <w:color w:val="auto"/>
                <w:sz w:val="24"/>
                <w:highlight w:val="none"/>
                <w:lang w:eastAsia="zh-CN"/>
              </w:rPr>
            </w:pPr>
          </w:p>
          <w:p>
            <w:pPr>
              <w:pStyle w:val="3"/>
              <w:keepNext w:val="0"/>
              <w:keepLines w:val="0"/>
              <w:suppressLineNumbers w:val="0"/>
              <w:spacing w:beforeAutospacing="0" w:afterAutospacing="0"/>
              <w:ind w:left="0" w:right="0"/>
              <w:rPr>
                <w:rFonts w:hint="eastAsia"/>
                <w:lang w:eastAsia="zh-CN"/>
              </w:rPr>
            </w:pPr>
          </w:p>
          <w:p>
            <w:pPr>
              <w:pStyle w:val="35"/>
              <w:keepNext w:val="0"/>
              <w:keepLines w:val="0"/>
              <w:suppressLineNumbers w:val="0"/>
              <w:spacing w:before="0" w:beforeAutospacing="0" w:after="0" w:afterAutospacing="0"/>
              <w:ind w:left="0" w:right="0"/>
              <w:rPr>
                <w:rFonts w:hint="eastAsia" w:cs="Times New Roman"/>
                <w:color w:val="auto"/>
                <w:kern w:val="2"/>
                <w:sz w:val="24"/>
                <w:highlight w:val="none"/>
                <w:lang w:eastAsia="zh-CN"/>
              </w:rPr>
            </w:pPr>
          </w:p>
          <w:p>
            <w:pPr>
              <w:keepNext w:val="0"/>
              <w:keepLines w:val="0"/>
              <w:suppressLineNumbers w:val="0"/>
              <w:spacing w:before="0" w:beforeAutospacing="0" w:after="0" w:afterAutospacing="0"/>
              <w:ind w:left="0" w:right="0"/>
              <w:rPr>
                <w:rFonts w:hint="eastAsia" w:cs="Times New Roman"/>
                <w:color w:val="auto"/>
                <w:sz w:val="24"/>
                <w:highlight w:val="none"/>
                <w:lang w:eastAsia="zh-CN"/>
              </w:rPr>
            </w:pPr>
          </w:p>
          <w:p>
            <w:pPr>
              <w:pStyle w:val="35"/>
              <w:keepNext w:val="0"/>
              <w:keepLines w:val="0"/>
              <w:suppressLineNumbers w:val="0"/>
              <w:spacing w:before="0" w:beforeAutospacing="0" w:after="0" w:afterAutospacing="0"/>
              <w:ind w:left="0" w:right="0"/>
              <w:rPr>
                <w:rFonts w:hint="eastAsia"/>
                <w:kern w:val="2"/>
                <w:lang w:eastAsia="zh-CN"/>
              </w:rPr>
            </w:pPr>
          </w:p>
          <w:p>
            <w:pPr>
              <w:keepNext w:val="0"/>
              <w:keepLines w:val="0"/>
              <w:suppressLineNumbers w:val="0"/>
              <w:spacing w:before="0" w:beforeAutospacing="0" w:after="0" w:afterAutospacing="0"/>
              <w:ind w:left="0" w:right="0"/>
              <w:rPr>
                <w:rFonts w:hint="eastAsia" w:cs="Times New Roman"/>
                <w:color w:val="auto"/>
                <w:sz w:val="24"/>
                <w:highlight w:val="none"/>
                <w:lang w:eastAsia="zh-CN"/>
              </w:rPr>
            </w:pPr>
          </w:p>
          <w:p>
            <w:pPr>
              <w:keepNext w:val="0"/>
              <w:keepLines w:val="0"/>
              <w:suppressLineNumbers w:val="0"/>
              <w:spacing w:before="0" w:beforeAutospacing="0" w:after="0" w:afterAutospacing="0"/>
              <w:ind w:left="0" w:right="0"/>
              <w:rPr>
                <w:rFonts w:hint="eastAsia" w:eastAsia="宋体" w:cs="Times New Roman"/>
                <w:color w:val="auto"/>
                <w:sz w:val="24"/>
                <w:highlight w:val="none"/>
                <w:lang w:eastAsia="zh-CN"/>
              </w:rPr>
            </w:pPr>
          </w:p>
        </w:tc>
      </w:tr>
    </w:tbl>
    <w:p>
      <w:pPr>
        <w:pStyle w:val="5"/>
        <w:bidi w:val="0"/>
        <w:rPr>
          <w:rFonts w:hint="eastAsia"/>
        </w:rPr>
      </w:pPr>
      <w:bookmarkStart w:id="15" w:name="_Toc22057"/>
      <w:r>
        <w:t>四、评价适用标准</w:t>
      </w:r>
      <w:bookmarkEnd w:id="15"/>
    </w:p>
    <w:tbl>
      <w:tblPr>
        <w:tblStyle w:val="28"/>
        <w:tblW w:w="0" w:type="auto"/>
        <w:jc w:val="center"/>
        <w:tblLayout w:type="fixed"/>
        <w:tblCellMar>
          <w:top w:w="0" w:type="dxa"/>
          <w:left w:w="108" w:type="dxa"/>
          <w:bottom w:w="0" w:type="dxa"/>
          <w:right w:w="108" w:type="dxa"/>
        </w:tblCellMar>
      </w:tblPr>
      <w:tblGrid>
        <w:gridCol w:w="554"/>
        <w:gridCol w:w="9351"/>
      </w:tblGrid>
      <w:tr>
        <w:tblPrEx>
          <w:tblCellMar>
            <w:top w:w="0" w:type="dxa"/>
            <w:left w:w="108" w:type="dxa"/>
            <w:bottom w:w="0" w:type="dxa"/>
            <w:right w:w="108" w:type="dxa"/>
          </w:tblCellMar>
        </w:tblPrEx>
        <w:trPr>
          <w:trHeight w:val="96" w:hRule="atLeast"/>
          <w:jc w:val="center"/>
        </w:trPr>
        <w:tc>
          <w:tcPr>
            <w:tcW w:w="554" w:type="dxa"/>
            <w:tcBorders>
              <w:top w:val="single" w:color="auto" w:sz="12" w:space="0"/>
              <w:left w:val="single" w:color="auto" w:sz="12" w:space="0"/>
              <w:bottom w:val="single" w:color="auto" w:sz="2" w:space="0"/>
              <w:right w:val="single" w:color="auto" w:sz="2" w:space="0"/>
            </w:tcBorders>
            <w:noWrap w:val="0"/>
            <w:vAlign w:val="center"/>
          </w:tcPr>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p>
          <w:p>
            <w:pPr>
              <w:keepNext w:val="0"/>
              <w:keepLines w:val="0"/>
              <w:suppressLineNumbers w:val="0"/>
              <w:spacing w:before="0" w:beforeAutospacing="0" w:after="0" w:afterAutospacing="0" w:line="360" w:lineRule="auto"/>
              <w:ind w:left="0" w:right="0"/>
              <w:jc w:val="center"/>
            </w:pPr>
            <w:r>
              <w:t>环</w:t>
            </w:r>
          </w:p>
          <w:p>
            <w:pPr>
              <w:keepNext w:val="0"/>
              <w:keepLines w:val="0"/>
              <w:suppressLineNumbers w:val="0"/>
              <w:spacing w:before="0" w:beforeAutospacing="0" w:after="0" w:afterAutospacing="0" w:line="360" w:lineRule="auto"/>
              <w:ind w:left="0" w:right="0"/>
              <w:jc w:val="center"/>
            </w:pPr>
            <w:r>
              <w:t>境</w:t>
            </w:r>
          </w:p>
          <w:p>
            <w:pPr>
              <w:keepNext w:val="0"/>
              <w:keepLines w:val="0"/>
              <w:suppressLineNumbers w:val="0"/>
              <w:spacing w:before="0" w:beforeAutospacing="0" w:after="0" w:afterAutospacing="0" w:line="360" w:lineRule="auto"/>
              <w:ind w:left="0" w:right="0"/>
              <w:jc w:val="center"/>
            </w:pPr>
            <w:r>
              <w:t>质</w:t>
            </w:r>
          </w:p>
          <w:p>
            <w:pPr>
              <w:keepNext w:val="0"/>
              <w:keepLines w:val="0"/>
              <w:suppressLineNumbers w:val="0"/>
              <w:spacing w:before="0" w:beforeAutospacing="0" w:after="0" w:afterAutospacing="0" w:line="360" w:lineRule="auto"/>
              <w:ind w:left="0" w:right="0"/>
              <w:jc w:val="center"/>
            </w:pPr>
            <w:r>
              <w:t>量</w:t>
            </w:r>
          </w:p>
          <w:p>
            <w:pPr>
              <w:keepNext w:val="0"/>
              <w:keepLines w:val="0"/>
              <w:suppressLineNumbers w:val="0"/>
              <w:spacing w:before="0" w:beforeAutospacing="0" w:after="0" w:afterAutospacing="0" w:line="360" w:lineRule="auto"/>
              <w:ind w:left="0" w:right="0"/>
              <w:jc w:val="center"/>
            </w:pPr>
            <w:r>
              <w:t>标</w:t>
            </w:r>
          </w:p>
          <w:p>
            <w:pPr>
              <w:keepNext w:val="0"/>
              <w:keepLines w:val="0"/>
              <w:suppressLineNumbers w:val="0"/>
              <w:spacing w:before="0" w:beforeAutospacing="0" w:after="0" w:afterAutospacing="0" w:line="360" w:lineRule="auto"/>
              <w:ind w:left="0" w:right="0"/>
              <w:jc w:val="center"/>
            </w:pPr>
            <w:r>
              <w:t>准</w:t>
            </w:r>
          </w:p>
          <w:p>
            <w:pPr>
              <w:pStyle w:val="2"/>
              <w:keepNext w:val="0"/>
              <w:keepLines w:val="0"/>
              <w:suppressLineNumbers w:val="0"/>
              <w:spacing w:before="0" w:beforeAutospacing="0" w:after="0" w:afterAutospacing="0"/>
              <w:ind w:left="0" w:right="0"/>
            </w:pPr>
          </w:p>
          <w:p>
            <w:pPr>
              <w:pStyle w:val="3"/>
              <w:keepNext w:val="0"/>
              <w:keepLines w:val="0"/>
              <w:suppressLineNumbers w:val="0"/>
              <w:spacing w:beforeAutospacing="0" w:afterAutospacing="0"/>
              <w:ind w:left="0" w:right="0"/>
            </w:pPr>
          </w:p>
          <w:p>
            <w:pPr>
              <w:pStyle w:val="4"/>
              <w:keepNext w:val="0"/>
              <w:keepLines w:val="0"/>
              <w:suppressLineNumbers w:val="0"/>
              <w:spacing w:beforeAutospacing="0" w:afterAutospacing="0"/>
              <w:ind w:left="0" w:right="0"/>
            </w:pPr>
          </w:p>
          <w:p>
            <w:pPr>
              <w:keepNext w:val="0"/>
              <w:keepLines w:val="0"/>
              <w:suppressLineNumbers w:val="0"/>
              <w:spacing w:before="0" w:beforeAutospacing="0" w:after="0" w:afterAutospacing="0"/>
              <w:ind w:left="0" w:right="0"/>
            </w:pPr>
          </w:p>
          <w:p>
            <w:pPr>
              <w:pStyle w:val="2"/>
              <w:keepNext w:val="0"/>
              <w:keepLines w:val="0"/>
              <w:suppressLineNumbers w:val="0"/>
              <w:spacing w:before="0" w:beforeAutospacing="0" w:after="0" w:afterAutospacing="0"/>
              <w:ind w:left="0" w:right="0"/>
            </w:pPr>
          </w:p>
          <w:p>
            <w:pPr>
              <w:pStyle w:val="3"/>
              <w:keepNext w:val="0"/>
              <w:keepLines w:val="0"/>
              <w:suppressLineNumbers w:val="0"/>
              <w:spacing w:beforeAutospacing="0" w:afterAutospacing="0"/>
              <w:ind w:left="0" w:right="0"/>
            </w:pPr>
          </w:p>
          <w:p>
            <w:pPr>
              <w:pStyle w:val="4"/>
              <w:keepNext w:val="0"/>
              <w:keepLines w:val="0"/>
              <w:suppressLineNumbers w:val="0"/>
              <w:spacing w:beforeAutospacing="0" w:afterAutospacing="0"/>
              <w:ind w:left="0" w:right="0"/>
            </w:pPr>
          </w:p>
          <w:p>
            <w:pPr>
              <w:keepNext w:val="0"/>
              <w:keepLines w:val="0"/>
              <w:suppressLineNumbers w:val="0"/>
              <w:spacing w:before="0" w:beforeAutospacing="0" w:after="0" w:afterAutospacing="0"/>
              <w:ind w:left="0" w:right="0"/>
            </w:pPr>
          </w:p>
          <w:p>
            <w:pPr>
              <w:pStyle w:val="2"/>
              <w:keepNext w:val="0"/>
              <w:keepLines w:val="0"/>
              <w:suppressLineNumbers w:val="0"/>
              <w:spacing w:before="0" w:beforeAutospacing="0" w:after="0" w:afterAutospacing="0"/>
              <w:ind w:left="0" w:right="0"/>
            </w:pPr>
          </w:p>
          <w:p>
            <w:pPr>
              <w:pStyle w:val="3"/>
              <w:keepNext w:val="0"/>
              <w:keepLines w:val="0"/>
              <w:suppressLineNumbers w:val="0"/>
              <w:spacing w:beforeAutospacing="0" w:afterAutospacing="0"/>
              <w:ind w:left="0" w:right="0"/>
            </w:pPr>
          </w:p>
        </w:tc>
        <w:tc>
          <w:tcPr>
            <w:tcW w:w="9351" w:type="dxa"/>
            <w:tcBorders>
              <w:top w:val="single" w:color="auto" w:sz="12" w:space="0"/>
              <w:left w:val="single" w:color="auto" w:sz="2" w:space="0"/>
              <w:bottom w:val="single" w:color="auto" w:sz="2" w:space="0"/>
              <w:right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sz w:val="24"/>
                <w:szCs w:val="24"/>
                <w:lang w:val="en-US" w:eastAsia="zh-CN"/>
              </w:rPr>
            </w:pPr>
            <w:r>
              <w:rPr>
                <w:rFonts w:hint="eastAsia" w:eastAsia="宋体" w:cs="Times New Roman"/>
                <w:sz w:val="24"/>
                <w:szCs w:val="24"/>
                <w:lang w:val="en-US" w:eastAsia="zh-CN"/>
              </w:rPr>
              <w:t>1、环境空气：《环境空气质量标准》（GB3095—2012）二级标准；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center"/>
              <w:textAlignment w:val="auto"/>
              <w:rPr>
                <w:rFonts w:hint="default" w:eastAsia="宋体" w:cs="Times New Roman"/>
                <w:b/>
                <w:bCs/>
                <w:sz w:val="24"/>
                <w:szCs w:val="24"/>
                <w:lang w:val="en-US" w:eastAsia="zh-CN"/>
              </w:rPr>
            </w:pPr>
            <w:r>
              <w:rPr>
                <w:rFonts w:hint="eastAsia" w:eastAsia="宋体" w:cs="Times New Roman"/>
                <w:b/>
                <w:bCs/>
                <w:sz w:val="24"/>
                <w:szCs w:val="24"/>
                <w:lang w:val="en-US" w:eastAsia="zh-CN"/>
              </w:rPr>
              <w:t>表4-1   环境空气质量二级标准      单位：μg/m</w:t>
            </w:r>
            <w:r>
              <w:rPr>
                <w:rFonts w:hint="eastAsia" w:eastAsia="宋体" w:cs="Times New Roman"/>
                <w:b/>
                <w:bCs/>
                <w:sz w:val="24"/>
                <w:szCs w:val="24"/>
                <w:vertAlign w:val="superscript"/>
                <w:lang w:val="en-US" w:eastAsia="zh-CN"/>
              </w:rPr>
              <w:t>3</w:t>
            </w:r>
          </w:p>
          <w:tbl>
            <w:tblPr>
              <w:tblStyle w:val="28"/>
              <w:tblW w:w="8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8"/>
              <w:gridCol w:w="1616"/>
              <w:gridCol w:w="1851"/>
              <w:gridCol w:w="2810"/>
              <w:gridCol w:w="13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vMerge w:val="restart"/>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序号</w:t>
                  </w:r>
                </w:p>
              </w:tc>
              <w:tc>
                <w:tcPr>
                  <w:tcW w:w="1616" w:type="dxa"/>
                  <w:vMerge w:val="restart"/>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污染物</w:t>
                  </w:r>
                </w:p>
              </w:tc>
              <w:tc>
                <w:tcPr>
                  <w:tcW w:w="6055" w:type="dxa"/>
                  <w:gridSpan w:val="3"/>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vMerge w:val="continue"/>
                  <w:noWrap w:val="0"/>
                  <w:vAlign w:val="center"/>
                </w:tcPr>
                <w:p>
                  <w:pPr>
                    <w:keepNext w:val="0"/>
                    <w:keepLines w:val="0"/>
                    <w:suppressLineNumbers w:val="0"/>
                    <w:spacing w:before="0" w:beforeAutospacing="0" w:after="0" w:afterAutospacing="0"/>
                    <w:ind w:left="0" w:right="0" w:firstLine="420"/>
                    <w:jc w:val="center"/>
                    <w:rPr>
                      <w:rFonts w:eastAsia="宋体" w:cs="Times New Roman"/>
                    </w:rPr>
                  </w:pPr>
                </w:p>
              </w:tc>
              <w:tc>
                <w:tcPr>
                  <w:tcW w:w="1616" w:type="dxa"/>
                  <w:vMerge w:val="continue"/>
                  <w:noWrap w:val="0"/>
                  <w:vAlign w:val="center"/>
                </w:tcPr>
                <w:p>
                  <w:pPr>
                    <w:keepNext w:val="0"/>
                    <w:keepLines w:val="0"/>
                    <w:suppressLineNumbers w:val="0"/>
                    <w:spacing w:before="0" w:beforeAutospacing="0" w:after="0" w:afterAutospacing="0"/>
                    <w:ind w:left="0" w:right="0" w:firstLine="420"/>
                    <w:jc w:val="center"/>
                    <w:rPr>
                      <w:rFonts w:eastAsia="宋体" w:cs="Times New Roman"/>
                    </w:rPr>
                  </w:pPr>
                </w:p>
              </w:tc>
              <w:tc>
                <w:tcPr>
                  <w:tcW w:w="1851"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小时平均浓度</w:t>
                  </w:r>
                </w:p>
              </w:tc>
              <w:tc>
                <w:tcPr>
                  <w:tcW w:w="2810"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日均浓度</w:t>
                  </w:r>
                </w:p>
              </w:tc>
              <w:tc>
                <w:tcPr>
                  <w:tcW w:w="1394"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年均浓度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1</w:t>
                  </w:r>
                </w:p>
              </w:tc>
              <w:tc>
                <w:tcPr>
                  <w:tcW w:w="1616"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SO</w:t>
                  </w:r>
                  <w:r>
                    <w:rPr>
                      <w:rFonts w:eastAsia="宋体" w:cs="Times New Roman"/>
                      <w:vertAlign w:val="subscript"/>
                    </w:rPr>
                    <w:t>2</w:t>
                  </w:r>
                </w:p>
              </w:tc>
              <w:tc>
                <w:tcPr>
                  <w:tcW w:w="1851"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500</w:t>
                  </w:r>
                </w:p>
              </w:tc>
              <w:tc>
                <w:tcPr>
                  <w:tcW w:w="2810"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150</w:t>
                  </w:r>
                </w:p>
              </w:tc>
              <w:tc>
                <w:tcPr>
                  <w:tcW w:w="1394"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2</w:t>
                  </w:r>
                </w:p>
              </w:tc>
              <w:tc>
                <w:tcPr>
                  <w:tcW w:w="1616"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NO</w:t>
                  </w:r>
                  <w:r>
                    <w:rPr>
                      <w:rFonts w:eastAsia="宋体" w:cs="Times New Roman"/>
                      <w:vertAlign w:val="subscript"/>
                    </w:rPr>
                    <w:t>2</w:t>
                  </w:r>
                </w:p>
              </w:tc>
              <w:tc>
                <w:tcPr>
                  <w:tcW w:w="1851"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200</w:t>
                  </w:r>
                </w:p>
              </w:tc>
              <w:tc>
                <w:tcPr>
                  <w:tcW w:w="2810"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80</w:t>
                  </w:r>
                </w:p>
              </w:tc>
              <w:tc>
                <w:tcPr>
                  <w:tcW w:w="1394"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3</w:t>
                  </w:r>
                </w:p>
              </w:tc>
              <w:tc>
                <w:tcPr>
                  <w:tcW w:w="1616"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PM</w:t>
                  </w:r>
                  <w:r>
                    <w:rPr>
                      <w:rFonts w:eastAsia="宋体" w:cs="Times New Roman"/>
                      <w:vertAlign w:val="subscript"/>
                    </w:rPr>
                    <w:t>10</w:t>
                  </w:r>
                </w:p>
              </w:tc>
              <w:tc>
                <w:tcPr>
                  <w:tcW w:w="1851"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w:t>
                  </w:r>
                </w:p>
              </w:tc>
              <w:tc>
                <w:tcPr>
                  <w:tcW w:w="2810"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150</w:t>
                  </w:r>
                </w:p>
              </w:tc>
              <w:tc>
                <w:tcPr>
                  <w:tcW w:w="1394"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4</w:t>
                  </w:r>
                </w:p>
              </w:tc>
              <w:tc>
                <w:tcPr>
                  <w:tcW w:w="1616"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PM</w:t>
                  </w:r>
                  <w:r>
                    <w:rPr>
                      <w:rFonts w:hint="eastAsia" w:eastAsia="宋体" w:cs="Times New Roman"/>
                      <w:vertAlign w:val="subscript"/>
                    </w:rPr>
                    <w:t>2.5</w:t>
                  </w:r>
                </w:p>
              </w:tc>
              <w:tc>
                <w:tcPr>
                  <w:tcW w:w="1851"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w:t>
                  </w:r>
                </w:p>
              </w:tc>
              <w:tc>
                <w:tcPr>
                  <w:tcW w:w="2810"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hint="eastAsia" w:eastAsia="宋体" w:cs="Times New Roman"/>
                    </w:rPr>
                    <w:t>75</w:t>
                  </w:r>
                </w:p>
              </w:tc>
              <w:tc>
                <w:tcPr>
                  <w:tcW w:w="1394"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hint="eastAsia" w:eastAsia="宋体" w:cs="Times New Roman"/>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5</w:t>
                  </w:r>
                </w:p>
              </w:tc>
              <w:tc>
                <w:tcPr>
                  <w:tcW w:w="1616"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CO</w:t>
                  </w:r>
                </w:p>
              </w:tc>
              <w:tc>
                <w:tcPr>
                  <w:tcW w:w="1851"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10mg/m</w:t>
                  </w:r>
                  <w:r>
                    <w:rPr>
                      <w:rFonts w:eastAsia="宋体" w:cs="Times New Roman"/>
                      <w:vertAlign w:val="superscript"/>
                    </w:rPr>
                    <w:t>3</w:t>
                  </w:r>
                </w:p>
              </w:tc>
              <w:tc>
                <w:tcPr>
                  <w:tcW w:w="2810"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4.0 mg/m</w:t>
                  </w:r>
                  <w:r>
                    <w:rPr>
                      <w:rFonts w:eastAsia="宋体" w:cs="Times New Roman"/>
                      <w:vertAlign w:val="superscript"/>
                    </w:rPr>
                    <w:t>3</w:t>
                  </w:r>
                </w:p>
              </w:tc>
              <w:tc>
                <w:tcPr>
                  <w:tcW w:w="1394"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hint="eastAsia" w:eastAsia="宋体" w:cs="Times New Roman"/>
                    </w:rPr>
                    <w:t>6</w:t>
                  </w:r>
                </w:p>
              </w:tc>
              <w:tc>
                <w:tcPr>
                  <w:tcW w:w="1616"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O</w:t>
                  </w:r>
                  <w:r>
                    <w:rPr>
                      <w:rFonts w:hint="eastAsia" w:eastAsia="宋体" w:cs="Times New Roman"/>
                      <w:vertAlign w:val="subscript"/>
                    </w:rPr>
                    <w:t>3</w:t>
                  </w:r>
                </w:p>
              </w:tc>
              <w:tc>
                <w:tcPr>
                  <w:tcW w:w="1851"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hint="eastAsia" w:eastAsia="宋体" w:cs="Times New Roman"/>
                    </w:rPr>
                    <w:t>200</w:t>
                  </w:r>
                </w:p>
              </w:tc>
              <w:tc>
                <w:tcPr>
                  <w:tcW w:w="2810"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hint="eastAsia" w:eastAsia="宋体" w:cs="Times New Roman"/>
                    </w:rPr>
                    <w:t>160（日最大8</w:t>
                  </w:r>
                  <w:r>
                    <w:rPr>
                      <w:rFonts w:hint="eastAsia" w:eastAsia="宋体" w:cs="Times New Roman"/>
                      <w:lang w:val="en-US" w:eastAsia="zh-CN"/>
                    </w:rPr>
                    <w:t>h</w:t>
                  </w:r>
                  <w:r>
                    <w:rPr>
                      <w:rFonts w:hint="eastAsia" w:eastAsia="宋体" w:cs="Times New Roman"/>
                    </w:rPr>
                    <w:t>平均）</w:t>
                  </w:r>
                </w:p>
              </w:tc>
              <w:tc>
                <w:tcPr>
                  <w:tcW w:w="1394"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eastAsia="宋体"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sz w:val="24"/>
                <w:szCs w:val="24"/>
                <w:lang w:val="en-US" w:eastAsia="zh-CN"/>
              </w:rPr>
            </w:pPr>
            <w:r>
              <w:rPr>
                <w:rFonts w:hint="eastAsia" w:eastAsia="宋体" w:cs="Times New Roman"/>
                <w:sz w:val="24"/>
                <w:szCs w:val="24"/>
                <w:lang w:val="en-US" w:eastAsia="zh-CN"/>
              </w:rPr>
              <w:t>2、地  表  水：《地表水环境质量标准》（GB3838—2002）</w:t>
            </w:r>
            <w:r>
              <w:rPr>
                <w:rFonts w:hint="default" w:ascii="Times New Roman" w:hAnsi="Times New Roman" w:eastAsia="宋体" w:cs="Times New Roman"/>
                <w:sz w:val="24"/>
                <w:szCs w:val="24"/>
              </w:rPr>
              <w:t>Ⅲ</w:t>
            </w:r>
            <w:r>
              <w:rPr>
                <w:rFonts w:hint="eastAsia" w:eastAsia="宋体" w:cs="Times New Roman"/>
                <w:sz w:val="24"/>
                <w:szCs w:val="24"/>
                <w:lang w:val="en-US" w:eastAsia="zh-CN"/>
              </w:rPr>
              <w:t>类标准；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center"/>
              <w:textAlignment w:val="auto"/>
              <w:rPr>
                <w:rFonts w:hint="eastAsia" w:eastAsia="宋体" w:cs="Times New Roman"/>
                <w:b/>
                <w:bCs/>
                <w:sz w:val="24"/>
                <w:szCs w:val="24"/>
                <w:lang w:val="en-US" w:eastAsia="zh-CN"/>
              </w:rPr>
            </w:pPr>
            <w:r>
              <w:rPr>
                <w:rFonts w:hint="eastAsia" w:eastAsia="宋体" w:cs="Times New Roman"/>
                <w:b/>
                <w:bCs/>
                <w:sz w:val="24"/>
                <w:szCs w:val="24"/>
                <w:lang w:val="en-US" w:eastAsia="zh-CN"/>
              </w:rPr>
              <w:t>表4-</w:t>
            </w:r>
            <w:r>
              <w:rPr>
                <w:rFonts w:hint="eastAsia" w:cs="Times New Roman"/>
                <w:b/>
                <w:bCs/>
                <w:sz w:val="24"/>
                <w:szCs w:val="24"/>
                <w:lang w:val="en-US" w:eastAsia="zh-CN"/>
              </w:rPr>
              <w:t>2</w:t>
            </w:r>
            <w:r>
              <w:rPr>
                <w:rFonts w:hint="eastAsia" w:eastAsia="宋体" w:cs="Times New Roman"/>
                <w:b/>
                <w:bCs/>
                <w:sz w:val="24"/>
                <w:szCs w:val="24"/>
                <w:lang w:val="en-US" w:eastAsia="zh-CN"/>
              </w:rPr>
              <w:t xml:space="preserve">    地表水环境质量</w:t>
            </w:r>
            <w:r>
              <w:rPr>
                <w:rFonts w:hint="default" w:ascii="Times New Roman" w:hAnsi="Times New Roman" w:eastAsia="宋体" w:cs="Times New Roman"/>
                <w:sz w:val="24"/>
                <w:szCs w:val="24"/>
              </w:rPr>
              <w:t>Ⅲ</w:t>
            </w:r>
            <w:r>
              <w:rPr>
                <w:rFonts w:hint="eastAsia" w:eastAsia="宋体" w:cs="Times New Roman"/>
                <w:b/>
                <w:bCs/>
                <w:sz w:val="24"/>
                <w:szCs w:val="24"/>
                <w:lang w:val="en-US" w:eastAsia="zh-CN"/>
              </w:rPr>
              <w:t>类标准      单位：mg/L，PH无量纲</w:t>
            </w:r>
          </w:p>
          <w:tbl>
            <w:tblPr>
              <w:tblStyle w:val="28"/>
              <w:tblW w:w="88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30" w:type="dxa"/>
                <w:bottom w:w="0" w:type="dxa"/>
                <w:right w:w="30" w:type="dxa"/>
              </w:tblCellMar>
            </w:tblPr>
            <w:tblGrid>
              <w:gridCol w:w="1394"/>
              <w:gridCol w:w="1838"/>
              <w:gridCol w:w="1823"/>
              <w:gridCol w:w="1820"/>
              <w:gridCol w:w="1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3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项  目</w:t>
                  </w:r>
                </w:p>
              </w:tc>
              <w:tc>
                <w:tcPr>
                  <w:tcW w:w="18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PH</w:t>
                  </w:r>
                </w:p>
              </w:tc>
              <w:tc>
                <w:tcPr>
                  <w:tcW w:w="18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溶解氧</w:t>
                  </w:r>
                </w:p>
              </w:tc>
              <w:tc>
                <w:tcPr>
                  <w:tcW w:w="18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vertAlign w:val="subscript"/>
                    </w:rPr>
                  </w:pPr>
                  <w:r>
                    <w:rPr>
                      <w:rFonts w:hint="default" w:ascii="Times New Roman" w:hAnsi="Times New Roman" w:eastAsia="宋体" w:cs="Times New Roman"/>
                      <w:b/>
                      <w:sz w:val="21"/>
                      <w:szCs w:val="21"/>
                    </w:rPr>
                    <w:t>COD</w:t>
                  </w:r>
                  <w:r>
                    <w:rPr>
                      <w:rFonts w:hint="default" w:ascii="Times New Roman" w:hAnsi="Times New Roman" w:eastAsia="宋体" w:cs="Times New Roman"/>
                      <w:b/>
                      <w:sz w:val="21"/>
                      <w:szCs w:val="21"/>
                      <w:vertAlign w:val="subscript"/>
                    </w:rPr>
                    <w:t>Cr</w:t>
                  </w:r>
                </w:p>
              </w:tc>
              <w:tc>
                <w:tcPr>
                  <w:tcW w:w="19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vertAlign w:val="subscript"/>
                    </w:rPr>
                  </w:pPr>
                  <w:r>
                    <w:rPr>
                      <w:rFonts w:hint="default" w:ascii="Times New Roman" w:hAnsi="Times New Roman" w:eastAsia="宋体" w:cs="Times New Roman"/>
                      <w:b/>
                      <w:sz w:val="21"/>
                      <w:szCs w:val="21"/>
                    </w:rPr>
                    <w:t>BOD</w:t>
                  </w:r>
                  <w:r>
                    <w:rPr>
                      <w:rFonts w:hint="default" w:ascii="Times New Roman" w:hAnsi="Times New Roman" w:eastAsia="宋体" w:cs="Times New Roman"/>
                      <w:b/>
                      <w:sz w:val="21"/>
                      <w:szCs w:val="21"/>
                      <w:vertAlign w:val="sub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3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标准值</w:t>
                  </w:r>
                </w:p>
              </w:tc>
              <w:tc>
                <w:tcPr>
                  <w:tcW w:w="18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6～9</w:t>
                  </w:r>
                </w:p>
              </w:tc>
              <w:tc>
                <w:tcPr>
                  <w:tcW w:w="18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18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9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3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项  目</w:t>
                  </w:r>
                </w:p>
              </w:tc>
              <w:tc>
                <w:tcPr>
                  <w:tcW w:w="18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总磷</w:t>
                  </w:r>
                </w:p>
              </w:tc>
              <w:tc>
                <w:tcPr>
                  <w:tcW w:w="18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氨氮</w:t>
                  </w:r>
                </w:p>
              </w:tc>
              <w:tc>
                <w:tcPr>
                  <w:tcW w:w="18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石油类</w:t>
                  </w:r>
                </w:p>
              </w:tc>
              <w:tc>
                <w:tcPr>
                  <w:tcW w:w="19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挥发酚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13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标准值</w:t>
                  </w:r>
                </w:p>
              </w:tc>
              <w:tc>
                <w:tcPr>
                  <w:tcW w:w="18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c>
                <w:tcPr>
                  <w:tcW w:w="18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8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19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eastAsia="宋体"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eastAsia="宋体" w:cs="Times New Roman"/>
                <w:sz w:val="24"/>
                <w:szCs w:val="24"/>
                <w:lang w:val="en-US" w:eastAsia="zh-CN"/>
              </w:rPr>
            </w:pPr>
            <w:r>
              <w:rPr>
                <w:rFonts w:hint="eastAsia" w:eastAsia="宋体" w:cs="Times New Roman"/>
                <w:sz w:val="24"/>
                <w:szCs w:val="24"/>
                <w:lang w:val="en-US" w:eastAsia="zh-CN"/>
              </w:rPr>
              <w:t>3、地 下 水：《地下水质量标准》（GB/T14848—2017）Ⅲ类标准；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center"/>
              <w:textAlignment w:val="auto"/>
              <w:rPr>
                <w:rFonts w:hint="eastAsia" w:eastAsia="宋体" w:cs="Times New Roman"/>
                <w:b/>
                <w:bCs/>
                <w:sz w:val="24"/>
                <w:szCs w:val="24"/>
                <w:lang w:val="en-US" w:eastAsia="zh-CN"/>
              </w:rPr>
            </w:pPr>
            <w:r>
              <w:rPr>
                <w:rFonts w:hint="eastAsia" w:eastAsia="宋体" w:cs="Times New Roman"/>
                <w:b/>
                <w:bCs/>
                <w:sz w:val="24"/>
                <w:szCs w:val="24"/>
                <w:lang w:val="en-US" w:eastAsia="zh-CN"/>
              </w:rPr>
              <w:t>表4-</w:t>
            </w:r>
            <w:r>
              <w:rPr>
                <w:rFonts w:hint="eastAsia" w:cs="Times New Roman"/>
                <w:b/>
                <w:bCs/>
                <w:sz w:val="24"/>
                <w:szCs w:val="24"/>
                <w:lang w:val="en-US" w:eastAsia="zh-CN"/>
              </w:rPr>
              <w:t>3</w:t>
            </w:r>
            <w:r>
              <w:rPr>
                <w:rFonts w:hint="eastAsia" w:eastAsia="宋体" w:cs="Times New Roman"/>
                <w:b/>
                <w:bCs/>
                <w:sz w:val="24"/>
                <w:szCs w:val="24"/>
                <w:lang w:val="en-US" w:eastAsia="zh-CN"/>
              </w:rPr>
              <w:t xml:space="preserve">  地下水环境质量Ⅲ类标准        单位：mg/L，PH无量纲</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30" w:type="dxa"/>
                <w:bottom w:w="0" w:type="dxa"/>
                <w:right w:w="30" w:type="dxa"/>
              </w:tblCellMar>
            </w:tblPr>
            <w:tblGrid>
              <w:gridCol w:w="1760"/>
              <w:gridCol w:w="2038"/>
              <w:gridCol w:w="1481"/>
              <w:gridCol w:w="1760"/>
              <w:gridCol w:w="1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430" w:hRule="atLeast"/>
                <w:jc w:val="center"/>
              </w:trPr>
              <w:tc>
                <w:tcPr>
                  <w:tcW w:w="17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项  目</w:t>
                  </w:r>
                </w:p>
              </w:tc>
              <w:tc>
                <w:tcPr>
                  <w:tcW w:w="20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PH</w:t>
                  </w:r>
                </w:p>
              </w:tc>
              <w:tc>
                <w:tcPr>
                  <w:tcW w:w="148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总硬度</w:t>
                  </w:r>
                </w:p>
              </w:tc>
              <w:tc>
                <w:tcPr>
                  <w:tcW w:w="17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总大肠菌群</w:t>
                  </w:r>
                </w:p>
              </w:tc>
              <w:tc>
                <w:tcPr>
                  <w:tcW w:w="1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亚硝酸盐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410" w:hRule="atLeast"/>
                <w:jc w:val="center"/>
              </w:trPr>
              <w:tc>
                <w:tcPr>
                  <w:tcW w:w="17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标准值</w:t>
                  </w:r>
                </w:p>
              </w:tc>
              <w:tc>
                <w:tcPr>
                  <w:tcW w:w="20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lang w:eastAsia="zh-CN"/>
                    </w:rPr>
                  </w:pPr>
                  <w:r>
                    <w:rPr>
                      <w:rFonts w:eastAsia="宋体" w:cs="Times New Roman"/>
                    </w:rPr>
                    <w:t>6.5～8.5</w:t>
                  </w:r>
                </w:p>
              </w:tc>
              <w:tc>
                <w:tcPr>
                  <w:tcW w:w="148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 xml:space="preserve">≤450 </w:t>
                  </w:r>
                </w:p>
              </w:tc>
              <w:tc>
                <w:tcPr>
                  <w:tcW w:w="17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≤3.0</w:t>
                  </w:r>
                  <w:r>
                    <w:rPr>
                      <w:rFonts w:hint="eastAsia" w:eastAsia="宋体" w:cs="Times New Roman"/>
                    </w:rPr>
                    <w:t>MPN/100mL</w:t>
                  </w:r>
                </w:p>
              </w:tc>
              <w:tc>
                <w:tcPr>
                  <w:tcW w:w="1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w:t>
                  </w:r>
                  <w:r>
                    <w:rPr>
                      <w:rFonts w:hint="eastAsia" w:eastAsia="宋体" w:cs="Times New Roma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410" w:hRule="atLeast"/>
                <w:jc w:val="center"/>
              </w:trPr>
              <w:tc>
                <w:tcPr>
                  <w:tcW w:w="17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项  目</w:t>
                  </w:r>
                </w:p>
              </w:tc>
              <w:tc>
                <w:tcPr>
                  <w:tcW w:w="20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hint="eastAsia" w:eastAsia="宋体" w:cs="Times New Roman"/>
                    </w:rPr>
                    <w:t>耗氧量</w:t>
                  </w:r>
                </w:p>
              </w:tc>
              <w:tc>
                <w:tcPr>
                  <w:tcW w:w="148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氯化物</w:t>
                  </w:r>
                </w:p>
              </w:tc>
              <w:tc>
                <w:tcPr>
                  <w:tcW w:w="17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硝酸盐</w:t>
                  </w:r>
                </w:p>
              </w:tc>
              <w:tc>
                <w:tcPr>
                  <w:tcW w:w="1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挥发酚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440" w:hRule="atLeast"/>
                <w:jc w:val="center"/>
              </w:trPr>
              <w:tc>
                <w:tcPr>
                  <w:tcW w:w="17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标准值</w:t>
                  </w:r>
                </w:p>
              </w:tc>
              <w:tc>
                <w:tcPr>
                  <w:tcW w:w="20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≤3.0</w:t>
                  </w:r>
                </w:p>
              </w:tc>
              <w:tc>
                <w:tcPr>
                  <w:tcW w:w="148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 xml:space="preserve">≤250 </w:t>
                  </w:r>
                </w:p>
              </w:tc>
              <w:tc>
                <w:tcPr>
                  <w:tcW w:w="17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≤20</w:t>
                  </w:r>
                  <w:r>
                    <w:rPr>
                      <w:rFonts w:hint="eastAsia" w:eastAsia="宋体" w:cs="Times New Roman"/>
                    </w:rPr>
                    <w:t>.0</w:t>
                  </w:r>
                  <w:r>
                    <w:rPr>
                      <w:rFonts w:eastAsia="宋体" w:cs="Times New Roman"/>
                    </w:rPr>
                    <w:t xml:space="preserve"> </w:t>
                  </w:r>
                </w:p>
              </w:tc>
              <w:tc>
                <w:tcPr>
                  <w:tcW w:w="1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 xml:space="preserve">≤0.002 </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eastAsia="宋体"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eastAsia="宋体" w:cs="Times New Roman"/>
                <w:sz w:val="24"/>
                <w:szCs w:val="24"/>
                <w:lang w:val="en-US" w:eastAsia="zh-CN"/>
              </w:rPr>
            </w:pPr>
            <w:r>
              <w:rPr>
                <w:rFonts w:hint="eastAsia" w:eastAsia="宋体" w:cs="Times New Roman"/>
                <w:sz w:val="24"/>
                <w:szCs w:val="24"/>
                <w:lang w:val="en-US" w:eastAsia="zh-CN"/>
              </w:rPr>
              <w:t>4、声 环 境：《声环境质量标准》（GB3096—2008）2类标准；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center"/>
              <w:textAlignment w:val="auto"/>
              <w:rPr>
                <w:rFonts w:hint="default" w:eastAsia="宋体" w:cs="Times New Roman"/>
                <w:b/>
                <w:bCs/>
                <w:sz w:val="24"/>
                <w:szCs w:val="24"/>
                <w:lang w:val="en-US" w:eastAsia="zh-CN"/>
              </w:rPr>
            </w:pPr>
            <w:r>
              <w:rPr>
                <w:rFonts w:hint="eastAsia" w:eastAsia="宋体" w:cs="Times New Roman"/>
                <w:b/>
                <w:bCs/>
                <w:sz w:val="24"/>
                <w:szCs w:val="24"/>
                <w:lang w:val="en-US" w:eastAsia="zh-CN"/>
              </w:rPr>
              <w:t>表4-</w:t>
            </w:r>
            <w:r>
              <w:rPr>
                <w:rFonts w:hint="eastAsia" w:cs="Times New Roman"/>
                <w:b/>
                <w:bCs/>
                <w:sz w:val="24"/>
                <w:szCs w:val="24"/>
                <w:lang w:val="en-US" w:eastAsia="zh-CN"/>
              </w:rPr>
              <w:t>4</w:t>
            </w:r>
            <w:r>
              <w:rPr>
                <w:rFonts w:hint="eastAsia" w:eastAsia="宋体" w:cs="Times New Roman"/>
                <w:b/>
                <w:bCs/>
                <w:sz w:val="24"/>
                <w:szCs w:val="24"/>
                <w:lang w:val="en-US" w:eastAsia="zh-CN"/>
              </w:rPr>
              <w:t xml:space="preserve">    声环境质量标准      单位：dB(A)</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8"/>
              <w:gridCol w:w="4995"/>
              <w:gridCol w:w="1755"/>
              <w:gridCol w:w="16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9" w:hRule="atLeast"/>
                <w:jc w:val="center"/>
              </w:trPr>
              <w:tc>
                <w:tcPr>
                  <w:tcW w:w="668"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类别</w:t>
                  </w:r>
                </w:p>
              </w:tc>
              <w:tc>
                <w:tcPr>
                  <w:tcW w:w="4995"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适用区域</w:t>
                  </w:r>
                </w:p>
              </w:tc>
              <w:tc>
                <w:tcPr>
                  <w:tcW w:w="1755"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昼间</w:t>
                  </w:r>
                </w:p>
              </w:tc>
              <w:tc>
                <w:tcPr>
                  <w:tcW w:w="1622" w:type="dxa"/>
                  <w:noWrap w:val="0"/>
                  <w:vAlign w:val="center"/>
                </w:tcPr>
                <w:p>
                  <w:pPr>
                    <w:keepNext w:val="0"/>
                    <w:keepLines w:val="0"/>
                    <w:suppressLineNumbers w:val="0"/>
                    <w:spacing w:before="0" w:beforeAutospacing="0" w:after="0" w:afterAutospacing="0"/>
                    <w:ind w:left="0" w:right="0"/>
                    <w:jc w:val="center"/>
                    <w:rPr>
                      <w:rFonts w:eastAsia="宋体" w:cs="Times New Roman"/>
                    </w:rPr>
                  </w:pPr>
                  <w:r>
                    <w:rPr>
                      <w:rFonts w:eastAsia="宋体" w:cs="Times New Roman"/>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668"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rPr>
                  </w:pPr>
                  <w:r>
                    <w:rPr>
                      <w:rFonts w:hint="eastAsia" w:eastAsia="宋体" w:cs="Times New Roman"/>
                      <w:lang w:val="en-US" w:eastAsia="zh-CN"/>
                    </w:rPr>
                    <w:t>2</w:t>
                  </w:r>
                </w:p>
              </w:tc>
              <w:tc>
                <w:tcPr>
                  <w:tcW w:w="4995"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rPr>
                  </w:pPr>
                  <w:r>
                    <w:rPr>
                      <w:rFonts w:hint="eastAsia" w:eastAsia="宋体" w:cs="Times New Roman"/>
                    </w:rPr>
                    <w:t>指以商业金融、 集市贸易为主要功能， 或者居住、 商业、 工业混杂， 需要维护住宅安静的区域</w:t>
                  </w:r>
                </w:p>
              </w:tc>
              <w:tc>
                <w:tcPr>
                  <w:tcW w:w="1755"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rPr>
                  </w:pPr>
                  <w:r>
                    <w:rPr>
                      <w:rFonts w:eastAsia="宋体" w:cs="Times New Roman"/>
                    </w:rPr>
                    <w:t>6</w:t>
                  </w:r>
                  <w:r>
                    <w:rPr>
                      <w:rFonts w:hint="eastAsia" w:eastAsia="宋体" w:cs="Times New Roman"/>
                      <w:lang w:val="en-US" w:eastAsia="zh-CN"/>
                    </w:rPr>
                    <w:t>0</w:t>
                  </w:r>
                </w:p>
              </w:tc>
              <w:tc>
                <w:tcPr>
                  <w:tcW w:w="1622"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rPr>
                  </w:pPr>
                  <w:r>
                    <w:rPr>
                      <w:rFonts w:hint="eastAsia" w:eastAsia="宋体" w:cs="Times New Roman"/>
                    </w:rPr>
                    <w:t>5</w:t>
                  </w:r>
                  <w:r>
                    <w:rPr>
                      <w:rFonts w:hint="eastAsia" w:eastAsia="宋体" w:cs="Times New Roman"/>
                      <w:lang w:val="en-US" w:eastAsia="zh-CN"/>
                    </w:rPr>
                    <w:t>0</w:t>
                  </w:r>
                </w:p>
              </w:tc>
            </w:tr>
          </w:tbl>
          <w:p>
            <w:pPr>
              <w:pStyle w:val="2"/>
              <w:keepNext w:val="0"/>
              <w:keepLines w:val="0"/>
              <w:suppressLineNumbers w:val="0"/>
              <w:spacing w:before="0" w:beforeAutospacing="0" w:after="0" w:afterAutospacing="0"/>
              <w:ind w:left="0" w:leftChars="0" w:right="0" w:firstLine="0" w:firstLineChars="0"/>
              <w:rPr>
                <w:rFonts w:hint="eastAsia" w:eastAsia="宋体" w:cs="Times New Roman"/>
                <w:lang w:eastAsia="zh-CN"/>
              </w:rPr>
            </w:pPr>
          </w:p>
        </w:tc>
      </w:tr>
      <w:tr>
        <w:tblPrEx>
          <w:tblCellMar>
            <w:top w:w="0" w:type="dxa"/>
            <w:left w:w="108" w:type="dxa"/>
            <w:bottom w:w="0" w:type="dxa"/>
            <w:right w:w="108" w:type="dxa"/>
          </w:tblCellMar>
        </w:tblPrEx>
        <w:trPr>
          <w:trHeight w:val="482" w:hRule="atLeast"/>
          <w:jc w:val="center"/>
        </w:trPr>
        <w:tc>
          <w:tcPr>
            <w:tcW w:w="554"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suppressLineNumbers w:val="0"/>
              <w:spacing w:before="0" w:beforeAutospacing="0" w:after="0" w:afterAutospacing="0" w:line="360" w:lineRule="auto"/>
              <w:ind w:left="0" w:right="0"/>
              <w:jc w:val="both"/>
              <w:rPr>
                <w:rFonts w:eastAsia="宋体" w:cs="Times New Roman"/>
                <w:color w:val="auto"/>
                <w:sz w:val="24"/>
                <w:szCs w:val="24"/>
                <w:highlight w:val="none"/>
              </w:rPr>
            </w:pPr>
            <w:r>
              <w:rPr>
                <w:rFonts w:eastAsia="宋体" w:cs="Times New Roman"/>
                <w:color w:val="auto"/>
                <w:sz w:val="24"/>
                <w:szCs w:val="24"/>
                <w:highlight w:val="none"/>
              </w:rPr>
              <w:t>污</w:t>
            </w:r>
          </w:p>
          <w:p>
            <w:pPr>
              <w:keepNext w:val="0"/>
              <w:keepLines w:val="0"/>
              <w:suppressLineNumbers w:val="0"/>
              <w:spacing w:before="0" w:beforeAutospacing="0" w:after="0" w:afterAutospacing="0" w:line="360" w:lineRule="auto"/>
              <w:ind w:left="0" w:right="0"/>
              <w:jc w:val="center"/>
              <w:rPr>
                <w:rFonts w:eastAsia="宋体" w:cs="Times New Roman"/>
                <w:color w:val="auto"/>
                <w:sz w:val="24"/>
                <w:szCs w:val="24"/>
                <w:highlight w:val="none"/>
              </w:rPr>
            </w:pPr>
            <w:r>
              <w:rPr>
                <w:rFonts w:eastAsia="宋体" w:cs="Times New Roman"/>
                <w:color w:val="auto"/>
                <w:sz w:val="24"/>
                <w:szCs w:val="24"/>
                <w:highlight w:val="none"/>
              </w:rPr>
              <w:t>染</w:t>
            </w:r>
          </w:p>
          <w:p>
            <w:pPr>
              <w:keepNext w:val="0"/>
              <w:keepLines w:val="0"/>
              <w:suppressLineNumbers w:val="0"/>
              <w:spacing w:before="0" w:beforeAutospacing="0" w:after="0" w:afterAutospacing="0" w:line="360" w:lineRule="auto"/>
              <w:ind w:left="0" w:right="0"/>
              <w:jc w:val="center"/>
              <w:rPr>
                <w:rFonts w:eastAsia="宋体" w:cs="Times New Roman"/>
                <w:color w:val="auto"/>
                <w:sz w:val="24"/>
                <w:szCs w:val="24"/>
                <w:highlight w:val="none"/>
              </w:rPr>
            </w:pPr>
            <w:r>
              <w:rPr>
                <w:rFonts w:eastAsia="宋体" w:cs="Times New Roman"/>
                <w:color w:val="auto"/>
                <w:sz w:val="24"/>
                <w:szCs w:val="24"/>
                <w:highlight w:val="none"/>
              </w:rPr>
              <w:t>物</w:t>
            </w:r>
          </w:p>
          <w:p>
            <w:pPr>
              <w:keepNext w:val="0"/>
              <w:keepLines w:val="0"/>
              <w:suppressLineNumbers w:val="0"/>
              <w:spacing w:before="0" w:beforeAutospacing="0" w:after="0" w:afterAutospacing="0" w:line="360" w:lineRule="auto"/>
              <w:ind w:left="0" w:right="0"/>
              <w:jc w:val="center"/>
              <w:rPr>
                <w:rFonts w:eastAsia="宋体" w:cs="Times New Roman"/>
                <w:color w:val="auto"/>
                <w:sz w:val="24"/>
                <w:szCs w:val="24"/>
                <w:highlight w:val="none"/>
              </w:rPr>
            </w:pPr>
            <w:r>
              <w:rPr>
                <w:rFonts w:eastAsia="宋体" w:cs="Times New Roman"/>
                <w:color w:val="auto"/>
                <w:sz w:val="24"/>
                <w:szCs w:val="24"/>
                <w:highlight w:val="none"/>
              </w:rPr>
              <w:t>排</w:t>
            </w:r>
          </w:p>
          <w:p>
            <w:pPr>
              <w:keepNext w:val="0"/>
              <w:keepLines w:val="0"/>
              <w:suppressLineNumbers w:val="0"/>
              <w:spacing w:before="0" w:beforeAutospacing="0" w:after="0" w:afterAutospacing="0" w:line="360" w:lineRule="auto"/>
              <w:ind w:left="0" w:right="0"/>
              <w:jc w:val="center"/>
              <w:rPr>
                <w:rFonts w:eastAsia="宋体" w:cs="Times New Roman"/>
                <w:color w:val="auto"/>
                <w:sz w:val="24"/>
                <w:szCs w:val="24"/>
                <w:highlight w:val="none"/>
              </w:rPr>
            </w:pPr>
            <w:r>
              <w:rPr>
                <w:rFonts w:eastAsia="宋体" w:cs="Times New Roman"/>
                <w:color w:val="auto"/>
                <w:sz w:val="24"/>
                <w:szCs w:val="24"/>
                <w:highlight w:val="none"/>
              </w:rPr>
              <w:t>放</w:t>
            </w:r>
          </w:p>
          <w:p>
            <w:pPr>
              <w:keepNext w:val="0"/>
              <w:keepLines w:val="0"/>
              <w:suppressLineNumbers w:val="0"/>
              <w:spacing w:before="0" w:beforeAutospacing="0" w:after="0" w:afterAutospacing="0" w:line="360" w:lineRule="auto"/>
              <w:ind w:left="0" w:right="0"/>
              <w:jc w:val="center"/>
              <w:rPr>
                <w:rFonts w:eastAsia="宋体" w:cs="Times New Roman"/>
                <w:color w:val="auto"/>
                <w:sz w:val="24"/>
                <w:szCs w:val="24"/>
                <w:highlight w:val="none"/>
              </w:rPr>
            </w:pPr>
            <w:r>
              <w:rPr>
                <w:rFonts w:eastAsia="宋体" w:cs="Times New Roman"/>
                <w:color w:val="auto"/>
                <w:sz w:val="24"/>
                <w:szCs w:val="24"/>
                <w:highlight w:val="none"/>
              </w:rPr>
              <w:t>标</w:t>
            </w:r>
          </w:p>
          <w:p>
            <w:pPr>
              <w:keepNext w:val="0"/>
              <w:keepLines w:val="0"/>
              <w:suppressLineNumbers w:val="0"/>
              <w:spacing w:before="0" w:beforeAutospacing="0" w:after="0" w:afterAutospacing="0" w:line="360" w:lineRule="auto"/>
              <w:ind w:left="0" w:right="0"/>
              <w:jc w:val="center"/>
              <w:rPr>
                <w:rFonts w:eastAsia="宋体" w:cs="Times New Roman"/>
                <w:color w:val="auto"/>
                <w:sz w:val="24"/>
                <w:szCs w:val="24"/>
                <w:highlight w:val="none"/>
              </w:rPr>
            </w:pPr>
            <w:r>
              <w:rPr>
                <w:rFonts w:eastAsia="宋体" w:cs="Times New Roman"/>
                <w:color w:val="auto"/>
                <w:sz w:val="24"/>
                <w:szCs w:val="24"/>
                <w:highlight w:val="none"/>
              </w:rPr>
              <w:t>准</w:t>
            </w:r>
          </w:p>
        </w:tc>
        <w:tc>
          <w:tcPr>
            <w:tcW w:w="9351" w:type="dxa"/>
            <w:tcBorders>
              <w:top w:val="single" w:color="auto" w:sz="2" w:space="0"/>
              <w:left w:val="single" w:color="auto" w:sz="2" w:space="0"/>
              <w:bottom w:val="single" w:color="auto" w:sz="2" w:space="0"/>
              <w:right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00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kern w:val="2"/>
                <w:sz w:val="24"/>
                <w:szCs w:val="20"/>
                <w:highlight w:val="none"/>
                <w:lang w:val="en-US" w:eastAsia="zh-CN" w:bidi="ar"/>
              </w:rPr>
            </w:pPr>
            <w:r>
              <w:rPr>
                <w:rFonts w:hint="default" w:ascii="Times New Roman" w:hAnsi="Times New Roman" w:eastAsia="宋体" w:cs="Times New Roman"/>
                <w:b/>
                <w:bCs w:val="0"/>
                <w:color w:val="000000"/>
                <w:sz w:val="24"/>
                <w:szCs w:val="24"/>
                <w:highlight w:val="none"/>
                <w:lang w:val="en-US" w:eastAsia="zh-CN"/>
              </w:rPr>
              <w:t>1、</w:t>
            </w:r>
            <w:r>
              <w:rPr>
                <w:rFonts w:hint="default" w:ascii="Times New Roman" w:hAnsi="Times New Roman" w:eastAsia="宋体" w:cs="Times New Roman"/>
                <w:b/>
                <w:bCs w:val="0"/>
                <w:color w:val="000000"/>
                <w:sz w:val="24"/>
                <w:szCs w:val="24"/>
                <w:highlight w:val="none"/>
              </w:rPr>
              <w:t>废</w:t>
            </w:r>
            <w:r>
              <w:rPr>
                <w:rFonts w:hint="eastAsia" w:cs="Times New Roman"/>
                <w:b/>
                <w:bCs w:val="0"/>
                <w:color w:val="000000"/>
                <w:sz w:val="24"/>
                <w:szCs w:val="24"/>
                <w:highlight w:val="none"/>
                <w:lang w:val="en-US" w:eastAsia="zh-CN"/>
              </w:rPr>
              <w:t xml:space="preserve">  </w:t>
            </w:r>
            <w:r>
              <w:rPr>
                <w:rFonts w:hint="default" w:ascii="Times New Roman" w:hAnsi="Times New Roman" w:eastAsia="宋体" w:cs="Times New Roman"/>
                <w:b/>
                <w:bCs w:val="0"/>
                <w:color w:val="000000"/>
                <w:sz w:val="24"/>
                <w:szCs w:val="24"/>
                <w:highlight w:val="none"/>
              </w:rPr>
              <w:t>气</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s="Times New Roman"/>
                <w:kern w:val="2"/>
                <w:sz w:val="24"/>
                <w:szCs w:val="20"/>
                <w:highlight w:val="none"/>
                <w:lang w:val="en-US" w:eastAsia="zh-CN" w:bidi="ar"/>
              </w:rPr>
            </w:pPr>
            <w:r>
              <w:rPr>
                <w:rFonts w:hint="default" w:ascii="Times New Roman" w:hAnsi="Times New Roman" w:eastAsia="宋体" w:cs="Times New Roman"/>
                <w:kern w:val="2"/>
                <w:sz w:val="24"/>
                <w:szCs w:val="20"/>
                <w:highlight w:val="none"/>
                <w:lang w:val="en-US" w:eastAsia="zh-CN" w:bidi="ar"/>
              </w:rPr>
              <w:t>颗粒物排放执行《区域性大气污染物综合排放标准》（DB37/2376-2019）表1一般控制区大气污染物排放浓度限值</w:t>
            </w:r>
            <w:r>
              <w:rPr>
                <w:rFonts w:hint="eastAsia" w:cs="Times New Roman"/>
                <w:kern w:val="2"/>
                <w:sz w:val="24"/>
                <w:szCs w:val="20"/>
                <w:highlight w:val="none"/>
                <w:lang w:val="en-US" w:eastAsia="zh-CN" w:bidi="ar"/>
              </w:rPr>
              <w:t>及</w:t>
            </w:r>
            <w:r>
              <w:rPr>
                <w:rFonts w:hint="default" w:ascii="Times New Roman" w:hAnsi="Times New Roman" w:eastAsia="宋体" w:cs="Times New Roman"/>
                <w:kern w:val="2"/>
                <w:sz w:val="24"/>
                <w:szCs w:val="20"/>
                <w:highlight w:val="none"/>
                <w:lang w:val="en-US" w:eastAsia="zh-CN" w:bidi="ar"/>
              </w:rPr>
              <w:t>《大气污染物综合排放标准》(GB16297-1996)表2</w:t>
            </w:r>
            <w:r>
              <w:rPr>
                <w:rFonts w:hint="eastAsia" w:cs="Times New Roman"/>
                <w:kern w:val="2"/>
                <w:sz w:val="24"/>
                <w:szCs w:val="20"/>
                <w:highlight w:val="none"/>
                <w:lang w:val="en-US" w:eastAsia="zh-CN" w:bidi="ar"/>
              </w:rPr>
              <w:t>标</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kern w:val="2"/>
                <w:sz w:val="24"/>
                <w:szCs w:val="20"/>
                <w:highlight w:val="none"/>
                <w:lang w:val="en-US" w:eastAsia="zh-CN" w:bidi="ar"/>
              </w:rPr>
            </w:pPr>
            <w:r>
              <w:rPr>
                <w:rFonts w:hint="eastAsia" w:cs="Times New Roman"/>
                <w:kern w:val="2"/>
                <w:sz w:val="24"/>
                <w:szCs w:val="20"/>
                <w:highlight w:val="none"/>
                <w:lang w:val="en-US" w:eastAsia="zh-CN" w:bidi="ar"/>
              </w:rPr>
              <w:t>准</w:t>
            </w:r>
            <w:r>
              <w:rPr>
                <w:rFonts w:hint="default" w:ascii="Times New Roman" w:hAnsi="Times New Roman" w:eastAsia="宋体" w:cs="Times New Roman"/>
                <w:kern w:val="2"/>
                <w:sz w:val="24"/>
                <w:szCs w:val="20"/>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s="Times New Roman"/>
                <w:b w:val="0"/>
                <w:bCs/>
                <w:kern w:val="2"/>
                <w:sz w:val="24"/>
                <w:szCs w:val="20"/>
                <w:highlight w:val="none"/>
                <w:lang w:val="en-US" w:eastAsia="zh-CN" w:bidi="ar"/>
              </w:rPr>
            </w:pPr>
            <w:r>
              <w:rPr>
                <w:rFonts w:hint="eastAsia" w:cs="Times New Roman"/>
                <w:b w:val="0"/>
                <w:bCs/>
                <w:kern w:val="2"/>
                <w:sz w:val="24"/>
                <w:szCs w:val="20"/>
                <w:highlight w:val="none"/>
                <w:lang w:val="en-US" w:eastAsia="zh-CN" w:bidi="ar"/>
              </w:rPr>
              <w:t>天然气燃烧废气</w:t>
            </w:r>
            <w:r>
              <w:rPr>
                <w:rFonts w:hint="default" w:ascii="Times New Roman" w:hAnsi="Times New Roman" w:eastAsia="宋体" w:cs="Times New Roman"/>
                <w:b w:val="0"/>
                <w:bCs/>
                <w:kern w:val="2"/>
                <w:sz w:val="24"/>
                <w:szCs w:val="20"/>
                <w:highlight w:val="none"/>
                <w:lang w:val="en-US" w:eastAsia="zh-CN" w:bidi="ar"/>
              </w:rPr>
              <w:t>排放执行《锅炉大气污染物排放标准》（DB37/2374-2018）表2中一般控制区排放浓度限值</w:t>
            </w:r>
            <w:r>
              <w:rPr>
                <w:rFonts w:hint="eastAsia" w:cs="Times New Roman"/>
                <w:b w:val="0"/>
                <w:bCs/>
                <w:kern w:val="2"/>
                <w:sz w:val="24"/>
                <w:szCs w:val="20"/>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kern w:val="2"/>
                <w:sz w:val="24"/>
                <w:szCs w:val="20"/>
                <w:highlight w:val="none"/>
                <w:lang w:val="en-US" w:eastAsia="zh-CN" w:bidi="ar"/>
              </w:rPr>
            </w:pPr>
            <w:r>
              <w:rPr>
                <w:rFonts w:hint="eastAsia" w:cs="Times New Roman"/>
                <w:b w:val="0"/>
                <w:bCs/>
                <w:kern w:val="2"/>
                <w:sz w:val="24"/>
                <w:szCs w:val="20"/>
                <w:highlight w:val="none"/>
                <w:lang w:val="en-US" w:eastAsia="zh-CN" w:bidi="ar"/>
              </w:rPr>
              <w:t>有机废气</w:t>
            </w:r>
            <w:r>
              <w:rPr>
                <w:rFonts w:hint="default" w:ascii="Times New Roman" w:hAnsi="Times New Roman" w:eastAsia="宋体" w:cs="Times New Roman"/>
                <w:b w:val="0"/>
                <w:bCs/>
                <w:kern w:val="2"/>
                <w:sz w:val="24"/>
                <w:szCs w:val="20"/>
                <w:highlight w:val="none"/>
                <w:lang w:val="en-US" w:eastAsia="zh-CN" w:bidi="ar"/>
              </w:rPr>
              <w:t>VOCs</w:t>
            </w:r>
            <w:r>
              <w:rPr>
                <w:rFonts w:hint="eastAsia" w:cs="Times New Roman"/>
                <w:b w:val="0"/>
                <w:bCs/>
                <w:kern w:val="2"/>
                <w:sz w:val="24"/>
                <w:szCs w:val="20"/>
                <w:highlight w:val="none"/>
                <w:lang w:val="en-US" w:eastAsia="zh-CN" w:bidi="ar"/>
              </w:rPr>
              <w:t>排放执行《挥发性有机物排放标准 第7部分：其他行业》（DB37/ 2801.7—2019）表1及表2标准要求；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kern w:val="2"/>
                <w:sz w:val="24"/>
                <w:szCs w:val="20"/>
                <w:highlight w:val="none"/>
                <w:lang w:val="en-US" w:eastAsia="zh-CN" w:bidi="ar"/>
              </w:rPr>
            </w:pPr>
            <w:r>
              <w:rPr>
                <w:rFonts w:hint="default" w:ascii="Times New Roman" w:hAnsi="Times New Roman" w:eastAsia="宋体" w:cs="Times New Roman"/>
                <w:b w:val="0"/>
                <w:bCs/>
                <w:kern w:val="2"/>
                <w:sz w:val="24"/>
                <w:szCs w:val="20"/>
                <w:highlight w:val="none"/>
                <w:lang w:val="en-US" w:eastAsia="zh-CN" w:bidi="ar"/>
              </w:rPr>
              <w:t>项目大气污染物排放标准限值见表4-</w:t>
            </w:r>
            <w:r>
              <w:rPr>
                <w:rFonts w:hint="eastAsia" w:cs="Times New Roman"/>
                <w:b w:val="0"/>
                <w:bCs/>
                <w:kern w:val="2"/>
                <w:sz w:val="24"/>
                <w:szCs w:val="20"/>
                <w:highlight w:val="none"/>
                <w:lang w:val="en-US" w:eastAsia="zh-CN" w:bidi="ar"/>
              </w:rPr>
              <w:t>5</w:t>
            </w:r>
            <w:r>
              <w:rPr>
                <w:rFonts w:hint="default" w:ascii="Times New Roman" w:hAnsi="Times New Roman" w:eastAsia="宋体" w:cs="Times New Roman"/>
                <w:b w:val="0"/>
                <w:bCs/>
                <w:kern w:val="2"/>
                <w:sz w:val="24"/>
                <w:szCs w:val="20"/>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val="0"/>
                <w:kern w:val="2"/>
                <w:sz w:val="24"/>
                <w:szCs w:val="20"/>
                <w:highlight w:val="none"/>
                <w:lang w:val="en-US" w:eastAsia="zh-CN" w:bidi="ar"/>
              </w:rPr>
            </w:pPr>
            <w:r>
              <w:rPr>
                <w:rFonts w:hint="eastAsia" w:ascii="宋体" w:hAnsi="宋体" w:eastAsia="宋体" w:cs="宋体"/>
                <w:b/>
                <w:bCs w:val="0"/>
                <w:kern w:val="2"/>
                <w:sz w:val="24"/>
                <w:szCs w:val="20"/>
                <w:highlight w:val="none"/>
                <w:lang w:val="en-US" w:eastAsia="zh-CN" w:bidi="ar"/>
              </w:rPr>
              <w:t>表4-</w:t>
            </w:r>
            <w:r>
              <w:rPr>
                <w:rFonts w:hint="eastAsia" w:ascii="宋体" w:hAnsi="宋体" w:cs="宋体"/>
                <w:b/>
                <w:bCs w:val="0"/>
                <w:kern w:val="2"/>
                <w:sz w:val="24"/>
                <w:szCs w:val="20"/>
                <w:highlight w:val="none"/>
                <w:lang w:val="en-US" w:eastAsia="zh-CN" w:bidi="ar"/>
              </w:rPr>
              <w:t xml:space="preserve">5 </w:t>
            </w:r>
            <w:r>
              <w:rPr>
                <w:rFonts w:hint="eastAsia" w:ascii="宋体" w:hAnsi="宋体" w:eastAsia="宋体" w:cs="宋体"/>
                <w:b/>
                <w:bCs w:val="0"/>
                <w:kern w:val="2"/>
                <w:sz w:val="24"/>
                <w:szCs w:val="20"/>
                <w:highlight w:val="none"/>
                <w:lang w:val="en-US" w:eastAsia="zh-CN" w:bidi="ar"/>
              </w:rPr>
              <w:t xml:space="preserve"> 大气污染物排放标准限值</w:t>
            </w:r>
          </w:p>
          <w:tbl>
            <w:tblPr>
              <w:tblStyle w:val="28"/>
              <w:tblW w:w="91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300"/>
              <w:gridCol w:w="2040"/>
              <w:gridCol w:w="1905"/>
              <w:gridCol w:w="30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污染物</w:t>
                  </w:r>
                </w:p>
              </w:tc>
              <w:tc>
                <w:tcPr>
                  <w:tcW w:w="130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排放形式</w:t>
                  </w:r>
                </w:p>
              </w:tc>
              <w:tc>
                <w:tcPr>
                  <w:tcW w:w="20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浓度限值</w:t>
                  </w:r>
                </w:p>
              </w:tc>
              <w:tc>
                <w:tcPr>
                  <w:tcW w:w="19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最高允许排放速率(15m高排气筒)</w:t>
                  </w:r>
                </w:p>
              </w:tc>
              <w:tc>
                <w:tcPr>
                  <w:tcW w:w="301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颗粒物</w:t>
                  </w:r>
                </w:p>
              </w:tc>
              <w:tc>
                <w:tcPr>
                  <w:tcW w:w="130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有组织</w:t>
                  </w:r>
                </w:p>
              </w:tc>
              <w:tc>
                <w:tcPr>
                  <w:tcW w:w="20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vertAlign w:val="superscript"/>
                      <w:lang w:val="en-US" w:eastAsia="zh-CN"/>
                    </w:rPr>
                  </w:pPr>
                  <w:r>
                    <w:rPr>
                      <w:rFonts w:hint="default" w:ascii="Times New Roman" w:hAnsi="Times New Roman" w:cs="Times New Roman" w:eastAsiaTheme="minorEastAsia"/>
                      <w:bCs/>
                      <w:sz w:val="21"/>
                      <w:szCs w:val="21"/>
                      <w:lang w:val="en-US" w:eastAsia="zh-CN"/>
                    </w:rPr>
                    <w:t>20mg/m</w:t>
                  </w:r>
                  <w:r>
                    <w:rPr>
                      <w:rFonts w:hint="default" w:ascii="Times New Roman" w:hAnsi="Times New Roman" w:cs="Times New Roman" w:eastAsiaTheme="minorEastAsia"/>
                      <w:bCs/>
                      <w:sz w:val="21"/>
                      <w:szCs w:val="21"/>
                      <w:vertAlign w:val="superscript"/>
                      <w:lang w:val="en-US" w:eastAsia="zh-CN"/>
                    </w:rPr>
                    <w:t>3</w:t>
                  </w:r>
                </w:p>
              </w:tc>
              <w:tc>
                <w:tcPr>
                  <w:tcW w:w="19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3.5kg/h</w:t>
                  </w:r>
                </w:p>
              </w:tc>
              <w:tc>
                <w:tcPr>
                  <w:tcW w:w="3015"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《区域性大气污染物综合排放标准》（DB37/2376-2019）；</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color w:val="auto"/>
                      <w:sz w:val="21"/>
                      <w:szCs w:val="21"/>
                      <w:highlight w:val="none"/>
                      <w:lang w:val="en-US" w:eastAsia="zh-CN"/>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bCs/>
                      <w:sz w:val="21"/>
                      <w:szCs w:val="21"/>
                    </w:rPr>
                  </w:pPr>
                </w:p>
              </w:tc>
              <w:tc>
                <w:tcPr>
                  <w:tcW w:w="130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无组织</w:t>
                  </w:r>
                </w:p>
              </w:tc>
              <w:tc>
                <w:tcPr>
                  <w:tcW w:w="20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1.0mg/m</w:t>
                  </w:r>
                  <w:r>
                    <w:rPr>
                      <w:rFonts w:hint="default" w:ascii="Times New Roman" w:hAnsi="Times New Roman" w:cs="Times New Roman" w:eastAsiaTheme="minorEastAsia"/>
                      <w:bCs/>
                      <w:sz w:val="21"/>
                      <w:szCs w:val="21"/>
                      <w:vertAlign w:val="superscript"/>
                      <w:lang w:val="en-US" w:eastAsia="zh-CN"/>
                    </w:rPr>
                    <w:t>3</w:t>
                  </w:r>
                </w:p>
              </w:tc>
              <w:tc>
                <w:tcPr>
                  <w:tcW w:w="19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w:t>
                  </w:r>
                </w:p>
              </w:tc>
              <w:tc>
                <w:tcPr>
                  <w:tcW w:w="301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颗粒物</w:t>
                  </w:r>
                </w:p>
              </w:tc>
              <w:tc>
                <w:tcPr>
                  <w:tcW w:w="130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有组织</w:t>
                  </w:r>
                </w:p>
              </w:tc>
              <w:tc>
                <w:tcPr>
                  <w:tcW w:w="20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10</w:t>
                  </w:r>
                  <w:r>
                    <w:rPr>
                      <w:rFonts w:hint="default" w:ascii="Times New Roman" w:hAnsi="Times New Roman" w:cs="Times New Roman" w:eastAsiaTheme="minorEastAsia"/>
                      <w:bCs/>
                      <w:sz w:val="21"/>
                      <w:szCs w:val="21"/>
                      <w:lang w:val="en-US" w:eastAsia="zh-CN"/>
                    </w:rPr>
                    <w:t>mg/m</w:t>
                  </w:r>
                  <w:r>
                    <w:rPr>
                      <w:rFonts w:hint="default" w:ascii="Times New Roman" w:hAnsi="Times New Roman" w:cs="Times New Roman" w:eastAsiaTheme="minorEastAsia"/>
                      <w:bCs/>
                      <w:sz w:val="21"/>
                      <w:szCs w:val="21"/>
                      <w:vertAlign w:val="superscript"/>
                      <w:lang w:val="en-US" w:eastAsia="zh-CN"/>
                    </w:rPr>
                    <w:t>3</w:t>
                  </w:r>
                </w:p>
              </w:tc>
              <w:tc>
                <w:tcPr>
                  <w:tcW w:w="19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w:t>
                  </w:r>
                </w:p>
              </w:tc>
              <w:tc>
                <w:tcPr>
                  <w:tcW w:w="3015"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《锅炉大气污染物排放标准》（DB 37/ 2374—2018）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vertAlign w:val="subscript"/>
                      <w:lang w:val="en-US" w:eastAsia="zh-CN"/>
                    </w:rPr>
                  </w:pPr>
                  <w:r>
                    <w:rPr>
                      <w:rFonts w:hint="default" w:ascii="Times New Roman" w:hAnsi="Times New Roman" w:cs="Times New Roman" w:eastAsiaTheme="minorEastAsia"/>
                      <w:bCs/>
                      <w:sz w:val="21"/>
                      <w:szCs w:val="21"/>
                      <w:lang w:val="en-US" w:eastAsia="zh-CN"/>
                    </w:rPr>
                    <w:t>SO</w:t>
                  </w:r>
                  <w:r>
                    <w:rPr>
                      <w:rFonts w:hint="default" w:ascii="Times New Roman" w:hAnsi="Times New Roman" w:cs="Times New Roman" w:eastAsiaTheme="minorEastAsia"/>
                      <w:bCs/>
                      <w:sz w:val="21"/>
                      <w:szCs w:val="21"/>
                      <w:vertAlign w:val="subscript"/>
                      <w:lang w:val="en-US" w:eastAsia="zh-CN"/>
                    </w:rPr>
                    <w:t>2</w:t>
                  </w:r>
                </w:p>
              </w:tc>
              <w:tc>
                <w:tcPr>
                  <w:tcW w:w="130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p>
              </w:tc>
              <w:tc>
                <w:tcPr>
                  <w:tcW w:w="20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50</w:t>
                  </w:r>
                  <w:r>
                    <w:rPr>
                      <w:rFonts w:hint="default" w:ascii="Times New Roman" w:hAnsi="Times New Roman" w:cs="Times New Roman" w:eastAsiaTheme="minorEastAsia"/>
                      <w:bCs/>
                      <w:sz w:val="21"/>
                      <w:szCs w:val="21"/>
                      <w:lang w:val="en-US" w:eastAsia="zh-CN"/>
                    </w:rPr>
                    <w:t>mg/m</w:t>
                  </w:r>
                  <w:r>
                    <w:rPr>
                      <w:rFonts w:hint="default" w:ascii="Times New Roman" w:hAnsi="Times New Roman" w:cs="Times New Roman" w:eastAsiaTheme="minorEastAsia"/>
                      <w:bCs/>
                      <w:sz w:val="21"/>
                      <w:szCs w:val="21"/>
                      <w:vertAlign w:val="superscript"/>
                      <w:lang w:val="en-US" w:eastAsia="zh-CN"/>
                    </w:rPr>
                    <w:t>3</w:t>
                  </w:r>
                </w:p>
              </w:tc>
              <w:tc>
                <w:tcPr>
                  <w:tcW w:w="19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w:t>
                  </w:r>
                </w:p>
              </w:tc>
              <w:tc>
                <w:tcPr>
                  <w:tcW w:w="301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vertAlign w:val="subscript"/>
                      <w:lang w:val="en-US" w:eastAsia="zh-CN"/>
                    </w:rPr>
                  </w:pPr>
                  <w:r>
                    <w:rPr>
                      <w:rFonts w:hint="default" w:ascii="Times New Roman" w:hAnsi="Times New Roman" w:cs="Times New Roman" w:eastAsiaTheme="minorEastAsia"/>
                      <w:bCs/>
                      <w:sz w:val="21"/>
                      <w:szCs w:val="21"/>
                      <w:lang w:val="en-US" w:eastAsia="zh-CN"/>
                    </w:rPr>
                    <w:t>NO</w:t>
                  </w:r>
                  <w:r>
                    <w:rPr>
                      <w:rFonts w:hint="default" w:ascii="Times New Roman" w:hAnsi="Times New Roman" w:cs="Times New Roman" w:eastAsiaTheme="minorEastAsia"/>
                      <w:bCs/>
                      <w:sz w:val="21"/>
                      <w:szCs w:val="21"/>
                      <w:vertAlign w:val="subscript"/>
                      <w:lang w:val="en-US" w:eastAsia="zh-CN"/>
                    </w:rPr>
                    <w:t>X</w:t>
                  </w:r>
                </w:p>
              </w:tc>
              <w:tc>
                <w:tcPr>
                  <w:tcW w:w="130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p>
              </w:tc>
              <w:tc>
                <w:tcPr>
                  <w:tcW w:w="20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200</w:t>
                  </w:r>
                  <w:r>
                    <w:rPr>
                      <w:rFonts w:hint="default" w:ascii="Times New Roman" w:hAnsi="Times New Roman" w:cs="Times New Roman" w:eastAsiaTheme="minorEastAsia"/>
                      <w:bCs/>
                      <w:sz w:val="21"/>
                      <w:szCs w:val="21"/>
                      <w:lang w:val="en-US" w:eastAsia="zh-CN"/>
                    </w:rPr>
                    <w:t>mg/m</w:t>
                  </w:r>
                  <w:r>
                    <w:rPr>
                      <w:rFonts w:hint="default" w:ascii="Times New Roman" w:hAnsi="Times New Roman" w:cs="Times New Roman" w:eastAsiaTheme="minorEastAsia"/>
                      <w:bCs/>
                      <w:sz w:val="21"/>
                      <w:szCs w:val="21"/>
                      <w:vertAlign w:val="superscript"/>
                      <w:lang w:val="en-US" w:eastAsia="zh-CN"/>
                    </w:rPr>
                    <w:t>3</w:t>
                  </w:r>
                </w:p>
              </w:tc>
              <w:tc>
                <w:tcPr>
                  <w:tcW w:w="19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w:t>
                  </w:r>
                </w:p>
              </w:tc>
              <w:tc>
                <w:tcPr>
                  <w:tcW w:w="301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VOCs</w:t>
                  </w:r>
                </w:p>
              </w:tc>
              <w:tc>
                <w:tcPr>
                  <w:tcW w:w="130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rPr>
                    <w:t>有组织</w:t>
                  </w:r>
                </w:p>
              </w:tc>
              <w:tc>
                <w:tcPr>
                  <w:tcW w:w="20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sz w:val="21"/>
                      <w:szCs w:val="21"/>
                      <w:vertAlign w:val="superscript"/>
                    </w:rPr>
                  </w:pPr>
                  <w:r>
                    <w:rPr>
                      <w:rFonts w:hint="default" w:ascii="Times New Roman" w:hAnsi="Times New Roman" w:cs="Times New Roman" w:eastAsiaTheme="minorEastAsia"/>
                      <w:bCs/>
                      <w:sz w:val="21"/>
                      <w:szCs w:val="21"/>
                      <w:lang w:val="en-US" w:eastAsia="zh-CN"/>
                    </w:rPr>
                    <w:t>80</w:t>
                  </w:r>
                  <w:r>
                    <w:rPr>
                      <w:rFonts w:hint="default" w:ascii="Times New Roman" w:hAnsi="Times New Roman" w:cs="Times New Roman" w:eastAsiaTheme="minorEastAsia"/>
                      <w:bCs/>
                      <w:sz w:val="21"/>
                      <w:szCs w:val="21"/>
                    </w:rPr>
                    <w:t>mg/m</w:t>
                  </w:r>
                  <w:r>
                    <w:rPr>
                      <w:rFonts w:hint="default" w:ascii="Times New Roman" w:hAnsi="Times New Roman" w:cs="Times New Roman" w:eastAsiaTheme="minorEastAsia"/>
                      <w:bCs/>
                      <w:sz w:val="21"/>
                      <w:szCs w:val="21"/>
                      <w:vertAlign w:val="superscript"/>
                    </w:rPr>
                    <w:t>3</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eastAsiaTheme="minorEastAsia"/>
                      <w:bCs/>
                      <w:sz w:val="21"/>
                      <w:szCs w:val="21"/>
                      <w:vertAlign w:val="baseline"/>
                      <w:lang w:eastAsia="zh-CN"/>
                    </w:rPr>
                    <w:t>（</w:t>
                  </w:r>
                  <w:r>
                    <w:rPr>
                      <w:rFonts w:hint="default" w:ascii="Times New Roman" w:hAnsi="Times New Roman" w:cs="Times New Roman" w:eastAsiaTheme="minorEastAsia"/>
                      <w:bCs/>
                      <w:kern w:val="2"/>
                      <w:sz w:val="21"/>
                      <w:szCs w:val="21"/>
                      <w:lang w:val="en-US" w:eastAsia="zh-CN" w:bidi="ar-SA"/>
                    </w:rPr>
                    <w:t>表1“植物油加工行业”Ⅱ时段限值</w:t>
                  </w:r>
                  <w:r>
                    <w:rPr>
                      <w:rFonts w:hint="default" w:ascii="Times New Roman" w:hAnsi="Times New Roman" w:cs="Times New Roman" w:eastAsiaTheme="minorEastAsia"/>
                      <w:bCs/>
                      <w:sz w:val="21"/>
                      <w:szCs w:val="21"/>
                      <w:vertAlign w:val="baseline"/>
                      <w:lang w:eastAsia="zh-CN"/>
                    </w:rPr>
                    <w:t>）</w:t>
                  </w:r>
                </w:p>
              </w:tc>
              <w:tc>
                <w:tcPr>
                  <w:tcW w:w="19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rPr>
                    <w:t>3.0kg/h</w:t>
                  </w:r>
                </w:p>
              </w:tc>
              <w:tc>
                <w:tcPr>
                  <w:tcW w:w="301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lang w:val="en-US" w:eastAsia="zh-CN" w:bidi="ar-SA"/>
                    </w:rPr>
                    <w:t>《挥发性有机物排放标准 第7部分：其他行业》（DB37/ 2801.7—2019）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sz w:val="21"/>
                      <w:szCs w:val="21"/>
                    </w:rPr>
                  </w:pPr>
                </w:p>
              </w:tc>
              <w:tc>
                <w:tcPr>
                  <w:tcW w:w="130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rPr>
                    <w:t>无组织</w:t>
                  </w:r>
                </w:p>
              </w:tc>
              <w:tc>
                <w:tcPr>
                  <w:tcW w:w="20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sz w:val="21"/>
                      <w:szCs w:val="21"/>
                      <w:vertAlign w:val="superscript"/>
                      <w:lang w:val="en-US" w:eastAsia="zh-CN"/>
                    </w:rPr>
                  </w:pPr>
                  <w:r>
                    <w:rPr>
                      <w:rFonts w:hint="default" w:ascii="Times New Roman" w:hAnsi="Times New Roman" w:cs="Times New Roman" w:eastAsiaTheme="minorEastAsia"/>
                      <w:bCs/>
                      <w:sz w:val="21"/>
                      <w:szCs w:val="21"/>
                    </w:rPr>
                    <w:t>2.0mg/m</w:t>
                  </w:r>
                  <w:r>
                    <w:rPr>
                      <w:rFonts w:hint="default" w:ascii="Times New Roman" w:hAnsi="Times New Roman" w:cs="Times New Roman" w:eastAsiaTheme="minorEastAsia"/>
                      <w:bCs/>
                      <w:sz w:val="21"/>
                      <w:szCs w:val="21"/>
                      <w:vertAlign w:val="superscript"/>
                    </w:rPr>
                    <w:t>3</w:t>
                  </w:r>
                </w:p>
              </w:tc>
              <w:tc>
                <w:tcPr>
                  <w:tcW w:w="190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rPr>
                    <w:t>/</w:t>
                  </w:r>
                </w:p>
              </w:tc>
              <w:tc>
                <w:tcPr>
                  <w:tcW w:w="301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sz w:val="21"/>
                      <w:szCs w:val="21"/>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313" w:beforeLines="100" w:beforeAutospacing="0" w:after="0" w:afterAutospacing="0" w:line="360" w:lineRule="auto"/>
              <w:ind w:left="0" w:right="0" w:firstLine="482" w:firstLineChars="200"/>
              <w:textAlignment w:val="auto"/>
              <w:rPr>
                <w:rFonts w:eastAsia="宋体" w:cs="Times New Roman"/>
                <w:b/>
                <w:bCs/>
                <w:sz w:val="24"/>
              </w:rPr>
            </w:pPr>
            <w:r>
              <w:rPr>
                <w:rFonts w:hint="eastAsia" w:eastAsia="宋体" w:cs="Times New Roman"/>
                <w:b/>
                <w:bCs/>
                <w:sz w:val="24"/>
                <w:lang w:val="en-US" w:eastAsia="zh-CN"/>
              </w:rPr>
              <w:t>2、</w:t>
            </w:r>
            <w:r>
              <w:rPr>
                <w:rFonts w:eastAsia="宋体" w:cs="Times New Roman"/>
                <w:b/>
                <w:bCs/>
                <w:sz w:val="24"/>
              </w:rPr>
              <w:t>噪</w:t>
            </w:r>
            <w:r>
              <w:rPr>
                <w:rFonts w:hint="eastAsia" w:eastAsia="宋体" w:cs="Times New Roman"/>
                <w:b/>
                <w:bCs/>
                <w:sz w:val="24"/>
                <w:lang w:val="en-US" w:eastAsia="zh-CN"/>
              </w:rPr>
              <w:t xml:space="preserve">  </w:t>
            </w:r>
            <w:r>
              <w:rPr>
                <w:rFonts w:eastAsia="宋体" w:cs="Times New Roman"/>
                <w:b/>
                <w:bCs/>
                <w:sz w:val="24"/>
              </w:rPr>
              <w:t>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新宋体" w:cs="Times New Roman"/>
                <w:sz w:val="24"/>
              </w:rPr>
            </w:pPr>
            <w:r>
              <w:rPr>
                <w:rFonts w:eastAsia="宋体" w:cs="Times New Roman"/>
                <w:sz w:val="24"/>
              </w:rPr>
              <w:t>营运期</w:t>
            </w:r>
            <w:r>
              <w:rPr>
                <w:rFonts w:hint="eastAsia" w:eastAsia="宋体" w:cs="Times New Roman"/>
                <w:sz w:val="24"/>
                <w:lang w:val="en-US" w:eastAsia="zh-CN"/>
              </w:rPr>
              <w:t>噪声</w:t>
            </w:r>
            <w:r>
              <w:rPr>
                <w:rFonts w:eastAsia="新宋体" w:cs="Times New Roman"/>
                <w:sz w:val="24"/>
              </w:rPr>
              <w:t>执行《工业企业厂界环境噪声排放标准》（GB12348-2008）2类标准。</w:t>
            </w:r>
          </w:p>
          <w:p>
            <w:pPr>
              <w:keepNext w:val="0"/>
              <w:keepLines w:val="0"/>
              <w:suppressLineNumbers w:val="0"/>
              <w:spacing w:before="0" w:beforeAutospacing="0" w:after="0" w:afterAutospacing="0" w:line="240" w:lineRule="auto"/>
              <w:ind w:left="0" w:right="0"/>
              <w:jc w:val="center"/>
              <w:rPr>
                <w:rFonts w:eastAsia="宋体" w:cs="Times New Roman"/>
                <w:b/>
                <w:sz w:val="24"/>
              </w:rPr>
            </w:pPr>
            <w:r>
              <w:rPr>
                <w:rFonts w:eastAsia="宋体" w:cs="Times New Roman"/>
                <w:b/>
                <w:sz w:val="24"/>
              </w:rPr>
              <w:t>表4-</w:t>
            </w:r>
            <w:r>
              <w:rPr>
                <w:rFonts w:hint="eastAsia" w:cs="Times New Roman"/>
                <w:b/>
                <w:sz w:val="24"/>
                <w:lang w:val="en-US" w:eastAsia="zh-CN"/>
              </w:rPr>
              <w:t>6</w:t>
            </w:r>
            <w:r>
              <w:rPr>
                <w:rFonts w:eastAsia="宋体" w:cs="Times New Roman"/>
                <w:b/>
                <w:sz w:val="24"/>
              </w:rPr>
              <w:t xml:space="preserve">  噪声</w:t>
            </w:r>
            <w:r>
              <w:rPr>
                <w:rFonts w:hint="eastAsia" w:eastAsia="宋体" w:cs="Times New Roman"/>
                <w:b/>
                <w:sz w:val="24"/>
                <w:lang w:val="en-US" w:eastAsia="zh-CN"/>
              </w:rPr>
              <w:t>污染物</w:t>
            </w:r>
            <w:r>
              <w:rPr>
                <w:rFonts w:eastAsia="宋体" w:cs="Times New Roman"/>
                <w:b/>
                <w:sz w:val="24"/>
              </w:rPr>
              <w:t>排放标准 （Leq[dB(A)]）</w:t>
            </w:r>
          </w:p>
          <w:tbl>
            <w:tblPr>
              <w:tblStyle w:val="28"/>
              <w:tblW w:w="903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1821"/>
              <w:gridCol w:w="3997"/>
              <w:gridCol w:w="1491"/>
              <w:gridCol w:w="172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821" w:type="dxa"/>
                  <w:tcBorders>
                    <w:left w:val="single" w:color="auto" w:sz="12" w:space="0"/>
                  </w:tcBorders>
                  <w:noWrap w:val="0"/>
                  <w:vAlign w:val="center"/>
                </w:tcPr>
                <w:p>
                  <w:pPr>
                    <w:pStyle w:val="71"/>
                    <w:keepNext w:val="0"/>
                    <w:keepLines w:val="0"/>
                    <w:suppressLineNumbers w:val="0"/>
                    <w:spacing w:before="0" w:beforeAutospacing="0" w:after="0" w:afterAutospacing="0"/>
                    <w:ind w:left="0" w:right="0"/>
                    <w:rPr>
                      <w:rFonts w:ascii="Times New Roman" w:hAnsi="Times New Roman" w:eastAsia="宋体" w:cs="Times New Roman"/>
                      <w:snapToGrid w:val="0"/>
                    </w:rPr>
                  </w:pPr>
                  <w:r>
                    <w:rPr>
                      <w:rFonts w:ascii="Times New Roman" w:hAnsi="Times New Roman" w:eastAsia="宋体" w:cs="Times New Roman"/>
                      <w:snapToGrid w:val="0"/>
                    </w:rPr>
                    <w:t>污染因子</w:t>
                  </w:r>
                </w:p>
              </w:tc>
              <w:tc>
                <w:tcPr>
                  <w:tcW w:w="3997" w:type="dxa"/>
                  <w:tcBorders>
                    <w:right w:val="single" w:color="auto" w:sz="2" w:space="0"/>
                  </w:tcBorders>
                  <w:noWrap w:val="0"/>
                  <w:vAlign w:val="center"/>
                </w:tcPr>
                <w:p>
                  <w:pPr>
                    <w:pStyle w:val="71"/>
                    <w:keepNext w:val="0"/>
                    <w:keepLines w:val="0"/>
                    <w:suppressLineNumbers w:val="0"/>
                    <w:spacing w:before="0" w:beforeAutospacing="0" w:after="0" w:afterAutospacing="0"/>
                    <w:ind w:left="0" w:right="0"/>
                    <w:rPr>
                      <w:rFonts w:ascii="Times New Roman" w:hAnsi="Times New Roman" w:eastAsia="宋体" w:cs="Times New Roman"/>
                      <w:snapToGrid w:val="0"/>
                    </w:rPr>
                  </w:pPr>
                  <w:r>
                    <w:rPr>
                      <w:rFonts w:ascii="Times New Roman" w:hAnsi="Times New Roman" w:eastAsia="宋体" w:cs="Times New Roman"/>
                    </w:rPr>
                    <w:t>执行标准</w:t>
                  </w:r>
                </w:p>
              </w:tc>
              <w:tc>
                <w:tcPr>
                  <w:tcW w:w="1491" w:type="dxa"/>
                  <w:tcBorders>
                    <w:left w:val="single" w:color="auto" w:sz="2" w:space="0"/>
                  </w:tcBorders>
                  <w:noWrap w:val="0"/>
                  <w:vAlign w:val="center"/>
                </w:tcPr>
                <w:p>
                  <w:pPr>
                    <w:pStyle w:val="71"/>
                    <w:keepNext w:val="0"/>
                    <w:keepLines w:val="0"/>
                    <w:suppressLineNumbers w:val="0"/>
                    <w:spacing w:before="0" w:beforeAutospacing="0" w:after="0" w:afterAutospacing="0"/>
                    <w:ind w:left="0" w:right="0"/>
                    <w:rPr>
                      <w:rFonts w:ascii="Times New Roman" w:hAnsi="Times New Roman" w:eastAsia="宋体" w:cs="Times New Roman"/>
                      <w:snapToGrid w:val="0"/>
                    </w:rPr>
                  </w:pPr>
                  <w:r>
                    <w:rPr>
                      <w:rFonts w:ascii="Times New Roman" w:hAnsi="Times New Roman" w:eastAsia="宋体" w:cs="Times New Roman"/>
                      <w:snapToGrid w:val="0"/>
                    </w:rPr>
                    <w:t>昼间</w:t>
                  </w:r>
                </w:p>
              </w:tc>
              <w:tc>
                <w:tcPr>
                  <w:tcW w:w="1729" w:type="dxa"/>
                  <w:noWrap w:val="0"/>
                  <w:vAlign w:val="center"/>
                </w:tcPr>
                <w:p>
                  <w:pPr>
                    <w:pStyle w:val="71"/>
                    <w:keepNext w:val="0"/>
                    <w:keepLines w:val="0"/>
                    <w:suppressLineNumbers w:val="0"/>
                    <w:spacing w:before="0" w:beforeAutospacing="0" w:after="0" w:afterAutospacing="0"/>
                    <w:ind w:left="0" w:right="0"/>
                    <w:rPr>
                      <w:rFonts w:ascii="Times New Roman" w:hAnsi="Times New Roman" w:eastAsia="宋体" w:cs="Times New Roman"/>
                      <w:snapToGrid w:val="0"/>
                    </w:rPr>
                  </w:pPr>
                  <w:r>
                    <w:rPr>
                      <w:rFonts w:ascii="Times New Roman" w:hAnsi="Times New Roman" w:eastAsia="宋体" w:cs="Times New Roman"/>
                      <w:snapToGrid w:val="0"/>
                    </w:rP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821" w:type="dxa"/>
                  <w:tcBorders>
                    <w:left w:val="single" w:color="auto" w:sz="12" w:space="0"/>
                  </w:tcBorders>
                  <w:noWrap w:val="0"/>
                  <w:vAlign w:val="center"/>
                </w:tcPr>
                <w:p>
                  <w:pPr>
                    <w:pStyle w:val="71"/>
                    <w:keepNext w:val="0"/>
                    <w:keepLines w:val="0"/>
                    <w:suppressLineNumbers w:val="0"/>
                    <w:spacing w:before="0" w:beforeAutospacing="0" w:after="0" w:afterAutospacing="0"/>
                    <w:ind w:left="0" w:right="0"/>
                    <w:rPr>
                      <w:rFonts w:ascii="Times New Roman" w:hAnsi="Times New Roman" w:eastAsia="宋体" w:cs="Times New Roman"/>
                    </w:rPr>
                  </w:pPr>
                  <w:r>
                    <w:rPr>
                      <w:rFonts w:ascii="Times New Roman" w:hAnsi="Times New Roman" w:eastAsia="宋体" w:cs="Times New Roman"/>
                    </w:rPr>
                    <w:t>营运期噪声</w:t>
                  </w:r>
                </w:p>
              </w:tc>
              <w:tc>
                <w:tcPr>
                  <w:tcW w:w="3997" w:type="dxa"/>
                  <w:tcBorders>
                    <w:right w:val="single" w:color="auto" w:sz="2" w:space="0"/>
                  </w:tcBorders>
                  <w:noWrap w:val="0"/>
                  <w:vAlign w:val="center"/>
                </w:tcPr>
                <w:p>
                  <w:pPr>
                    <w:pStyle w:val="71"/>
                    <w:keepNext w:val="0"/>
                    <w:keepLines w:val="0"/>
                    <w:suppressLineNumbers w:val="0"/>
                    <w:spacing w:before="0" w:beforeAutospacing="0" w:after="0" w:afterAutospacing="0"/>
                    <w:ind w:left="0" w:right="0"/>
                    <w:rPr>
                      <w:rFonts w:ascii="Times New Roman" w:hAnsi="Times New Roman" w:eastAsia="宋体" w:cs="Times New Roman"/>
                    </w:rPr>
                  </w:pPr>
                  <w:r>
                    <w:rPr>
                      <w:rFonts w:ascii="Times New Roman" w:hAnsi="Times New Roman" w:eastAsia="新宋体" w:cs="Times New Roman"/>
                    </w:rPr>
                    <w:t>《工业企业厂界环境噪声排放标准》（GB12348-2008）2类标准</w:t>
                  </w:r>
                </w:p>
              </w:tc>
              <w:tc>
                <w:tcPr>
                  <w:tcW w:w="1491" w:type="dxa"/>
                  <w:tcBorders>
                    <w:left w:val="single" w:color="auto" w:sz="2" w:space="0"/>
                  </w:tcBorders>
                  <w:noWrap w:val="0"/>
                  <w:vAlign w:val="center"/>
                </w:tcPr>
                <w:p>
                  <w:pPr>
                    <w:pStyle w:val="71"/>
                    <w:keepNext w:val="0"/>
                    <w:keepLines w:val="0"/>
                    <w:suppressLineNumbers w:val="0"/>
                    <w:spacing w:before="0" w:beforeAutospacing="0" w:after="0" w:afterAutospacing="0"/>
                    <w:ind w:left="0" w:right="0"/>
                    <w:rPr>
                      <w:rFonts w:ascii="Times New Roman" w:hAnsi="Times New Roman" w:eastAsia="宋体" w:cs="Times New Roman"/>
                    </w:rPr>
                  </w:pPr>
                  <w:r>
                    <w:rPr>
                      <w:rFonts w:ascii="Times New Roman" w:hAnsi="Times New Roman" w:eastAsia="宋体" w:cs="Times New Roman"/>
                    </w:rPr>
                    <w:t>60</w:t>
                  </w:r>
                </w:p>
              </w:tc>
              <w:tc>
                <w:tcPr>
                  <w:tcW w:w="1729" w:type="dxa"/>
                  <w:noWrap w:val="0"/>
                  <w:vAlign w:val="center"/>
                </w:tcPr>
                <w:p>
                  <w:pPr>
                    <w:pStyle w:val="71"/>
                    <w:keepNext w:val="0"/>
                    <w:keepLines w:val="0"/>
                    <w:suppressLineNumbers w:val="0"/>
                    <w:spacing w:before="0" w:beforeAutospacing="0" w:after="0" w:afterAutospacing="0"/>
                    <w:ind w:left="0" w:right="0"/>
                    <w:rPr>
                      <w:rFonts w:ascii="Times New Roman" w:hAnsi="Times New Roman" w:eastAsia="宋体" w:cs="Times New Roman"/>
                    </w:rPr>
                  </w:pPr>
                  <w:r>
                    <w:rPr>
                      <w:rFonts w:ascii="Times New Roman" w:hAnsi="Times New Roman" w:eastAsia="宋体" w:cs="Times New Roman"/>
                    </w:rPr>
                    <w:t>50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313" w:beforeLines="100" w:beforeAutospacing="0" w:after="0" w:afterAutospacing="0" w:line="360" w:lineRule="auto"/>
              <w:ind w:left="0" w:right="0" w:firstLine="482" w:firstLineChars="200"/>
              <w:textAlignment w:val="auto"/>
              <w:rPr>
                <w:rFonts w:eastAsia="宋体" w:cs="Times New Roman"/>
                <w:b/>
                <w:sz w:val="24"/>
                <w:szCs w:val="24"/>
                <w:highlight w:val="none"/>
              </w:rPr>
            </w:pPr>
            <w:r>
              <w:rPr>
                <w:rFonts w:hint="eastAsia" w:eastAsia="宋体" w:cs="Times New Roman"/>
                <w:b/>
                <w:sz w:val="24"/>
                <w:szCs w:val="24"/>
                <w:highlight w:val="none"/>
                <w:lang w:val="en-US" w:eastAsia="zh-CN"/>
              </w:rPr>
              <w:t>3、</w:t>
            </w:r>
            <w:r>
              <w:rPr>
                <w:rFonts w:eastAsia="宋体" w:cs="Times New Roman"/>
                <w:b/>
                <w:sz w:val="24"/>
                <w:szCs w:val="24"/>
                <w:highlight w:val="none"/>
              </w:rPr>
              <w:t>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b w:val="0"/>
                <w:bCs/>
                <w:sz w:val="24"/>
                <w:szCs w:val="24"/>
                <w:highlight w:val="none"/>
              </w:rPr>
            </w:pPr>
            <w:r>
              <w:rPr>
                <w:rFonts w:hint="eastAsia" w:eastAsia="宋体" w:cs="Times New Roman"/>
                <w:b w:val="0"/>
                <w:bCs/>
                <w:sz w:val="24"/>
                <w:szCs w:val="24"/>
                <w:highlight w:val="none"/>
              </w:rPr>
              <w:t>一般工业固体废物执行《一般工业固体废物贮存、处置场污染控制标准》（GB18599-2001）及其修改单要求。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eastAsia="宋体" w:cs="Times New Roman"/>
                <w:b/>
                <w:color w:val="auto"/>
                <w:sz w:val="24"/>
                <w:szCs w:val="24"/>
                <w:highlight w:val="none"/>
                <w:lang w:val="en-US" w:eastAsia="zh-CN"/>
              </w:rPr>
            </w:pPr>
          </w:p>
        </w:tc>
      </w:tr>
      <w:tr>
        <w:tblPrEx>
          <w:tblCellMar>
            <w:top w:w="0" w:type="dxa"/>
            <w:left w:w="108" w:type="dxa"/>
            <w:bottom w:w="0" w:type="dxa"/>
            <w:right w:w="108" w:type="dxa"/>
          </w:tblCellMar>
        </w:tblPrEx>
        <w:trPr>
          <w:trHeight w:val="1507" w:hRule="atLeast"/>
          <w:jc w:val="center"/>
        </w:trPr>
        <w:tc>
          <w:tcPr>
            <w:tcW w:w="554"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b/>
                <w:bCs/>
                <w:color w:val="auto"/>
                <w:sz w:val="24"/>
                <w:szCs w:val="24"/>
                <w:highlight w:val="none"/>
              </w:rPr>
            </w:pPr>
            <w:r>
              <w:rPr>
                <w:rFonts w:eastAsia="宋体" w:cs="Times New Roman"/>
                <w:b/>
                <w:bCs/>
                <w:color w:val="auto"/>
                <w:sz w:val="24"/>
                <w:szCs w:val="24"/>
                <w:highlight w:val="none"/>
              </w:rPr>
              <w:t>总量控制指标</w:t>
            </w:r>
          </w:p>
        </w:tc>
        <w:tc>
          <w:tcPr>
            <w:tcW w:w="9351" w:type="dxa"/>
            <w:tcBorders>
              <w:top w:val="single" w:color="auto" w:sz="4" w:space="0"/>
              <w:left w:val="single" w:color="auto" w:sz="4" w:space="0"/>
              <w:bottom w:val="single" w:color="auto" w:sz="12" w:space="0"/>
              <w:right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本项目生产废水</w:t>
            </w:r>
            <w:r>
              <w:rPr>
                <w:rFonts w:hint="eastAsia" w:cs="Times New Roman"/>
                <w:sz w:val="24"/>
                <w:szCs w:val="24"/>
                <w:highlight w:val="none"/>
                <w:lang w:val="en-US" w:eastAsia="zh-CN"/>
              </w:rPr>
              <w:t>不外排</w:t>
            </w:r>
            <w:r>
              <w:rPr>
                <w:rFonts w:hint="default" w:ascii="Times New Roman" w:hAnsi="Times New Roman" w:eastAsia="宋体" w:cs="Times New Roman"/>
                <w:sz w:val="24"/>
                <w:szCs w:val="24"/>
                <w:highlight w:val="none"/>
                <w:lang w:val="en-US" w:eastAsia="zh-CN"/>
              </w:rPr>
              <w:t>，无需申请COD和氨氮总量指标。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r>
              <w:rPr>
                <w:rFonts w:hint="eastAsia" w:eastAsia="宋体" w:cs="Times New Roman"/>
                <w:sz w:val="24"/>
                <w:szCs w:val="24"/>
                <w:highlight w:val="none"/>
                <w:lang w:val="en-US" w:eastAsia="zh-CN"/>
              </w:rPr>
              <w:t>根据工程分析，本项目建设后大气污染物有组织排放情况为颗粒物：0.0</w:t>
            </w:r>
            <w:r>
              <w:rPr>
                <w:rFonts w:hint="eastAsia" w:cs="Times New Roman"/>
                <w:sz w:val="24"/>
                <w:szCs w:val="24"/>
                <w:highlight w:val="none"/>
                <w:lang w:val="en-US" w:eastAsia="zh-CN"/>
              </w:rPr>
              <w:t>4</w:t>
            </w:r>
            <w:r>
              <w:rPr>
                <w:rFonts w:hint="eastAsia" w:eastAsia="宋体" w:cs="Times New Roman"/>
                <w:sz w:val="24"/>
                <w:szCs w:val="24"/>
                <w:highlight w:val="none"/>
                <w:lang w:val="en-US" w:eastAsia="zh-CN"/>
              </w:rPr>
              <w:t>t/a、</w:t>
            </w:r>
            <w:r>
              <w:rPr>
                <w:rFonts w:hint="eastAsia" w:cs="Times New Roman"/>
                <w:sz w:val="24"/>
                <w:szCs w:val="24"/>
                <w:highlight w:val="none"/>
                <w:lang w:val="en-US" w:eastAsia="zh-CN"/>
              </w:rPr>
              <w:t>SO</w:t>
            </w:r>
            <w:r>
              <w:rPr>
                <w:rFonts w:hint="eastAsia" w:cs="Times New Roman"/>
                <w:sz w:val="24"/>
                <w:szCs w:val="24"/>
                <w:highlight w:val="none"/>
                <w:vertAlign w:val="subscript"/>
                <w:lang w:val="en-US" w:eastAsia="zh-CN"/>
              </w:rPr>
              <w:t>2</w:t>
            </w:r>
            <w:r>
              <w:rPr>
                <w:rFonts w:hint="eastAsia" w:cs="Times New Roman"/>
                <w:sz w:val="24"/>
                <w:szCs w:val="24"/>
                <w:highlight w:val="none"/>
                <w:vertAlign w:val="baseline"/>
                <w:lang w:val="en-US" w:eastAsia="zh-CN"/>
              </w:rPr>
              <w:t>：0.132t/a、NO</w:t>
            </w:r>
            <w:r>
              <w:rPr>
                <w:rFonts w:hint="eastAsia" w:cs="Times New Roman"/>
                <w:sz w:val="24"/>
                <w:szCs w:val="24"/>
                <w:highlight w:val="none"/>
                <w:vertAlign w:val="subscript"/>
                <w:lang w:val="en-US" w:eastAsia="zh-CN"/>
              </w:rPr>
              <w:t>X</w:t>
            </w:r>
            <w:r>
              <w:rPr>
                <w:rFonts w:hint="eastAsia" w:cs="Times New Roman"/>
                <w:sz w:val="24"/>
                <w:szCs w:val="24"/>
                <w:highlight w:val="none"/>
                <w:vertAlign w:val="baseline"/>
                <w:lang w:val="en-US" w:eastAsia="zh-CN"/>
              </w:rPr>
              <w:t>：0.37t/a、</w:t>
            </w:r>
            <w:r>
              <w:rPr>
                <w:rFonts w:hint="eastAsia" w:eastAsia="宋体" w:cs="Times New Roman"/>
                <w:sz w:val="24"/>
                <w:szCs w:val="24"/>
                <w:highlight w:val="none"/>
                <w:lang w:val="en-US" w:eastAsia="zh-CN"/>
              </w:rPr>
              <w:t>VOC</w:t>
            </w:r>
            <w:r>
              <w:rPr>
                <w:rFonts w:hint="eastAsia" w:eastAsia="宋体" w:cs="Times New Roman"/>
                <w:sz w:val="24"/>
                <w:szCs w:val="24"/>
                <w:highlight w:val="none"/>
                <w:vertAlign w:val="subscript"/>
                <w:lang w:val="en-US" w:eastAsia="zh-CN"/>
              </w:rPr>
              <w:t>S</w:t>
            </w:r>
            <w:r>
              <w:rPr>
                <w:rFonts w:hint="eastAsia" w:eastAsia="宋体" w:cs="Times New Roman"/>
                <w:sz w:val="24"/>
                <w:szCs w:val="24"/>
                <w:highlight w:val="none"/>
                <w:lang w:val="en-US" w:eastAsia="zh-CN"/>
              </w:rPr>
              <w:t>：0.</w:t>
            </w:r>
            <w:r>
              <w:rPr>
                <w:rFonts w:hint="eastAsia" w:cs="Times New Roman"/>
                <w:sz w:val="24"/>
                <w:szCs w:val="24"/>
                <w:highlight w:val="none"/>
                <w:lang w:val="en-US" w:eastAsia="zh-CN"/>
              </w:rPr>
              <w:t>101</w:t>
            </w:r>
            <w:r>
              <w:rPr>
                <w:rFonts w:hint="eastAsia" w:eastAsia="宋体" w:cs="Times New Roman"/>
                <w:sz w:val="24"/>
                <w:szCs w:val="24"/>
                <w:highlight w:val="none"/>
                <w:lang w:val="en-US" w:eastAsia="zh-CN"/>
              </w:rPr>
              <w:t>t/a。根据《济宁市生态环境局关于转发&lt;山东省生态环境厅关于印发山东省建设项目主要大气污染物排放总量替代指标核算及管理办法的通知&gt;的通知》、《山东省生态环境厅关于印发山东省建设项目主要大气污染物排放总量替代指标核算及管理办法的通知》（鲁环发[2019]132 号）要求，本项目排放的大气污染物需进行2倍削减量替代。因此，本项目需申请颗粒物：0.0</w:t>
            </w:r>
            <w:r>
              <w:rPr>
                <w:rFonts w:hint="eastAsia" w:cs="Times New Roman"/>
                <w:sz w:val="24"/>
                <w:szCs w:val="24"/>
                <w:highlight w:val="none"/>
                <w:lang w:val="en-US" w:eastAsia="zh-CN"/>
              </w:rPr>
              <w:t>8</w:t>
            </w:r>
            <w:r>
              <w:rPr>
                <w:rFonts w:hint="eastAsia" w:eastAsia="宋体" w:cs="Times New Roman"/>
                <w:sz w:val="24"/>
                <w:szCs w:val="24"/>
                <w:highlight w:val="none"/>
                <w:lang w:val="en-US" w:eastAsia="zh-CN"/>
              </w:rPr>
              <w:t>t/a、</w:t>
            </w:r>
            <w:r>
              <w:rPr>
                <w:rFonts w:hint="eastAsia" w:cs="Times New Roman"/>
                <w:sz w:val="24"/>
                <w:szCs w:val="24"/>
                <w:highlight w:val="none"/>
                <w:lang w:val="en-US" w:eastAsia="zh-CN"/>
              </w:rPr>
              <w:t>SO</w:t>
            </w:r>
            <w:r>
              <w:rPr>
                <w:rFonts w:hint="eastAsia" w:cs="Times New Roman"/>
                <w:sz w:val="24"/>
                <w:szCs w:val="24"/>
                <w:highlight w:val="none"/>
                <w:vertAlign w:val="subscript"/>
                <w:lang w:val="en-US" w:eastAsia="zh-CN"/>
              </w:rPr>
              <w:t>2</w:t>
            </w:r>
            <w:r>
              <w:rPr>
                <w:rFonts w:hint="eastAsia" w:cs="Times New Roman"/>
                <w:sz w:val="24"/>
                <w:szCs w:val="24"/>
                <w:highlight w:val="none"/>
                <w:vertAlign w:val="baseline"/>
                <w:lang w:val="en-US" w:eastAsia="zh-CN"/>
              </w:rPr>
              <w:t>：0.264t/a、NO</w:t>
            </w:r>
            <w:r>
              <w:rPr>
                <w:rFonts w:hint="eastAsia" w:cs="Times New Roman"/>
                <w:sz w:val="24"/>
                <w:szCs w:val="24"/>
                <w:highlight w:val="none"/>
                <w:vertAlign w:val="subscript"/>
                <w:lang w:val="en-US" w:eastAsia="zh-CN"/>
              </w:rPr>
              <w:t>X</w:t>
            </w:r>
            <w:r>
              <w:rPr>
                <w:rFonts w:hint="eastAsia" w:cs="Times New Roman"/>
                <w:sz w:val="24"/>
                <w:szCs w:val="24"/>
                <w:highlight w:val="none"/>
                <w:vertAlign w:val="baseline"/>
                <w:lang w:val="en-US" w:eastAsia="zh-CN"/>
              </w:rPr>
              <w:t>：0.74t/a、</w:t>
            </w:r>
            <w:r>
              <w:rPr>
                <w:rFonts w:hint="eastAsia" w:eastAsia="宋体" w:cs="Times New Roman"/>
                <w:sz w:val="24"/>
                <w:szCs w:val="24"/>
                <w:highlight w:val="none"/>
                <w:lang w:val="en-US" w:eastAsia="zh-CN"/>
              </w:rPr>
              <w:t>VOC</w:t>
            </w:r>
            <w:r>
              <w:rPr>
                <w:rFonts w:hint="eastAsia" w:eastAsia="宋体" w:cs="Times New Roman"/>
                <w:sz w:val="24"/>
                <w:szCs w:val="24"/>
                <w:highlight w:val="none"/>
                <w:vertAlign w:val="subscript"/>
                <w:lang w:val="en-US" w:eastAsia="zh-CN"/>
              </w:rPr>
              <w:t>S</w:t>
            </w:r>
            <w:r>
              <w:rPr>
                <w:rFonts w:hint="eastAsia" w:eastAsia="宋体" w:cs="Times New Roman"/>
                <w:sz w:val="24"/>
                <w:szCs w:val="24"/>
                <w:highlight w:val="none"/>
                <w:lang w:val="en-US" w:eastAsia="zh-CN"/>
              </w:rPr>
              <w:t>：0.</w:t>
            </w:r>
            <w:r>
              <w:rPr>
                <w:rFonts w:hint="eastAsia" w:cs="Times New Roman"/>
                <w:sz w:val="24"/>
                <w:szCs w:val="24"/>
                <w:highlight w:val="none"/>
                <w:lang w:val="en-US" w:eastAsia="zh-CN"/>
              </w:rPr>
              <w:t>202</w:t>
            </w:r>
            <w:r>
              <w:rPr>
                <w:rFonts w:hint="eastAsia" w:eastAsia="宋体" w:cs="Times New Roman"/>
                <w:sz w:val="24"/>
                <w:szCs w:val="24"/>
                <w:highlight w:val="none"/>
                <w:lang w:val="en-US" w:eastAsia="zh-CN"/>
              </w:rPr>
              <w:t>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eastAsia="宋体" w:cs="Times New Roman"/>
                <w:lang w:val="en-US" w:eastAsia="zh-CN"/>
              </w:rPr>
            </w:pPr>
          </w:p>
        </w:tc>
      </w:tr>
    </w:tbl>
    <w:p>
      <w:pPr>
        <w:pStyle w:val="5"/>
        <w:bidi w:val="0"/>
        <w:rPr>
          <w:rFonts w:hint="eastAsia"/>
        </w:rPr>
      </w:pPr>
      <w:bookmarkStart w:id="16" w:name="_Toc20306"/>
      <w:r>
        <w:t>五、建设项目工程分析</w:t>
      </w:r>
      <w:bookmarkEnd w:id="16"/>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416" w:hRule="atLeast"/>
          <w:jc w:val="center"/>
        </w:trPr>
        <w:tc>
          <w:tcPr>
            <w:tcW w:w="10022" w:type="dxa"/>
            <w:tcBorders>
              <w:top w:val="single" w:color="auto" w:sz="12" w:space="0"/>
              <w:bottom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color w:val="auto"/>
                <w:sz w:val="28"/>
                <w:szCs w:val="24"/>
              </w:rPr>
            </w:pPr>
            <w:r>
              <w:rPr>
                <w:rFonts w:hint="default" w:ascii="Times New Roman" w:hAnsi="Times New Roman" w:eastAsia="宋体" w:cs="Times New Roman"/>
                <w:b/>
                <w:color w:val="auto"/>
                <w:sz w:val="28"/>
                <w:szCs w:val="24"/>
              </w:rPr>
              <w:t>工艺流程简述（图示）：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bCs/>
                <w:color w:val="auto"/>
                <w:sz w:val="24"/>
                <w:szCs w:val="22"/>
              </w:rPr>
            </w:pPr>
            <w:r>
              <w:rPr>
                <w:rFonts w:hint="eastAsia" w:eastAsia="宋体" w:cs="Times New Roman"/>
                <w:b/>
                <w:bCs/>
                <w:color w:val="auto"/>
                <w:sz w:val="24"/>
                <w:szCs w:val="22"/>
              </w:rPr>
              <w:t>一、施工期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szCs w:val="22"/>
                <w:lang w:eastAsia="zh-CN"/>
              </w:rPr>
            </w:pPr>
            <w:r>
              <w:rPr>
                <w:rFonts w:hint="default" w:eastAsia="宋体" w:cs="Times New Roman"/>
                <w:color w:val="auto"/>
                <w:sz w:val="24"/>
                <w:szCs w:val="22"/>
              </w:rPr>
              <w:t>本</w:t>
            </w:r>
            <w:r>
              <w:rPr>
                <w:rFonts w:hint="eastAsia" w:eastAsia="宋体" w:cs="Times New Roman"/>
                <w:color w:val="auto"/>
                <w:sz w:val="24"/>
                <w:szCs w:val="22"/>
                <w:lang w:eastAsia="zh-CN"/>
              </w:rPr>
              <w:t>项目系利用</w:t>
            </w:r>
            <w:r>
              <w:rPr>
                <w:rFonts w:hint="eastAsia" w:eastAsia="宋体" w:cs="Times New Roman"/>
                <w:color w:val="auto"/>
                <w:sz w:val="24"/>
                <w:szCs w:val="22"/>
                <w:lang w:val="en-US" w:eastAsia="zh-CN"/>
              </w:rPr>
              <w:t>厂区内现有</w:t>
            </w:r>
            <w:r>
              <w:rPr>
                <w:rFonts w:hint="eastAsia" w:eastAsia="宋体" w:cs="Times New Roman"/>
                <w:color w:val="auto"/>
                <w:sz w:val="24"/>
                <w:szCs w:val="22"/>
                <w:lang w:eastAsia="zh-CN"/>
              </w:rPr>
              <w:t>厂房作为生产车间</w:t>
            </w:r>
            <w:r>
              <w:rPr>
                <w:rFonts w:hint="eastAsia" w:eastAsia="宋体" w:cs="Times New Roman"/>
                <w:color w:val="auto"/>
                <w:sz w:val="24"/>
                <w:szCs w:val="22"/>
                <w:lang w:val="en-US" w:eastAsia="zh-CN"/>
              </w:rPr>
              <w:t>进行生产活动</w:t>
            </w:r>
            <w:r>
              <w:rPr>
                <w:rFonts w:hint="eastAsia" w:eastAsia="宋体" w:cs="Times New Roman"/>
                <w:color w:val="auto"/>
                <w:sz w:val="24"/>
                <w:szCs w:val="22"/>
                <w:lang w:eastAsia="zh-CN"/>
              </w:rPr>
              <w:t>，</w:t>
            </w:r>
            <w:r>
              <w:rPr>
                <w:rFonts w:hint="eastAsia" w:eastAsia="宋体" w:cs="Times New Roman"/>
                <w:color w:val="auto"/>
                <w:sz w:val="24"/>
                <w:szCs w:val="22"/>
                <w:lang w:val="en-US" w:eastAsia="zh-CN"/>
              </w:rPr>
              <w:t>项目</w:t>
            </w:r>
            <w:r>
              <w:rPr>
                <w:rFonts w:hint="eastAsia" w:eastAsia="宋体" w:cs="Times New Roman"/>
                <w:color w:val="auto"/>
                <w:sz w:val="24"/>
                <w:szCs w:val="22"/>
                <w:lang w:eastAsia="zh-CN"/>
              </w:rPr>
              <w:t>施工期无</w:t>
            </w:r>
            <w:r>
              <w:rPr>
                <w:rFonts w:hint="eastAsia" w:eastAsia="宋体" w:cs="Times New Roman"/>
                <w:color w:val="auto"/>
                <w:sz w:val="24"/>
                <w:szCs w:val="22"/>
                <w:lang w:val="en-US" w:eastAsia="zh-CN"/>
              </w:rPr>
              <w:t>重大基建</w:t>
            </w:r>
            <w:r>
              <w:rPr>
                <w:rFonts w:hint="eastAsia" w:eastAsia="宋体" w:cs="Times New Roman"/>
                <w:color w:val="auto"/>
                <w:sz w:val="24"/>
                <w:szCs w:val="22"/>
                <w:lang w:eastAsia="zh-CN"/>
              </w:rPr>
              <w:t>施工</w:t>
            </w:r>
            <w:r>
              <w:rPr>
                <w:rFonts w:hint="eastAsia" w:eastAsia="宋体" w:cs="Times New Roman"/>
                <w:color w:val="auto"/>
                <w:sz w:val="24"/>
                <w:szCs w:val="22"/>
                <w:lang w:val="en-US" w:eastAsia="zh-CN"/>
              </w:rPr>
              <w:t>活动</w:t>
            </w:r>
            <w:r>
              <w:rPr>
                <w:rFonts w:hint="eastAsia" w:eastAsia="宋体" w:cs="Times New Roman"/>
                <w:color w:val="auto"/>
                <w:sz w:val="24"/>
                <w:szCs w:val="22"/>
                <w:lang w:eastAsia="zh-CN"/>
              </w:rPr>
              <w:t>，主要污染源为生产设备安装时产生的机械噪声，随施工期结束而消失，在此不进行赘述。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eastAsia="宋体" w:cs="Times New Roman"/>
                <w:color w:val="auto"/>
                <w:sz w:val="24"/>
                <w:szCs w:val="22"/>
                <w:highlight w:val="none"/>
                <w:lang w:val="en-US" w:eastAsia="zh-CN"/>
              </w:rPr>
            </w:pPr>
            <w:r>
              <w:rPr>
                <w:rFonts w:hint="eastAsia" w:eastAsia="宋体" w:cs="Times New Roman"/>
                <w:b/>
                <w:bCs/>
                <w:color w:val="auto"/>
                <w:sz w:val="24"/>
                <w:szCs w:val="22"/>
                <w:highlight w:val="none"/>
                <w:lang w:eastAsia="zh-CN"/>
              </w:rPr>
              <w:t>二、营运期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szCs w:val="22"/>
                <w:highlight w:val="none"/>
              </w:rPr>
            </w:pPr>
            <w:r>
              <w:rPr>
                <w:rFonts w:hint="eastAsia" w:eastAsia="宋体" w:cs="Times New Roman"/>
                <w:color w:val="auto"/>
                <w:sz w:val="24"/>
                <w:szCs w:val="22"/>
                <w:highlight w:val="none"/>
              </w:rPr>
              <w:t>根据建设</w:t>
            </w:r>
            <w:r>
              <w:rPr>
                <w:rFonts w:hint="eastAsia" w:eastAsia="宋体" w:cs="Times New Roman"/>
                <w:color w:val="auto"/>
                <w:sz w:val="24"/>
                <w:szCs w:val="22"/>
                <w:highlight w:val="none"/>
                <w:lang w:eastAsia="zh-CN"/>
              </w:rPr>
              <w:t>单位</w:t>
            </w:r>
            <w:r>
              <w:rPr>
                <w:rFonts w:hint="eastAsia" w:eastAsia="宋体" w:cs="Times New Roman"/>
                <w:color w:val="auto"/>
                <w:sz w:val="24"/>
                <w:szCs w:val="22"/>
                <w:highlight w:val="none"/>
              </w:rPr>
              <w:t>提供的</w:t>
            </w:r>
            <w:r>
              <w:rPr>
                <w:rFonts w:hint="eastAsia" w:eastAsia="宋体" w:cs="Times New Roman"/>
                <w:color w:val="auto"/>
                <w:sz w:val="24"/>
                <w:szCs w:val="22"/>
                <w:highlight w:val="none"/>
                <w:lang w:val="en-US" w:eastAsia="zh-CN"/>
              </w:rPr>
              <w:t>生产</w:t>
            </w:r>
            <w:r>
              <w:rPr>
                <w:rFonts w:hint="eastAsia" w:eastAsia="宋体" w:cs="Times New Roman"/>
                <w:color w:val="auto"/>
                <w:sz w:val="24"/>
                <w:szCs w:val="22"/>
                <w:highlight w:val="none"/>
              </w:rPr>
              <w:t>工艺，</w:t>
            </w:r>
            <w:r>
              <w:rPr>
                <w:rFonts w:hint="eastAsia" w:eastAsia="宋体" w:cs="Times New Roman"/>
                <w:color w:val="auto"/>
                <w:sz w:val="24"/>
                <w:szCs w:val="22"/>
                <w:highlight w:val="none"/>
                <w:lang w:eastAsia="zh-CN"/>
              </w:rPr>
              <w:t>本</w:t>
            </w:r>
            <w:r>
              <w:rPr>
                <w:rFonts w:hint="eastAsia" w:eastAsia="宋体" w:cs="Times New Roman"/>
                <w:color w:val="auto"/>
                <w:sz w:val="24"/>
                <w:szCs w:val="22"/>
                <w:highlight w:val="none"/>
              </w:rPr>
              <w:t>项目工艺</w:t>
            </w:r>
            <w:r>
              <w:rPr>
                <w:rFonts w:hint="eastAsia" w:eastAsia="宋体" w:cs="Times New Roman"/>
                <w:color w:val="auto"/>
                <w:sz w:val="24"/>
                <w:szCs w:val="22"/>
                <w:highlight w:val="none"/>
                <w:lang w:eastAsia="zh-CN"/>
              </w:rPr>
              <w:t>流程</w:t>
            </w:r>
            <w:r>
              <w:rPr>
                <w:rFonts w:hint="eastAsia" w:eastAsia="宋体" w:cs="Times New Roman"/>
                <w:color w:val="auto"/>
                <w:sz w:val="24"/>
                <w:szCs w:val="22"/>
                <w:highlight w:val="none"/>
                <w:lang w:val="en-US" w:eastAsia="zh-CN"/>
              </w:rPr>
              <w:t>及产污环节详见下图</w:t>
            </w:r>
            <w:r>
              <w:rPr>
                <w:rFonts w:hint="eastAsia" w:eastAsia="宋体" w:cs="Times New Roman"/>
                <w:color w:val="auto"/>
                <w:sz w:val="24"/>
                <w:szCs w:val="22"/>
                <w:highlight w:val="none"/>
              </w:rPr>
              <w:t>：</w:t>
            </w:r>
          </w:p>
          <w:p>
            <w:pPr>
              <w:keepNext w:val="0"/>
              <w:keepLines w:val="0"/>
              <w:suppressLineNumbers w:val="0"/>
              <w:tabs>
                <w:tab w:val="left" w:pos="2250"/>
              </w:tabs>
              <w:spacing w:before="0" w:beforeAutospacing="0" w:after="0" w:afterAutospacing="0"/>
              <w:ind w:left="0" w:right="0"/>
              <w:jc w:val="center"/>
              <w:rPr>
                <w:rFonts w:hint="eastAsia" w:eastAsia="宋体" w:cs="Times New Roman"/>
                <w:b/>
                <w:sz w:val="24"/>
                <w:lang w:eastAsia="zh-CN"/>
              </w:rPr>
            </w:pPr>
            <w:r>
              <w:rPr>
                <w:rFonts w:hint="eastAsia" w:eastAsia="宋体" w:cs="Times New Roman"/>
                <w:b/>
                <w:sz w:val="24"/>
                <w:lang w:eastAsia="zh-CN"/>
              </w:rPr>
              <w:drawing>
                <wp:inline distT="0" distB="0" distL="114300" distR="114300">
                  <wp:extent cx="6223635" cy="2162175"/>
                  <wp:effectExtent l="0" t="0" r="5715" b="9525"/>
                  <wp:docPr id="44" name="图片 44" descr="图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01"/>
                          <pic:cNvPicPr>
                            <a:picLocks noChangeAspect="1"/>
                          </pic:cNvPicPr>
                        </pic:nvPicPr>
                        <pic:blipFill>
                          <a:blip r:embed="rId9"/>
                          <a:srcRect b="4462"/>
                          <a:stretch>
                            <a:fillRect/>
                          </a:stretch>
                        </pic:blipFill>
                        <pic:spPr>
                          <a:xfrm>
                            <a:off x="0" y="0"/>
                            <a:ext cx="6223635" cy="2162175"/>
                          </a:xfrm>
                          <a:prstGeom prst="rect">
                            <a:avLst/>
                          </a:prstGeom>
                        </pic:spPr>
                      </pic:pic>
                    </a:graphicData>
                  </a:graphic>
                </wp:inline>
              </w:drawing>
            </w:r>
          </w:p>
          <w:p>
            <w:pPr>
              <w:keepNext w:val="0"/>
              <w:keepLines w:val="0"/>
              <w:pageBreakBefore w:val="0"/>
              <w:widowControl w:val="0"/>
              <w:suppressLineNumbers w:val="0"/>
              <w:tabs>
                <w:tab w:val="left" w:pos="2250"/>
              </w:tabs>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eastAsia="宋体" w:cs="Times New Roman"/>
                <w:b/>
                <w:sz w:val="24"/>
              </w:rPr>
            </w:pPr>
            <w:r>
              <w:rPr>
                <w:rFonts w:hint="eastAsia" w:eastAsia="宋体" w:cs="Times New Roman"/>
                <w:b/>
                <w:sz w:val="24"/>
              </w:rPr>
              <w:t>图</w:t>
            </w:r>
            <w:r>
              <w:rPr>
                <w:rFonts w:hint="eastAsia" w:eastAsia="宋体" w:cs="Times New Roman"/>
                <w:b/>
                <w:sz w:val="24"/>
                <w:lang w:val="en-US" w:eastAsia="zh-CN"/>
              </w:rPr>
              <w:t>5-1  项目</w:t>
            </w:r>
            <w:r>
              <w:rPr>
                <w:rFonts w:hint="eastAsia" w:eastAsia="宋体" w:cs="Times New Roman"/>
                <w:b/>
                <w:sz w:val="24"/>
              </w:rPr>
              <w:t>生产工艺流程及产污环节图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eastAsia="新宋体" w:cs="Times New Roman"/>
                <w:b w:val="0"/>
                <w:bCs w:val="0"/>
                <w:color w:val="auto"/>
                <w:sz w:val="24"/>
                <w:szCs w:val="22"/>
                <w:highlight w:val="none"/>
                <w:lang w:eastAsia="zh-CN"/>
              </w:rPr>
            </w:pPr>
            <w:r>
              <w:rPr>
                <w:rFonts w:hint="eastAsia" w:eastAsia="新宋体" w:cs="Times New Roman"/>
                <w:b/>
                <w:bCs w:val="0"/>
                <w:color w:val="auto"/>
                <w:sz w:val="24"/>
                <w:highlight w:val="none"/>
                <w:lang w:eastAsia="zh-CN"/>
              </w:rPr>
              <w:t>（</w:t>
            </w:r>
            <w:r>
              <w:rPr>
                <w:rFonts w:hint="eastAsia" w:eastAsia="新宋体" w:cs="Times New Roman"/>
                <w:b/>
                <w:bCs w:val="0"/>
                <w:color w:val="auto"/>
                <w:sz w:val="24"/>
                <w:highlight w:val="none"/>
                <w:lang w:val="en-US" w:eastAsia="zh-CN"/>
              </w:rPr>
              <w:t>一</w:t>
            </w:r>
            <w:r>
              <w:rPr>
                <w:rFonts w:hint="eastAsia" w:eastAsia="新宋体" w:cs="Times New Roman"/>
                <w:b/>
                <w:bCs w:val="0"/>
                <w:color w:val="auto"/>
                <w:sz w:val="24"/>
                <w:highlight w:val="none"/>
                <w:lang w:eastAsia="zh-CN"/>
              </w:rPr>
              <w:t>）生产工艺流程简述：</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本项目外购成品三级棉籽油经过滤、脱脂、脱酸、水洗、干燥、脱色、脱臭等步骤后生产加工精炼棉籽油，具体如下：</w:t>
            </w:r>
          </w:p>
          <w:p>
            <w:pPr>
              <w:keepNext w:val="0"/>
              <w:keepLines w:val="0"/>
              <w:pageBreakBefore w:val="0"/>
              <w:widowControl w:val="0"/>
              <w:numPr>
                <w:ilvl w:val="0"/>
                <w:numId w:val="4"/>
              </w:numPr>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过滤、脱脂：项目外购成品三级棉籽油储存于厂区毛油储罐内，生产时毛油首先进入车间暂存罐，经过毛油过滤器，除去油中杂质，然后经蒸汽间接加热至85℃-90℃后进入混合器，注入定量的食用级磷酸，经高速混合后进入酸反应器中充分反应，经酸反应后把油中的非水化磷脂转为水化磷脂。过量的磷酸可以和游离脂肪酸一起，在后续的中和工段内除去。</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2、脱酸：酸反应后的脱脂油，以合适的温度并配入适当浓度的碱液，送入中和离心混合器内混合；为了取得最佳的混合效果，混合物再被送入中和罐内停留足够的时间，在这个过程中，碱液中和游离脂肪酸及一些过量的磷酸形成皂脚，形成的皂脚也起着吸附油中的其它杂质及色素的作用。反应后用自清式离心机进行油和皂脚分离，为了增强分离效果，油/皂的混合物在中和加热器被加热（间接蒸汽加热至90℃）以减低它的粘度。离心机分离出的重相经皂脚泵送出车间去皂脚贮罐。</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中和阶段的反应方程式如下：</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RCOOH ＋ NaOH= RCOONa ＋ H</w:t>
            </w:r>
            <w:r>
              <w:rPr>
                <w:rFonts w:hint="eastAsia" w:eastAsia="新宋体" w:cs="Times New Roman"/>
                <w:b w:val="0"/>
                <w:bCs w:val="0"/>
                <w:color w:val="auto"/>
                <w:sz w:val="24"/>
                <w:szCs w:val="22"/>
                <w:highlight w:val="none"/>
                <w:vertAlign w:val="subscript"/>
                <w:lang w:val="en-US" w:eastAsia="zh-CN"/>
              </w:rPr>
              <w:t>2</w:t>
            </w:r>
            <w:r>
              <w:rPr>
                <w:rFonts w:hint="eastAsia" w:eastAsia="新宋体" w:cs="Times New Roman"/>
                <w:b w:val="0"/>
                <w:bCs w:val="0"/>
                <w:color w:val="auto"/>
                <w:sz w:val="24"/>
                <w:szCs w:val="22"/>
                <w:highlight w:val="none"/>
                <w:lang w:val="en-US" w:eastAsia="zh-CN"/>
              </w:rPr>
              <w:t>O</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H</w:t>
            </w:r>
            <w:r>
              <w:rPr>
                <w:rFonts w:hint="eastAsia" w:eastAsia="新宋体" w:cs="Times New Roman"/>
                <w:b w:val="0"/>
                <w:bCs w:val="0"/>
                <w:color w:val="auto"/>
                <w:sz w:val="24"/>
                <w:szCs w:val="22"/>
                <w:highlight w:val="none"/>
                <w:vertAlign w:val="subscript"/>
                <w:lang w:val="en-US" w:eastAsia="zh-CN"/>
              </w:rPr>
              <w:t>3</w:t>
            </w:r>
            <w:r>
              <w:rPr>
                <w:rFonts w:hint="eastAsia" w:eastAsia="新宋体" w:cs="Times New Roman"/>
                <w:b w:val="0"/>
                <w:bCs w:val="0"/>
                <w:color w:val="auto"/>
                <w:sz w:val="24"/>
                <w:szCs w:val="22"/>
                <w:highlight w:val="none"/>
                <w:lang w:val="en-US" w:eastAsia="zh-CN"/>
              </w:rPr>
              <w:t>PO</w:t>
            </w:r>
            <w:r>
              <w:rPr>
                <w:rFonts w:hint="eastAsia" w:eastAsia="新宋体" w:cs="Times New Roman"/>
                <w:b w:val="0"/>
                <w:bCs w:val="0"/>
                <w:color w:val="auto"/>
                <w:sz w:val="24"/>
                <w:szCs w:val="22"/>
                <w:highlight w:val="none"/>
                <w:vertAlign w:val="subscript"/>
                <w:lang w:val="en-US" w:eastAsia="zh-CN"/>
              </w:rPr>
              <w:t>4</w:t>
            </w:r>
            <w:r>
              <w:rPr>
                <w:rFonts w:hint="eastAsia" w:eastAsia="新宋体" w:cs="Times New Roman"/>
                <w:b w:val="0"/>
                <w:bCs w:val="0"/>
                <w:color w:val="auto"/>
                <w:sz w:val="24"/>
                <w:szCs w:val="22"/>
                <w:highlight w:val="none"/>
                <w:lang w:val="en-US" w:eastAsia="zh-CN"/>
              </w:rPr>
              <w:t>+NaOH=NaH</w:t>
            </w:r>
            <w:r>
              <w:rPr>
                <w:rFonts w:hint="eastAsia" w:eastAsia="新宋体" w:cs="Times New Roman"/>
                <w:b w:val="0"/>
                <w:bCs w:val="0"/>
                <w:color w:val="auto"/>
                <w:sz w:val="24"/>
                <w:szCs w:val="22"/>
                <w:highlight w:val="none"/>
                <w:vertAlign w:val="subscript"/>
                <w:lang w:val="en-US" w:eastAsia="zh-CN"/>
              </w:rPr>
              <w:t>2</w:t>
            </w:r>
            <w:r>
              <w:rPr>
                <w:rFonts w:hint="eastAsia" w:eastAsia="新宋体" w:cs="Times New Roman"/>
                <w:b w:val="0"/>
                <w:bCs w:val="0"/>
                <w:color w:val="auto"/>
                <w:sz w:val="24"/>
                <w:szCs w:val="22"/>
                <w:highlight w:val="none"/>
                <w:lang w:val="en-US" w:eastAsia="zh-CN"/>
              </w:rPr>
              <w:t>PO</w:t>
            </w:r>
            <w:r>
              <w:rPr>
                <w:rFonts w:hint="eastAsia" w:eastAsia="新宋体" w:cs="Times New Roman"/>
                <w:b w:val="0"/>
                <w:bCs w:val="0"/>
                <w:color w:val="auto"/>
                <w:sz w:val="24"/>
                <w:szCs w:val="22"/>
                <w:highlight w:val="none"/>
                <w:vertAlign w:val="subscript"/>
                <w:lang w:val="en-US" w:eastAsia="zh-CN"/>
              </w:rPr>
              <w:t>4</w:t>
            </w:r>
            <w:r>
              <w:rPr>
                <w:rFonts w:hint="eastAsia" w:eastAsia="新宋体" w:cs="Times New Roman"/>
                <w:b w:val="0"/>
                <w:bCs w:val="0"/>
                <w:color w:val="auto"/>
                <w:sz w:val="24"/>
                <w:szCs w:val="22"/>
                <w:highlight w:val="none"/>
                <w:lang w:val="en-US" w:eastAsia="zh-CN"/>
              </w:rPr>
              <w:t>+H</w:t>
            </w:r>
            <w:r>
              <w:rPr>
                <w:rFonts w:hint="eastAsia" w:eastAsia="新宋体" w:cs="Times New Roman"/>
                <w:b w:val="0"/>
                <w:bCs w:val="0"/>
                <w:color w:val="auto"/>
                <w:sz w:val="24"/>
                <w:szCs w:val="22"/>
                <w:highlight w:val="none"/>
                <w:vertAlign w:val="subscript"/>
                <w:lang w:val="en-US" w:eastAsia="zh-CN"/>
              </w:rPr>
              <w:t>2</w:t>
            </w:r>
            <w:r>
              <w:rPr>
                <w:rFonts w:hint="eastAsia" w:eastAsia="新宋体" w:cs="Times New Roman"/>
                <w:b w:val="0"/>
                <w:bCs w:val="0"/>
                <w:color w:val="auto"/>
                <w:sz w:val="24"/>
                <w:szCs w:val="22"/>
                <w:highlight w:val="none"/>
                <w:lang w:val="en-US" w:eastAsia="zh-CN"/>
              </w:rPr>
              <w:t>O</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NaH</w:t>
            </w:r>
            <w:r>
              <w:rPr>
                <w:rFonts w:hint="eastAsia" w:eastAsia="新宋体" w:cs="Times New Roman"/>
                <w:b w:val="0"/>
                <w:bCs w:val="0"/>
                <w:color w:val="auto"/>
                <w:sz w:val="24"/>
                <w:szCs w:val="22"/>
                <w:highlight w:val="none"/>
                <w:vertAlign w:val="subscript"/>
                <w:lang w:val="en-US" w:eastAsia="zh-CN"/>
              </w:rPr>
              <w:t>2</w:t>
            </w:r>
            <w:r>
              <w:rPr>
                <w:rFonts w:hint="eastAsia" w:eastAsia="新宋体" w:cs="Times New Roman"/>
                <w:b w:val="0"/>
                <w:bCs w:val="0"/>
                <w:color w:val="auto"/>
                <w:sz w:val="24"/>
                <w:szCs w:val="22"/>
                <w:highlight w:val="none"/>
                <w:lang w:val="en-US" w:eastAsia="zh-CN"/>
              </w:rPr>
              <w:t>PO</w:t>
            </w:r>
            <w:r>
              <w:rPr>
                <w:rFonts w:hint="eastAsia" w:eastAsia="新宋体" w:cs="Times New Roman"/>
                <w:b w:val="0"/>
                <w:bCs w:val="0"/>
                <w:color w:val="auto"/>
                <w:sz w:val="24"/>
                <w:szCs w:val="22"/>
                <w:highlight w:val="none"/>
                <w:vertAlign w:val="subscript"/>
                <w:lang w:val="en-US" w:eastAsia="zh-CN"/>
              </w:rPr>
              <w:t>4</w:t>
            </w:r>
            <w:r>
              <w:rPr>
                <w:rFonts w:hint="eastAsia" w:eastAsia="新宋体" w:cs="Times New Roman"/>
                <w:b w:val="0"/>
                <w:bCs w:val="0"/>
                <w:color w:val="auto"/>
                <w:sz w:val="24"/>
                <w:szCs w:val="22"/>
                <w:highlight w:val="none"/>
                <w:lang w:val="en-US" w:eastAsia="zh-CN"/>
              </w:rPr>
              <w:t>+NaOH=Na</w:t>
            </w:r>
            <w:r>
              <w:rPr>
                <w:rFonts w:hint="eastAsia" w:eastAsia="新宋体" w:cs="Times New Roman"/>
                <w:b w:val="0"/>
                <w:bCs w:val="0"/>
                <w:color w:val="auto"/>
                <w:sz w:val="24"/>
                <w:szCs w:val="22"/>
                <w:highlight w:val="none"/>
                <w:vertAlign w:val="subscript"/>
                <w:lang w:val="en-US" w:eastAsia="zh-CN"/>
              </w:rPr>
              <w:t>2</w:t>
            </w:r>
            <w:r>
              <w:rPr>
                <w:rFonts w:hint="eastAsia" w:eastAsia="新宋体" w:cs="Times New Roman"/>
                <w:b w:val="0"/>
                <w:bCs w:val="0"/>
                <w:color w:val="auto"/>
                <w:sz w:val="24"/>
                <w:szCs w:val="22"/>
                <w:highlight w:val="none"/>
                <w:lang w:val="en-US" w:eastAsia="zh-CN"/>
              </w:rPr>
              <w:t>HPO</w:t>
            </w:r>
            <w:r>
              <w:rPr>
                <w:rFonts w:hint="eastAsia" w:eastAsia="新宋体" w:cs="Times New Roman"/>
                <w:b w:val="0"/>
                <w:bCs w:val="0"/>
                <w:color w:val="auto"/>
                <w:sz w:val="24"/>
                <w:szCs w:val="22"/>
                <w:highlight w:val="none"/>
                <w:vertAlign w:val="subscript"/>
                <w:lang w:val="en-US" w:eastAsia="zh-CN"/>
              </w:rPr>
              <w:t>4</w:t>
            </w:r>
            <w:r>
              <w:rPr>
                <w:rFonts w:hint="eastAsia" w:eastAsia="新宋体" w:cs="Times New Roman"/>
                <w:b w:val="0"/>
                <w:bCs w:val="0"/>
                <w:color w:val="auto"/>
                <w:sz w:val="24"/>
                <w:szCs w:val="22"/>
                <w:highlight w:val="none"/>
                <w:lang w:val="en-US" w:eastAsia="zh-CN"/>
              </w:rPr>
              <w:t>+H</w:t>
            </w:r>
            <w:r>
              <w:rPr>
                <w:rFonts w:hint="eastAsia" w:eastAsia="新宋体" w:cs="Times New Roman"/>
                <w:b w:val="0"/>
                <w:bCs w:val="0"/>
                <w:color w:val="auto"/>
                <w:sz w:val="24"/>
                <w:szCs w:val="22"/>
                <w:highlight w:val="none"/>
                <w:vertAlign w:val="subscript"/>
                <w:lang w:val="en-US" w:eastAsia="zh-CN"/>
              </w:rPr>
              <w:t>2</w:t>
            </w:r>
            <w:r>
              <w:rPr>
                <w:rFonts w:hint="eastAsia" w:eastAsia="新宋体" w:cs="Times New Roman"/>
                <w:b w:val="0"/>
                <w:bCs w:val="0"/>
                <w:color w:val="auto"/>
                <w:sz w:val="24"/>
                <w:szCs w:val="22"/>
                <w:highlight w:val="none"/>
                <w:lang w:val="en-US" w:eastAsia="zh-CN"/>
              </w:rPr>
              <w:t>O</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Na</w:t>
            </w:r>
            <w:r>
              <w:rPr>
                <w:rFonts w:hint="eastAsia" w:eastAsia="新宋体" w:cs="Times New Roman"/>
                <w:b w:val="0"/>
                <w:bCs w:val="0"/>
                <w:color w:val="auto"/>
                <w:sz w:val="24"/>
                <w:szCs w:val="22"/>
                <w:highlight w:val="none"/>
                <w:vertAlign w:val="subscript"/>
                <w:lang w:val="en-US" w:eastAsia="zh-CN"/>
              </w:rPr>
              <w:t>2</w:t>
            </w:r>
            <w:r>
              <w:rPr>
                <w:rFonts w:hint="eastAsia" w:eastAsia="新宋体" w:cs="Times New Roman"/>
                <w:b w:val="0"/>
                <w:bCs w:val="0"/>
                <w:color w:val="auto"/>
                <w:sz w:val="24"/>
                <w:szCs w:val="22"/>
                <w:highlight w:val="none"/>
                <w:lang w:val="en-US" w:eastAsia="zh-CN"/>
              </w:rPr>
              <w:t>HPO</w:t>
            </w:r>
            <w:r>
              <w:rPr>
                <w:rFonts w:hint="eastAsia" w:eastAsia="新宋体" w:cs="Times New Roman"/>
                <w:b w:val="0"/>
                <w:bCs w:val="0"/>
                <w:color w:val="auto"/>
                <w:sz w:val="24"/>
                <w:szCs w:val="22"/>
                <w:highlight w:val="none"/>
                <w:vertAlign w:val="subscript"/>
                <w:lang w:val="en-US" w:eastAsia="zh-CN"/>
              </w:rPr>
              <w:t>4</w:t>
            </w:r>
            <w:r>
              <w:rPr>
                <w:rFonts w:hint="eastAsia" w:eastAsia="新宋体" w:cs="Times New Roman"/>
                <w:b w:val="0"/>
                <w:bCs w:val="0"/>
                <w:color w:val="auto"/>
                <w:sz w:val="24"/>
                <w:szCs w:val="22"/>
                <w:highlight w:val="none"/>
                <w:lang w:val="en-US" w:eastAsia="zh-CN"/>
              </w:rPr>
              <w:t>+NaOH=Na</w:t>
            </w:r>
            <w:r>
              <w:rPr>
                <w:rFonts w:hint="eastAsia" w:eastAsia="新宋体" w:cs="Times New Roman"/>
                <w:b w:val="0"/>
                <w:bCs w:val="0"/>
                <w:color w:val="auto"/>
                <w:sz w:val="24"/>
                <w:szCs w:val="22"/>
                <w:highlight w:val="none"/>
                <w:vertAlign w:val="subscript"/>
                <w:lang w:val="en-US" w:eastAsia="zh-CN"/>
              </w:rPr>
              <w:t>3</w:t>
            </w:r>
            <w:r>
              <w:rPr>
                <w:rFonts w:hint="eastAsia" w:eastAsia="新宋体" w:cs="Times New Roman"/>
                <w:b w:val="0"/>
                <w:bCs w:val="0"/>
                <w:color w:val="auto"/>
                <w:sz w:val="24"/>
                <w:szCs w:val="22"/>
                <w:highlight w:val="none"/>
                <w:lang w:val="en-US" w:eastAsia="zh-CN"/>
              </w:rPr>
              <w:t>PO</w:t>
            </w:r>
            <w:r>
              <w:rPr>
                <w:rFonts w:hint="eastAsia" w:eastAsia="新宋体" w:cs="Times New Roman"/>
                <w:b w:val="0"/>
                <w:bCs w:val="0"/>
                <w:color w:val="auto"/>
                <w:sz w:val="24"/>
                <w:szCs w:val="22"/>
                <w:highlight w:val="none"/>
                <w:vertAlign w:val="subscript"/>
                <w:lang w:val="en-US" w:eastAsia="zh-CN"/>
              </w:rPr>
              <w:t>4</w:t>
            </w:r>
            <w:r>
              <w:rPr>
                <w:rFonts w:hint="eastAsia" w:eastAsia="新宋体" w:cs="Times New Roman"/>
                <w:b w:val="0"/>
                <w:bCs w:val="0"/>
                <w:color w:val="auto"/>
                <w:sz w:val="24"/>
                <w:szCs w:val="22"/>
                <w:highlight w:val="none"/>
                <w:lang w:val="en-US" w:eastAsia="zh-CN"/>
              </w:rPr>
              <w:t>+H</w:t>
            </w:r>
            <w:r>
              <w:rPr>
                <w:rFonts w:hint="eastAsia" w:eastAsia="新宋体" w:cs="Times New Roman"/>
                <w:b w:val="0"/>
                <w:bCs w:val="0"/>
                <w:color w:val="auto"/>
                <w:sz w:val="24"/>
                <w:szCs w:val="22"/>
                <w:highlight w:val="none"/>
                <w:vertAlign w:val="subscript"/>
                <w:lang w:val="en-US" w:eastAsia="zh-CN"/>
              </w:rPr>
              <w:t>2</w:t>
            </w:r>
            <w:r>
              <w:rPr>
                <w:rFonts w:hint="eastAsia" w:eastAsia="新宋体" w:cs="Times New Roman"/>
                <w:b w:val="0"/>
                <w:bCs w:val="0"/>
                <w:color w:val="auto"/>
                <w:sz w:val="24"/>
                <w:szCs w:val="22"/>
                <w:highlight w:val="none"/>
                <w:lang w:val="en-US" w:eastAsia="zh-CN"/>
              </w:rPr>
              <w:t>O</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3、水洗：从脱酸离心机来的脱酸油，仍然含有大约500ppm的皂，为了减低这个剩余的皂含量，油中加入5%左右的热软水，在水洗混合器内进行水洗，热软水会吸收油中皂及其它剩余的杂质，然后在水洗离心机被分离。含皂废水经油水分离器回收油脂后排出车间。</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textAlignment w:val="auto"/>
              <w:rPr>
                <w:rFonts w:hint="default"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4、干燥：从水洗离心机出来的中和油，仍含有一些不利于油品稳定性的剩余水，为了除去这些剩余的水分，油中喷入蒸汽加热至110-120℃时，被送入真空干燥塔内脱水干燥，，干燥后的中性油送至暂存罐。</w:t>
            </w:r>
          </w:p>
          <w:p>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textAlignment w:val="auto"/>
              <w:rPr>
                <w:rFonts w:hint="eastAsia"/>
                <w:sz w:val="24"/>
              </w:rPr>
            </w:pPr>
            <w:r>
              <w:rPr>
                <w:rFonts w:hint="eastAsia" w:eastAsia="新宋体" w:cs="Times New Roman"/>
                <w:b w:val="0"/>
                <w:bCs w:val="0"/>
                <w:color w:val="auto"/>
                <w:sz w:val="24"/>
                <w:szCs w:val="22"/>
                <w:highlight w:val="none"/>
                <w:lang w:val="en-US" w:eastAsia="zh-CN"/>
              </w:rPr>
              <w:t>5、脱色：脱色工序的主要目的，是为了除去原油中存在的色素、中和油中的残皂等。干燥后的中性油经螺旋加热器加热后送入层式脱色塔</w:t>
            </w:r>
            <w:r>
              <w:rPr>
                <w:rFonts w:hint="default" w:eastAsia="新宋体" w:cs="Times New Roman"/>
                <w:b w:val="0"/>
                <w:bCs w:val="0"/>
                <w:color w:val="auto"/>
                <w:sz w:val="24"/>
                <w:szCs w:val="22"/>
                <w:highlight w:val="none"/>
                <w:lang w:val="en-US" w:eastAsia="zh-CN"/>
              </w:rPr>
              <w:t>。</w:t>
            </w:r>
            <w:r>
              <w:rPr>
                <w:rFonts w:hint="eastAsia"/>
                <w:sz w:val="24"/>
              </w:rPr>
              <w:t>与白土定量机来的活性漂白土混合成浆液，并连续地被吸入脱色塔，以脱去油中色素。脱色塔由蒸汽喷射泵抽真空。脱色后的油用泵送入叶片过滤机进行过滤，过滤油再经过保险过滤器及冷却器后进入脱色油罐。</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6、脱臭：脱臭工序的主要目的是为了除去脱色油中存在的游离脂肪酸、低分子物质等。从过滤机来的脱色油</w:t>
            </w:r>
            <w:r>
              <w:rPr>
                <w:rFonts w:hint="eastAsia"/>
                <w:sz w:val="24"/>
              </w:rPr>
              <w:t>通过加热器、析气器，被泵入螺旋热交换器及加热器加热至脱臭温度，进入脱臭塔进行逐层脱臭，以脱除残留脂肪酸及挥发物</w:t>
            </w:r>
            <w:r>
              <w:rPr>
                <w:rFonts w:hint="eastAsia" w:eastAsia="新宋体" w:cs="Times New Roman"/>
                <w:b w:val="0"/>
                <w:bCs w:val="0"/>
                <w:color w:val="auto"/>
                <w:sz w:val="24"/>
                <w:szCs w:val="22"/>
                <w:highlight w:val="none"/>
                <w:lang w:val="en-US" w:eastAsia="zh-CN"/>
              </w:rPr>
              <w:t>。</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脱臭时油在高温、高真空条件下除去臭味物质。蒸馏出的气体脂肪酸从塔顶排出，经脂肪酸捕集器捕集，不凝气体由真空泵抽出，捕集得到的脂肪酸一部分继续循环捕集脱臭溜出物，另一部分由泵打入车间外贮罐。气体和液体油从不同的进口进入组合式填料塔。</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脱臭塔底部设有液位控制系统，保持稳定的液位。从脱臭塔通过脱臭抽出泵排出脱臭油，然后经过油/油换热器与进来的待脱臭油冷却，再进入油冷却器由冷却水冷却到储存的油温，才经过精滤器进行精滤，然后被送入产品罐内。</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脱臭塔排出的含脂肪酸蒸汽的混合气体，采用低温的脂肪酸液体直接喷淋完全捕集收集去储存外售，少量的不凝性混合气体经过列管冷凝器与冷冻水间接换热后冷凝下来，冷凝液收集后排到污水处理站，经冷凝器后的极少量不凝性气体，经水环泵真空机组抽出，与密封水混合后排到污水处理站。冷凝器的冷却介质为R22，由制冷机提供冷源。</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eastAsia="新宋体" w:cs="Times New Roman"/>
                <w:b w:val="0"/>
                <w:bCs w:val="0"/>
                <w:color w:val="auto"/>
                <w:sz w:val="24"/>
                <w:szCs w:val="22"/>
                <w:highlight w:val="none"/>
                <w:lang w:val="en-US" w:eastAsia="zh-CN"/>
              </w:rPr>
            </w:pPr>
            <w:r>
              <w:rPr>
                <w:rFonts w:hint="eastAsia" w:eastAsia="新宋体" w:cs="Times New Roman"/>
                <w:b w:val="0"/>
                <w:bCs w:val="0"/>
                <w:color w:val="auto"/>
                <w:sz w:val="24"/>
                <w:szCs w:val="22"/>
                <w:highlight w:val="none"/>
                <w:lang w:val="en-US" w:eastAsia="zh-CN"/>
              </w:rPr>
              <w:t>脱臭油经过与脱色冷油换热降温后，加入抗氧化剂TBHQ（叔丁基对苯二酚）或柠檬酸，再经过冷却器冷却至安全温度，然后经过精滤、计量后送入车间外成品油罐储藏。</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eastAsia="宋体" w:cs="Times New Roman"/>
                <w:b/>
                <w:color w:val="auto"/>
                <w:sz w:val="24"/>
                <w:szCs w:val="22"/>
                <w:highlight w:val="none"/>
              </w:rPr>
            </w:pPr>
            <w:r>
              <w:rPr>
                <w:rFonts w:hint="eastAsia" w:eastAsia="新宋体" w:cs="Times New Roman"/>
                <w:b/>
                <w:bCs/>
                <w:color w:val="auto"/>
                <w:kern w:val="2"/>
                <w:sz w:val="24"/>
                <w:szCs w:val="22"/>
                <w:highlight w:val="none"/>
                <w:lang w:eastAsia="zh-CN"/>
              </w:rPr>
              <w:t>（</w:t>
            </w:r>
            <w:r>
              <w:rPr>
                <w:rFonts w:hint="eastAsia" w:eastAsia="新宋体" w:cs="Times New Roman"/>
                <w:b/>
                <w:bCs/>
                <w:color w:val="auto"/>
                <w:kern w:val="2"/>
                <w:sz w:val="24"/>
                <w:szCs w:val="22"/>
                <w:highlight w:val="none"/>
                <w:lang w:val="en-US" w:eastAsia="zh-CN"/>
              </w:rPr>
              <w:t>二</w:t>
            </w:r>
            <w:r>
              <w:rPr>
                <w:rFonts w:hint="eastAsia" w:eastAsia="新宋体" w:cs="Times New Roman"/>
                <w:b/>
                <w:bCs/>
                <w:color w:val="auto"/>
                <w:kern w:val="2"/>
                <w:sz w:val="24"/>
                <w:szCs w:val="22"/>
                <w:highlight w:val="none"/>
                <w:lang w:eastAsia="zh-CN"/>
              </w:rPr>
              <w:t>）主要污染工序及源强分析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eastAsia" w:eastAsia="新宋体" w:cs="Times New Roman"/>
                <w:bCs/>
                <w:color w:val="auto"/>
                <w:sz w:val="24"/>
                <w:szCs w:val="22"/>
                <w:highlight w:val="none"/>
                <w:lang w:val="en-US" w:eastAsia="zh-CN"/>
              </w:rPr>
            </w:pPr>
            <w:r>
              <w:rPr>
                <w:rFonts w:hint="eastAsia" w:eastAsia="新宋体" w:cs="Times New Roman"/>
                <w:bCs/>
                <w:color w:val="auto"/>
                <w:sz w:val="24"/>
                <w:szCs w:val="22"/>
                <w:highlight w:val="none"/>
              </w:rPr>
              <w:t>根据对该项目生产工艺的初步分析，</w:t>
            </w:r>
            <w:r>
              <w:rPr>
                <w:rFonts w:hint="eastAsia" w:eastAsia="新宋体" w:cs="Times New Roman"/>
                <w:bCs/>
                <w:color w:val="auto"/>
                <w:sz w:val="24"/>
                <w:szCs w:val="22"/>
                <w:highlight w:val="none"/>
                <w:lang w:eastAsia="zh-CN"/>
              </w:rPr>
              <w:t>其主要产污环节和排污特征表见表</w:t>
            </w:r>
            <w:r>
              <w:rPr>
                <w:rFonts w:hint="eastAsia" w:eastAsia="新宋体" w:cs="Times New Roman"/>
                <w:bCs/>
                <w:color w:val="auto"/>
                <w:sz w:val="24"/>
                <w:szCs w:val="22"/>
                <w:highlight w:val="none"/>
                <w:lang w:val="en-US" w:eastAsia="zh-CN"/>
              </w:rPr>
              <w:t>5-1。</w:t>
            </w:r>
          </w:p>
          <w:p>
            <w:pPr>
              <w:keepNext w:val="0"/>
              <w:keepLines w:val="0"/>
              <w:suppressLineNumbers w:val="0"/>
              <w:adjustRightInd w:val="0"/>
              <w:snapToGrid w:val="0"/>
              <w:spacing w:before="0" w:beforeAutospacing="0" w:after="0" w:afterAutospacing="0"/>
              <w:ind w:left="0" w:right="0"/>
              <w:jc w:val="center"/>
              <w:rPr>
                <w:rFonts w:eastAsia="宋体" w:cs="Times New Roman"/>
                <w:b/>
                <w:bCs/>
                <w:color w:val="000000"/>
                <w:sz w:val="24"/>
                <w:szCs w:val="24"/>
                <w:highlight w:val="none"/>
              </w:rPr>
            </w:pPr>
            <w:r>
              <w:rPr>
                <w:rFonts w:eastAsia="宋体" w:cs="Times New Roman"/>
                <w:b/>
                <w:bCs/>
                <w:color w:val="000000"/>
                <w:sz w:val="24"/>
                <w:szCs w:val="24"/>
                <w:highlight w:val="none"/>
              </w:rPr>
              <w:t>表5-</w:t>
            </w:r>
            <w:r>
              <w:rPr>
                <w:rFonts w:hint="eastAsia" w:eastAsia="宋体" w:cs="Times New Roman"/>
                <w:b/>
                <w:bCs/>
                <w:color w:val="000000"/>
                <w:sz w:val="24"/>
                <w:szCs w:val="24"/>
                <w:highlight w:val="none"/>
                <w:lang w:val="en-US" w:eastAsia="zh-CN"/>
              </w:rPr>
              <w:t>1</w:t>
            </w:r>
            <w:r>
              <w:rPr>
                <w:rFonts w:eastAsia="宋体" w:cs="Times New Roman"/>
                <w:b/>
                <w:bCs/>
                <w:color w:val="000000"/>
                <w:sz w:val="24"/>
                <w:szCs w:val="24"/>
                <w:highlight w:val="none"/>
              </w:rPr>
              <w:t xml:space="preserve">  项目产污环节和排污特征表</w:t>
            </w:r>
          </w:p>
          <w:tbl>
            <w:tblPr>
              <w:tblStyle w:val="28"/>
              <w:tblW w:w="98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08"/>
              <w:gridCol w:w="2130"/>
              <w:gridCol w:w="1818"/>
              <w:gridCol w:w="1964"/>
              <w:gridCol w:w="3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类别</w:t>
                  </w:r>
                </w:p>
              </w:tc>
              <w:tc>
                <w:tcPr>
                  <w:tcW w:w="213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产生点</w:t>
                  </w: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污染物名称</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主要污染因子</w:t>
                  </w:r>
                </w:p>
              </w:tc>
              <w:tc>
                <w:tcPr>
                  <w:tcW w:w="305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kern w:val="0"/>
                      <w:sz w:val="21"/>
                      <w:szCs w:val="21"/>
                      <w:highlight w:val="none"/>
                      <w:lang w:eastAsia="zh-CN"/>
                    </w:rPr>
                  </w:pPr>
                  <w:r>
                    <w:rPr>
                      <w:rFonts w:hint="default" w:ascii="Times New Roman" w:hAnsi="Times New Roman" w:eastAsia="宋体" w:cs="Times New Roman"/>
                      <w:b/>
                      <w:bCs/>
                      <w:color w:val="000000"/>
                      <w:kern w:val="0"/>
                      <w:sz w:val="21"/>
                      <w:szCs w:val="21"/>
                      <w:highlight w:val="none"/>
                      <w:lang w:eastAsia="zh-CN"/>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废气</w:t>
                  </w:r>
                </w:p>
              </w:tc>
              <w:tc>
                <w:tcPr>
                  <w:tcW w:w="213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白土投料</w:t>
                  </w: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投料粉尘</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eastAsia="zh-CN"/>
                    </w:rPr>
                    <w:t>颗粒物</w:t>
                  </w:r>
                </w:p>
              </w:tc>
              <w:tc>
                <w:tcPr>
                  <w:tcW w:w="305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集气</w:t>
                  </w:r>
                  <w:r>
                    <w:rPr>
                      <w:rFonts w:hint="eastAsia" w:cs="Times New Roman"/>
                      <w:color w:val="000000"/>
                      <w:sz w:val="21"/>
                      <w:szCs w:val="21"/>
                      <w:highlight w:val="none"/>
                      <w:lang w:val="en-US" w:eastAsia="zh-CN"/>
                    </w:rPr>
                    <w:t>装置</w:t>
                  </w:r>
                  <w:r>
                    <w:rPr>
                      <w:rFonts w:hint="default" w:ascii="Times New Roman" w:hAnsi="Times New Roman" w:eastAsia="宋体" w:cs="Times New Roman"/>
                      <w:color w:val="000000"/>
                      <w:sz w:val="21"/>
                      <w:szCs w:val="21"/>
                      <w:highlight w:val="none"/>
                      <w:lang w:val="en-US" w:eastAsia="zh-CN"/>
                    </w:rPr>
                    <w:t>+</w:t>
                  </w:r>
                  <w:r>
                    <w:rPr>
                      <w:rFonts w:hint="eastAsia" w:cs="Times New Roman"/>
                      <w:color w:val="000000"/>
                      <w:sz w:val="21"/>
                      <w:szCs w:val="21"/>
                      <w:highlight w:val="none"/>
                      <w:lang w:val="en-US" w:eastAsia="zh-CN"/>
                    </w:rPr>
                    <w:t>布袋除尘器</w:t>
                  </w:r>
                  <w:r>
                    <w:rPr>
                      <w:rFonts w:hint="default" w:ascii="Times New Roman" w:hAnsi="Times New Roman" w:eastAsia="宋体" w:cs="Times New Roman"/>
                      <w:color w:val="000000"/>
                      <w:sz w:val="21"/>
                      <w:szCs w:val="21"/>
                      <w:highlight w:val="none"/>
                      <w:lang w:val="en-US" w:eastAsia="zh-CN"/>
                    </w:rPr>
                    <w:t>+15m高排气筒（</w:t>
                  </w:r>
                  <w:r>
                    <w:rPr>
                      <w:rFonts w:hint="default" w:ascii="Times New Roman" w:hAnsi="Times New Roman" w:eastAsia="宋体" w:cs="Times New Roman"/>
                      <w:color w:val="000000"/>
                      <w:sz w:val="21"/>
                      <w:szCs w:val="21"/>
                      <w:highlight w:val="none"/>
                      <w:vertAlign w:val="baseline"/>
                      <w:lang w:val="en-US" w:eastAsia="zh-CN"/>
                    </w:rPr>
                    <w:t>P1</w:t>
                  </w:r>
                  <w:r>
                    <w:rPr>
                      <w:rFonts w:hint="default" w:ascii="Times New Roman" w:hAnsi="Times New Roman" w:eastAsia="宋体" w:cs="Times New Roman"/>
                      <w:color w:val="00000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蒸汽锅炉</w:t>
                  </w: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天然气燃烧</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废气</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lang w:val="en-US" w:eastAsia="zh-CN"/>
                    </w:rPr>
                    <w:t>SO</w:t>
                  </w:r>
                  <w:r>
                    <w:rPr>
                      <w:rFonts w:hint="eastAsia" w:cs="Times New Roman"/>
                      <w:color w:val="000000"/>
                      <w:sz w:val="21"/>
                      <w:szCs w:val="21"/>
                      <w:highlight w:val="none"/>
                      <w:vertAlign w:val="subscript"/>
                      <w:lang w:val="en-US" w:eastAsia="zh-CN"/>
                    </w:rPr>
                    <w:t>2</w:t>
                  </w:r>
                  <w:r>
                    <w:rPr>
                      <w:rFonts w:hint="eastAsia" w:cs="Times New Roman"/>
                      <w:color w:val="000000"/>
                      <w:sz w:val="21"/>
                      <w:szCs w:val="21"/>
                      <w:highlight w:val="none"/>
                      <w:vertAlign w:val="baseline"/>
                      <w:lang w:val="en-US" w:eastAsia="zh-CN"/>
                    </w:rPr>
                    <w:t>、NO</w:t>
                  </w:r>
                  <w:r>
                    <w:rPr>
                      <w:rFonts w:hint="eastAsia" w:cs="Times New Roman"/>
                      <w:color w:val="000000"/>
                      <w:sz w:val="21"/>
                      <w:szCs w:val="21"/>
                      <w:highlight w:val="none"/>
                      <w:vertAlign w:val="subscript"/>
                      <w:lang w:val="en-US" w:eastAsia="zh-CN"/>
                    </w:rPr>
                    <w:t>X</w:t>
                  </w:r>
                  <w:r>
                    <w:rPr>
                      <w:rFonts w:hint="eastAsia" w:cs="Times New Roman"/>
                      <w:color w:val="000000"/>
                      <w:sz w:val="21"/>
                      <w:szCs w:val="21"/>
                      <w:highlight w:val="none"/>
                      <w:vertAlign w:val="baseline"/>
                      <w:lang w:val="en-US" w:eastAsia="zh-CN"/>
                    </w:rPr>
                    <w:t>、烟尘</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2"/>
                      <w:sz w:val="21"/>
                      <w:szCs w:val="21"/>
                      <w:highlight w:val="none"/>
                      <w:lang w:eastAsia="zh-CN"/>
                    </w:rPr>
                  </w:pPr>
                  <w:r>
                    <w:rPr>
                      <w:rFonts w:hint="eastAsia" w:cs="Times New Roman"/>
                      <w:color w:val="000000"/>
                      <w:spacing w:val="-2"/>
                      <w:sz w:val="21"/>
                      <w:szCs w:val="21"/>
                      <w:highlight w:val="none"/>
                      <w:lang w:val="en-US" w:eastAsia="zh-CN"/>
                    </w:rPr>
                    <w:t>低氮燃烧装置</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2"/>
                      <w:sz w:val="21"/>
                      <w:szCs w:val="21"/>
                      <w:highlight w:val="none"/>
                      <w:lang w:val="en-US" w:eastAsia="zh-CN"/>
                    </w:rPr>
                  </w:pPr>
                  <w:r>
                    <w:rPr>
                      <w:rFonts w:hint="default" w:ascii="Times New Roman" w:hAnsi="Times New Roman" w:eastAsia="宋体" w:cs="Times New Roman"/>
                      <w:color w:val="000000"/>
                      <w:spacing w:val="-2"/>
                      <w:sz w:val="21"/>
                      <w:szCs w:val="21"/>
                      <w:highlight w:val="none"/>
                      <w:lang w:val="en-US" w:eastAsia="zh-CN"/>
                    </w:rPr>
                    <w:t>+15m高排气筒（</w:t>
                  </w:r>
                  <w:r>
                    <w:rPr>
                      <w:rFonts w:hint="default" w:ascii="Times New Roman" w:hAnsi="Times New Roman" w:eastAsia="宋体" w:cs="Times New Roman"/>
                      <w:color w:val="000000"/>
                      <w:spacing w:val="-2"/>
                      <w:sz w:val="21"/>
                      <w:szCs w:val="21"/>
                      <w:highlight w:val="none"/>
                      <w:vertAlign w:val="baseline"/>
                      <w:lang w:val="en-US" w:eastAsia="zh-CN"/>
                    </w:rPr>
                    <w:t>P2</w:t>
                  </w:r>
                  <w:r>
                    <w:rPr>
                      <w:rFonts w:hint="default" w:ascii="Times New Roman" w:hAnsi="Times New Roman" w:eastAsia="宋体" w:cs="Times New Roman"/>
                      <w:color w:val="000000"/>
                      <w:spacing w:val="-2"/>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导热油炉</w:t>
                  </w: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天然气燃烧</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废气</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rPr>
                  </w:pPr>
                  <w:r>
                    <w:rPr>
                      <w:rFonts w:hint="eastAsia" w:cs="Times New Roman"/>
                      <w:color w:val="000000"/>
                      <w:sz w:val="21"/>
                      <w:szCs w:val="21"/>
                      <w:highlight w:val="none"/>
                      <w:lang w:val="en-US" w:eastAsia="zh-CN"/>
                    </w:rPr>
                    <w:t>SO</w:t>
                  </w:r>
                  <w:r>
                    <w:rPr>
                      <w:rFonts w:hint="eastAsia" w:cs="Times New Roman"/>
                      <w:color w:val="000000"/>
                      <w:sz w:val="21"/>
                      <w:szCs w:val="21"/>
                      <w:highlight w:val="none"/>
                      <w:vertAlign w:val="subscript"/>
                      <w:lang w:val="en-US" w:eastAsia="zh-CN"/>
                    </w:rPr>
                    <w:t>2</w:t>
                  </w:r>
                  <w:r>
                    <w:rPr>
                      <w:rFonts w:hint="eastAsia" w:cs="Times New Roman"/>
                      <w:color w:val="000000"/>
                      <w:sz w:val="21"/>
                      <w:szCs w:val="21"/>
                      <w:highlight w:val="none"/>
                      <w:vertAlign w:val="baseline"/>
                      <w:lang w:val="en-US" w:eastAsia="zh-CN"/>
                    </w:rPr>
                    <w:t>、NO</w:t>
                  </w:r>
                  <w:r>
                    <w:rPr>
                      <w:rFonts w:hint="eastAsia" w:cs="Times New Roman"/>
                      <w:color w:val="000000"/>
                      <w:sz w:val="21"/>
                      <w:szCs w:val="21"/>
                      <w:highlight w:val="none"/>
                      <w:vertAlign w:val="subscript"/>
                      <w:lang w:val="en-US" w:eastAsia="zh-CN"/>
                    </w:rPr>
                    <w:t>X</w:t>
                  </w:r>
                  <w:r>
                    <w:rPr>
                      <w:rFonts w:hint="eastAsia" w:cs="Times New Roman"/>
                      <w:color w:val="000000"/>
                      <w:sz w:val="21"/>
                      <w:szCs w:val="21"/>
                      <w:highlight w:val="none"/>
                      <w:vertAlign w:val="baseline"/>
                      <w:lang w:val="en-US" w:eastAsia="zh-CN"/>
                    </w:rPr>
                    <w:t>、烟尘</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2"/>
                      <w:sz w:val="21"/>
                      <w:szCs w:val="21"/>
                      <w:highlight w:val="none"/>
                      <w:lang w:eastAsia="zh-CN"/>
                    </w:rPr>
                  </w:pPr>
                  <w:r>
                    <w:rPr>
                      <w:rFonts w:hint="eastAsia" w:cs="Times New Roman"/>
                      <w:color w:val="000000"/>
                      <w:spacing w:val="-2"/>
                      <w:sz w:val="21"/>
                      <w:szCs w:val="21"/>
                      <w:highlight w:val="none"/>
                      <w:lang w:val="en-US" w:eastAsia="zh-CN"/>
                    </w:rPr>
                    <w:t>低氮燃烧装置</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2"/>
                      <w:sz w:val="21"/>
                      <w:szCs w:val="21"/>
                      <w:highlight w:val="none"/>
                      <w:lang w:val="en-US" w:eastAsia="zh-CN"/>
                    </w:rPr>
                  </w:pPr>
                  <w:r>
                    <w:rPr>
                      <w:rFonts w:hint="default" w:ascii="Times New Roman" w:hAnsi="Times New Roman" w:eastAsia="宋体" w:cs="Times New Roman"/>
                      <w:color w:val="000000"/>
                      <w:spacing w:val="-2"/>
                      <w:sz w:val="21"/>
                      <w:szCs w:val="21"/>
                      <w:highlight w:val="none"/>
                      <w:lang w:val="en-US" w:eastAsia="zh-CN"/>
                    </w:rPr>
                    <w:t>+15m高排气筒（</w:t>
                  </w:r>
                  <w:r>
                    <w:rPr>
                      <w:rFonts w:hint="default" w:ascii="Times New Roman" w:hAnsi="Times New Roman" w:eastAsia="宋体" w:cs="Times New Roman"/>
                      <w:color w:val="000000"/>
                      <w:spacing w:val="-2"/>
                      <w:sz w:val="21"/>
                      <w:szCs w:val="21"/>
                      <w:highlight w:val="none"/>
                      <w:vertAlign w:val="baseline"/>
                      <w:lang w:val="en-US" w:eastAsia="zh-CN"/>
                    </w:rPr>
                    <w:t>P</w:t>
                  </w:r>
                  <w:r>
                    <w:rPr>
                      <w:rFonts w:hint="eastAsia" w:cs="Times New Roman"/>
                      <w:color w:val="000000"/>
                      <w:spacing w:val="-2"/>
                      <w:sz w:val="21"/>
                      <w:szCs w:val="21"/>
                      <w:highlight w:val="none"/>
                      <w:vertAlign w:val="baseline"/>
                      <w:lang w:val="en-US" w:eastAsia="zh-CN"/>
                    </w:rPr>
                    <w:t>3</w:t>
                  </w:r>
                  <w:r>
                    <w:rPr>
                      <w:rFonts w:hint="default" w:ascii="Times New Roman" w:hAnsi="Times New Roman" w:eastAsia="宋体" w:cs="Times New Roman"/>
                      <w:color w:val="000000"/>
                      <w:spacing w:val="-2"/>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棉籽油精炼</w:t>
                  </w: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真空干燥、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脱色、脱臭</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lang w:val="en-US" w:eastAsia="zh-CN"/>
                    </w:rPr>
                    <w:t>有机废气VOC</w:t>
                  </w:r>
                  <w:r>
                    <w:rPr>
                      <w:rFonts w:hint="eastAsia" w:cs="Times New Roman"/>
                      <w:color w:val="000000"/>
                      <w:sz w:val="21"/>
                      <w:szCs w:val="21"/>
                      <w:highlight w:val="none"/>
                      <w:vertAlign w:val="subscript"/>
                      <w:lang w:val="en-US" w:eastAsia="zh-CN"/>
                    </w:rPr>
                    <w:t>S</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2"/>
                      <w:sz w:val="21"/>
                      <w:szCs w:val="21"/>
                      <w:highlight w:val="none"/>
                      <w:lang w:val="en-US" w:eastAsia="zh-CN"/>
                    </w:rPr>
                  </w:pPr>
                  <w:r>
                    <w:rPr>
                      <w:rFonts w:hint="eastAsia" w:cs="Times New Roman"/>
                      <w:color w:val="000000"/>
                      <w:spacing w:val="-2"/>
                      <w:sz w:val="21"/>
                      <w:szCs w:val="21"/>
                      <w:highlight w:val="none"/>
                      <w:lang w:val="en-US" w:eastAsia="zh-CN"/>
                    </w:rPr>
                    <w:t>集气装置+脂肪酸喷淋捕集+冷凝装置+15m排气筒（P4）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restar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废水</w:t>
                  </w:r>
                </w:p>
              </w:tc>
              <w:tc>
                <w:tcPr>
                  <w:tcW w:w="213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纯水制备</w:t>
                  </w:r>
                </w:p>
              </w:tc>
              <w:tc>
                <w:tcPr>
                  <w:tcW w:w="181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highlight w:val="none"/>
                    </w:rPr>
                  </w:pPr>
                  <w:r>
                    <w:rPr>
                      <w:rFonts w:hint="eastAsia" w:cs="Times New Roman"/>
                      <w:color w:val="000000"/>
                      <w:sz w:val="21"/>
                      <w:szCs w:val="21"/>
                      <w:highlight w:val="none"/>
                      <w:lang w:val="en-US" w:eastAsia="zh-CN"/>
                    </w:rPr>
                    <w:t>纯水制备浓水</w:t>
                  </w:r>
                </w:p>
              </w:tc>
              <w:tc>
                <w:tcPr>
                  <w:tcW w:w="1964"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z w:val="21"/>
                      <w:szCs w:val="21"/>
                      <w:highlight w:val="none"/>
                      <w:lang w:eastAsia="zh-CN"/>
                    </w:rPr>
                  </w:pPr>
                  <w:r>
                    <w:rPr>
                      <w:rFonts w:hint="eastAsia" w:cs="Times New Roman"/>
                      <w:color w:val="000000"/>
                      <w:spacing w:val="2"/>
                      <w:sz w:val="21"/>
                      <w:szCs w:val="21"/>
                      <w:highlight w:val="none"/>
                      <w:lang w:val="en-US" w:eastAsia="zh-CN"/>
                    </w:rPr>
                    <w:t>全盐量</w:t>
                  </w:r>
                </w:p>
              </w:tc>
              <w:tc>
                <w:tcPr>
                  <w:tcW w:w="3058" w:type="dxa"/>
                  <w:vMerge w:val="restar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收集后用作脱臭用水，脱臭用水经“气浮+絮凝沉淀+过滤”工艺处理后循环使用，定期补充损耗量，不外排；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离子交换树脂反冲洗</w:t>
                  </w:r>
                </w:p>
              </w:tc>
              <w:tc>
                <w:tcPr>
                  <w:tcW w:w="181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highlight w:val="none"/>
                    </w:rPr>
                  </w:pPr>
                  <w:r>
                    <w:rPr>
                      <w:rFonts w:hint="eastAsia" w:cs="Times New Roman"/>
                      <w:color w:val="000000"/>
                      <w:sz w:val="21"/>
                      <w:szCs w:val="21"/>
                      <w:highlight w:val="none"/>
                      <w:lang w:val="en-US" w:eastAsia="zh-CN"/>
                    </w:rPr>
                    <w:t>离子交换树脂反冲洗废水</w:t>
                  </w:r>
                </w:p>
              </w:tc>
              <w:tc>
                <w:tcPr>
                  <w:tcW w:w="1964"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2"/>
                      <w:sz w:val="21"/>
                      <w:szCs w:val="21"/>
                      <w:highlight w:val="none"/>
                    </w:rPr>
                  </w:pPr>
                  <w:r>
                    <w:rPr>
                      <w:rFonts w:hint="eastAsia" w:cs="Times New Roman"/>
                      <w:color w:val="000000"/>
                      <w:spacing w:val="2"/>
                      <w:sz w:val="21"/>
                      <w:szCs w:val="21"/>
                      <w:highlight w:val="none"/>
                      <w:lang w:val="en-US" w:eastAsia="zh-CN"/>
                    </w:rPr>
                    <w:t>全盐量</w:t>
                  </w:r>
                </w:p>
              </w:tc>
              <w:tc>
                <w:tcPr>
                  <w:tcW w:w="3058" w:type="dxa"/>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锅炉</w:t>
                  </w:r>
                </w:p>
              </w:tc>
              <w:tc>
                <w:tcPr>
                  <w:tcW w:w="181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highlight w:val="none"/>
                    </w:rPr>
                  </w:pPr>
                  <w:r>
                    <w:rPr>
                      <w:rFonts w:hint="eastAsia" w:cs="Times New Roman"/>
                      <w:color w:val="000000"/>
                      <w:sz w:val="21"/>
                      <w:szCs w:val="21"/>
                      <w:highlight w:val="none"/>
                      <w:lang w:val="en-US" w:eastAsia="zh-CN"/>
                    </w:rPr>
                    <w:t>锅炉排污水</w:t>
                  </w:r>
                </w:p>
              </w:tc>
              <w:tc>
                <w:tcPr>
                  <w:tcW w:w="1964"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2"/>
                      <w:sz w:val="21"/>
                      <w:szCs w:val="21"/>
                      <w:highlight w:val="none"/>
                    </w:rPr>
                  </w:pPr>
                  <w:r>
                    <w:rPr>
                      <w:rFonts w:hint="eastAsia" w:cs="Times New Roman"/>
                      <w:color w:val="000000"/>
                      <w:spacing w:val="2"/>
                      <w:sz w:val="21"/>
                      <w:szCs w:val="21"/>
                      <w:highlight w:val="none"/>
                      <w:lang w:val="en-US" w:eastAsia="zh-CN"/>
                    </w:rPr>
                    <w:t>全盐量</w:t>
                  </w:r>
                </w:p>
              </w:tc>
              <w:tc>
                <w:tcPr>
                  <w:tcW w:w="3058" w:type="dxa"/>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脱酸、脱脂</w:t>
                  </w:r>
                </w:p>
              </w:tc>
              <w:tc>
                <w:tcPr>
                  <w:tcW w:w="181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脱酸、脱脂后的</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highlight w:val="none"/>
                    </w:rPr>
                  </w:pPr>
                  <w:r>
                    <w:rPr>
                      <w:rFonts w:hint="eastAsia" w:cs="Times New Roman"/>
                      <w:color w:val="000000"/>
                      <w:sz w:val="21"/>
                      <w:szCs w:val="21"/>
                      <w:highlight w:val="none"/>
                      <w:lang w:val="en-US" w:eastAsia="zh-CN"/>
                    </w:rPr>
                    <w:t>皂脚液</w:t>
                  </w:r>
                </w:p>
              </w:tc>
              <w:tc>
                <w:tcPr>
                  <w:tcW w:w="1964"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pacing w:val="2"/>
                      <w:sz w:val="21"/>
                      <w:szCs w:val="21"/>
                      <w:highlight w:val="none"/>
                      <w:lang w:val="en-US" w:eastAsia="zh-CN"/>
                    </w:rPr>
                  </w:pPr>
                  <w:r>
                    <w:rPr>
                      <w:rFonts w:hint="eastAsia" w:cs="Times New Roman"/>
                      <w:color w:val="000000"/>
                      <w:spacing w:val="2"/>
                      <w:sz w:val="21"/>
                      <w:szCs w:val="21"/>
                      <w:highlight w:val="none"/>
                      <w:lang w:val="en-US" w:eastAsia="zh-CN"/>
                    </w:rPr>
                    <w:t>/</w:t>
                  </w:r>
                </w:p>
              </w:tc>
              <w:tc>
                <w:tcPr>
                  <w:tcW w:w="3058" w:type="dxa"/>
                  <w:vMerge w:val="restart"/>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收集后集中外售</w:t>
                  </w:r>
                  <w:r>
                    <w:rPr>
                      <w:rFonts w:hint="eastAsia" w:cs="Times New Roman"/>
                      <w:color w:val="000000"/>
                      <w:sz w:val="21"/>
                      <w:szCs w:val="21"/>
                      <w:highlight w:val="none"/>
                      <w:lang w:eastAsia="zh-CN"/>
                    </w:rPr>
                    <w:t>皂脚</w:t>
                  </w:r>
                  <w:r>
                    <w:rPr>
                      <w:rFonts w:hint="default" w:ascii="Times New Roman" w:hAnsi="Times New Roman" w:eastAsia="宋体" w:cs="Times New Roman"/>
                      <w:color w:val="000000"/>
                      <w:sz w:val="21"/>
                      <w:szCs w:val="21"/>
                      <w:highlight w:val="none"/>
                    </w:rPr>
                    <w:t>回收企业，不外排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水洗</w:t>
                  </w:r>
                </w:p>
              </w:tc>
              <w:tc>
                <w:tcPr>
                  <w:tcW w:w="181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highlight w:val="none"/>
                    </w:rPr>
                  </w:pPr>
                  <w:r>
                    <w:rPr>
                      <w:rFonts w:hint="eastAsia" w:cs="Times New Roman"/>
                      <w:color w:val="000000"/>
                      <w:sz w:val="21"/>
                      <w:szCs w:val="21"/>
                      <w:highlight w:val="none"/>
                      <w:lang w:val="en-US" w:eastAsia="zh-CN"/>
                    </w:rPr>
                    <w:t>水洗废水</w:t>
                  </w:r>
                </w:p>
              </w:tc>
              <w:tc>
                <w:tcPr>
                  <w:tcW w:w="1964"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pacing w:val="2"/>
                      <w:sz w:val="21"/>
                      <w:szCs w:val="21"/>
                      <w:highlight w:val="none"/>
                      <w:lang w:val="en-US" w:eastAsia="zh-CN"/>
                    </w:rPr>
                  </w:pPr>
                  <w:r>
                    <w:rPr>
                      <w:rFonts w:hint="eastAsia" w:cs="Times New Roman"/>
                      <w:color w:val="000000"/>
                      <w:spacing w:val="2"/>
                      <w:sz w:val="21"/>
                      <w:szCs w:val="21"/>
                      <w:highlight w:val="none"/>
                      <w:lang w:val="en-US" w:eastAsia="zh-CN"/>
                    </w:rPr>
                    <w:t>/</w:t>
                  </w:r>
                </w:p>
              </w:tc>
              <w:tc>
                <w:tcPr>
                  <w:tcW w:w="3058" w:type="dxa"/>
                  <w:vMerge w:val="continue"/>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restar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固废</w:t>
                  </w:r>
                </w:p>
              </w:tc>
              <w:tc>
                <w:tcPr>
                  <w:tcW w:w="213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毛油过滤</w:t>
                  </w:r>
                </w:p>
              </w:tc>
              <w:tc>
                <w:tcPr>
                  <w:tcW w:w="181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过滤杂质</w:t>
                  </w:r>
                </w:p>
              </w:tc>
              <w:tc>
                <w:tcPr>
                  <w:tcW w:w="1964"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油脂和杂质</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eastAsia="zh-CN"/>
                    </w:rPr>
                    <w:t>收集后外售处理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脱色、过滤</w:t>
                  </w:r>
                </w:p>
              </w:tc>
              <w:tc>
                <w:tcPr>
                  <w:tcW w:w="181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废白土</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白土和油脂</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eastAsia="zh-CN"/>
                    </w:rPr>
                    <w:t>收集后外售处理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布袋除尘器</w:t>
                  </w:r>
                </w:p>
              </w:tc>
              <w:tc>
                <w:tcPr>
                  <w:tcW w:w="181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除尘器收集的粉尘</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白土粉尘</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收集后回用作辅料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pStyle w:val="5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sz w:val="21"/>
                      <w:szCs w:val="21"/>
                      <w:highlight w:val="none"/>
                      <w:lang w:val="en-US" w:eastAsia="zh-CN"/>
                    </w:rPr>
                    <w:t>脱色、脱臭</w:t>
                  </w: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sz w:val="21"/>
                      <w:szCs w:val="21"/>
                      <w:highlight w:val="none"/>
                      <w:lang w:val="en-US" w:eastAsia="zh-CN"/>
                    </w:rPr>
                    <w:t>废脂肪酸</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废脂肪酸</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收集后外售处理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highlight w:val="none"/>
                    </w:rPr>
                  </w:pPr>
                </w:p>
              </w:tc>
              <w:tc>
                <w:tcPr>
                  <w:tcW w:w="2130" w:type="dxa"/>
                  <w:tcBorders>
                    <w:tl2br w:val="nil"/>
                    <w:tr2bl w:val="nil"/>
                  </w:tcBorders>
                  <w:noWrap/>
                  <w:vAlign w:val="center"/>
                </w:tcPr>
                <w:p>
                  <w:pPr>
                    <w:pStyle w:val="5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脱臭循环水池</w:t>
                  </w: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浮渣及污泥</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油脂</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收集后外售处理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highlight w:val="none"/>
                    </w:rPr>
                  </w:pPr>
                </w:p>
              </w:tc>
              <w:tc>
                <w:tcPr>
                  <w:tcW w:w="2130" w:type="dxa"/>
                  <w:vMerge w:val="restart"/>
                  <w:tcBorders>
                    <w:tl2br w:val="nil"/>
                    <w:tr2bl w:val="nil"/>
                  </w:tcBorders>
                  <w:noWrap/>
                  <w:vAlign w:val="center"/>
                </w:tcPr>
                <w:p>
                  <w:pPr>
                    <w:pStyle w:val="5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eastAsia="宋体" w:cs="Times New Roman"/>
                      <w:sz w:val="21"/>
                      <w:szCs w:val="21"/>
                      <w:highlight w:val="none"/>
                      <w:lang w:val="en-US" w:eastAsia="zh-CN"/>
                    </w:rPr>
                    <w:t>纯</w:t>
                  </w:r>
                  <w:r>
                    <w:rPr>
                      <w:rFonts w:hint="eastAsia" w:cs="Times New Roman"/>
                      <w:sz w:val="21"/>
                      <w:szCs w:val="21"/>
                      <w:highlight w:val="none"/>
                      <w:lang w:val="en-US" w:eastAsia="zh-CN"/>
                    </w:rPr>
                    <w:t>软</w:t>
                  </w:r>
                  <w:r>
                    <w:rPr>
                      <w:rFonts w:hint="eastAsia" w:eastAsia="宋体" w:cs="Times New Roman"/>
                      <w:sz w:val="21"/>
                      <w:szCs w:val="21"/>
                      <w:highlight w:val="none"/>
                      <w:lang w:val="en-US" w:eastAsia="zh-CN"/>
                    </w:rPr>
                    <w:t>水制备系统</w:t>
                  </w: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废反渗透膜</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反渗透膜</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生产厂家回收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vMerge w:val="continue"/>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highlight w:val="none"/>
                    </w:rPr>
                  </w:pPr>
                </w:p>
              </w:tc>
              <w:tc>
                <w:tcPr>
                  <w:tcW w:w="2130" w:type="dxa"/>
                  <w:vMerge w:val="continue"/>
                  <w:tcBorders>
                    <w:tl2br w:val="nil"/>
                    <w:tr2bl w:val="nil"/>
                  </w:tcBorders>
                  <w:noWrap/>
                  <w:vAlign w:val="center"/>
                </w:tcPr>
                <w:p>
                  <w:pPr>
                    <w:pStyle w:val="5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000000"/>
                      <w:sz w:val="21"/>
                      <w:szCs w:val="21"/>
                      <w:highlight w:val="none"/>
                      <w:lang w:val="en-US" w:eastAsia="zh-CN"/>
                    </w:rPr>
                  </w:pP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废离子交换树脂</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离子交换树脂</w:t>
                  </w:r>
                </w:p>
              </w:tc>
              <w:tc>
                <w:tcPr>
                  <w:tcW w:w="3058" w:type="dxa"/>
                  <w:tcBorders>
                    <w:tl2br w:val="nil"/>
                    <w:tr2bl w:val="nil"/>
                  </w:tcBorders>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kern w:val="2"/>
                      <w:sz w:val="21"/>
                      <w:szCs w:val="21"/>
                      <w:highlight w:val="none"/>
                      <w:lang w:val="en-US" w:eastAsia="zh-CN" w:bidi="ar-SA"/>
                    </w:rPr>
                  </w:pPr>
                  <w:r>
                    <w:rPr>
                      <w:rFonts w:hint="default" w:cs="Times New Roman"/>
                      <w:color w:val="000000"/>
                      <w:kern w:val="2"/>
                      <w:sz w:val="21"/>
                      <w:szCs w:val="21"/>
                      <w:highlight w:val="none"/>
                      <w:lang w:val="en-US" w:eastAsia="zh-CN" w:bidi="ar-SA"/>
                    </w:rPr>
                    <w:t>暂存于厂区危废间，定期委托资质单位外运处理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噪声</w:t>
                  </w:r>
                </w:p>
              </w:tc>
              <w:tc>
                <w:tcPr>
                  <w:tcW w:w="213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生产设备</w:t>
                  </w:r>
                </w:p>
              </w:tc>
              <w:tc>
                <w:tcPr>
                  <w:tcW w:w="181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tc>
              <w:tc>
                <w:tcPr>
                  <w:tcW w:w="1964"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sz w:val="21"/>
                      <w:szCs w:val="21"/>
                      <w:highlight w:val="none"/>
                    </w:rPr>
                    <w:t>Leq（A）</w:t>
                  </w:r>
                </w:p>
              </w:tc>
              <w:tc>
                <w:tcPr>
                  <w:tcW w:w="3058"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eastAsia="zh-CN"/>
                    </w:rPr>
                    <w:t>隔声、减振、消声等</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color w:val="auto"/>
                <w:sz w:val="24"/>
                <w:szCs w:val="24"/>
                <w:highlight w:val="none"/>
              </w:rPr>
            </w:pPr>
            <w:r>
              <w:rPr>
                <w:rFonts w:hint="eastAsia" w:eastAsia="宋体" w:cs="Times New Roman"/>
                <w:b/>
                <w:color w:val="auto"/>
                <w:sz w:val="24"/>
                <w:szCs w:val="24"/>
                <w:highlight w:val="none"/>
                <w:lang w:val="en-US" w:eastAsia="zh-CN"/>
              </w:rPr>
              <w:t>1、</w:t>
            </w:r>
            <w:r>
              <w:rPr>
                <w:rFonts w:eastAsia="宋体" w:cs="Times New Roman"/>
                <w:b/>
                <w:color w:val="auto"/>
                <w:sz w:val="24"/>
                <w:szCs w:val="24"/>
                <w:highlight w:val="none"/>
              </w:rPr>
              <w:t>废气</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根据工程分析，项目产生的废气主要为</w:t>
            </w:r>
            <w:r>
              <w:rPr>
                <w:rFonts w:hint="eastAsia" w:cs="Times New Roman"/>
                <w:b w:val="0"/>
                <w:bCs/>
                <w:color w:val="auto"/>
                <w:sz w:val="24"/>
                <w:highlight w:val="none"/>
                <w:lang w:val="en-US" w:eastAsia="zh-CN"/>
              </w:rPr>
              <w:t>脱色工序白土投料粉尘、</w:t>
            </w:r>
            <w:r>
              <w:rPr>
                <w:rFonts w:hint="eastAsia" w:ascii="Times New Roman" w:hAnsi="Times New Roman" w:eastAsia="宋体" w:cs="Times New Roman"/>
                <w:b w:val="0"/>
                <w:bCs/>
                <w:color w:val="auto"/>
                <w:sz w:val="24"/>
                <w:highlight w:val="none"/>
                <w:lang w:val="en-US" w:eastAsia="zh-CN"/>
              </w:rPr>
              <w:t>天然气燃烧废气</w:t>
            </w:r>
            <w:r>
              <w:rPr>
                <w:rFonts w:hint="eastAsia" w:cs="Times New Roman"/>
                <w:b w:val="0"/>
                <w:bCs/>
                <w:color w:val="auto"/>
                <w:sz w:val="24"/>
                <w:highlight w:val="none"/>
                <w:lang w:val="en-US" w:eastAsia="zh-CN"/>
              </w:rPr>
              <w:t>、真空干燥、脱色和脱臭工序产生的脂肪酸废气（以VOC</w:t>
            </w:r>
            <w:r>
              <w:rPr>
                <w:rFonts w:hint="eastAsia" w:cs="Times New Roman"/>
                <w:b w:val="0"/>
                <w:bCs/>
                <w:color w:val="auto"/>
                <w:sz w:val="24"/>
                <w:highlight w:val="none"/>
                <w:vertAlign w:val="subscript"/>
                <w:lang w:val="en-US" w:eastAsia="zh-CN"/>
              </w:rPr>
              <w:t>S</w:t>
            </w:r>
            <w:r>
              <w:rPr>
                <w:rFonts w:hint="eastAsia" w:cs="Times New Roman"/>
                <w:b w:val="0"/>
                <w:bCs/>
                <w:color w:val="auto"/>
                <w:sz w:val="24"/>
                <w:highlight w:val="none"/>
                <w:vertAlign w:val="baseline"/>
                <w:lang w:val="en-US" w:eastAsia="zh-CN"/>
              </w:rPr>
              <w:t>计</w:t>
            </w:r>
            <w:r>
              <w:rPr>
                <w:rFonts w:hint="eastAsia" w:cs="Times New Roman"/>
                <w:b w:val="0"/>
                <w:bCs/>
                <w:color w:val="auto"/>
                <w:sz w:val="24"/>
                <w:highlight w:val="none"/>
                <w:lang w:val="en-US" w:eastAsia="zh-CN"/>
              </w:rPr>
              <w:t>）等。</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（1）白土投料粉尘</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项目脱色工序中，加入活性白土作为吸附脱色剂，白土存储于专用白土间内。白土</w:t>
            </w:r>
            <w:r>
              <w:rPr>
                <w:rFonts w:hint="eastAsia" w:cs="Times New Roman"/>
                <w:b w:val="0"/>
                <w:bCs/>
                <w:color w:val="auto"/>
                <w:sz w:val="24"/>
                <w:highlight w:val="none"/>
                <w:lang w:val="en-US" w:eastAsia="zh-CN"/>
              </w:rPr>
              <w:t>投</w:t>
            </w:r>
            <w:r>
              <w:rPr>
                <w:rFonts w:hint="eastAsia" w:ascii="Times New Roman" w:hAnsi="Times New Roman" w:eastAsia="宋体" w:cs="Times New Roman"/>
                <w:b w:val="0"/>
                <w:bCs/>
                <w:color w:val="auto"/>
                <w:sz w:val="24"/>
                <w:highlight w:val="none"/>
                <w:lang w:val="en-US" w:eastAsia="zh-CN"/>
              </w:rPr>
              <w:t>料采用</w:t>
            </w:r>
            <w:r>
              <w:rPr>
                <w:rFonts w:hint="eastAsia" w:cs="Times New Roman"/>
                <w:b w:val="0"/>
                <w:bCs/>
                <w:color w:val="auto"/>
                <w:sz w:val="24"/>
                <w:highlight w:val="none"/>
                <w:lang w:val="en-US" w:eastAsia="zh-CN"/>
              </w:rPr>
              <w:t>人工吨袋投料</w:t>
            </w:r>
            <w:r>
              <w:rPr>
                <w:rFonts w:hint="eastAsia" w:ascii="Times New Roman" w:hAnsi="Times New Roman" w:eastAsia="宋体" w:cs="Times New Roman"/>
                <w:b w:val="0"/>
                <w:bCs/>
                <w:color w:val="auto"/>
                <w:sz w:val="24"/>
                <w:highlight w:val="none"/>
                <w:lang w:val="en-US" w:eastAsia="zh-CN"/>
              </w:rPr>
              <w:t>，类比</w:t>
            </w:r>
            <w:r>
              <w:rPr>
                <w:rFonts w:hint="eastAsia" w:cs="Times New Roman"/>
                <w:b w:val="0"/>
                <w:bCs/>
                <w:color w:val="auto"/>
                <w:sz w:val="24"/>
                <w:highlight w:val="none"/>
                <w:lang w:val="en-US" w:eastAsia="zh-CN"/>
              </w:rPr>
              <w:t>同类项目生产经验</w:t>
            </w:r>
            <w:r>
              <w:rPr>
                <w:rFonts w:hint="eastAsia" w:ascii="Times New Roman" w:hAnsi="Times New Roman" w:eastAsia="宋体" w:cs="Times New Roman"/>
                <w:b w:val="0"/>
                <w:bCs/>
                <w:color w:val="auto"/>
                <w:sz w:val="24"/>
                <w:highlight w:val="none"/>
                <w:lang w:val="en-US" w:eastAsia="zh-CN"/>
              </w:rPr>
              <w:t>，白土</w:t>
            </w:r>
            <w:r>
              <w:rPr>
                <w:rFonts w:hint="eastAsia" w:cs="Times New Roman"/>
                <w:b w:val="0"/>
                <w:bCs/>
                <w:color w:val="auto"/>
                <w:sz w:val="24"/>
                <w:highlight w:val="none"/>
                <w:lang w:val="en-US" w:eastAsia="zh-CN"/>
              </w:rPr>
              <w:t>投</w:t>
            </w:r>
            <w:r>
              <w:rPr>
                <w:rFonts w:hint="eastAsia" w:ascii="Times New Roman" w:hAnsi="Times New Roman" w:eastAsia="宋体" w:cs="Times New Roman"/>
                <w:b w:val="0"/>
                <w:bCs/>
                <w:color w:val="auto"/>
                <w:sz w:val="24"/>
                <w:highlight w:val="none"/>
                <w:lang w:val="en-US" w:eastAsia="zh-CN"/>
              </w:rPr>
              <w:t>料</w:t>
            </w:r>
            <w:r>
              <w:rPr>
                <w:rFonts w:hint="eastAsia" w:cs="Times New Roman"/>
                <w:b w:val="0"/>
                <w:bCs/>
                <w:color w:val="auto"/>
                <w:sz w:val="24"/>
                <w:highlight w:val="none"/>
                <w:lang w:val="en-US" w:eastAsia="zh-CN"/>
              </w:rPr>
              <w:t>过程中粉尘产生量约为白土用量的0.5%，本项目白土使用量约100t/a，则加料过程中粉尘产生量约0.5t/a。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项目拟在白土进料口上方设置半封闭式收集装置对产生的粉尘进行收集（</w:t>
            </w:r>
            <w:r>
              <w:rPr>
                <w:rFonts w:hint="eastAsia"/>
                <w:b w:val="0"/>
                <w:bCs/>
                <w:color w:val="auto"/>
                <w:sz w:val="24"/>
                <w:highlight w:val="none"/>
                <w:lang w:eastAsia="zh-CN"/>
              </w:rPr>
              <w:t>收集效率按90%计</w:t>
            </w:r>
            <w:r>
              <w:rPr>
                <w:rFonts w:hint="eastAsia" w:cs="Times New Roman"/>
                <w:b w:val="0"/>
                <w:bCs/>
                <w:color w:val="auto"/>
                <w:sz w:val="24"/>
                <w:highlight w:val="none"/>
                <w:lang w:val="en-US" w:eastAsia="zh-CN"/>
              </w:rPr>
              <w:t>），集中引入一套布袋除尘器处理（</w:t>
            </w:r>
            <w:r>
              <w:rPr>
                <w:rFonts w:hint="eastAsia"/>
                <w:b w:val="0"/>
                <w:bCs/>
                <w:color w:val="auto"/>
                <w:sz w:val="24"/>
                <w:highlight w:val="none"/>
                <w:lang w:eastAsia="zh-CN"/>
              </w:rPr>
              <w:t>处理效率</w:t>
            </w:r>
            <w:r>
              <w:rPr>
                <w:rFonts w:hint="eastAsia"/>
                <w:b w:val="0"/>
                <w:bCs/>
                <w:color w:val="auto"/>
                <w:sz w:val="24"/>
                <w:highlight w:val="none"/>
                <w:lang w:val="en-US" w:eastAsia="zh-CN"/>
              </w:rPr>
              <w:t>99</w:t>
            </w:r>
            <w:r>
              <w:rPr>
                <w:rFonts w:hint="eastAsia"/>
                <w:b w:val="0"/>
                <w:bCs/>
                <w:color w:val="auto"/>
                <w:sz w:val="24"/>
                <w:highlight w:val="none"/>
                <w:lang w:eastAsia="zh-CN"/>
              </w:rPr>
              <w:t>%，</w:t>
            </w:r>
            <w:r>
              <w:rPr>
                <w:rFonts w:hint="eastAsia"/>
                <w:b w:val="0"/>
                <w:bCs/>
                <w:color w:val="auto"/>
                <w:sz w:val="24"/>
                <w:highlight w:val="none"/>
                <w:lang w:val="en-US" w:eastAsia="zh-CN"/>
              </w:rPr>
              <w:t>设计</w:t>
            </w:r>
            <w:r>
              <w:rPr>
                <w:rFonts w:hint="eastAsia"/>
                <w:b w:val="0"/>
                <w:bCs/>
                <w:color w:val="auto"/>
                <w:sz w:val="24"/>
                <w:highlight w:val="none"/>
                <w:lang w:eastAsia="zh-CN"/>
              </w:rPr>
              <w:t>风机风量为</w:t>
            </w:r>
            <w:r>
              <w:rPr>
                <w:rFonts w:hint="eastAsia"/>
                <w:b w:val="0"/>
                <w:bCs/>
                <w:color w:val="auto"/>
                <w:sz w:val="24"/>
                <w:highlight w:val="none"/>
                <w:lang w:val="en-US" w:eastAsia="zh-CN"/>
              </w:rPr>
              <w:t>5</w:t>
            </w:r>
            <w:r>
              <w:rPr>
                <w:rFonts w:hint="eastAsia"/>
                <w:b w:val="0"/>
                <w:bCs/>
                <w:color w:val="auto"/>
                <w:sz w:val="24"/>
                <w:highlight w:val="none"/>
                <w:lang w:eastAsia="zh-CN"/>
              </w:rPr>
              <w:t>000 m</w:t>
            </w:r>
            <w:r>
              <w:rPr>
                <w:rFonts w:hint="eastAsia"/>
                <w:b w:val="0"/>
                <w:bCs/>
                <w:color w:val="auto"/>
                <w:sz w:val="24"/>
                <w:highlight w:val="none"/>
                <w:vertAlign w:val="superscript"/>
                <w:lang w:val="en-US" w:eastAsia="zh-CN"/>
              </w:rPr>
              <w:t>3</w:t>
            </w:r>
            <w:r>
              <w:rPr>
                <w:rFonts w:hint="eastAsia"/>
                <w:b w:val="0"/>
                <w:bCs/>
                <w:color w:val="auto"/>
                <w:sz w:val="24"/>
                <w:highlight w:val="none"/>
                <w:lang w:eastAsia="zh-CN"/>
              </w:rPr>
              <w:t>/h</w:t>
            </w:r>
            <w:r>
              <w:rPr>
                <w:rFonts w:hint="eastAsia" w:cs="Times New Roman"/>
                <w:b w:val="0"/>
                <w:bCs/>
                <w:color w:val="auto"/>
                <w:sz w:val="24"/>
                <w:highlight w:val="none"/>
                <w:lang w:val="en-US" w:eastAsia="zh-CN"/>
              </w:rPr>
              <w:t>），最终由1根15m高排气筒（P1）高空排放。</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b w:val="0"/>
                <w:bCs/>
                <w:color w:val="auto"/>
                <w:sz w:val="24"/>
                <w:highlight w:val="none"/>
                <w:lang w:eastAsia="zh-CN"/>
              </w:rPr>
            </w:pPr>
            <w:r>
              <w:rPr>
                <w:rFonts w:hint="eastAsia"/>
                <w:b w:val="0"/>
                <w:bCs/>
                <w:color w:val="auto"/>
                <w:sz w:val="24"/>
                <w:highlight w:val="none"/>
                <w:lang w:val="en-US" w:eastAsia="zh-CN"/>
              </w:rPr>
              <w:t>白土投料生产</w:t>
            </w:r>
            <w:r>
              <w:rPr>
                <w:rFonts w:hint="eastAsia"/>
                <w:b w:val="0"/>
                <w:bCs/>
                <w:color w:val="auto"/>
                <w:sz w:val="24"/>
                <w:highlight w:val="none"/>
                <w:lang w:eastAsia="zh-CN"/>
              </w:rPr>
              <w:t>时约10%未被收集的</w:t>
            </w:r>
            <w:r>
              <w:rPr>
                <w:rFonts w:hint="eastAsia"/>
                <w:b w:val="0"/>
                <w:bCs/>
                <w:color w:val="auto"/>
                <w:sz w:val="24"/>
                <w:highlight w:val="none"/>
                <w:lang w:val="en-US" w:eastAsia="zh-CN"/>
              </w:rPr>
              <w:t>粉尘</w:t>
            </w:r>
            <w:r>
              <w:rPr>
                <w:rFonts w:hint="eastAsia"/>
                <w:b w:val="0"/>
                <w:bCs/>
                <w:color w:val="auto"/>
                <w:sz w:val="24"/>
                <w:highlight w:val="none"/>
                <w:lang w:eastAsia="zh-CN"/>
              </w:rPr>
              <w:t>逸散在车间内，</w:t>
            </w:r>
            <w:r>
              <w:rPr>
                <w:rFonts w:hint="eastAsia"/>
                <w:b w:val="0"/>
                <w:bCs/>
                <w:color w:val="auto"/>
                <w:sz w:val="24"/>
                <w:highlight w:val="none"/>
                <w:lang w:val="en-US" w:eastAsia="zh-CN"/>
              </w:rPr>
              <w:t>约0.05t/a</w:t>
            </w:r>
            <w:r>
              <w:rPr>
                <w:rFonts w:hint="eastAsia"/>
                <w:b w:val="0"/>
                <w:bCs/>
                <w:color w:val="auto"/>
                <w:sz w:val="24"/>
                <w:highlight w:val="none"/>
                <w:lang w:eastAsia="zh-CN"/>
              </w:rPr>
              <w:t>，为无组织排放。</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b w:val="0"/>
                <w:bCs/>
                <w:color w:val="auto"/>
                <w:sz w:val="24"/>
                <w:highlight w:val="none"/>
                <w:lang w:val="en-US" w:eastAsia="zh-CN"/>
              </w:rPr>
            </w:pPr>
            <w:r>
              <w:rPr>
                <w:rFonts w:hint="eastAsia"/>
                <w:b w:val="0"/>
                <w:bCs/>
                <w:color w:val="auto"/>
                <w:sz w:val="24"/>
                <w:highlight w:val="none"/>
                <w:lang w:val="en-US" w:eastAsia="zh-CN"/>
              </w:rPr>
              <w:t>项目粉尘产排情况详见表5-2。</w:t>
            </w:r>
          </w:p>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firstLine="482" w:firstLineChars="200"/>
              <w:jc w:val="center"/>
              <w:textAlignment w:val="auto"/>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表5-2  项目</w:t>
            </w:r>
            <w:r>
              <w:rPr>
                <w:rFonts w:hint="eastAsia" w:ascii="Times New Roman" w:hAnsi="Times New Roman" w:cs="Times New Roman"/>
                <w:b/>
                <w:bCs w:val="0"/>
                <w:color w:val="auto"/>
                <w:sz w:val="24"/>
                <w:highlight w:val="none"/>
                <w:lang w:val="en-US" w:eastAsia="zh-CN"/>
              </w:rPr>
              <w:t>粉尘</w:t>
            </w:r>
            <w:r>
              <w:rPr>
                <w:rFonts w:hint="eastAsia" w:ascii="Times New Roman" w:hAnsi="Times New Roman" w:eastAsia="宋体" w:cs="Times New Roman"/>
                <w:b/>
                <w:bCs w:val="0"/>
                <w:color w:val="auto"/>
                <w:sz w:val="24"/>
                <w:highlight w:val="none"/>
                <w:lang w:val="en-US" w:eastAsia="zh-CN"/>
              </w:rPr>
              <w:t>产排情况一览表</w:t>
            </w:r>
          </w:p>
          <w:tbl>
            <w:tblPr>
              <w:tblStyle w:val="28"/>
              <w:tblW w:w="97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910"/>
              <w:gridCol w:w="935"/>
              <w:gridCol w:w="936"/>
              <w:gridCol w:w="939"/>
              <w:gridCol w:w="936"/>
              <w:gridCol w:w="857"/>
              <w:gridCol w:w="862"/>
              <w:gridCol w:w="887"/>
              <w:gridCol w:w="830"/>
              <w:gridCol w:w="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bCs/>
                      <w:sz w:val="21"/>
                      <w:szCs w:val="21"/>
                    </w:rPr>
                  </w:pPr>
                  <w:r>
                    <w:rPr>
                      <w:rFonts w:hint="eastAsia" w:hAnsi="宋体" w:eastAsia="宋体" w:cs="Times New Roman"/>
                      <w:b/>
                      <w:bCs/>
                      <w:sz w:val="21"/>
                      <w:szCs w:val="21"/>
                    </w:rPr>
                    <w:t>排放源</w:t>
                  </w:r>
                </w:p>
              </w:tc>
              <w:tc>
                <w:tcPr>
                  <w:tcW w:w="91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宋体" w:hAnsi="宋体" w:eastAsia="宋体" w:cs="Times New Roman"/>
                      <w:b/>
                      <w:bCs/>
                      <w:sz w:val="21"/>
                      <w:szCs w:val="21"/>
                    </w:rPr>
                  </w:pPr>
                  <w:r>
                    <w:rPr>
                      <w:rFonts w:hAnsi="宋体" w:eastAsia="宋体" w:cs="Times New Roman"/>
                      <w:b/>
                      <w:bCs/>
                      <w:sz w:val="21"/>
                      <w:szCs w:val="21"/>
                    </w:rPr>
                    <w:t>污染物</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Ansi="宋体" w:eastAsia="宋体" w:cs="Times New Roman"/>
                      <w:b/>
                      <w:bCs/>
                      <w:sz w:val="21"/>
                      <w:szCs w:val="21"/>
                    </w:rPr>
                    <w:t>种类</w:t>
                  </w:r>
                </w:p>
              </w:tc>
              <w:tc>
                <w:tcPr>
                  <w:tcW w:w="2810" w:type="dxa"/>
                  <w:gridSpan w:val="3"/>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int="eastAsia" w:ascii="宋体" w:hAnsi="宋体" w:eastAsia="宋体" w:cs="Times New Roman"/>
                      <w:b/>
                      <w:bCs/>
                      <w:sz w:val="21"/>
                      <w:szCs w:val="21"/>
                    </w:rPr>
                    <w:t>产生情况</w:t>
                  </w:r>
                </w:p>
              </w:tc>
              <w:tc>
                <w:tcPr>
                  <w:tcW w:w="2655" w:type="dxa"/>
                  <w:gridSpan w:val="3"/>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Ansi="宋体" w:eastAsia="宋体" w:cs="Times New Roman"/>
                      <w:b/>
                      <w:bCs/>
                      <w:sz w:val="21"/>
                      <w:szCs w:val="21"/>
                    </w:rPr>
                    <w:t>有组织排放</w:t>
                  </w:r>
                  <w:r>
                    <w:rPr>
                      <w:rFonts w:hint="eastAsia" w:ascii="宋体" w:hAnsi="宋体" w:eastAsia="宋体" w:cs="Times New Roman"/>
                      <w:b/>
                      <w:bCs/>
                      <w:sz w:val="21"/>
                      <w:szCs w:val="21"/>
                    </w:rPr>
                    <w:t>情况</w:t>
                  </w:r>
                </w:p>
              </w:tc>
              <w:tc>
                <w:tcPr>
                  <w:tcW w:w="1717"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Ansi="宋体" w:eastAsia="宋体" w:cs="Times New Roman"/>
                      <w:b/>
                      <w:bCs/>
                      <w:sz w:val="21"/>
                      <w:szCs w:val="21"/>
                    </w:rPr>
                    <w:t>无组织排放</w:t>
                  </w:r>
                  <w:r>
                    <w:rPr>
                      <w:rFonts w:hint="eastAsia" w:ascii="宋体" w:hAnsi="宋体" w:eastAsia="宋体" w:cs="Times New Roman"/>
                      <w:b/>
                      <w:bCs/>
                      <w:sz w:val="21"/>
                      <w:szCs w:val="21"/>
                    </w:rPr>
                    <w:t>情况</w:t>
                  </w:r>
                </w:p>
              </w:tc>
              <w:tc>
                <w:tcPr>
                  <w:tcW w:w="86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bCs/>
                      <w:sz w:val="21"/>
                      <w:szCs w:val="21"/>
                    </w:rPr>
                  </w:pPr>
                  <w:r>
                    <w:rPr>
                      <w:rFonts w:hint="eastAsia" w:eastAsia="宋体" w:cs="Times New Roman"/>
                      <w:b/>
                      <w:bCs/>
                      <w:sz w:val="21"/>
                      <w:szCs w:val="21"/>
                    </w:rPr>
                    <w:t>总排放量</w:t>
                  </w:r>
                  <w:r>
                    <w:rPr>
                      <w:rFonts w:eastAsia="宋体" w:cs="Times New Roman"/>
                      <w:b/>
                      <w:bCs/>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p>
              </w:tc>
              <w:tc>
                <w:tcPr>
                  <w:tcW w:w="91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p>
              </w:tc>
              <w:tc>
                <w:tcPr>
                  <w:tcW w:w="93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b/>
                      <w:bCs/>
                      <w:sz w:val="21"/>
                      <w:szCs w:val="21"/>
                    </w:rPr>
                  </w:pPr>
                  <w:r>
                    <w:rPr>
                      <w:rFonts w:hAnsi="宋体" w:eastAsia="宋体" w:cs="Times New Roman"/>
                      <w:b/>
                      <w:bCs/>
                      <w:sz w:val="21"/>
                      <w:szCs w:val="21"/>
                    </w:rPr>
                    <w:t>产生量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eastAsia="宋体" w:cs="Times New Roman"/>
                      <w:b/>
                      <w:bCs/>
                      <w:sz w:val="21"/>
                      <w:szCs w:val="21"/>
                    </w:rPr>
                    <w:t>t/a</w:t>
                  </w:r>
                </w:p>
              </w:tc>
              <w:tc>
                <w:tcPr>
                  <w:tcW w:w="93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速率</w:t>
                  </w:r>
                  <w:r>
                    <w:rPr>
                      <w:rFonts w:hint="eastAsia" w:ascii="宋体" w:hAnsi="宋体" w:cs="Times New Roman"/>
                      <w:b/>
                      <w:bCs/>
                      <w:sz w:val="21"/>
                      <w:szCs w:val="21"/>
                      <w:lang w:val="en-US"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int="eastAsia" w:eastAsia="宋体" w:cs="Times New Roman"/>
                      <w:b/>
                      <w:bCs/>
                      <w:sz w:val="20"/>
                    </w:rPr>
                    <w:t>k</w:t>
                  </w:r>
                  <w:r>
                    <w:rPr>
                      <w:rFonts w:hint="eastAsia" w:ascii="宋体" w:hAnsi="宋体" w:eastAsia="宋体" w:cs="Times New Roman"/>
                      <w:b/>
                      <w:bCs/>
                      <w:sz w:val="21"/>
                      <w:szCs w:val="21"/>
                    </w:rPr>
                    <w:t>g/h</w:t>
                  </w:r>
                </w:p>
              </w:tc>
              <w:tc>
                <w:tcPr>
                  <w:tcW w:w="93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宋体" w:hAnsi="宋体" w:eastAsia="宋体" w:cs="Times New Roman"/>
                      <w:b/>
                      <w:bCs/>
                      <w:sz w:val="21"/>
                      <w:szCs w:val="21"/>
                    </w:rPr>
                  </w:pPr>
                  <w:r>
                    <w:rPr>
                      <w:rFonts w:hint="eastAsia" w:ascii="宋体" w:hAnsi="宋体" w:eastAsia="宋体" w:cs="Times New Roman"/>
                      <w:b/>
                      <w:bCs/>
                      <w:sz w:val="21"/>
                      <w:szCs w:val="21"/>
                    </w:rPr>
                    <w:t>浓度</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eastAsia="宋体" w:cs="Times New Roman"/>
                      <w:b/>
                      <w:bCs/>
                      <w:sz w:val="21"/>
                      <w:szCs w:val="21"/>
                    </w:rPr>
                    <w:t>mg/m</w:t>
                  </w:r>
                  <w:r>
                    <w:rPr>
                      <w:rFonts w:eastAsia="宋体" w:cs="Times New Roman"/>
                      <w:b/>
                      <w:bCs/>
                      <w:sz w:val="21"/>
                      <w:szCs w:val="21"/>
                      <w:vertAlign w:val="superscript"/>
                    </w:rPr>
                    <w:t>3</w:t>
                  </w:r>
                </w:p>
              </w:tc>
              <w:tc>
                <w:tcPr>
                  <w:tcW w:w="93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int="eastAsia" w:ascii="宋体" w:hAnsi="宋体" w:eastAsia="宋体" w:cs="Times New Roman"/>
                      <w:b/>
                      <w:bCs/>
                      <w:sz w:val="21"/>
                      <w:szCs w:val="21"/>
                    </w:rPr>
                    <w:t>排放量</w:t>
                  </w:r>
                  <w:r>
                    <w:rPr>
                      <w:rFonts w:eastAsia="宋体" w:cs="Times New Roman"/>
                      <w:b/>
                      <w:bCs/>
                      <w:sz w:val="21"/>
                      <w:szCs w:val="21"/>
                    </w:rPr>
                    <w:t>t/a</w:t>
                  </w:r>
                </w:p>
              </w:tc>
              <w:tc>
                <w:tcPr>
                  <w:tcW w:w="85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Times New Roman"/>
                      <w:b/>
                      <w:bCs/>
                      <w:sz w:val="21"/>
                      <w:szCs w:val="21"/>
                      <w:lang w:val="en-US" w:eastAsia="zh-CN"/>
                    </w:rPr>
                  </w:pPr>
                  <w:r>
                    <w:rPr>
                      <w:rFonts w:hAnsi="宋体" w:eastAsia="宋体" w:cs="Times New Roman"/>
                      <w:b/>
                      <w:bCs/>
                      <w:sz w:val="21"/>
                      <w:szCs w:val="21"/>
                    </w:rPr>
                    <w:t>速率</w:t>
                  </w:r>
                  <w:r>
                    <w:rPr>
                      <w:rFonts w:hint="eastAsia" w:hAnsi="宋体" w:cs="Times New Roman"/>
                      <w:b/>
                      <w:bCs/>
                      <w:sz w:val="21"/>
                      <w:szCs w:val="21"/>
                      <w:lang w:val="en-US"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eastAsia="宋体" w:cs="Times New Roman"/>
                      <w:b/>
                      <w:bCs/>
                      <w:sz w:val="21"/>
                      <w:szCs w:val="21"/>
                    </w:rPr>
                    <w:t>kg/h</w:t>
                  </w:r>
                </w:p>
              </w:tc>
              <w:tc>
                <w:tcPr>
                  <w:tcW w:w="86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Ansi="宋体" w:eastAsia="宋体" w:cs="Times New Roman"/>
                      <w:b/>
                      <w:bCs/>
                      <w:sz w:val="21"/>
                      <w:szCs w:val="21"/>
                    </w:rPr>
                    <w:t>浓度</w:t>
                  </w:r>
                  <w:r>
                    <w:rPr>
                      <w:rFonts w:eastAsia="宋体" w:cs="Times New Roman"/>
                      <w:b/>
                      <w:bCs/>
                      <w:sz w:val="21"/>
                      <w:szCs w:val="21"/>
                    </w:rPr>
                    <w:t>mg/m</w:t>
                  </w:r>
                  <w:r>
                    <w:rPr>
                      <w:rFonts w:eastAsia="宋体" w:cs="Times New Roman"/>
                      <w:b/>
                      <w:bCs/>
                      <w:sz w:val="21"/>
                      <w:szCs w:val="21"/>
                      <w:vertAlign w:val="superscript"/>
                    </w:rPr>
                    <w:t>3</w:t>
                  </w:r>
                </w:p>
              </w:tc>
              <w:tc>
                <w:tcPr>
                  <w:tcW w:w="88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int="eastAsia" w:ascii="宋体" w:hAnsi="宋体" w:eastAsia="宋体" w:cs="Times New Roman"/>
                      <w:b/>
                      <w:bCs/>
                      <w:sz w:val="21"/>
                      <w:szCs w:val="21"/>
                    </w:rPr>
                    <w:t>排放量</w:t>
                  </w:r>
                  <w:r>
                    <w:rPr>
                      <w:rFonts w:eastAsia="宋体" w:cs="Times New Roman"/>
                      <w:b/>
                      <w:bCs/>
                      <w:sz w:val="21"/>
                      <w:szCs w:val="21"/>
                    </w:rPr>
                    <w:t>t/a</w:t>
                  </w:r>
                </w:p>
              </w:tc>
              <w:tc>
                <w:tcPr>
                  <w:tcW w:w="8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Times New Roman"/>
                      <w:b/>
                      <w:bCs/>
                      <w:sz w:val="21"/>
                      <w:szCs w:val="21"/>
                      <w:lang w:val="en-US" w:eastAsia="zh-CN"/>
                    </w:rPr>
                  </w:pPr>
                  <w:r>
                    <w:rPr>
                      <w:rFonts w:hAnsi="宋体" w:eastAsia="宋体" w:cs="Times New Roman"/>
                      <w:b/>
                      <w:bCs/>
                      <w:sz w:val="21"/>
                      <w:szCs w:val="21"/>
                    </w:rPr>
                    <w:t>速率</w:t>
                  </w:r>
                  <w:r>
                    <w:rPr>
                      <w:rFonts w:hint="eastAsia" w:hAnsi="宋体" w:cs="Times New Roman"/>
                      <w:b/>
                      <w:bCs/>
                      <w:sz w:val="21"/>
                      <w:szCs w:val="21"/>
                      <w:lang w:val="en-US"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eastAsia="宋体" w:cs="Times New Roman"/>
                      <w:b/>
                      <w:bCs/>
                      <w:sz w:val="21"/>
                      <w:szCs w:val="21"/>
                    </w:rPr>
                    <w:t>kg/h</w:t>
                  </w:r>
                </w:p>
              </w:tc>
              <w:tc>
                <w:tcPr>
                  <w:tcW w:w="86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r>
                    <w:rPr>
                      <w:rFonts w:hint="eastAsia" w:eastAsia="宋体" w:cs="Times New Roman"/>
                      <w:sz w:val="21"/>
                      <w:szCs w:val="21"/>
                      <w:lang w:val="en-US" w:eastAsia="zh-CN"/>
                    </w:rPr>
                    <w:t>排气筒</w:t>
                  </w:r>
                  <w:r>
                    <w:rPr>
                      <w:rFonts w:hint="eastAsia" w:eastAsia="宋体" w:cs="Times New Roman"/>
                      <w:sz w:val="21"/>
                      <w:szCs w:val="21"/>
                    </w:rPr>
                    <w:t>P</w:t>
                  </w:r>
                  <w:r>
                    <w:rPr>
                      <w:rFonts w:hint="eastAsia" w:eastAsia="宋体" w:cs="Times New Roman"/>
                      <w:sz w:val="21"/>
                      <w:szCs w:val="21"/>
                      <w:vertAlign w:val="baseline"/>
                    </w:rPr>
                    <w:t>1</w:t>
                  </w:r>
                </w:p>
              </w:tc>
              <w:tc>
                <w:tcPr>
                  <w:tcW w:w="91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sz w:val="21"/>
                      <w:szCs w:val="21"/>
                      <w:lang w:val="en-US" w:eastAsia="zh-CN"/>
                    </w:rPr>
                  </w:pPr>
                  <w:r>
                    <w:rPr>
                      <w:rFonts w:hint="eastAsia" w:cs="Times New Roman"/>
                      <w:sz w:val="21"/>
                      <w:szCs w:val="21"/>
                      <w:lang w:val="en-US" w:eastAsia="zh-CN"/>
                    </w:rPr>
                    <w:t>投料</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lang w:eastAsia="zh-CN"/>
                    </w:rPr>
                  </w:pPr>
                  <w:r>
                    <w:rPr>
                      <w:rFonts w:hint="eastAsia" w:cs="Times New Roman"/>
                      <w:sz w:val="21"/>
                      <w:szCs w:val="21"/>
                      <w:lang w:val="en-US" w:eastAsia="zh-CN"/>
                    </w:rPr>
                    <w:t>粉尘</w:t>
                  </w:r>
                </w:p>
              </w:tc>
              <w:tc>
                <w:tcPr>
                  <w:tcW w:w="93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0.</w:t>
                  </w:r>
                  <w:r>
                    <w:rPr>
                      <w:rFonts w:hint="eastAsia" w:cs="Times New Roman"/>
                      <w:sz w:val="21"/>
                      <w:szCs w:val="21"/>
                      <w:lang w:val="en-US" w:eastAsia="zh-CN"/>
                    </w:rPr>
                    <w:t>45</w:t>
                  </w:r>
                </w:p>
              </w:tc>
              <w:tc>
                <w:tcPr>
                  <w:tcW w:w="93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0.375</w:t>
                  </w:r>
                </w:p>
              </w:tc>
              <w:tc>
                <w:tcPr>
                  <w:tcW w:w="93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75</w:t>
                  </w:r>
                </w:p>
              </w:tc>
              <w:tc>
                <w:tcPr>
                  <w:tcW w:w="93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0.005</w:t>
                  </w:r>
                </w:p>
              </w:tc>
              <w:tc>
                <w:tcPr>
                  <w:tcW w:w="85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0.004</w:t>
                  </w:r>
                </w:p>
              </w:tc>
              <w:tc>
                <w:tcPr>
                  <w:tcW w:w="86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0.75</w:t>
                  </w:r>
                </w:p>
              </w:tc>
              <w:tc>
                <w:tcPr>
                  <w:tcW w:w="88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0.05</w:t>
                  </w:r>
                </w:p>
              </w:tc>
              <w:tc>
                <w:tcPr>
                  <w:tcW w:w="8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0.0</w:t>
                  </w:r>
                  <w:r>
                    <w:rPr>
                      <w:rFonts w:hint="eastAsia" w:cs="Times New Roman"/>
                      <w:sz w:val="21"/>
                      <w:szCs w:val="21"/>
                      <w:lang w:val="en-US" w:eastAsia="zh-CN"/>
                    </w:rPr>
                    <w:t>42</w:t>
                  </w:r>
                </w:p>
              </w:tc>
              <w:tc>
                <w:tcPr>
                  <w:tcW w:w="86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eastAsia="宋体" w:cs="Times New Roman"/>
                      <w:sz w:val="21"/>
                      <w:szCs w:val="21"/>
                    </w:rPr>
                    <w:t>0.0</w:t>
                  </w:r>
                  <w:r>
                    <w:rPr>
                      <w:rFonts w:hint="eastAsia" w:cs="Times New Roman"/>
                      <w:sz w:val="21"/>
                      <w:szCs w:val="21"/>
                      <w:lang w:val="en-US" w:eastAsia="zh-CN"/>
                    </w:rPr>
                    <w:t>55</w:t>
                  </w:r>
                </w:p>
              </w:tc>
            </w:tr>
          </w:tbl>
          <w:p>
            <w:pPr>
              <w:keepNext w:val="0"/>
              <w:keepLines w:val="0"/>
              <w:suppressLineNumbers w:val="0"/>
              <w:spacing w:before="0" w:beforeAutospacing="0" w:after="0" w:afterAutospacing="0"/>
              <w:ind w:left="0" w:right="0" w:firstLine="360" w:firstLineChars="200"/>
              <w:rPr>
                <w:rFonts w:hint="eastAsia" w:ascii="Times New Roman" w:hAnsi="Times New Roman" w:eastAsia="宋体" w:cs="Times New Roman"/>
                <w:b w:val="0"/>
                <w:bCs/>
                <w:color w:val="auto"/>
                <w:sz w:val="24"/>
                <w:highlight w:val="none"/>
                <w:lang w:val="en-US" w:eastAsia="zh-CN"/>
              </w:rPr>
            </w:pPr>
            <w:r>
              <w:rPr>
                <w:rFonts w:hint="default" w:ascii="Times New Roman" w:hAnsi="Times New Roman" w:cs="Times New Roman" w:eastAsiaTheme="minorEastAsia"/>
                <w:b w:val="0"/>
                <w:bCs w:val="0"/>
                <w:color w:val="auto"/>
                <w:sz w:val="18"/>
                <w:szCs w:val="18"/>
                <w:highlight w:val="none"/>
                <w:lang w:val="en-US" w:eastAsia="zh-CN"/>
              </w:rPr>
              <w:t>注：*项目</w:t>
            </w:r>
            <w:r>
              <w:rPr>
                <w:rFonts w:hint="eastAsia" w:ascii="Times New Roman" w:hAnsi="Times New Roman" w:cs="Times New Roman" w:eastAsiaTheme="minorEastAsia"/>
                <w:b w:val="0"/>
                <w:bCs w:val="0"/>
                <w:color w:val="auto"/>
                <w:sz w:val="18"/>
                <w:szCs w:val="18"/>
                <w:highlight w:val="none"/>
                <w:lang w:val="en-US" w:eastAsia="zh-CN"/>
              </w:rPr>
              <w:t>白土投料工序每天约4h，</w:t>
            </w:r>
            <w:r>
              <w:rPr>
                <w:rFonts w:hint="default" w:ascii="Times New Roman" w:hAnsi="Times New Roman" w:cs="Times New Roman" w:eastAsiaTheme="minorEastAsia"/>
                <w:b w:val="0"/>
                <w:bCs w:val="0"/>
                <w:color w:val="auto"/>
                <w:sz w:val="18"/>
                <w:szCs w:val="18"/>
                <w:highlight w:val="none"/>
                <w:lang w:val="en-US" w:eastAsia="zh-CN"/>
              </w:rPr>
              <w:t>年运行300天，合计</w:t>
            </w:r>
            <w:r>
              <w:rPr>
                <w:rFonts w:hint="eastAsia" w:ascii="Times New Roman" w:hAnsi="Times New Roman" w:cs="Times New Roman" w:eastAsiaTheme="minorEastAsia"/>
                <w:b w:val="0"/>
                <w:bCs w:val="0"/>
                <w:color w:val="auto"/>
                <w:sz w:val="18"/>
                <w:szCs w:val="18"/>
                <w:highlight w:val="none"/>
                <w:lang w:val="en-US" w:eastAsia="zh-CN"/>
              </w:rPr>
              <w:t>12</w:t>
            </w:r>
            <w:r>
              <w:rPr>
                <w:rFonts w:hint="default" w:ascii="Times New Roman" w:hAnsi="Times New Roman" w:cs="Times New Roman" w:eastAsiaTheme="minorEastAsia"/>
                <w:b w:val="0"/>
                <w:bCs w:val="0"/>
                <w:color w:val="auto"/>
                <w:sz w:val="18"/>
                <w:szCs w:val="18"/>
                <w:highlight w:val="none"/>
                <w:lang w:val="en-US" w:eastAsia="zh-CN"/>
              </w:rPr>
              <w:t>00h;</w:t>
            </w:r>
          </w:p>
          <w:p>
            <w:pPr>
              <w:pStyle w:val="2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2</w:t>
            </w:r>
            <w:r>
              <w:rPr>
                <w:rFonts w:hint="eastAsia" w:ascii="Times New Roman" w:hAnsi="Times New Roman" w:eastAsia="宋体" w:cs="Times New Roman"/>
                <w:b w:val="0"/>
                <w:bCs/>
                <w:color w:val="auto"/>
                <w:sz w:val="24"/>
                <w:highlight w:val="none"/>
                <w:lang w:val="en-US" w:eastAsia="zh-CN"/>
              </w:rPr>
              <w:t>）天然气燃烧废气</w:t>
            </w:r>
          </w:p>
          <w:p>
            <w:pPr>
              <w:pStyle w:val="2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本项目生产过程中配备1台燃气蒸汽锅炉，用于提供项目水洗、干燥、脱色、脱臭等工艺所需的热量；配备1台燃气导热油炉，导热油经加热后用于精炼过程管道预热和保温。</w:t>
            </w:r>
          </w:p>
          <w:p>
            <w:pPr>
              <w:pStyle w:val="2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b w:val="0"/>
                <w:bCs/>
                <w:color w:val="auto"/>
                <w:sz w:val="24"/>
                <w:highlight w:val="none"/>
                <w:lang w:val="en-US" w:eastAsia="zh-CN"/>
              </w:rPr>
            </w:pPr>
            <w:r>
              <w:rPr>
                <w:rFonts w:hint="eastAsia"/>
                <w:b w:val="0"/>
                <w:bCs/>
                <w:color w:val="auto"/>
                <w:sz w:val="24"/>
                <w:highlight w:val="none"/>
                <w:lang w:val="en-US" w:eastAsia="zh-CN"/>
              </w:rPr>
              <w:t>项目蒸汽锅炉与导热油炉均使用天然气作为燃料，天然气属于清洁能源，</w:t>
            </w:r>
            <w:r>
              <w:rPr>
                <w:rFonts w:ascii="Times New Roman" w:hAnsi="Times New Roman"/>
                <w:sz w:val="24"/>
              </w:rPr>
              <w:t>燃烧</w:t>
            </w:r>
            <w:r>
              <w:rPr>
                <w:rFonts w:hint="eastAsia" w:ascii="Times New Roman" w:hAnsi="Times New Roman"/>
                <w:sz w:val="24"/>
                <w:lang w:val="en-US" w:eastAsia="zh-CN"/>
              </w:rPr>
              <w:t>会</w:t>
            </w:r>
            <w:r>
              <w:rPr>
                <w:rFonts w:ascii="Times New Roman" w:hAnsi="Times New Roman"/>
                <w:sz w:val="24"/>
              </w:rPr>
              <w:t>产生少量的二氧化硫、氮氧化物以及烟尘</w:t>
            </w:r>
            <w:r>
              <w:rPr>
                <w:rFonts w:hint="eastAsia" w:ascii="Times New Roman" w:hAnsi="Times New Roman"/>
                <w:sz w:val="24"/>
                <w:lang w:eastAsia="zh-CN"/>
              </w:rPr>
              <w:t>。</w:t>
            </w:r>
            <w:r>
              <w:rPr>
                <w:rFonts w:hint="eastAsia"/>
                <w:b w:val="0"/>
                <w:bCs/>
                <w:color w:val="auto"/>
                <w:sz w:val="24"/>
                <w:highlight w:val="none"/>
                <w:lang w:val="en-US" w:eastAsia="zh-CN"/>
              </w:rPr>
              <w:t>根据企业提供的资料，本项目</w:t>
            </w:r>
            <w:r>
              <w:rPr>
                <w:rFonts w:hint="default" w:ascii="Times New Roman" w:hAnsi="Times New Roman" w:cs="Times New Roman" w:eastAsiaTheme="minorEastAsia"/>
                <w:color w:val="auto"/>
                <w:sz w:val="24"/>
                <w:szCs w:val="24"/>
                <w:highlight w:val="none"/>
                <w:lang w:val="en-US" w:eastAsia="zh-CN"/>
              </w:rPr>
              <w:t>天然气</w:t>
            </w:r>
            <w:r>
              <w:rPr>
                <w:rFonts w:hint="eastAsia" w:ascii="Times New Roman" w:hAnsi="Times New Roman" w:cs="Times New Roman" w:eastAsiaTheme="minorEastAsia"/>
                <w:color w:val="auto"/>
                <w:sz w:val="24"/>
                <w:szCs w:val="24"/>
                <w:highlight w:val="none"/>
                <w:lang w:val="en-US" w:eastAsia="zh-CN"/>
              </w:rPr>
              <w:t>由厂区1台30m</w:t>
            </w:r>
            <w:r>
              <w:rPr>
                <w:rFonts w:hint="eastAsia" w:ascii="Times New Roman" w:hAnsi="Times New Roman" w:cs="Times New Roman" w:eastAsiaTheme="minorEastAsia"/>
                <w:color w:val="auto"/>
                <w:sz w:val="24"/>
                <w:szCs w:val="24"/>
                <w:highlight w:val="none"/>
                <w:vertAlign w:val="superscript"/>
                <w:lang w:val="en-US" w:eastAsia="zh-CN"/>
              </w:rPr>
              <w:t>3</w:t>
            </w:r>
            <w:r>
              <w:rPr>
                <w:rFonts w:hint="eastAsia" w:cs="Times New Roman" w:eastAsiaTheme="minorEastAsia"/>
                <w:color w:val="auto"/>
                <w:sz w:val="24"/>
                <w:szCs w:val="24"/>
                <w:highlight w:val="none"/>
                <w:vertAlign w:val="baseline"/>
                <w:lang w:val="en-US" w:eastAsia="zh-CN"/>
              </w:rPr>
              <w:t>LNG</w:t>
            </w:r>
            <w:r>
              <w:rPr>
                <w:rFonts w:hint="eastAsia" w:ascii="Times New Roman" w:hAnsi="Times New Roman" w:cs="Times New Roman" w:eastAsiaTheme="minorEastAsia"/>
                <w:color w:val="auto"/>
                <w:sz w:val="24"/>
                <w:szCs w:val="24"/>
                <w:highlight w:val="none"/>
                <w:vertAlign w:val="baseline"/>
                <w:lang w:val="en-US" w:eastAsia="zh-CN"/>
              </w:rPr>
              <w:t>储罐提供，年</w:t>
            </w:r>
            <w:r>
              <w:rPr>
                <w:rFonts w:hint="eastAsia" w:cs="Times New Roman" w:eastAsiaTheme="minorEastAsia"/>
                <w:color w:val="auto"/>
                <w:sz w:val="24"/>
                <w:szCs w:val="24"/>
                <w:highlight w:val="none"/>
                <w:lang w:val="en-US" w:eastAsia="zh-CN"/>
              </w:rPr>
              <w:t>消耗总量</w:t>
            </w:r>
            <w:r>
              <w:rPr>
                <w:rFonts w:hint="default" w:ascii="Times New Roman" w:hAnsi="Times New Roman" w:cs="Times New Roman" w:eastAsiaTheme="minorEastAsia"/>
                <w:color w:val="auto"/>
                <w:sz w:val="24"/>
                <w:szCs w:val="24"/>
                <w:highlight w:val="none"/>
                <w:lang w:val="en-US" w:eastAsia="zh-CN"/>
              </w:rPr>
              <w:t>约</w:t>
            </w:r>
            <w:r>
              <w:rPr>
                <w:rFonts w:hint="eastAsia" w:cs="Times New Roman" w:eastAsiaTheme="minorEastAsia"/>
                <w:color w:val="auto"/>
                <w:sz w:val="24"/>
                <w:szCs w:val="24"/>
                <w:highlight w:val="none"/>
                <w:lang w:val="en-US" w:eastAsia="zh-CN"/>
              </w:rPr>
              <w:t>33</w:t>
            </w:r>
            <w:r>
              <w:rPr>
                <w:rFonts w:hint="default" w:ascii="Times New Roman" w:hAnsi="Times New Roman" w:cs="Times New Roman" w:eastAsiaTheme="minorEastAsia"/>
                <w:color w:val="auto"/>
                <w:sz w:val="24"/>
                <w:szCs w:val="24"/>
                <w:highlight w:val="none"/>
                <w:lang w:val="en-US" w:eastAsia="zh-CN"/>
              </w:rPr>
              <w:t>万m</w:t>
            </w:r>
            <w:r>
              <w:rPr>
                <w:rFonts w:hint="default" w:ascii="Times New Roman" w:hAnsi="Times New Roman" w:cs="Times New Roman" w:eastAsiaTheme="minorEastAsia"/>
                <w:color w:val="auto"/>
                <w:sz w:val="24"/>
                <w:szCs w:val="24"/>
                <w:highlight w:val="none"/>
                <w:vertAlign w:val="superscript"/>
                <w:lang w:val="en-US" w:eastAsia="zh-CN"/>
              </w:rPr>
              <w:t>3</w:t>
            </w:r>
            <w:r>
              <w:rPr>
                <w:rFonts w:hint="eastAsia" w:ascii="Times New Roman" w:hAnsi="Times New Roman" w:cs="Times New Roman" w:eastAsiaTheme="minorEastAsia"/>
                <w:color w:val="auto"/>
                <w:sz w:val="24"/>
                <w:szCs w:val="24"/>
                <w:highlight w:val="none"/>
                <w:lang w:val="en-US" w:eastAsia="zh-CN"/>
              </w:rPr>
              <w:t>，其中蒸汽锅炉使用量约</w:t>
            </w:r>
            <w:r>
              <w:rPr>
                <w:rFonts w:hint="eastAsia" w:cs="Times New Roman" w:eastAsiaTheme="minorEastAsia"/>
                <w:color w:val="auto"/>
                <w:sz w:val="24"/>
                <w:szCs w:val="24"/>
                <w:highlight w:val="none"/>
                <w:lang w:val="en-US" w:eastAsia="zh-CN"/>
              </w:rPr>
              <w:t>18</w:t>
            </w:r>
            <w:r>
              <w:rPr>
                <w:rFonts w:hint="eastAsia" w:ascii="Times New Roman" w:hAnsi="Times New Roman" w:cs="Times New Roman" w:eastAsiaTheme="minorEastAsia"/>
                <w:color w:val="auto"/>
                <w:sz w:val="24"/>
                <w:szCs w:val="24"/>
                <w:highlight w:val="none"/>
                <w:lang w:val="en-US" w:eastAsia="zh-CN"/>
              </w:rPr>
              <w:t>万</w:t>
            </w:r>
            <w:r>
              <w:rPr>
                <w:rFonts w:hint="default" w:ascii="Times New Roman" w:hAnsi="Times New Roman" w:cs="Times New Roman" w:eastAsiaTheme="minorEastAsia"/>
                <w:color w:val="auto"/>
                <w:sz w:val="24"/>
                <w:szCs w:val="24"/>
                <w:highlight w:val="none"/>
                <w:lang w:val="en-US" w:eastAsia="zh-CN"/>
              </w:rPr>
              <w:t>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val="en-US" w:eastAsia="zh-CN"/>
              </w:rPr>
              <w:t>/a</w:t>
            </w:r>
            <w:r>
              <w:rPr>
                <w:rFonts w:hint="eastAsia" w:ascii="Times New Roman" w:hAnsi="Times New Roman" w:cs="Times New Roman" w:eastAsiaTheme="minorEastAsia"/>
                <w:color w:val="auto"/>
                <w:sz w:val="24"/>
                <w:szCs w:val="24"/>
                <w:highlight w:val="none"/>
                <w:lang w:val="en-US" w:eastAsia="zh-CN"/>
              </w:rPr>
              <w:t>，导热油炉使用量约</w:t>
            </w:r>
            <w:r>
              <w:rPr>
                <w:rFonts w:hint="eastAsia" w:cs="Times New Roman" w:eastAsiaTheme="minorEastAsia"/>
                <w:color w:val="auto"/>
                <w:sz w:val="24"/>
                <w:szCs w:val="24"/>
                <w:highlight w:val="none"/>
                <w:lang w:val="en-US" w:eastAsia="zh-CN"/>
              </w:rPr>
              <w:t>15</w:t>
            </w:r>
            <w:r>
              <w:rPr>
                <w:rFonts w:hint="default" w:ascii="Times New Roman" w:hAnsi="Times New Roman" w:cs="Times New Roman" w:eastAsiaTheme="minorEastAsia"/>
                <w:color w:val="auto"/>
                <w:sz w:val="24"/>
                <w:szCs w:val="24"/>
                <w:highlight w:val="none"/>
                <w:lang w:val="en-US" w:eastAsia="zh-CN"/>
              </w:rPr>
              <w:t>万m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val="en-US" w:eastAsia="zh-CN"/>
              </w:rPr>
              <w:t>/a</w:t>
            </w:r>
            <w:r>
              <w:rPr>
                <w:rFonts w:hint="eastAsia" w:ascii="Times New Roman" w:hAnsi="Times New Roman" w:cs="Times New Roman" w:eastAsiaTheme="minorEastAsia"/>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top"/>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参考《第一次全国污染源普查工业污染源产排污系数手册》（第十分册）4430热力生产和供应行业（包括工业锅炉）中天然气锅炉的产排污系数</w:t>
            </w:r>
            <w:r>
              <w:rPr>
                <w:rFonts w:hint="eastAsia" w:ascii="Times New Roman" w:hAnsi="Times New Roman" w:cs="Times New Roman" w:eastAsiaTheme="minorEastAsia"/>
                <w:color w:val="auto"/>
                <w:sz w:val="24"/>
                <w:szCs w:val="24"/>
                <w:highlight w:val="none"/>
                <w:lang w:val="en-US" w:eastAsia="zh-CN"/>
              </w:rPr>
              <w:t>，详</w:t>
            </w:r>
            <w:r>
              <w:rPr>
                <w:rFonts w:hint="default" w:ascii="Times New Roman" w:hAnsi="Times New Roman" w:cs="Times New Roman" w:eastAsiaTheme="minorEastAsia"/>
                <w:color w:val="auto"/>
                <w:sz w:val="24"/>
                <w:szCs w:val="24"/>
                <w:highlight w:val="none"/>
                <w:lang w:val="en-US" w:eastAsia="zh-CN"/>
              </w:rPr>
              <w:t>见表</w:t>
            </w:r>
            <w:r>
              <w:rPr>
                <w:rFonts w:hint="eastAsia" w:cs="Times New Roman" w:eastAsiaTheme="minorEastAsia"/>
                <w:color w:val="auto"/>
                <w:sz w:val="24"/>
                <w:szCs w:val="24"/>
                <w:highlight w:val="none"/>
                <w:lang w:val="en-US" w:eastAsia="zh-CN"/>
              </w:rPr>
              <w:t>5-3</w:t>
            </w:r>
            <w:r>
              <w:rPr>
                <w:rFonts w:hint="default" w:ascii="Times New Roman" w:hAnsi="Times New Roman" w:cs="Times New Roman" w:eastAsiaTheme="minorEastAsia"/>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top"/>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表</w:t>
            </w:r>
            <w:r>
              <w:rPr>
                <w:rFonts w:hint="eastAsia" w:cs="Times New Roman" w:eastAsiaTheme="minorEastAsia"/>
                <w:b/>
                <w:bCs/>
                <w:color w:val="auto"/>
                <w:sz w:val="24"/>
                <w:szCs w:val="24"/>
                <w:highlight w:val="none"/>
                <w:lang w:val="en-US" w:eastAsia="zh-CN"/>
              </w:rPr>
              <w:t xml:space="preserve">5-3  </w:t>
            </w:r>
            <w:r>
              <w:rPr>
                <w:rFonts w:hint="default" w:ascii="Times New Roman" w:hAnsi="Times New Roman" w:cs="Times New Roman" w:eastAsiaTheme="minorEastAsia"/>
                <w:b/>
                <w:bCs/>
                <w:color w:val="auto"/>
                <w:sz w:val="24"/>
                <w:szCs w:val="24"/>
                <w:highlight w:val="none"/>
                <w:lang w:val="en-US" w:eastAsia="zh-CN"/>
              </w:rPr>
              <w:t>天然气燃烧后产污系数表</w:t>
            </w:r>
          </w:p>
          <w:tbl>
            <w:tblPr>
              <w:tblStyle w:val="28"/>
              <w:tblW w:w="95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2147"/>
              <w:gridCol w:w="3124"/>
              <w:gridCol w:w="23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3"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燃料名称</w:t>
                  </w:r>
                </w:p>
              </w:tc>
              <w:tc>
                <w:tcPr>
                  <w:tcW w:w="214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污染物名称</w:t>
                  </w:r>
                </w:p>
              </w:tc>
              <w:tc>
                <w:tcPr>
                  <w:tcW w:w="3124"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产污系数</w:t>
                  </w:r>
                </w:p>
              </w:tc>
              <w:tc>
                <w:tcPr>
                  <w:tcW w:w="238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3"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天然气</w:t>
                  </w:r>
                </w:p>
              </w:tc>
              <w:tc>
                <w:tcPr>
                  <w:tcW w:w="214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工业</w:t>
                  </w:r>
                  <w:r>
                    <w:rPr>
                      <w:rFonts w:hint="default" w:ascii="Times New Roman" w:hAnsi="Times New Roman" w:cs="Times New Roman" w:eastAsiaTheme="minorEastAsia"/>
                      <w:color w:val="auto"/>
                      <w:sz w:val="21"/>
                      <w:szCs w:val="21"/>
                      <w:highlight w:val="none"/>
                    </w:rPr>
                    <w:t>废气量</w:t>
                  </w:r>
                </w:p>
              </w:tc>
              <w:tc>
                <w:tcPr>
                  <w:tcW w:w="3124"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139854.28</w:t>
                  </w:r>
                </w:p>
              </w:tc>
              <w:tc>
                <w:tcPr>
                  <w:tcW w:w="238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Nm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rPr>
                    <w:t>/万m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3"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214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SO</w:t>
                  </w:r>
                  <w:r>
                    <w:rPr>
                      <w:rFonts w:hint="default" w:ascii="Times New Roman" w:hAnsi="Times New Roman" w:cs="Times New Roman" w:eastAsiaTheme="minorEastAsia"/>
                      <w:color w:val="auto"/>
                      <w:sz w:val="21"/>
                      <w:szCs w:val="21"/>
                      <w:highlight w:val="none"/>
                      <w:vertAlign w:val="subscript"/>
                    </w:rPr>
                    <w:t>2</w:t>
                  </w:r>
                </w:p>
              </w:tc>
              <w:tc>
                <w:tcPr>
                  <w:tcW w:w="3124"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0.02S</w:t>
                  </w:r>
                  <w:r>
                    <w:rPr>
                      <w:rFonts w:hint="default" w:ascii="Times New Roman" w:hAnsi="Times New Roman" w:cs="Times New Roman" w:eastAsiaTheme="minorEastAsia"/>
                      <w:color w:val="auto"/>
                      <w:sz w:val="21"/>
                      <w:szCs w:val="21"/>
                      <w:highlight w:val="none"/>
                      <w:vertAlign w:val="superscript"/>
                    </w:rPr>
                    <w:t>①</w:t>
                  </w:r>
                </w:p>
              </w:tc>
              <w:tc>
                <w:tcPr>
                  <w:tcW w:w="238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kg/万m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3"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214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NO</w:t>
                  </w:r>
                  <w:r>
                    <w:rPr>
                      <w:rFonts w:hint="default" w:ascii="Times New Roman" w:hAnsi="Times New Roman" w:cs="Times New Roman" w:eastAsiaTheme="minorEastAsia"/>
                      <w:color w:val="auto"/>
                      <w:sz w:val="21"/>
                      <w:szCs w:val="21"/>
                      <w:highlight w:val="none"/>
                      <w:vertAlign w:val="subscript"/>
                    </w:rPr>
                    <w:t>X</w:t>
                  </w:r>
                </w:p>
              </w:tc>
              <w:tc>
                <w:tcPr>
                  <w:tcW w:w="3124"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18.71</w:t>
                  </w:r>
                </w:p>
              </w:tc>
              <w:tc>
                <w:tcPr>
                  <w:tcW w:w="238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kg/万m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3"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p>
              </w:tc>
              <w:tc>
                <w:tcPr>
                  <w:tcW w:w="2147"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烟尘</w:t>
                  </w:r>
                </w:p>
              </w:tc>
              <w:tc>
                <w:tcPr>
                  <w:tcW w:w="3124"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1.039</w:t>
                  </w:r>
                  <w:r>
                    <w:rPr>
                      <w:rFonts w:hint="default" w:ascii="Times New Roman" w:hAnsi="Times New Roman" w:cs="Times New Roman" w:eastAsiaTheme="minorEastAsia"/>
                      <w:color w:val="auto"/>
                      <w:sz w:val="21"/>
                      <w:szCs w:val="21"/>
                      <w:highlight w:val="none"/>
                      <w:vertAlign w:val="superscript"/>
                    </w:rPr>
                    <w:t>②</w:t>
                  </w:r>
                </w:p>
              </w:tc>
              <w:tc>
                <w:tcPr>
                  <w:tcW w:w="2386" w:type="dxa"/>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kg/万m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-原料</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360" w:firstLineChars="200"/>
              <w:jc w:val="both"/>
              <w:textAlignment w:val="top"/>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注：①S表示含硫量，单位为mg/m</w:t>
            </w:r>
            <w:r>
              <w:rPr>
                <w:rFonts w:hint="default" w:ascii="Times New Roman" w:hAnsi="Times New Roman" w:cs="Times New Roman" w:eastAsiaTheme="minorEastAsia"/>
                <w:color w:val="auto"/>
                <w:sz w:val="18"/>
                <w:szCs w:val="18"/>
                <w:highlight w:val="none"/>
                <w:vertAlign w:val="superscript"/>
                <w:lang w:val="en-US" w:eastAsia="zh-CN"/>
              </w:rPr>
              <w:t>3</w:t>
            </w:r>
            <w:r>
              <w:rPr>
                <w:rFonts w:hint="default" w:ascii="Times New Roman" w:hAnsi="Times New Roman" w:cs="Times New Roman" w:eastAsiaTheme="minorEastAsia"/>
                <w:color w:val="auto"/>
                <w:sz w:val="18"/>
                <w:szCs w:val="18"/>
                <w:highlight w:val="none"/>
                <w:lang w:val="en-US" w:eastAsia="zh-CN"/>
              </w:rPr>
              <w:t>，本次评价按照《天然气》（GB17820-201</w:t>
            </w:r>
            <w:r>
              <w:rPr>
                <w:rFonts w:hint="eastAsia" w:cs="Times New Roman" w:eastAsiaTheme="minorEastAsia"/>
                <w:color w:val="auto"/>
                <w:sz w:val="18"/>
                <w:szCs w:val="18"/>
                <w:highlight w:val="none"/>
                <w:lang w:val="en-US" w:eastAsia="zh-CN"/>
              </w:rPr>
              <w:t>8</w:t>
            </w:r>
            <w:r>
              <w:rPr>
                <w:rFonts w:hint="default" w:ascii="Times New Roman" w:hAnsi="Times New Roman" w:cs="Times New Roman" w:eastAsiaTheme="minorEastAsia"/>
                <w:color w:val="auto"/>
                <w:sz w:val="18"/>
                <w:szCs w:val="18"/>
                <w:highlight w:val="none"/>
                <w:lang w:val="en-US" w:eastAsia="zh-CN"/>
              </w:rPr>
              <w:t>）中二类标准，天然气含硫量取200；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720" w:firstLineChars="400"/>
              <w:jc w:val="both"/>
              <w:textAlignment w:val="top"/>
              <w:rPr>
                <w:rFonts w:hint="default" w:ascii="Times New Roman" w:hAnsi="Times New Roman" w:cs="Times New Roman" w:eastAsiaTheme="minorEastAsia"/>
                <w:color w:val="auto"/>
                <w:szCs w:val="22"/>
                <w:highlight w:val="none"/>
                <w:lang w:val="en-US" w:eastAsia="zh-CN"/>
              </w:rPr>
            </w:pPr>
            <w:r>
              <w:rPr>
                <w:rFonts w:hint="default" w:ascii="Times New Roman" w:hAnsi="Times New Roman" w:cs="Times New Roman" w:eastAsiaTheme="minorEastAsia"/>
                <w:color w:val="auto"/>
                <w:sz w:val="18"/>
                <w:szCs w:val="18"/>
                <w:highlight w:val="none"/>
                <w:lang w:val="en-US" w:eastAsia="zh-CN"/>
              </w:rPr>
              <w:t>②烟尘的产生系数参照该分册中4411火电发电行业产排污系数表（39）中推荐系数。</w:t>
            </w:r>
          </w:p>
          <w:p>
            <w:pPr>
              <w:pStyle w:val="2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b w:val="0"/>
                <w:bCs/>
                <w:color w:val="auto"/>
                <w:sz w:val="24"/>
                <w:highlight w:val="none"/>
                <w:lang w:eastAsia="zh-CN"/>
              </w:rPr>
            </w:pPr>
            <w:r>
              <w:rPr>
                <w:rFonts w:hint="eastAsia"/>
                <w:b w:val="0"/>
                <w:bCs/>
                <w:color w:val="auto"/>
                <w:sz w:val="24"/>
                <w:highlight w:val="none"/>
                <w:lang w:eastAsia="zh-CN"/>
              </w:rPr>
              <w:t>本项目</w:t>
            </w:r>
            <w:r>
              <w:rPr>
                <w:rFonts w:hint="eastAsia"/>
                <w:b w:val="0"/>
                <w:bCs/>
                <w:color w:val="auto"/>
                <w:sz w:val="24"/>
                <w:highlight w:val="none"/>
                <w:lang w:val="en-US" w:eastAsia="zh-CN"/>
              </w:rPr>
              <w:t>蒸汽</w:t>
            </w:r>
            <w:r>
              <w:rPr>
                <w:rFonts w:hint="eastAsia"/>
                <w:b w:val="0"/>
                <w:bCs/>
                <w:color w:val="auto"/>
                <w:sz w:val="24"/>
                <w:highlight w:val="none"/>
                <w:lang w:eastAsia="zh-CN"/>
              </w:rPr>
              <w:t>锅炉</w:t>
            </w:r>
            <w:r>
              <w:rPr>
                <w:rFonts w:hint="eastAsia"/>
                <w:b w:val="0"/>
                <w:bCs/>
                <w:color w:val="auto"/>
                <w:sz w:val="24"/>
                <w:highlight w:val="none"/>
                <w:lang w:val="en-US" w:eastAsia="zh-CN"/>
              </w:rPr>
              <w:t>与导热油炉均</w:t>
            </w:r>
            <w:r>
              <w:rPr>
                <w:rFonts w:hint="eastAsia"/>
                <w:b w:val="0"/>
                <w:bCs/>
                <w:color w:val="auto"/>
                <w:sz w:val="24"/>
                <w:highlight w:val="none"/>
                <w:lang w:eastAsia="zh-CN"/>
              </w:rPr>
              <w:t>采用低氮燃烧技术，可降低</w:t>
            </w:r>
            <w:r>
              <w:rPr>
                <w:rFonts w:hint="eastAsia"/>
                <w:b w:val="0"/>
                <w:bCs/>
                <w:color w:val="auto"/>
                <w:sz w:val="24"/>
                <w:highlight w:val="none"/>
                <w:lang w:val="en-US" w:eastAsia="zh-CN"/>
              </w:rPr>
              <w:t>约</w:t>
            </w:r>
            <w:r>
              <w:rPr>
                <w:rFonts w:hint="eastAsia"/>
                <w:b w:val="0"/>
                <w:bCs/>
                <w:color w:val="auto"/>
                <w:sz w:val="24"/>
                <w:highlight w:val="none"/>
                <w:lang w:eastAsia="zh-CN"/>
              </w:rPr>
              <w:t>40%NO</w:t>
            </w:r>
            <w:r>
              <w:rPr>
                <w:rFonts w:hint="eastAsia"/>
                <w:b w:val="0"/>
                <w:bCs/>
                <w:color w:val="auto"/>
                <w:sz w:val="24"/>
                <w:highlight w:val="none"/>
                <w:vertAlign w:val="subscript"/>
                <w:lang w:eastAsia="zh-CN"/>
              </w:rPr>
              <w:t>X</w:t>
            </w:r>
            <w:r>
              <w:rPr>
                <w:rFonts w:hint="eastAsia"/>
                <w:b w:val="0"/>
                <w:bCs/>
                <w:color w:val="auto"/>
                <w:sz w:val="24"/>
                <w:highlight w:val="none"/>
                <w:lang w:eastAsia="zh-CN"/>
              </w:rPr>
              <w:t>的</w:t>
            </w:r>
            <w:r>
              <w:rPr>
                <w:rFonts w:hint="eastAsia"/>
                <w:b w:val="0"/>
                <w:bCs/>
                <w:color w:val="auto"/>
                <w:sz w:val="24"/>
                <w:highlight w:val="none"/>
                <w:lang w:val="en-US" w:eastAsia="zh-CN"/>
              </w:rPr>
              <w:t>排放</w:t>
            </w:r>
            <w:r>
              <w:rPr>
                <w:rFonts w:hint="eastAsia"/>
                <w:b w:val="0"/>
                <w:bCs/>
                <w:color w:val="auto"/>
                <w:sz w:val="24"/>
                <w:highlight w:val="none"/>
                <w:lang w:eastAsia="zh-CN"/>
              </w:rPr>
              <w:t>量，</w:t>
            </w:r>
            <w:r>
              <w:rPr>
                <w:rFonts w:hint="eastAsia"/>
                <w:b w:val="0"/>
                <w:bCs/>
                <w:color w:val="auto"/>
                <w:sz w:val="24"/>
                <w:highlight w:val="none"/>
                <w:lang w:val="en-US" w:eastAsia="zh-CN"/>
              </w:rPr>
              <w:t>项目蒸汽锅炉天然气燃烧废气由1根15m排气筒（P2）高空排放；导热油炉天然气燃烧废气由1根15m排气筒（P3）高空排放；</w:t>
            </w:r>
            <w:r>
              <w:rPr>
                <w:rFonts w:hint="eastAsia"/>
                <w:b w:val="0"/>
                <w:bCs/>
                <w:color w:val="auto"/>
                <w:sz w:val="24"/>
                <w:highlight w:val="none"/>
                <w:lang w:eastAsia="zh-CN"/>
              </w:rPr>
              <w:t>则根据以上系数计算，项目锅炉</w:t>
            </w:r>
            <w:r>
              <w:rPr>
                <w:rFonts w:hint="eastAsia"/>
                <w:b w:val="0"/>
                <w:bCs/>
                <w:color w:val="auto"/>
                <w:sz w:val="24"/>
                <w:highlight w:val="none"/>
                <w:lang w:val="en-US" w:eastAsia="zh-CN"/>
              </w:rPr>
              <w:t>燃气</w:t>
            </w:r>
            <w:r>
              <w:rPr>
                <w:rFonts w:hint="eastAsia"/>
                <w:b w:val="0"/>
                <w:bCs/>
                <w:color w:val="auto"/>
                <w:sz w:val="24"/>
                <w:highlight w:val="none"/>
                <w:lang w:eastAsia="zh-CN"/>
              </w:rPr>
              <w:t>废气、</w:t>
            </w:r>
            <w:r>
              <w:rPr>
                <w:rFonts w:hint="eastAsia"/>
                <w:b w:val="0"/>
                <w:bCs/>
                <w:color w:val="auto"/>
                <w:sz w:val="24"/>
                <w:highlight w:val="none"/>
                <w:lang w:val="en-US" w:eastAsia="zh-CN"/>
              </w:rPr>
              <w:t>导热油炉燃气废气</w:t>
            </w:r>
            <w:r>
              <w:rPr>
                <w:rFonts w:hint="eastAsia"/>
                <w:b w:val="0"/>
                <w:bCs/>
                <w:color w:val="auto"/>
                <w:sz w:val="24"/>
                <w:highlight w:val="none"/>
                <w:lang w:eastAsia="zh-CN"/>
              </w:rPr>
              <w:t>产生及排放情况</w:t>
            </w:r>
            <w:r>
              <w:rPr>
                <w:rFonts w:hint="eastAsia"/>
                <w:b w:val="0"/>
                <w:bCs/>
                <w:color w:val="auto"/>
                <w:sz w:val="24"/>
                <w:highlight w:val="none"/>
                <w:lang w:val="en-US" w:eastAsia="zh-CN"/>
              </w:rPr>
              <w:t>详</w:t>
            </w:r>
            <w:r>
              <w:rPr>
                <w:rFonts w:hint="eastAsia"/>
                <w:b w:val="0"/>
                <w:bCs/>
                <w:color w:val="auto"/>
                <w:sz w:val="24"/>
                <w:highlight w:val="none"/>
                <w:lang w:eastAsia="zh-CN"/>
              </w:rPr>
              <w:t>见表5-</w:t>
            </w:r>
            <w:r>
              <w:rPr>
                <w:rFonts w:hint="eastAsia"/>
                <w:b w:val="0"/>
                <w:bCs/>
                <w:color w:val="auto"/>
                <w:sz w:val="24"/>
                <w:highlight w:val="none"/>
                <w:lang w:val="en-US" w:eastAsia="zh-CN"/>
              </w:rPr>
              <w:t>4</w:t>
            </w:r>
            <w:r>
              <w:rPr>
                <w:rFonts w:hint="eastAsia"/>
                <w:b w:val="0"/>
                <w:bCs/>
                <w:color w:val="auto"/>
                <w:sz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top"/>
              <w:rPr>
                <w:rFonts w:hint="default" w:cs="Times New Roman" w:eastAsiaTheme="minorEastAsia"/>
                <w:b/>
                <w:bCs/>
                <w:color w:val="auto"/>
                <w:sz w:val="24"/>
                <w:szCs w:val="24"/>
                <w:highlight w:val="none"/>
                <w:lang w:val="en-US" w:eastAsia="zh-CN"/>
              </w:rPr>
            </w:pPr>
            <w:r>
              <w:rPr>
                <w:rFonts w:hint="default" w:cs="Times New Roman" w:eastAsiaTheme="minorEastAsia"/>
                <w:b/>
                <w:bCs/>
                <w:color w:val="auto"/>
                <w:sz w:val="24"/>
                <w:szCs w:val="24"/>
                <w:highlight w:val="none"/>
                <w:lang w:val="en-US" w:eastAsia="zh-CN"/>
              </w:rPr>
              <w:t>表</w:t>
            </w:r>
            <w:r>
              <w:rPr>
                <w:rFonts w:hint="eastAsia" w:cs="Times New Roman" w:eastAsiaTheme="minorEastAsia"/>
                <w:b/>
                <w:bCs/>
                <w:color w:val="auto"/>
                <w:sz w:val="24"/>
                <w:szCs w:val="24"/>
                <w:highlight w:val="none"/>
                <w:lang w:val="en-US" w:eastAsia="zh-CN"/>
              </w:rPr>
              <w:t xml:space="preserve">5-4  </w:t>
            </w:r>
            <w:r>
              <w:rPr>
                <w:rFonts w:hint="default" w:cs="Times New Roman" w:eastAsiaTheme="minorEastAsia"/>
                <w:b/>
                <w:bCs/>
                <w:color w:val="auto"/>
                <w:sz w:val="24"/>
                <w:szCs w:val="24"/>
                <w:highlight w:val="none"/>
                <w:lang w:val="en-US" w:eastAsia="zh-CN"/>
              </w:rPr>
              <w:t>废气污染物产排情况一览表</w:t>
            </w:r>
          </w:p>
          <w:tbl>
            <w:tblPr>
              <w:tblStyle w:val="28"/>
              <w:tblW w:w="989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81"/>
              <w:gridCol w:w="1169"/>
              <w:gridCol w:w="829"/>
              <w:gridCol w:w="1473"/>
              <w:gridCol w:w="2449"/>
              <w:gridCol w:w="1215"/>
              <w:gridCol w:w="1005"/>
              <w:gridCol w:w="10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8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污染源</w:t>
                  </w:r>
                </w:p>
              </w:tc>
              <w:tc>
                <w:tcPr>
                  <w:tcW w:w="116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天然气</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消耗量</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val="en-US" w:eastAsia="zh-CN"/>
                    </w:rPr>
                    <w:t>（万m</w:t>
                  </w:r>
                  <w:r>
                    <w:rPr>
                      <w:rFonts w:hint="default" w:ascii="Times New Roman" w:hAnsi="Times New Roman" w:cs="Times New Roman" w:eastAsiaTheme="minorEastAsia"/>
                      <w:b/>
                      <w:bCs/>
                      <w:color w:val="auto"/>
                      <w:sz w:val="21"/>
                      <w:szCs w:val="21"/>
                      <w:highlight w:val="none"/>
                      <w:vertAlign w:val="superscript"/>
                      <w:lang w:val="en-US" w:eastAsia="zh-CN"/>
                    </w:rPr>
                    <w:t>3</w:t>
                  </w:r>
                  <w:r>
                    <w:rPr>
                      <w:rFonts w:hint="default" w:ascii="Times New Roman" w:hAnsi="Times New Roman" w:cs="Times New Roman" w:eastAsiaTheme="minorEastAsia"/>
                      <w:b/>
                      <w:bCs/>
                      <w:color w:val="auto"/>
                      <w:sz w:val="21"/>
                      <w:szCs w:val="21"/>
                      <w:highlight w:val="none"/>
                      <w:lang w:val="en-US" w:eastAsia="zh-CN"/>
                    </w:rPr>
                    <w:t>/a）</w:t>
                  </w:r>
                </w:p>
              </w:tc>
              <w:tc>
                <w:tcPr>
                  <w:tcW w:w="82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污染物</w:t>
                  </w:r>
                </w:p>
              </w:tc>
              <w:tc>
                <w:tcPr>
                  <w:tcW w:w="147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废气量</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（Nm</w:t>
                  </w:r>
                  <w:r>
                    <w:rPr>
                      <w:rFonts w:hint="default" w:ascii="Times New Roman" w:hAnsi="Times New Roman" w:cs="Times New Roman" w:eastAsiaTheme="minorEastAsia"/>
                      <w:b/>
                      <w:bCs/>
                      <w:color w:val="auto"/>
                      <w:sz w:val="21"/>
                      <w:szCs w:val="21"/>
                      <w:highlight w:val="none"/>
                      <w:vertAlign w:val="superscript"/>
                    </w:rPr>
                    <w:t>3</w:t>
                  </w:r>
                  <w:r>
                    <w:rPr>
                      <w:rFonts w:hint="default" w:ascii="Times New Roman" w:hAnsi="Times New Roman" w:cs="Times New Roman" w:eastAsiaTheme="minorEastAsia"/>
                      <w:b/>
                      <w:bCs/>
                      <w:color w:val="auto"/>
                      <w:sz w:val="21"/>
                      <w:szCs w:val="21"/>
                      <w:highlight w:val="none"/>
                    </w:rPr>
                    <w:t>/a）</w:t>
                  </w:r>
                </w:p>
              </w:tc>
              <w:tc>
                <w:tcPr>
                  <w:tcW w:w="244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治理措施</w:t>
                  </w:r>
                </w:p>
              </w:tc>
              <w:tc>
                <w:tcPr>
                  <w:tcW w:w="121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排放浓度（mg/m</w:t>
                  </w:r>
                  <w:r>
                    <w:rPr>
                      <w:rFonts w:hint="default" w:ascii="Times New Roman" w:hAnsi="Times New Roman" w:cs="Times New Roman" w:eastAsiaTheme="minorEastAsia"/>
                      <w:b/>
                      <w:bCs/>
                      <w:color w:val="auto"/>
                      <w:sz w:val="21"/>
                      <w:szCs w:val="21"/>
                      <w:highlight w:val="none"/>
                      <w:vertAlign w:val="superscript"/>
                    </w:rPr>
                    <w:t>3</w:t>
                  </w:r>
                  <w:r>
                    <w:rPr>
                      <w:rFonts w:hint="default" w:ascii="Times New Roman" w:hAnsi="Times New Roman" w:cs="Times New Roman" w:eastAsiaTheme="minorEastAsia"/>
                      <w:b/>
                      <w:bCs/>
                      <w:color w:val="auto"/>
                      <w:sz w:val="21"/>
                      <w:szCs w:val="21"/>
                      <w:highlight w:val="none"/>
                    </w:rPr>
                    <w:t>）</w:t>
                  </w:r>
                </w:p>
              </w:tc>
              <w:tc>
                <w:tcPr>
                  <w:tcW w:w="1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排放速率*（kg/h）</w:t>
                  </w:r>
                </w:p>
              </w:tc>
              <w:tc>
                <w:tcPr>
                  <w:tcW w:w="107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排放量</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w:t>
                  </w:r>
                  <w:r>
                    <w:rPr>
                      <w:rFonts w:hint="default" w:ascii="Times New Roman" w:hAnsi="Times New Roman" w:cs="Times New Roman" w:eastAsiaTheme="minorEastAsia"/>
                      <w:b/>
                      <w:bCs/>
                      <w:color w:val="auto"/>
                      <w:sz w:val="21"/>
                      <w:szCs w:val="21"/>
                      <w:highlight w:val="none"/>
                      <w:lang w:val="en-US" w:eastAsia="zh-CN"/>
                    </w:rPr>
                    <w:t>t</w:t>
                  </w:r>
                  <w:r>
                    <w:rPr>
                      <w:rFonts w:hint="default" w:ascii="Times New Roman" w:hAnsi="Times New Roman" w:cs="Times New Roman" w:eastAsiaTheme="minorEastAsia"/>
                      <w:b/>
                      <w:bCs/>
                      <w:color w:val="auto"/>
                      <w:sz w:val="21"/>
                      <w:szCs w:val="21"/>
                      <w:highlight w:val="none"/>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81"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燃气</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锅炉</w:t>
                  </w:r>
                </w:p>
              </w:tc>
              <w:tc>
                <w:tcPr>
                  <w:tcW w:w="1169"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2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SO</w:t>
                  </w:r>
                  <w:r>
                    <w:rPr>
                      <w:rFonts w:hint="default" w:ascii="Times New Roman" w:hAnsi="Times New Roman" w:cs="Times New Roman" w:eastAsiaTheme="minorEastAsia"/>
                      <w:color w:val="auto"/>
                      <w:sz w:val="21"/>
                      <w:szCs w:val="21"/>
                      <w:highlight w:val="none"/>
                      <w:vertAlign w:val="subscript"/>
                    </w:rPr>
                    <w:t>2</w:t>
                  </w:r>
                </w:p>
              </w:tc>
              <w:tc>
                <w:tcPr>
                  <w:tcW w:w="1473"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251.738</w:t>
                  </w:r>
                  <w:r>
                    <w:rPr>
                      <w:rFonts w:hint="default" w:ascii="Times New Roman" w:hAnsi="Times New Roman" w:cs="Times New Roman" w:eastAsiaTheme="minorEastAsia"/>
                      <w:color w:val="auto"/>
                      <w:sz w:val="21"/>
                      <w:szCs w:val="21"/>
                      <w:highlight w:val="none"/>
                      <w:lang w:val="en-US" w:eastAsia="zh-CN"/>
                    </w:rPr>
                    <w:t>万</w:t>
                  </w:r>
                </w:p>
              </w:tc>
              <w:tc>
                <w:tcPr>
                  <w:tcW w:w="2449"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低氮燃烧</w:t>
                  </w:r>
                  <w:r>
                    <w:rPr>
                      <w:rFonts w:hint="default" w:ascii="Times New Roman" w:hAnsi="Times New Roman" w:cs="Times New Roman" w:eastAsiaTheme="minorEastAsia"/>
                      <w:color w:val="auto"/>
                      <w:sz w:val="21"/>
                      <w:szCs w:val="21"/>
                      <w:highlight w:val="none"/>
                      <w:lang w:eastAsia="zh-CN"/>
                    </w:rPr>
                    <w:t>装置</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15m排气筒（P</w:t>
                  </w:r>
                  <w:r>
                    <w:rPr>
                      <w:rFonts w:hint="eastAsia" w:cs="Times New Roman" w:eastAsiaTheme="minorEastAsia"/>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lang w:val="en-US" w:eastAsia="zh-CN"/>
                    </w:rPr>
                    <w:t>）高空排放</w:t>
                  </w:r>
                </w:p>
              </w:tc>
              <w:tc>
                <w:tcPr>
                  <w:tcW w:w="121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28.601</w:t>
                  </w:r>
                </w:p>
              </w:tc>
              <w:tc>
                <w:tcPr>
                  <w:tcW w:w="1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15</w:t>
                  </w:r>
                </w:p>
              </w:tc>
              <w:tc>
                <w:tcPr>
                  <w:tcW w:w="107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81"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116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82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NO</w:t>
                  </w:r>
                  <w:r>
                    <w:rPr>
                      <w:rFonts w:hint="default" w:ascii="Times New Roman" w:hAnsi="Times New Roman" w:cs="Times New Roman" w:eastAsiaTheme="minorEastAsia"/>
                      <w:color w:val="auto"/>
                      <w:sz w:val="21"/>
                      <w:szCs w:val="21"/>
                      <w:highlight w:val="none"/>
                      <w:vertAlign w:val="subscript"/>
                    </w:rPr>
                    <w:t>X</w:t>
                  </w:r>
                </w:p>
              </w:tc>
              <w:tc>
                <w:tcPr>
                  <w:tcW w:w="1473"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244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121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80.269</w:t>
                  </w:r>
                </w:p>
              </w:tc>
              <w:tc>
                <w:tcPr>
                  <w:tcW w:w="1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42</w:t>
                  </w:r>
                </w:p>
              </w:tc>
              <w:tc>
                <w:tcPr>
                  <w:tcW w:w="107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0.202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1"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116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82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烟尘</w:t>
                  </w:r>
                </w:p>
              </w:tc>
              <w:tc>
                <w:tcPr>
                  <w:tcW w:w="1473"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244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121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7.429</w:t>
                  </w:r>
                </w:p>
              </w:tc>
              <w:tc>
                <w:tcPr>
                  <w:tcW w:w="1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0.00</w:t>
                  </w:r>
                  <w:r>
                    <w:rPr>
                      <w:rFonts w:hint="eastAsia" w:cs="Times New Roman" w:eastAsiaTheme="minorEastAsia"/>
                      <w:color w:val="auto"/>
                      <w:sz w:val="21"/>
                      <w:szCs w:val="21"/>
                      <w:highlight w:val="none"/>
                      <w:lang w:val="en-US" w:eastAsia="zh-CN"/>
                    </w:rPr>
                    <w:t>4</w:t>
                  </w:r>
                </w:p>
              </w:tc>
              <w:tc>
                <w:tcPr>
                  <w:tcW w:w="107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0.019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81"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燃气</w:t>
                  </w:r>
                  <w:r>
                    <w:rPr>
                      <w:rFonts w:hint="eastAsia" w:ascii="Times New Roman" w:hAnsi="Times New Roman" w:cs="Times New Roman" w:eastAsiaTheme="minorEastAsia"/>
                      <w:color w:val="auto"/>
                      <w:sz w:val="21"/>
                      <w:szCs w:val="21"/>
                      <w:highlight w:val="none"/>
                      <w:lang w:val="en-US" w:eastAsia="zh-CN"/>
                    </w:rPr>
                    <w:t>导热油炉</w:t>
                  </w:r>
                </w:p>
              </w:tc>
              <w:tc>
                <w:tcPr>
                  <w:tcW w:w="1169"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15</w:t>
                  </w:r>
                </w:p>
              </w:tc>
              <w:tc>
                <w:tcPr>
                  <w:tcW w:w="82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SO</w:t>
                  </w:r>
                  <w:r>
                    <w:rPr>
                      <w:rFonts w:hint="default" w:ascii="Times New Roman" w:hAnsi="Times New Roman" w:cs="Times New Roman" w:eastAsiaTheme="minorEastAsia"/>
                      <w:color w:val="auto"/>
                      <w:sz w:val="21"/>
                      <w:szCs w:val="21"/>
                      <w:highlight w:val="none"/>
                      <w:vertAlign w:val="subscript"/>
                    </w:rPr>
                    <w:t>2</w:t>
                  </w:r>
                </w:p>
              </w:tc>
              <w:tc>
                <w:tcPr>
                  <w:tcW w:w="1473"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209.781</w:t>
                  </w:r>
                  <w:r>
                    <w:rPr>
                      <w:rFonts w:hint="default" w:ascii="Times New Roman" w:hAnsi="Times New Roman" w:cs="Times New Roman" w:eastAsiaTheme="minorEastAsia"/>
                      <w:color w:val="auto"/>
                      <w:sz w:val="21"/>
                      <w:szCs w:val="21"/>
                      <w:highlight w:val="none"/>
                      <w:lang w:val="en-US" w:eastAsia="zh-CN"/>
                    </w:rPr>
                    <w:t>万</w:t>
                  </w:r>
                </w:p>
              </w:tc>
              <w:tc>
                <w:tcPr>
                  <w:tcW w:w="2449"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低氮燃烧</w:t>
                  </w:r>
                  <w:r>
                    <w:rPr>
                      <w:rFonts w:hint="default" w:ascii="Times New Roman" w:hAnsi="Times New Roman" w:cs="Times New Roman" w:eastAsiaTheme="minorEastAsia"/>
                      <w:color w:val="auto"/>
                      <w:sz w:val="21"/>
                      <w:szCs w:val="21"/>
                      <w:highlight w:val="none"/>
                      <w:lang w:eastAsia="zh-CN"/>
                    </w:rPr>
                    <w:t>装置</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15m排气筒（P</w:t>
                  </w:r>
                  <w:r>
                    <w:rPr>
                      <w:rFonts w:hint="eastAsia" w:cs="Times New Roman" w:eastAsiaTheme="minorEastAsia"/>
                      <w:color w:val="auto"/>
                      <w:sz w:val="21"/>
                      <w:szCs w:val="21"/>
                      <w:highlight w:val="none"/>
                      <w:lang w:val="en-US" w:eastAsia="zh-CN"/>
                    </w:rPr>
                    <w:t>3</w:t>
                  </w:r>
                  <w:r>
                    <w:rPr>
                      <w:rFonts w:hint="default" w:ascii="Times New Roman" w:hAnsi="Times New Roman" w:cs="Times New Roman" w:eastAsiaTheme="minorEastAsia"/>
                      <w:color w:val="auto"/>
                      <w:sz w:val="21"/>
                      <w:szCs w:val="21"/>
                      <w:highlight w:val="none"/>
                      <w:lang w:val="en-US" w:eastAsia="zh-CN"/>
                    </w:rPr>
                    <w:t>）高空排放</w:t>
                  </w:r>
                </w:p>
              </w:tc>
              <w:tc>
                <w:tcPr>
                  <w:tcW w:w="12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28.601</w:t>
                  </w:r>
                </w:p>
              </w:tc>
              <w:tc>
                <w:tcPr>
                  <w:tcW w:w="1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13</w:t>
                  </w:r>
                </w:p>
              </w:tc>
              <w:tc>
                <w:tcPr>
                  <w:tcW w:w="107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eastAsiaTheme="minorEastAsia"/>
                      <w:color w:val="auto"/>
                      <w:sz w:val="21"/>
                      <w:szCs w:val="21"/>
                      <w:highlight w:val="none"/>
                      <w:lang w:val="en-US" w:eastAsia="zh-CN"/>
                    </w:rPr>
                    <w:t>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81"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116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82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NO</w:t>
                  </w:r>
                  <w:r>
                    <w:rPr>
                      <w:rFonts w:hint="default" w:ascii="Times New Roman" w:hAnsi="Times New Roman" w:cs="Times New Roman" w:eastAsiaTheme="minorEastAsia"/>
                      <w:color w:val="auto"/>
                      <w:sz w:val="21"/>
                      <w:szCs w:val="21"/>
                      <w:highlight w:val="none"/>
                      <w:vertAlign w:val="subscript"/>
                    </w:rPr>
                    <w:t>X</w:t>
                  </w:r>
                </w:p>
              </w:tc>
              <w:tc>
                <w:tcPr>
                  <w:tcW w:w="1473"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244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12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80.269</w:t>
                  </w:r>
                </w:p>
              </w:tc>
              <w:tc>
                <w:tcPr>
                  <w:tcW w:w="1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35</w:t>
                  </w:r>
                </w:p>
              </w:tc>
              <w:tc>
                <w:tcPr>
                  <w:tcW w:w="107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0.168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81"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116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829"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烟尘</w:t>
                  </w:r>
                </w:p>
              </w:tc>
              <w:tc>
                <w:tcPr>
                  <w:tcW w:w="1473"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244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rPr>
                  </w:pPr>
                </w:p>
              </w:tc>
              <w:tc>
                <w:tcPr>
                  <w:tcW w:w="121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7.429</w:t>
                  </w:r>
                </w:p>
              </w:tc>
              <w:tc>
                <w:tcPr>
                  <w:tcW w:w="100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0.00</w:t>
                  </w:r>
                  <w:r>
                    <w:rPr>
                      <w:rFonts w:hint="eastAsia" w:cs="Times New Roman" w:eastAsiaTheme="minorEastAsia"/>
                      <w:color w:val="auto"/>
                      <w:sz w:val="21"/>
                      <w:szCs w:val="21"/>
                      <w:highlight w:val="none"/>
                      <w:lang w:val="en-US" w:eastAsia="zh-CN"/>
                    </w:rPr>
                    <w:t>3</w:t>
                  </w:r>
                </w:p>
              </w:tc>
              <w:tc>
                <w:tcPr>
                  <w:tcW w:w="107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0.016</w:t>
                  </w:r>
                </w:p>
              </w:tc>
            </w:tr>
          </w:tbl>
          <w:p>
            <w:pPr>
              <w:keepNext w:val="0"/>
              <w:keepLines w:val="0"/>
              <w:suppressLineNumbers w:val="0"/>
              <w:spacing w:before="0" w:beforeAutospacing="0" w:after="0" w:afterAutospacing="0"/>
              <w:ind w:left="0" w:right="0" w:firstLine="360" w:firstLineChars="200"/>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eastAsiaTheme="minorEastAsia"/>
                <w:b w:val="0"/>
                <w:bCs w:val="0"/>
                <w:color w:val="auto"/>
                <w:sz w:val="18"/>
                <w:szCs w:val="18"/>
                <w:highlight w:val="none"/>
                <w:lang w:val="en-US" w:eastAsia="zh-CN"/>
              </w:rPr>
              <w:t>注：*项目锅炉、导热油炉均年运行300天，每天运行约</w:t>
            </w:r>
            <w:r>
              <w:rPr>
                <w:rFonts w:hint="eastAsia" w:cs="Times New Roman" w:eastAsiaTheme="minorEastAsia"/>
                <w:b w:val="0"/>
                <w:bCs w:val="0"/>
                <w:color w:val="auto"/>
                <w:sz w:val="18"/>
                <w:szCs w:val="18"/>
                <w:highlight w:val="none"/>
                <w:lang w:val="en-US" w:eastAsia="zh-CN"/>
              </w:rPr>
              <w:t>16</w:t>
            </w:r>
            <w:r>
              <w:rPr>
                <w:rFonts w:hint="default" w:ascii="Times New Roman" w:hAnsi="Times New Roman" w:cs="Times New Roman" w:eastAsiaTheme="minorEastAsia"/>
                <w:b w:val="0"/>
                <w:bCs w:val="0"/>
                <w:color w:val="auto"/>
                <w:sz w:val="18"/>
                <w:szCs w:val="18"/>
                <w:highlight w:val="none"/>
                <w:lang w:val="en-US" w:eastAsia="zh-CN"/>
              </w:rPr>
              <w:t>h，合计</w:t>
            </w:r>
            <w:r>
              <w:rPr>
                <w:rFonts w:hint="eastAsia" w:cs="Times New Roman" w:eastAsiaTheme="minorEastAsia"/>
                <w:b w:val="0"/>
                <w:bCs w:val="0"/>
                <w:color w:val="auto"/>
                <w:sz w:val="18"/>
                <w:szCs w:val="18"/>
                <w:highlight w:val="none"/>
                <w:lang w:val="en-US" w:eastAsia="zh-CN"/>
              </w:rPr>
              <w:t>48</w:t>
            </w:r>
            <w:r>
              <w:rPr>
                <w:rFonts w:hint="default" w:ascii="Times New Roman" w:hAnsi="Times New Roman" w:cs="Times New Roman" w:eastAsiaTheme="minorEastAsia"/>
                <w:b w:val="0"/>
                <w:bCs w:val="0"/>
                <w:color w:val="auto"/>
                <w:sz w:val="18"/>
                <w:szCs w:val="18"/>
                <w:highlight w:val="none"/>
                <w:lang w:val="en-US" w:eastAsia="zh-CN"/>
              </w:rPr>
              <w:t>00h;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val="0"/>
                <w:bCs/>
                <w:color w:val="auto"/>
                <w:sz w:val="24"/>
                <w:highlight w:val="none"/>
                <w:lang w:val="en-US" w:eastAsia="zh-CN"/>
              </w:rPr>
            </w:pPr>
            <w:r>
              <w:rPr>
                <w:rFonts w:hint="eastAsia" w:cs="Times New Roman"/>
                <w:b w:val="0"/>
                <w:bCs/>
                <w:color w:val="auto"/>
                <w:sz w:val="24"/>
                <w:highlight w:val="none"/>
                <w:lang w:val="en-US" w:eastAsia="zh-CN"/>
              </w:rPr>
              <w:t>（3）真空干燥、 脱色及脱臭废气（VOC</w:t>
            </w:r>
            <w:r>
              <w:rPr>
                <w:rFonts w:hint="eastAsia" w:cs="Times New Roman"/>
                <w:b w:val="0"/>
                <w:bCs/>
                <w:color w:val="auto"/>
                <w:sz w:val="24"/>
                <w:highlight w:val="none"/>
                <w:vertAlign w:val="subscript"/>
                <w:lang w:val="en-US" w:eastAsia="zh-CN"/>
              </w:rPr>
              <w:t>S</w:t>
            </w:r>
            <w:r>
              <w:rPr>
                <w:rFonts w:hint="eastAsia" w:cs="Times New Roman"/>
                <w:b w:val="0"/>
                <w:bCs/>
                <w:color w:val="auto"/>
                <w:sz w:val="24"/>
                <w:highlight w:val="none"/>
                <w:lang w:val="en-US" w:eastAsia="zh-CN"/>
              </w:rPr>
              <w:t>）</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本项目真空干燥、脱色及脱臭工序均采用蒸汽加热，在精炼过程中会有少量异味气体挥发，主要成分为油脂中的异味物质和游离脂肪酸，以VOCs计。类比同类生产项目，真空干燥、脱色及脱臭工序废气挥发总量约0.05‰，则项目真空干燥、脱色及脱臭工序VOC</w:t>
            </w:r>
            <w:r>
              <w:rPr>
                <w:rFonts w:hint="eastAsia"/>
                <w:b w:val="0"/>
                <w:bCs/>
                <w:color w:val="auto"/>
                <w:sz w:val="24"/>
                <w:highlight w:val="none"/>
                <w:vertAlign w:val="subscript"/>
                <w:lang w:val="en-US" w:eastAsia="zh-CN"/>
              </w:rPr>
              <w:t>S</w:t>
            </w:r>
            <w:r>
              <w:rPr>
                <w:rFonts w:hint="eastAsia"/>
                <w:b w:val="0"/>
                <w:bCs/>
                <w:color w:val="auto"/>
                <w:sz w:val="24"/>
                <w:highlight w:val="none"/>
                <w:vertAlign w:val="baseline"/>
                <w:lang w:val="en-US" w:eastAsia="zh-CN"/>
              </w:rPr>
              <w:t>产生总量约2.25t/a。</w:t>
            </w:r>
          </w:p>
          <w:p>
            <w:pPr>
              <w:pStyle w:val="2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项目拟采用对真空干燥、 脱色及脱臭工序废气出口上方设置封闭式收集装置对产生的废气进行收集（收集效率按90%计），集中经一套脂肪酸喷淋捕集+冷凝装置（处理效率95%，设计</w:t>
            </w:r>
            <w:r>
              <w:rPr>
                <w:rFonts w:hint="eastAsia"/>
                <w:b w:val="0"/>
                <w:bCs/>
                <w:color w:val="auto"/>
                <w:sz w:val="24"/>
                <w:highlight w:val="none"/>
                <w:lang w:eastAsia="zh-CN"/>
              </w:rPr>
              <w:t>风机风量为</w:t>
            </w:r>
            <w:r>
              <w:rPr>
                <w:rFonts w:hint="eastAsia"/>
                <w:b w:val="0"/>
                <w:bCs/>
                <w:color w:val="auto"/>
                <w:sz w:val="24"/>
                <w:highlight w:val="none"/>
                <w:lang w:val="en-US" w:eastAsia="zh-CN"/>
              </w:rPr>
              <w:t>10</w:t>
            </w:r>
            <w:r>
              <w:rPr>
                <w:rFonts w:hint="eastAsia"/>
                <w:b w:val="0"/>
                <w:bCs/>
                <w:color w:val="auto"/>
                <w:sz w:val="24"/>
                <w:highlight w:val="none"/>
                <w:lang w:eastAsia="zh-CN"/>
              </w:rPr>
              <w:t>000 m</w:t>
            </w:r>
            <w:r>
              <w:rPr>
                <w:rFonts w:hint="eastAsia"/>
                <w:b w:val="0"/>
                <w:bCs/>
                <w:color w:val="auto"/>
                <w:sz w:val="24"/>
                <w:highlight w:val="none"/>
                <w:vertAlign w:val="superscript"/>
                <w:lang w:val="en-US" w:eastAsia="zh-CN"/>
              </w:rPr>
              <w:t>3</w:t>
            </w:r>
            <w:r>
              <w:rPr>
                <w:rFonts w:hint="eastAsia"/>
                <w:b w:val="0"/>
                <w:bCs/>
                <w:color w:val="auto"/>
                <w:sz w:val="24"/>
                <w:highlight w:val="none"/>
                <w:lang w:eastAsia="zh-CN"/>
              </w:rPr>
              <w:t>/h</w:t>
            </w:r>
            <w:r>
              <w:rPr>
                <w:rFonts w:hint="eastAsia"/>
                <w:b w:val="0"/>
                <w:bCs/>
                <w:color w:val="auto"/>
                <w:sz w:val="24"/>
                <w:highlight w:val="none"/>
                <w:lang w:val="en-US" w:eastAsia="zh-CN"/>
              </w:rPr>
              <w:t>）处理后由15m高排气筒（P4） 高空排放。</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b w:val="0"/>
                <w:bCs/>
                <w:color w:val="auto"/>
                <w:sz w:val="24"/>
                <w:highlight w:val="none"/>
                <w:lang w:eastAsia="zh-CN"/>
              </w:rPr>
            </w:pPr>
            <w:r>
              <w:rPr>
                <w:rFonts w:hint="eastAsia"/>
                <w:b w:val="0"/>
                <w:bCs/>
                <w:color w:val="auto"/>
                <w:sz w:val="24"/>
                <w:highlight w:val="none"/>
                <w:lang w:val="en-US" w:eastAsia="zh-CN"/>
              </w:rPr>
              <w:t>精炼过程中</w:t>
            </w:r>
            <w:r>
              <w:rPr>
                <w:rFonts w:hint="eastAsia"/>
                <w:b w:val="0"/>
                <w:bCs/>
                <w:color w:val="auto"/>
                <w:sz w:val="24"/>
                <w:highlight w:val="none"/>
                <w:lang w:eastAsia="zh-CN"/>
              </w:rPr>
              <w:t>约10%未被收集的</w:t>
            </w:r>
            <w:r>
              <w:rPr>
                <w:rFonts w:hint="eastAsia"/>
                <w:b w:val="0"/>
                <w:bCs/>
                <w:color w:val="auto"/>
                <w:sz w:val="24"/>
                <w:highlight w:val="none"/>
                <w:lang w:val="en-US" w:eastAsia="zh-CN"/>
              </w:rPr>
              <w:t>废气</w:t>
            </w:r>
            <w:r>
              <w:rPr>
                <w:rFonts w:hint="eastAsia"/>
                <w:b w:val="0"/>
                <w:bCs/>
                <w:color w:val="auto"/>
                <w:sz w:val="24"/>
                <w:highlight w:val="none"/>
                <w:lang w:eastAsia="zh-CN"/>
              </w:rPr>
              <w:t>逸散在车间内，</w:t>
            </w:r>
            <w:r>
              <w:rPr>
                <w:rFonts w:hint="eastAsia"/>
                <w:b w:val="0"/>
                <w:bCs/>
                <w:color w:val="auto"/>
                <w:sz w:val="24"/>
                <w:highlight w:val="none"/>
                <w:lang w:val="en-US" w:eastAsia="zh-CN"/>
              </w:rPr>
              <w:t>约0.225t/a</w:t>
            </w:r>
            <w:r>
              <w:rPr>
                <w:rFonts w:hint="eastAsia"/>
                <w:b w:val="0"/>
                <w:bCs/>
                <w:color w:val="auto"/>
                <w:sz w:val="24"/>
                <w:highlight w:val="none"/>
                <w:lang w:eastAsia="zh-CN"/>
              </w:rPr>
              <w:t>，为无组织排放。</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b w:val="0"/>
                <w:bCs/>
                <w:color w:val="auto"/>
                <w:sz w:val="24"/>
                <w:highlight w:val="none"/>
                <w:lang w:val="en-US" w:eastAsia="zh-CN"/>
              </w:rPr>
            </w:pPr>
            <w:r>
              <w:rPr>
                <w:rFonts w:hint="eastAsia"/>
                <w:b w:val="0"/>
                <w:bCs/>
                <w:color w:val="auto"/>
                <w:sz w:val="24"/>
                <w:highlight w:val="none"/>
                <w:lang w:val="en-US" w:eastAsia="zh-CN"/>
              </w:rPr>
              <w:t>项目有机</w:t>
            </w:r>
            <w:r>
              <w:rPr>
                <w:rFonts w:hint="eastAsia"/>
                <w:b w:val="0"/>
                <w:bCs/>
                <w:color w:val="auto"/>
                <w:sz w:val="24"/>
                <w:highlight w:val="none"/>
                <w:vertAlign w:val="baseline"/>
                <w:lang w:val="en-US" w:eastAsia="zh-CN"/>
              </w:rPr>
              <w:t>废气</w:t>
            </w:r>
            <w:r>
              <w:rPr>
                <w:rFonts w:hint="eastAsia"/>
                <w:b w:val="0"/>
                <w:bCs/>
                <w:color w:val="auto"/>
                <w:sz w:val="24"/>
                <w:highlight w:val="none"/>
                <w:lang w:val="en-US" w:eastAsia="zh-CN"/>
              </w:rPr>
              <w:t>VOC</w:t>
            </w:r>
            <w:r>
              <w:rPr>
                <w:rFonts w:hint="eastAsia"/>
                <w:b w:val="0"/>
                <w:bCs/>
                <w:color w:val="auto"/>
                <w:sz w:val="24"/>
                <w:highlight w:val="none"/>
                <w:vertAlign w:val="subscript"/>
                <w:lang w:val="en-US" w:eastAsia="zh-CN"/>
              </w:rPr>
              <w:t>S</w:t>
            </w:r>
            <w:r>
              <w:rPr>
                <w:rFonts w:hint="eastAsia"/>
                <w:b w:val="0"/>
                <w:bCs/>
                <w:color w:val="auto"/>
                <w:sz w:val="24"/>
                <w:highlight w:val="none"/>
                <w:lang w:val="en-US" w:eastAsia="zh-CN"/>
              </w:rPr>
              <w:t>产排情况详见表5-5。</w:t>
            </w:r>
          </w:p>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firstLine="482" w:firstLineChars="200"/>
              <w:jc w:val="center"/>
              <w:textAlignment w:val="auto"/>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表5-</w:t>
            </w:r>
            <w:r>
              <w:rPr>
                <w:rFonts w:hint="eastAsia" w:ascii="Times New Roman" w:hAnsi="Times New Roman" w:cs="Times New Roman"/>
                <w:b/>
                <w:bCs w:val="0"/>
                <w:color w:val="auto"/>
                <w:sz w:val="24"/>
                <w:highlight w:val="none"/>
                <w:lang w:val="en-US" w:eastAsia="zh-CN"/>
              </w:rPr>
              <w:t>5</w:t>
            </w:r>
            <w:r>
              <w:rPr>
                <w:rFonts w:hint="eastAsia" w:ascii="Times New Roman" w:hAnsi="Times New Roman" w:eastAsia="宋体" w:cs="Times New Roman"/>
                <w:b/>
                <w:bCs w:val="0"/>
                <w:color w:val="auto"/>
                <w:sz w:val="24"/>
                <w:highlight w:val="none"/>
                <w:lang w:val="en-US" w:eastAsia="zh-CN"/>
              </w:rPr>
              <w:t xml:space="preserve">  项目有机废气产排情况一览表</w:t>
            </w:r>
          </w:p>
          <w:tbl>
            <w:tblPr>
              <w:tblStyle w:val="28"/>
              <w:tblW w:w="97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0"/>
              <w:gridCol w:w="940"/>
              <w:gridCol w:w="935"/>
              <w:gridCol w:w="936"/>
              <w:gridCol w:w="939"/>
              <w:gridCol w:w="936"/>
              <w:gridCol w:w="857"/>
              <w:gridCol w:w="862"/>
              <w:gridCol w:w="887"/>
              <w:gridCol w:w="830"/>
              <w:gridCol w:w="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bCs/>
                      <w:sz w:val="21"/>
                      <w:szCs w:val="21"/>
                    </w:rPr>
                  </w:pPr>
                  <w:r>
                    <w:rPr>
                      <w:rFonts w:hint="eastAsia" w:hAnsi="宋体" w:eastAsia="宋体" w:cs="Times New Roman"/>
                      <w:b/>
                      <w:bCs/>
                      <w:sz w:val="21"/>
                      <w:szCs w:val="21"/>
                    </w:rPr>
                    <w:t>排放源</w:t>
                  </w:r>
                </w:p>
              </w:tc>
              <w:tc>
                <w:tcPr>
                  <w:tcW w:w="94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宋体" w:hAnsi="宋体" w:eastAsia="宋体" w:cs="Times New Roman"/>
                      <w:b/>
                      <w:bCs/>
                      <w:sz w:val="21"/>
                      <w:szCs w:val="21"/>
                    </w:rPr>
                  </w:pPr>
                  <w:r>
                    <w:rPr>
                      <w:rFonts w:hAnsi="宋体" w:eastAsia="宋体" w:cs="Times New Roman"/>
                      <w:b/>
                      <w:bCs/>
                      <w:sz w:val="21"/>
                      <w:szCs w:val="21"/>
                    </w:rPr>
                    <w:t>污染物</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Ansi="宋体" w:eastAsia="宋体" w:cs="Times New Roman"/>
                      <w:b/>
                      <w:bCs/>
                      <w:sz w:val="21"/>
                      <w:szCs w:val="21"/>
                    </w:rPr>
                    <w:t>种类</w:t>
                  </w:r>
                </w:p>
              </w:tc>
              <w:tc>
                <w:tcPr>
                  <w:tcW w:w="2810" w:type="dxa"/>
                  <w:gridSpan w:val="3"/>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int="eastAsia" w:ascii="宋体" w:hAnsi="宋体" w:eastAsia="宋体" w:cs="Times New Roman"/>
                      <w:b/>
                      <w:bCs/>
                      <w:sz w:val="21"/>
                      <w:szCs w:val="21"/>
                    </w:rPr>
                    <w:t>产生情况</w:t>
                  </w:r>
                </w:p>
              </w:tc>
              <w:tc>
                <w:tcPr>
                  <w:tcW w:w="2655" w:type="dxa"/>
                  <w:gridSpan w:val="3"/>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Ansi="宋体" w:eastAsia="宋体" w:cs="Times New Roman"/>
                      <w:b/>
                      <w:bCs/>
                      <w:sz w:val="21"/>
                      <w:szCs w:val="21"/>
                    </w:rPr>
                    <w:t>有组织排放</w:t>
                  </w:r>
                  <w:r>
                    <w:rPr>
                      <w:rFonts w:hint="eastAsia" w:ascii="宋体" w:hAnsi="宋体" w:eastAsia="宋体" w:cs="Times New Roman"/>
                      <w:b/>
                      <w:bCs/>
                      <w:sz w:val="21"/>
                      <w:szCs w:val="21"/>
                    </w:rPr>
                    <w:t>情况</w:t>
                  </w:r>
                </w:p>
              </w:tc>
              <w:tc>
                <w:tcPr>
                  <w:tcW w:w="1717"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Ansi="宋体" w:eastAsia="宋体" w:cs="Times New Roman"/>
                      <w:b/>
                      <w:bCs/>
                      <w:sz w:val="21"/>
                      <w:szCs w:val="21"/>
                    </w:rPr>
                    <w:t>无组织排放</w:t>
                  </w:r>
                  <w:r>
                    <w:rPr>
                      <w:rFonts w:hint="eastAsia" w:ascii="宋体" w:hAnsi="宋体" w:eastAsia="宋体" w:cs="Times New Roman"/>
                      <w:b/>
                      <w:bCs/>
                      <w:sz w:val="21"/>
                      <w:szCs w:val="21"/>
                    </w:rPr>
                    <w:t>情况</w:t>
                  </w:r>
                </w:p>
              </w:tc>
              <w:tc>
                <w:tcPr>
                  <w:tcW w:w="86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bCs/>
                      <w:sz w:val="21"/>
                      <w:szCs w:val="21"/>
                    </w:rPr>
                  </w:pPr>
                  <w:r>
                    <w:rPr>
                      <w:rFonts w:hint="eastAsia" w:eastAsia="宋体" w:cs="Times New Roman"/>
                      <w:b/>
                      <w:bCs/>
                      <w:sz w:val="21"/>
                      <w:szCs w:val="21"/>
                    </w:rPr>
                    <w:t>总排放量</w:t>
                  </w:r>
                  <w:r>
                    <w:rPr>
                      <w:rFonts w:eastAsia="宋体" w:cs="Times New Roman"/>
                      <w:b/>
                      <w:bCs/>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p>
              </w:tc>
              <w:tc>
                <w:tcPr>
                  <w:tcW w:w="9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p>
              </w:tc>
              <w:tc>
                <w:tcPr>
                  <w:tcW w:w="93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b/>
                      <w:bCs/>
                      <w:sz w:val="21"/>
                      <w:szCs w:val="21"/>
                    </w:rPr>
                  </w:pPr>
                  <w:r>
                    <w:rPr>
                      <w:rFonts w:hAnsi="宋体" w:eastAsia="宋体" w:cs="Times New Roman"/>
                      <w:b/>
                      <w:bCs/>
                      <w:sz w:val="21"/>
                      <w:szCs w:val="21"/>
                    </w:rPr>
                    <w:t>产生量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eastAsia="宋体" w:cs="Times New Roman"/>
                      <w:b/>
                      <w:bCs/>
                      <w:sz w:val="21"/>
                      <w:szCs w:val="21"/>
                    </w:rPr>
                    <w:t>t/a</w:t>
                  </w:r>
                </w:p>
              </w:tc>
              <w:tc>
                <w:tcPr>
                  <w:tcW w:w="93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速率</w:t>
                  </w:r>
                  <w:r>
                    <w:rPr>
                      <w:rFonts w:hint="eastAsia" w:ascii="宋体" w:hAnsi="宋体" w:cs="Times New Roman"/>
                      <w:b/>
                      <w:bCs/>
                      <w:sz w:val="21"/>
                      <w:szCs w:val="21"/>
                      <w:lang w:val="en-US"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int="eastAsia" w:eastAsia="宋体" w:cs="Times New Roman"/>
                      <w:b/>
                      <w:bCs/>
                      <w:sz w:val="20"/>
                    </w:rPr>
                    <w:t>k</w:t>
                  </w:r>
                  <w:r>
                    <w:rPr>
                      <w:rFonts w:hint="eastAsia" w:ascii="宋体" w:hAnsi="宋体" w:eastAsia="宋体" w:cs="Times New Roman"/>
                      <w:b/>
                      <w:bCs/>
                      <w:sz w:val="21"/>
                      <w:szCs w:val="21"/>
                    </w:rPr>
                    <w:t>g/h</w:t>
                  </w:r>
                </w:p>
              </w:tc>
              <w:tc>
                <w:tcPr>
                  <w:tcW w:w="93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宋体" w:hAnsi="宋体" w:eastAsia="宋体" w:cs="Times New Roman"/>
                      <w:b/>
                      <w:bCs/>
                      <w:sz w:val="21"/>
                      <w:szCs w:val="21"/>
                    </w:rPr>
                  </w:pPr>
                  <w:r>
                    <w:rPr>
                      <w:rFonts w:hint="eastAsia" w:ascii="宋体" w:hAnsi="宋体" w:eastAsia="宋体" w:cs="Times New Roman"/>
                      <w:b/>
                      <w:bCs/>
                      <w:sz w:val="21"/>
                      <w:szCs w:val="21"/>
                    </w:rPr>
                    <w:t>浓度</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eastAsia="宋体" w:cs="Times New Roman"/>
                      <w:b/>
                      <w:bCs/>
                      <w:sz w:val="21"/>
                      <w:szCs w:val="21"/>
                    </w:rPr>
                    <w:t>mg/m</w:t>
                  </w:r>
                  <w:r>
                    <w:rPr>
                      <w:rFonts w:eastAsia="宋体" w:cs="Times New Roman"/>
                      <w:b/>
                      <w:bCs/>
                      <w:sz w:val="21"/>
                      <w:szCs w:val="21"/>
                      <w:vertAlign w:val="superscript"/>
                    </w:rPr>
                    <w:t>3</w:t>
                  </w:r>
                </w:p>
              </w:tc>
              <w:tc>
                <w:tcPr>
                  <w:tcW w:w="93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int="eastAsia" w:ascii="宋体" w:hAnsi="宋体" w:eastAsia="宋体" w:cs="Times New Roman"/>
                      <w:b/>
                      <w:bCs/>
                      <w:sz w:val="21"/>
                      <w:szCs w:val="21"/>
                    </w:rPr>
                    <w:t>排放量</w:t>
                  </w:r>
                  <w:r>
                    <w:rPr>
                      <w:rFonts w:eastAsia="宋体" w:cs="Times New Roman"/>
                      <w:b/>
                      <w:bCs/>
                      <w:sz w:val="21"/>
                      <w:szCs w:val="21"/>
                    </w:rPr>
                    <w:t>t/a</w:t>
                  </w:r>
                </w:p>
              </w:tc>
              <w:tc>
                <w:tcPr>
                  <w:tcW w:w="85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Times New Roman"/>
                      <w:b/>
                      <w:bCs/>
                      <w:sz w:val="21"/>
                      <w:szCs w:val="21"/>
                      <w:lang w:val="en-US" w:eastAsia="zh-CN"/>
                    </w:rPr>
                  </w:pPr>
                  <w:r>
                    <w:rPr>
                      <w:rFonts w:hAnsi="宋体" w:eastAsia="宋体" w:cs="Times New Roman"/>
                      <w:b/>
                      <w:bCs/>
                      <w:sz w:val="21"/>
                      <w:szCs w:val="21"/>
                    </w:rPr>
                    <w:t>速率</w:t>
                  </w:r>
                  <w:r>
                    <w:rPr>
                      <w:rFonts w:hint="eastAsia" w:hAnsi="宋体" w:cs="Times New Roman"/>
                      <w:b/>
                      <w:bCs/>
                      <w:sz w:val="21"/>
                      <w:szCs w:val="21"/>
                      <w:lang w:val="en-US"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eastAsia="宋体" w:cs="Times New Roman"/>
                      <w:b/>
                      <w:bCs/>
                      <w:sz w:val="21"/>
                      <w:szCs w:val="21"/>
                    </w:rPr>
                    <w:t>kg/h</w:t>
                  </w:r>
                </w:p>
              </w:tc>
              <w:tc>
                <w:tcPr>
                  <w:tcW w:w="86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Ansi="宋体" w:eastAsia="宋体" w:cs="Times New Roman"/>
                      <w:b/>
                      <w:bCs/>
                      <w:sz w:val="21"/>
                      <w:szCs w:val="21"/>
                    </w:rPr>
                    <w:t>浓度</w:t>
                  </w:r>
                  <w:r>
                    <w:rPr>
                      <w:rFonts w:eastAsia="宋体" w:cs="Times New Roman"/>
                      <w:b/>
                      <w:bCs/>
                      <w:sz w:val="21"/>
                      <w:szCs w:val="21"/>
                    </w:rPr>
                    <w:t>mg/m</w:t>
                  </w:r>
                  <w:r>
                    <w:rPr>
                      <w:rFonts w:eastAsia="宋体" w:cs="Times New Roman"/>
                      <w:b/>
                      <w:bCs/>
                      <w:sz w:val="21"/>
                      <w:szCs w:val="21"/>
                      <w:vertAlign w:val="superscript"/>
                    </w:rPr>
                    <w:t>3</w:t>
                  </w:r>
                </w:p>
              </w:tc>
              <w:tc>
                <w:tcPr>
                  <w:tcW w:w="88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hint="eastAsia" w:ascii="宋体" w:hAnsi="宋体" w:eastAsia="宋体" w:cs="Times New Roman"/>
                      <w:b/>
                      <w:bCs/>
                      <w:sz w:val="21"/>
                      <w:szCs w:val="21"/>
                    </w:rPr>
                    <w:t>排放量</w:t>
                  </w:r>
                  <w:r>
                    <w:rPr>
                      <w:rFonts w:eastAsia="宋体" w:cs="Times New Roman"/>
                      <w:b/>
                      <w:bCs/>
                      <w:sz w:val="21"/>
                      <w:szCs w:val="21"/>
                    </w:rPr>
                    <w:t>t/a</w:t>
                  </w:r>
                </w:p>
              </w:tc>
              <w:tc>
                <w:tcPr>
                  <w:tcW w:w="8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Times New Roman"/>
                      <w:b/>
                      <w:bCs/>
                      <w:sz w:val="21"/>
                      <w:szCs w:val="21"/>
                      <w:lang w:val="en-US" w:eastAsia="zh-CN"/>
                    </w:rPr>
                  </w:pPr>
                  <w:r>
                    <w:rPr>
                      <w:rFonts w:hAnsi="宋体" w:eastAsia="宋体" w:cs="Times New Roman"/>
                      <w:b/>
                      <w:bCs/>
                      <w:sz w:val="21"/>
                      <w:szCs w:val="21"/>
                    </w:rPr>
                    <w:t>速率</w:t>
                  </w:r>
                  <w:r>
                    <w:rPr>
                      <w:rFonts w:hint="eastAsia" w:hAnsi="宋体" w:cs="Times New Roman"/>
                      <w:b/>
                      <w:bCs/>
                      <w:sz w:val="21"/>
                      <w:szCs w:val="21"/>
                      <w:lang w:val="en-US"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r>
                    <w:rPr>
                      <w:rFonts w:eastAsia="宋体" w:cs="Times New Roman"/>
                      <w:b/>
                      <w:bCs/>
                      <w:sz w:val="21"/>
                      <w:szCs w:val="21"/>
                    </w:rPr>
                    <w:t>kg/h</w:t>
                  </w:r>
                </w:p>
              </w:tc>
              <w:tc>
                <w:tcPr>
                  <w:tcW w:w="86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lang w:eastAsia="zh-CN"/>
                    </w:rPr>
                  </w:pPr>
                  <w:r>
                    <w:rPr>
                      <w:rFonts w:hint="eastAsia" w:eastAsia="宋体" w:cs="Times New Roman"/>
                      <w:sz w:val="21"/>
                      <w:szCs w:val="21"/>
                      <w:lang w:val="en-US" w:eastAsia="zh-CN"/>
                    </w:rPr>
                    <w:t>排气筒</w:t>
                  </w:r>
                  <w:r>
                    <w:rPr>
                      <w:rFonts w:hint="eastAsia" w:eastAsia="宋体" w:cs="Times New Roman"/>
                      <w:sz w:val="21"/>
                      <w:szCs w:val="21"/>
                    </w:rPr>
                    <w:t>P</w:t>
                  </w:r>
                  <w:r>
                    <w:rPr>
                      <w:rFonts w:hint="eastAsia" w:cs="Times New Roman"/>
                      <w:sz w:val="21"/>
                      <w:szCs w:val="21"/>
                      <w:vertAlign w:val="baseline"/>
                      <w:lang w:val="en-US" w:eastAsia="zh-CN"/>
                    </w:rPr>
                    <w:t>4</w:t>
                  </w:r>
                </w:p>
              </w:tc>
              <w:tc>
                <w:tcPr>
                  <w:tcW w:w="94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vertAlign w:val="subscript"/>
                      <w:lang w:val="en-US" w:eastAsia="zh-CN"/>
                    </w:rPr>
                  </w:pPr>
                  <w:r>
                    <w:rPr>
                      <w:rFonts w:hint="eastAsia" w:cs="Times New Roman"/>
                      <w:sz w:val="21"/>
                      <w:szCs w:val="21"/>
                      <w:lang w:val="en-US" w:eastAsia="zh-CN"/>
                    </w:rPr>
                    <w:t>VOC</w:t>
                  </w:r>
                  <w:r>
                    <w:rPr>
                      <w:rFonts w:hint="eastAsia" w:cs="Times New Roman"/>
                      <w:sz w:val="21"/>
                      <w:szCs w:val="21"/>
                      <w:vertAlign w:val="subscript"/>
                      <w:lang w:val="en-US" w:eastAsia="zh-CN"/>
                    </w:rPr>
                    <w:t>S</w:t>
                  </w:r>
                </w:p>
              </w:tc>
              <w:tc>
                <w:tcPr>
                  <w:tcW w:w="93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2.025</w:t>
                  </w:r>
                </w:p>
              </w:tc>
              <w:tc>
                <w:tcPr>
                  <w:tcW w:w="93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0.422</w:t>
                  </w:r>
                </w:p>
              </w:tc>
              <w:tc>
                <w:tcPr>
                  <w:tcW w:w="93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42.188</w:t>
                  </w:r>
                </w:p>
              </w:tc>
              <w:tc>
                <w:tcPr>
                  <w:tcW w:w="93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0.101</w:t>
                  </w:r>
                </w:p>
              </w:tc>
              <w:tc>
                <w:tcPr>
                  <w:tcW w:w="85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0.021</w:t>
                  </w:r>
                </w:p>
              </w:tc>
              <w:tc>
                <w:tcPr>
                  <w:tcW w:w="86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2.109</w:t>
                  </w:r>
                </w:p>
              </w:tc>
              <w:tc>
                <w:tcPr>
                  <w:tcW w:w="88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0.225</w:t>
                  </w:r>
                </w:p>
              </w:tc>
              <w:tc>
                <w:tcPr>
                  <w:tcW w:w="8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0.047</w:t>
                  </w:r>
                </w:p>
              </w:tc>
              <w:tc>
                <w:tcPr>
                  <w:tcW w:w="86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0.326</w:t>
                  </w:r>
                </w:p>
              </w:tc>
            </w:tr>
          </w:tbl>
          <w:p>
            <w:pPr>
              <w:keepNext w:val="0"/>
              <w:keepLines w:val="0"/>
              <w:suppressLineNumbers w:val="0"/>
              <w:spacing w:before="0" w:beforeAutospacing="0" w:after="0" w:afterAutospacing="0"/>
              <w:ind w:left="0" w:right="0" w:firstLine="360" w:firstLineChars="200"/>
              <w:rPr>
                <w:rFonts w:hint="eastAsia" w:ascii="Times New Roman" w:hAnsi="Times New Roman" w:eastAsia="宋体" w:cs="Times New Roman"/>
                <w:b w:val="0"/>
                <w:bCs/>
                <w:color w:val="auto"/>
                <w:sz w:val="24"/>
                <w:highlight w:val="none"/>
                <w:lang w:val="en-US" w:eastAsia="zh-CN"/>
              </w:rPr>
            </w:pPr>
            <w:r>
              <w:rPr>
                <w:rFonts w:hint="default" w:ascii="Times New Roman" w:hAnsi="Times New Roman" w:cs="Times New Roman" w:eastAsiaTheme="minorEastAsia"/>
                <w:b w:val="0"/>
                <w:bCs w:val="0"/>
                <w:color w:val="auto"/>
                <w:sz w:val="18"/>
                <w:szCs w:val="18"/>
                <w:highlight w:val="none"/>
                <w:lang w:val="en-US" w:eastAsia="zh-CN"/>
              </w:rPr>
              <w:t>注：*项目</w:t>
            </w:r>
            <w:r>
              <w:rPr>
                <w:rFonts w:hint="eastAsia" w:ascii="Times New Roman" w:hAnsi="Times New Roman" w:cs="Times New Roman" w:eastAsiaTheme="minorEastAsia"/>
                <w:b w:val="0"/>
                <w:bCs w:val="0"/>
                <w:color w:val="auto"/>
                <w:sz w:val="18"/>
                <w:szCs w:val="18"/>
                <w:highlight w:val="none"/>
                <w:lang w:val="en-US" w:eastAsia="zh-CN"/>
              </w:rPr>
              <w:t>精炼工序每天运行约</w:t>
            </w:r>
            <w:r>
              <w:rPr>
                <w:rFonts w:hint="eastAsia" w:cs="Times New Roman" w:eastAsiaTheme="minorEastAsia"/>
                <w:b w:val="0"/>
                <w:bCs w:val="0"/>
                <w:color w:val="auto"/>
                <w:sz w:val="18"/>
                <w:szCs w:val="18"/>
                <w:highlight w:val="none"/>
                <w:lang w:val="en-US" w:eastAsia="zh-CN"/>
              </w:rPr>
              <w:t>16</w:t>
            </w:r>
            <w:r>
              <w:rPr>
                <w:rFonts w:hint="eastAsia" w:ascii="Times New Roman" w:hAnsi="Times New Roman" w:cs="Times New Roman" w:eastAsiaTheme="minorEastAsia"/>
                <w:b w:val="0"/>
                <w:bCs w:val="0"/>
                <w:color w:val="auto"/>
                <w:sz w:val="18"/>
                <w:szCs w:val="18"/>
                <w:highlight w:val="none"/>
                <w:lang w:val="en-US" w:eastAsia="zh-CN"/>
              </w:rPr>
              <w:t>h，</w:t>
            </w:r>
            <w:r>
              <w:rPr>
                <w:rFonts w:hint="default" w:ascii="Times New Roman" w:hAnsi="Times New Roman" w:cs="Times New Roman" w:eastAsiaTheme="minorEastAsia"/>
                <w:b w:val="0"/>
                <w:bCs w:val="0"/>
                <w:color w:val="auto"/>
                <w:sz w:val="18"/>
                <w:szCs w:val="18"/>
                <w:highlight w:val="none"/>
                <w:lang w:val="en-US" w:eastAsia="zh-CN"/>
              </w:rPr>
              <w:t>年运行300天，合计</w:t>
            </w:r>
            <w:r>
              <w:rPr>
                <w:rFonts w:hint="eastAsia" w:cs="Times New Roman" w:eastAsiaTheme="minorEastAsia"/>
                <w:b w:val="0"/>
                <w:bCs w:val="0"/>
                <w:color w:val="auto"/>
                <w:sz w:val="18"/>
                <w:szCs w:val="18"/>
                <w:highlight w:val="none"/>
                <w:lang w:val="en-US" w:eastAsia="zh-CN"/>
              </w:rPr>
              <w:t>48</w:t>
            </w:r>
            <w:r>
              <w:rPr>
                <w:rFonts w:hint="default" w:ascii="Times New Roman" w:hAnsi="Times New Roman" w:cs="Times New Roman" w:eastAsiaTheme="minorEastAsia"/>
                <w:b w:val="0"/>
                <w:bCs w:val="0"/>
                <w:color w:val="auto"/>
                <w:sz w:val="18"/>
                <w:szCs w:val="18"/>
                <w:highlight w:val="none"/>
                <w:lang w:val="en-US" w:eastAsia="zh-CN"/>
              </w:rPr>
              <w:t>00h;</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eastAsia="宋体" w:cs="Times New Roman"/>
                <w:b/>
                <w:bCs w:val="0"/>
                <w:color w:val="auto"/>
                <w:sz w:val="24"/>
                <w:highlight w:val="none"/>
                <w:lang w:val="en-US" w:eastAsia="zh-CN"/>
              </w:rPr>
            </w:pPr>
            <w:r>
              <w:rPr>
                <w:rFonts w:hint="eastAsia" w:eastAsia="宋体" w:cs="Times New Roman"/>
                <w:b/>
                <w:bCs w:val="0"/>
                <w:color w:val="auto"/>
                <w:sz w:val="24"/>
                <w:highlight w:val="none"/>
                <w:lang w:val="en-US" w:eastAsia="zh-CN"/>
              </w:rPr>
              <w:t>2、废水</w:t>
            </w:r>
          </w:p>
          <w:p>
            <w:pPr>
              <w:pStyle w:val="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12" w:firstLineChars="200"/>
              <w:textAlignment w:val="auto"/>
              <w:rPr>
                <w:rFonts w:hint="eastAsia" w:eastAsia="宋体" w:cs="Times New Roman"/>
                <w:color w:val="auto"/>
                <w:sz w:val="24"/>
                <w:szCs w:val="24"/>
                <w:highlight w:val="none"/>
              </w:rPr>
            </w:pPr>
            <w:r>
              <w:rPr>
                <w:rFonts w:hint="eastAsia" w:eastAsia="宋体" w:cs="Times New Roman"/>
                <w:color w:val="auto"/>
                <w:spacing w:val="8"/>
                <w:sz w:val="24"/>
                <w:szCs w:val="24"/>
                <w:lang w:eastAsia="zh-CN"/>
              </w:rPr>
              <w:t>根据企业提供资料，本项目不新增员工，无新增生活</w:t>
            </w:r>
            <w:r>
              <w:rPr>
                <w:rFonts w:hint="eastAsia" w:cs="Times New Roman"/>
                <w:color w:val="auto"/>
                <w:spacing w:val="8"/>
                <w:sz w:val="24"/>
                <w:szCs w:val="24"/>
                <w:lang w:val="en-US" w:eastAsia="zh-CN"/>
              </w:rPr>
              <w:t>污水</w:t>
            </w:r>
            <w:r>
              <w:rPr>
                <w:rFonts w:hint="eastAsia" w:eastAsia="宋体" w:cs="Times New Roman"/>
                <w:color w:val="auto"/>
                <w:spacing w:val="8"/>
                <w:sz w:val="24"/>
                <w:szCs w:val="24"/>
                <w:lang w:eastAsia="zh-CN"/>
              </w:rPr>
              <w:t>，</w:t>
            </w:r>
            <w:r>
              <w:rPr>
                <w:rFonts w:eastAsia="宋体" w:cs="Times New Roman"/>
                <w:sz w:val="24"/>
                <w:szCs w:val="24"/>
                <w:highlight w:val="none"/>
              </w:rPr>
              <w:t>项目</w:t>
            </w:r>
            <w:r>
              <w:rPr>
                <w:rFonts w:hint="eastAsia" w:cs="Times New Roman"/>
                <w:sz w:val="24"/>
                <w:szCs w:val="24"/>
                <w:highlight w:val="none"/>
                <w:lang w:val="en-US" w:eastAsia="zh-CN"/>
              </w:rPr>
              <w:t>废水</w:t>
            </w:r>
            <w:r>
              <w:rPr>
                <w:rFonts w:hint="eastAsia" w:eastAsia="宋体" w:cs="Times New Roman"/>
                <w:sz w:val="24"/>
                <w:szCs w:val="24"/>
                <w:highlight w:val="none"/>
                <w:lang w:val="en-US" w:eastAsia="zh-CN"/>
              </w:rPr>
              <w:t>主要包括</w:t>
            </w:r>
            <w:r>
              <w:rPr>
                <w:rFonts w:hint="eastAsia" w:cs="Times New Roman"/>
                <w:sz w:val="24"/>
                <w:szCs w:val="24"/>
                <w:highlight w:val="none"/>
                <w:lang w:val="en-US" w:eastAsia="zh-CN"/>
              </w:rPr>
              <w:t>纯水制备浓水</w:t>
            </w:r>
            <w:r>
              <w:rPr>
                <w:rFonts w:hint="eastAsia" w:eastAsia="宋体" w:cs="Times New Roman"/>
                <w:sz w:val="24"/>
                <w:szCs w:val="24"/>
                <w:highlight w:val="none"/>
                <w:lang w:val="en-US" w:eastAsia="zh-CN"/>
              </w:rPr>
              <w:t>、离子交换树脂反冲洗</w:t>
            </w:r>
            <w:r>
              <w:rPr>
                <w:rFonts w:hint="eastAsia" w:cs="Times New Roman"/>
                <w:sz w:val="24"/>
                <w:szCs w:val="24"/>
                <w:highlight w:val="none"/>
                <w:lang w:val="en-US" w:eastAsia="zh-CN"/>
              </w:rPr>
              <w:t>废</w:t>
            </w:r>
            <w:r>
              <w:rPr>
                <w:rFonts w:hint="eastAsia" w:eastAsia="宋体" w:cs="Times New Roman"/>
                <w:sz w:val="24"/>
                <w:szCs w:val="24"/>
                <w:highlight w:val="none"/>
                <w:lang w:val="en-US" w:eastAsia="zh-CN"/>
              </w:rPr>
              <w:t>水</w:t>
            </w:r>
            <w:r>
              <w:rPr>
                <w:rFonts w:hint="eastAsia" w:cs="Times New Roman"/>
                <w:sz w:val="24"/>
                <w:szCs w:val="24"/>
                <w:highlight w:val="none"/>
                <w:lang w:val="en-US" w:eastAsia="zh-CN"/>
              </w:rPr>
              <w:t>、锅炉排污水、</w:t>
            </w:r>
            <w:r>
              <w:rPr>
                <w:rFonts w:hint="eastAsia" w:eastAsia="宋体" w:cs="Times New Roman"/>
                <w:color w:val="auto"/>
                <w:sz w:val="24"/>
                <w:szCs w:val="24"/>
                <w:highlight w:val="none"/>
                <w:lang w:val="en-US" w:eastAsia="zh-CN"/>
              </w:rPr>
              <w:t>脱脂脱酸后的</w:t>
            </w:r>
            <w:r>
              <w:rPr>
                <w:rFonts w:hint="eastAsia" w:cs="Times New Roman"/>
                <w:color w:val="auto"/>
                <w:sz w:val="24"/>
                <w:szCs w:val="24"/>
                <w:highlight w:val="none"/>
                <w:lang w:val="en-US" w:eastAsia="zh-CN"/>
              </w:rPr>
              <w:t>皂脚</w:t>
            </w:r>
            <w:r>
              <w:rPr>
                <w:rFonts w:hint="eastAsia" w:eastAsia="宋体" w:cs="Times New Roman"/>
                <w:color w:val="auto"/>
                <w:sz w:val="24"/>
                <w:szCs w:val="24"/>
                <w:highlight w:val="none"/>
                <w:lang w:val="en-US" w:eastAsia="zh-CN"/>
              </w:rPr>
              <w:t>液及水洗后的</w:t>
            </w:r>
            <w:r>
              <w:rPr>
                <w:rFonts w:hint="eastAsia" w:cs="Times New Roman"/>
                <w:color w:val="auto"/>
                <w:sz w:val="24"/>
                <w:szCs w:val="24"/>
                <w:highlight w:val="none"/>
                <w:lang w:val="en-US" w:eastAsia="zh-CN"/>
              </w:rPr>
              <w:t>含皂废水</w:t>
            </w:r>
            <w:r>
              <w:rPr>
                <w:rFonts w:hint="eastAsia" w:eastAsia="宋体" w:cs="Times New Roman"/>
                <w:sz w:val="24"/>
                <w:szCs w:val="24"/>
                <w:highlight w:val="none"/>
                <w:lang w:val="en-US" w:eastAsia="zh-CN"/>
              </w:rPr>
              <w:t>。</w:t>
            </w:r>
          </w:p>
          <w:p>
            <w:pPr>
              <w:pStyle w:val="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lang w:eastAsia="zh-CN"/>
              </w:rPr>
            </w:pPr>
            <w:r>
              <w:rPr>
                <w:rFonts w:hint="eastAsia" w:ascii="Times New Roman" w:hAnsi="Times New Roman" w:cs="Times New Roman"/>
                <w:lang w:val="en-US" w:eastAsia="zh-CN"/>
              </w:rPr>
              <w:t>项目</w:t>
            </w:r>
            <w:r>
              <w:rPr>
                <w:rFonts w:hint="eastAsia" w:eastAsia="宋体" w:cs="Times New Roman"/>
                <w:color w:val="auto"/>
                <w:sz w:val="24"/>
                <w:szCs w:val="24"/>
                <w:highlight w:val="none"/>
                <w:lang w:val="en-US" w:eastAsia="zh-CN"/>
              </w:rPr>
              <w:t>脱脂脱酸后的</w:t>
            </w:r>
            <w:r>
              <w:rPr>
                <w:rFonts w:hint="eastAsia" w:cs="Times New Roman"/>
                <w:color w:val="auto"/>
                <w:sz w:val="24"/>
                <w:szCs w:val="24"/>
                <w:highlight w:val="none"/>
                <w:lang w:val="en-US" w:eastAsia="zh-CN"/>
              </w:rPr>
              <w:t>皂脚</w:t>
            </w:r>
            <w:r>
              <w:rPr>
                <w:rFonts w:hint="eastAsia" w:eastAsia="宋体" w:cs="Times New Roman"/>
                <w:color w:val="auto"/>
                <w:sz w:val="24"/>
                <w:szCs w:val="24"/>
                <w:highlight w:val="none"/>
                <w:lang w:val="en-US" w:eastAsia="zh-CN"/>
              </w:rPr>
              <w:t>液及水洗后的</w:t>
            </w:r>
            <w:r>
              <w:rPr>
                <w:rFonts w:hint="eastAsia" w:cs="Times New Roman"/>
                <w:color w:val="auto"/>
                <w:sz w:val="24"/>
                <w:szCs w:val="24"/>
                <w:highlight w:val="none"/>
                <w:lang w:val="en-US" w:eastAsia="zh-CN"/>
              </w:rPr>
              <w:t>含皂废水</w:t>
            </w:r>
            <w:r>
              <w:rPr>
                <w:rFonts w:hint="eastAsia" w:eastAsia="宋体" w:cs="Times New Roman"/>
                <w:color w:val="auto"/>
                <w:sz w:val="24"/>
                <w:szCs w:val="24"/>
                <w:highlight w:val="none"/>
                <w:lang w:val="en-US" w:eastAsia="zh-CN"/>
              </w:rPr>
              <w:t>，</w:t>
            </w:r>
            <w:r>
              <w:rPr>
                <w:rFonts w:hint="eastAsia" w:ascii="Times New Roman" w:hAnsi="Times New Roman" w:eastAsia="宋体" w:cs="Times New Roman"/>
                <w:sz w:val="24"/>
                <w:szCs w:val="24"/>
                <w:lang w:val="en-US" w:eastAsia="zh-CN"/>
              </w:rPr>
              <w:t>产生总量约675m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/a，</w:t>
            </w:r>
            <w:r>
              <w:rPr>
                <w:rFonts w:hint="eastAsia" w:ascii="Times New Roman" w:hAnsi="Times New Roman" w:cs="Times New Roman"/>
                <w:sz w:val="24"/>
                <w:szCs w:val="24"/>
                <w:vertAlign w:val="baseline"/>
                <w:lang w:val="en-US" w:eastAsia="zh-CN"/>
              </w:rPr>
              <w:t>经</w:t>
            </w:r>
            <w:r>
              <w:rPr>
                <w:rFonts w:hint="eastAsia" w:ascii="Times New Roman" w:hAnsi="Times New Roman" w:eastAsia="宋体" w:cs="Times New Roman"/>
                <w:sz w:val="24"/>
                <w:szCs w:val="24"/>
                <w:vertAlign w:val="baseline"/>
                <w:lang w:val="en-US" w:eastAsia="zh-CN"/>
              </w:rPr>
              <w:t>收集后集中外售</w:t>
            </w:r>
            <w:r>
              <w:rPr>
                <w:rFonts w:hint="eastAsia" w:ascii="Times New Roman" w:cs="Times New Roman"/>
                <w:sz w:val="24"/>
                <w:szCs w:val="24"/>
                <w:vertAlign w:val="baseline"/>
                <w:lang w:val="en-US" w:eastAsia="zh-CN"/>
              </w:rPr>
              <w:t>皂脚</w:t>
            </w:r>
            <w:r>
              <w:rPr>
                <w:rFonts w:hint="eastAsia" w:ascii="Times New Roman" w:hAnsi="Times New Roman" w:cs="Times New Roman"/>
                <w:sz w:val="24"/>
                <w:szCs w:val="24"/>
                <w:vertAlign w:val="baseline"/>
                <w:lang w:val="en-US" w:eastAsia="zh-CN"/>
              </w:rPr>
              <w:t>回收企业</w:t>
            </w:r>
            <w:r>
              <w:rPr>
                <w:rFonts w:hint="eastAsia" w:ascii="Times New Roman" w:hAnsi="Times New Roman" w:eastAsia="宋体" w:cs="Times New Roman"/>
                <w:sz w:val="24"/>
                <w:szCs w:val="24"/>
                <w:vertAlign w:val="baseline"/>
                <w:lang w:val="en-US" w:eastAsia="zh-CN"/>
              </w:rPr>
              <w:t>，不外排。</w:t>
            </w:r>
            <w:r>
              <w:rPr>
                <w:rFonts w:hint="default" w:ascii="Times New Roman" w:hAnsi="Times New Roman" w:eastAsia="宋体" w:cs="Times New Roman"/>
                <w:color w:val="auto"/>
                <w:sz w:val="24"/>
                <w:szCs w:val="24"/>
                <w:highlight w:val="none"/>
                <w:lang w:val="en-US" w:eastAsia="zh-CN"/>
              </w:rPr>
              <w:t>纯水制备浓水、反冲洗废水、锅炉排污水</w:t>
            </w:r>
            <w:r>
              <w:rPr>
                <w:rFonts w:hint="default" w:ascii="Times New Roman" w:hAnsi="Times New Roman" w:cs="Times New Roman"/>
                <w:color w:val="auto"/>
                <w:sz w:val="24"/>
                <w:szCs w:val="24"/>
                <w:highlight w:val="none"/>
                <w:lang w:val="en-US" w:eastAsia="zh-CN"/>
              </w:rPr>
              <w:t>产生总量约372m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eastAsia" w:cs="Times New Roman"/>
                <w:color w:val="auto"/>
                <w:sz w:val="24"/>
                <w:szCs w:val="24"/>
                <w:highlight w:val="none"/>
                <w:vertAlign w:val="baseline"/>
                <w:lang w:val="en-US" w:eastAsia="zh-CN"/>
              </w:rPr>
              <w:t>，</w:t>
            </w:r>
            <w:r>
              <w:rPr>
                <w:rFonts w:hint="eastAsia" w:eastAsia="宋体" w:cs="Times New Roman"/>
                <w:color w:val="auto"/>
                <w:sz w:val="24"/>
                <w:szCs w:val="24"/>
                <w:highlight w:val="none"/>
                <w:lang w:val="en-US" w:eastAsia="zh-CN"/>
              </w:rPr>
              <w:t>全部</w:t>
            </w:r>
            <w:r>
              <w:rPr>
                <w:rFonts w:hint="eastAsia" w:cs="Times New Roman"/>
                <w:color w:val="auto"/>
                <w:sz w:val="24"/>
                <w:szCs w:val="24"/>
                <w:highlight w:val="none"/>
                <w:lang w:val="en-US" w:eastAsia="zh-CN"/>
              </w:rPr>
              <w:t>收集后</w:t>
            </w:r>
            <w:r>
              <w:rPr>
                <w:rFonts w:hint="eastAsia" w:eastAsia="宋体" w:cs="Times New Roman"/>
                <w:color w:val="auto"/>
                <w:sz w:val="24"/>
                <w:szCs w:val="24"/>
                <w:highlight w:val="none"/>
                <w:lang w:val="en-US" w:eastAsia="zh-CN"/>
              </w:rPr>
              <w:t>用作脱臭用水</w:t>
            </w:r>
            <w:r>
              <w:rPr>
                <w:rFonts w:hint="eastAsia" w:cs="Times New Roman"/>
                <w:color w:val="auto"/>
                <w:sz w:val="24"/>
                <w:szCs w:val="24"/>
                <w:highlight w:val="none"/>
                <w:lang w:val="en-US" w:eastAsia="zh-CN"/>
              </w:rPr>
              <w:t>，</w:t>
            </w:r>
            <w:r>
              <w:rPr>
                <w:rFonts w:hint="default" w:ascii="Times New Roman" w:hAnsi="Times New Roman" w:eastAsia="宋体" w:cs="Times New Roman"/>
                <w:lang w:val="en-US" w:eastAsia="zh-CN"/>
              </w:rPr>
              <w:t>脱臭用水对水质无特殊要求</w:t>
            </w:r>
            <w:r>
              <w:rPr>
                <w:rFonts w:hint="eastAsia" w:ascii="Times New Roman" w:cs="Times New Roman"/>
                <w:lang w:val="en-US" w:eastAsia="zh-CN"/>
              </w:rPr>
              <w:t>，循环水</w:t>
            </w:r>
            <w:r>
              <w:rPr>
                <w:rFonts w:hint="eastAsia" w:ascii="Times New Roman" w:eastAsia="宋体" w:cs="Times New Roman"/>
                <w:lang w:val="en-US" w:eastAsia="zh-CN"/>
              </w:rPr>
              <w:t>经“气浮+絮凝沉淀+过滤”</w:t>
            </w:r>
            <w:r>
              <w:rPr>
                <w:rFonts w:hint="eastAsia" w:ascii="Times New Roman" w:cs="Times New Roman"/>
                <w:lang w:val="en-US" w:eastAsia="zh-CN"/>
              </w:rPr>
              <w:t>工艺处理后</w:t>
            </w:r>
            <w:r>
              <w:rPr>
                <w:rFonts w:hint="default" w:ascii="Times New Roman" w:hAnsi="Times New Roman" w:eastAsia="宋体" w:cs="Times New Roman"/>
                <w:lang w:val="en-US" w:eastAsia="zh-CN"/>
              </w:rPr>
              <w:t>循环使用</w:t>
            </w:r>
            <w:r>
              <w:rPr>
                <w:rFonts w:hint="eastAsia" w:ascii="Times New Roman" w:hAnsi="Times New Roman" w:cs="Times New Roman"/>
                <w:lang w:val="en-US" w:eastAsia="zh-CN"/>
              </w:rPr>
              <w:t>，</w:t>
            </w:r>
            <w:r>
              <w:rPr>
                <w:rFonts w:hint="eastAsia" w:eastAsia="宋体" w:cs="Times New Roman"/>
                <w:color w:val="auto"/>
                <w:sz w:val="24"/>
                <w:szCs w:val="24"/>
                <w:highlight w:val="none"/>
              </w:rPr>
              <w:t>定期补充损耗量</w:t>
            </w:r>
            <w:r>
              <w:rPr>
                <w:rFonts w:hint="eastAsia" w:eastAsia="宋体" w:cs="Times New Roman"/>
                <w:color w:val="auto"/>
                <w:sz w:val="24"/>
                <w:szCs w:val="24"/>
                <w:highlight w:val="none"/>
                <w:lang w:eastAsia="zh-CN"/>
              </w:rPr>
              <w:t>，</w:t>
            </w:r>
            <w:r>
              <w:rPr>
                <w:rFonts w:hint="eastAsia" w:ascii="Times New Roman" w:hAnsi="Times New Roman" w:cs="Times New Roman"/>
                <w:lang w:val="en-US" w:eastAsia="zh-CN"/>
              </w:rPr>
              <w:t>不外排；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bCs/>
                <w:color w:val="auto"/>
                <w:sz w:val="24"/>
                <w:szCs w:val="24"/>
                <w:highlight w:val="none"/>
              </w:rPr>
            </w:pPr>
            <w:r>
              <w:rPr>
                <w:rFonts w:eastAsia="宋体" w:cs="Times New Roman"/>
                <w:b/>
                <w:bCs/>
                <w:color w:val="auto"/>
                <w:sz w:val="24"/>
                <w:szCs w:val="24"/>
                <w:highlight w:val="none"/>
              </w:rPr>
              <w:t>3、噪声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highlight w:val="none"/>
                <w:lang w:val="en-US" w:eastAsia="zh-CN"/>
              </w:rPr>
            </w:pPr>
            <w:r>
              <w:rPr>
                <w:rFonts w:hint="eastAsia" w:eastAsia="宋体" w:cs="Times New Roman"/>
                <w:color w:val="auto"/>
                <w:sz w:val="24"/>
                <w:highlight w:val="none"/>
                <w:lang w:eastAsia="zh-CN"/>
              </w:rPr>
              <w:t>本项目噪声源主要为车间风机、</w:t>
            </w:r>
            <w:r>
              <w:rPr>
                <w:rFonts w:hint="eastAsia" w:cs="Times New Roman"/>
                <w:color w:val="auto"/>
                <w:sz w:val="24"/>
                <w:highlight w:val="none"/>
                <w:lang w:val="en-US" w:eastAsia="zh-CN"/>
              </w:rPr>
              <w:t>分离器</w:t>
            </w:r>
            <w:r>
              <w:rPr>
                <w:rFonts w:hint="eastAsia" w:eastAsia="宋体" w:cs="Times New Roman"/>
                <w:color w:val="auto"/>
                <w:sz w:val="24"/>
                <w:highlight w:val="none"/>
                <w:lang w:eastAsia="zh-CN"/>
              </w:rPr>
              <w:t>、真空泵、</w:t>
            </w:r>
            <w:r>
              <w:rPr>
                <w:rFonts w:hint="eastAsia" w:cs="Times New Roman"/>
                <w:color w:val="auto"/>
                <w:sz w:val="24"/>
                <w:highlight w:val="none"/>
                <w:lang w:val="en-US" w:eastAsia="zh-CN"/>
              </w:rPr>
              <w:t>换热器、空压机和</w:t>
            </w:r>
            <w:r>
              <w:rPr>
                <w:rFonts w:hint="eastAsia" w:eastAsia="宋体" w:cs="Times New Roman"/>
                <w:color w:val="auto"/>
                <w:sz w:val="24"/>
                <w:highlight w:val="none"/>
                <w:lang w:eastAsia="zh-CN"/>
              </w:rPr>
              <w:t>其他各种泵等，声源强度在7</w:t>
            </w:r>
            <w:r>
              <w:rPr>
                <w:rFonts w:hint="eastAsia" w:cs="Times New Roman"/>
                <w:color w:val="auto"/>
                <w:sz w:val="24"/>
                <w:highlight w:val="none"/>
                <w:lang w:val="en-US" w:eastAsia="zh-CN"/>
              </w:rPr>
              <w:t>0</w:t>
            </w:r>
            <w:r>
              <w:rPr>
                <w:rFonts w:hint="eastAsia" w:eastAsia="宋体" w:cs="Times New Roman"/>
                <w:color w:val="auto"/>
                <w:sz w:val="24"/>
                <w:highlight w:val="none"/>
                <w:lang w:eastAsia="zh-CN"/>
              </w:rPr>
              <w:t>~</w:t>
            </w:r>
            <w:r>
              <w:rPr>
                <w:rFonts w:hint="eastAsia" w:cs="Times New Roman"/>
                <w:color w:val="auto"/>
                <w:sz w:val="24"/>
                <w:highlight w:val="none"/>
                <w:lang w:val="en-US" w:eastAsia="zh-CN"/>
              </w:rPr>
              <w:t>80</w:t>
            </w:r>
            <w:r>
              <w:rPr>
                <w:rFonts w:hint="eastAsia" w:eastAsia="宋体" w:cs="Times New Roman"/>
                <w:color w:val="auto"/>
                <w:sz w:val="24"/>
                <w:highlight w:val="none"/>
                <w:lang w:eastAsia="zh-CN"/>
              </w:rPr>
              <w:t>dB（A）之间，降噪量依据《建筑门窗空气声隔声性能分级及检测方法》（GB/T8485-2008）中的分级情况，外门外窗的最低隔声量为20dB(A)。</w:t>
            </w:r>
          </w:p>
          <w:p>
            <w:pPr>
              <w:pStyle w:val="59"/>
              <w:keepNext w:val="0"/>
              <w:keepLines w:val="0"/>
              <w:numPr>
                <w:ilvl w:val="0"/>
                <w:numId w:val="0"/>
              </w:numPr>
              <w:suppressLineNumbers w:val="0"/>
              <w:spacing w:before="0" w:beforeAutospacing="0" w:after="0" w:afterAutospacing="0"/>
              <w:ind w:left="0" w:leftChars="0" w:right="0"/>
              <w:jc w:val="center"/>
              <w:rPr>
                <w:rFonts w:eastAsia="宋体" w:cs="Times New Roman"/>
                <w:b/>
                <w:lang w:val="en-US" w:eastAsia="zh-CN"/>
              </w:rPr>
            </w:pPr>
            <w:r>
              <w:rPr>
                <w:rFonts w:hint="eastAsia" w:eastAsia="宋体" w:cs="Times New Roman"/>
                <w:b/>
                <w:lang w:val="en-US" w:eastAsia="zh-CN"/>
              </w:rPr>
              <w:t>表5-</w:t>
            </w:r>
            <w:r>
              <w:rPr>
                <w:rFonts w:hint="eastAsia" w:cs="Times New Roman"/>
                <w:b/>
                <w:lang w:val="en-US" w:eastAsia="zh-CN"/>
              </w:rPr>
              <w:t>6</w:t>
            </w:r>
            <w:r>
              <w:rPr>
                <w:rFonts w:hint="eastAsia" w:eastAsia="宋体" w:cs="Times New Roman"/>
                <w:b/>
                <w:lang w:val="en-US" w:eastAsia="zh-CN"/>
              </w:rPr>
              <w:t xml:space="preserve">  项目噪声产生及治理措施</w:t>
            </w:r>
            <w:r>
              <w:rPr>
                <w:rFonts w:hint="eastAsia" w:cs="Times New Roman"/>
                <w:b/>
                <w:lang w:val="en-US" w:eastAsia="zh-CN"/>
              </w:rPr>
              <w:t>一览表</w:t>
            </w:r>
          </w:p>
          <w:tbl>
            <w:tblPr>
              <w:tblStyle w:val="28"/>
              <w:tblW w:w="96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922"/>
              <w:gridCol w:w="1797"/>
              <w:gridCol w:w="2279"/>
              <w:gridCol w:w="2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eastAsia="宋体" w:cs="Times New Roman"/>
                      <w:spacing w:val="-2"/>
                      <w:sz w:val="21"/>
                      <w:szCs w:val="21"/>
                      <w:highlight w:val="none"/>
                    </w:rPr>
                    <w:t>序号</w:t>
                  </w:r>
                </w:p>
              </w:tc>
              <w:tc>
                <w:tcPr>
                  <w:tcW w:w="192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eastAsia="宋体" w:cs="Times New Roman"/>
                      <w:spacing w:val="-2"/>
                      <w:sz w:val="21"/>
                      <w:szCs w:val="21"/>
                      <w:highlight w:val="none"/>
                    </w:rPr>
                    <w:t>设备名称</w:t>
                  </w:r>
                </w:p>
              </w:tc>
              <w:tc>
                <w:tcPr>
                  <w:tcW w:w="179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spacing w:val="-2"/>
                      <w:sz w:val="21"/>
                      <w:szCs w:val="21"/>
                      <w:highlight w:val="none"/>
                    </w:rPr>
                  </w:pPr>
                  <w:r>
                    <w:rPr>
                      <w:rFonts w:hint="eastAsia" w:eastAsia="宋体" w:cs="Times New Roman"/>
                      <w:spacing w:val="-2"/>
                      <w:sz w:val="21"/>
                      <w:szCs w:val="21"/>
                      <w:highlight w:val="none"/>
                    </w:rPr>
                    <w:t>单台设备</w:t>
                  </w:r>
                </w:p>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eastAsia="宋体" w:cs="Times New Roman"/>
                      <w:spacing w:val="-2"/>
                      <w:sz w:val="21"/>
                      <w:szCs w:val="21"/>
                      <w:highlight w:val="none"/>
                    </w:rPr>
                    <w:t>噪声值</w:t>
                  </w:r>
                  <w:r>
                    <w:rPr>
                      <w:rFonts w:eastAsia="宋体" w:cs="Times New Roman"/>
                      <w:sz w:val="21"/>
                      <w:szCs w:val="21"/>
                      <w:highlight w:val="none"/>
                    </w:rPr>
                    <w:t>dB(A)</w:t>
                  </w:r>
                </w:p>
              </w:tc>
              <w:tc>
                <w:tcPr>
                  <w:tcW w:w="22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eastAsia="宋体" w:cs="Times New Roman"/>
                      <w:spacing w:val="-2"/>
                      <w:sz w:val="21"/>
                      <w:szCs w:val="21"/>
                      <w:highlight w:val="none"/>
                    </w:rPr>
                    <w:t>治理措施</w:t>
                  </w:r>
                </w:p>
              </w:tc>
              <w:tc>
                <w:tcPr>
                  <w:tcW w:w="2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eastAsia="宋体" w:cs="Times New Roman"/>
                      <w:spacing w:val="-2"/>
                      <w:sz w:val="21"/>
                      <w:szCs w:val="21"/>
                      <w:highlight w:val="none"/>
                    </w:rPr>
                    <w:t>预期治理效果</w:t>
                  </w:r>
                  <w:r>
                    <w:rPr>
                      <w:rFonts w:eastAsia="宋体" w:cs="Times New Roman"/>
                      <w:sz w:val="21"/>
                      <w:szCs w:val="21"/>
                      <w:highlight w:val="none"/>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hint="eastAsia" w:eastAsia="宋体" w:cs="Times New Roman"/>
                      <w:spacing w:val="-2"/>
                      <w:sz w:val="21"/>
                      <w:szCs w:val="21"/>
                      <w:highlight w:val="none"/>
                    </w:rPr>
                    <w:t>1</w:t>
                  </w:r>
                </w:p>
              </w:tc>
              <w:tc>
                <w:tcPr>
                  <w:tcW w:w="1922"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Times New Roman"/>
                      <w:sz w:val="21"/>
                      <w:szCs w:val="21"/>
                      <w:highlight w:val="none"/>
                      <w:lang w:val="en-US" w:eastAsia="zh-CN"/>
                    </w:rPr>
                  </w:pPr>
                  <w:r>
                    <w:rPr>
                      <w:rFonts w:hint="eastAsia" w:ascii="宋体" w:hAnsi="宋体" w:cs="Times New Roman"/>
                      <w:sz w:val="21"/>
                      <w:szCs w:val="21"/>
                      <w:highlight w:val="none"/>
                      <w:lang w:val="en-US" w:eastAsia="zh-CN"/>
                    </w:rPr>
                    <w:t>风机</w:t>
                  </w:r>
                </w:p>
              </w:tc>
              <w:tc>
                <w:tcPr>
                  <w:tcW w:w="179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pacing w:val="-2"/>
                      <w:sz w:val="21"/>
                      <w:szCs w:val="21"/>
                      <w:highlight w:val="none"/>
                      <w:lang w:val="en-US" w:eastAsia="zh-CN"/>
                    </w:rPr>
                  </w:pPr>
                  <w:r>
                    <w:rPr>
                      <w:rFonts w:hint="eastAsia" w:cs="Times New Roman"/>
                      <w:spacing w:val="-2"/>
                      <w:sz w:val="21"/>
                      <w:szCs w:val="21"/>
                      <w:highlight w:val="none"/>
                      <w:lang w:val="en-US" w:eastAsia="zh-CN"/>
                    </w:rPr>
                    <w:t>75</w:t>
                  </w:r>
                </w:p>
              </w:tc>
              <w:tc>
                <w:tcPr>
                  <w:tcW w:w="22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eastAsia="宋体" w:cs="Times New Roman"/>
                      <w:spacing w:val="-2"/>
                      <w:sz w:val="21"/>
                      <w:szCs w:val="21"/>
                      <w:highlight w:val="none"/>
                    </w:rPr>
                    <w:t>减振、建筑隔声</w:t>
                  </w:r>
                </w:p>
              </w:tc>
              <w:tc>
                <w:tcPr>
                  <w:tcW w:w="2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pacing w:val="-2"/>
                      <w:sz w:val="21"/>
                      <w:szCs w:val="21"/>
                      <w:highlight w:val="none"/>
                      <w:lang w:val="en-US" w:eastAsia="zh-CN"/>
                    </w:rPr>
                  </w:pPr>
                  <w:r>
                    <w:rPr>
                      <w:rFonts w:hint="eastAsia" w:eastAsia="宋体" w:cs="Times New Roman"/>
                      <w:spacing w:val="-2"/>
                      <w:sz w:val="21"/>
                      <w:szCs w:val="21"/>
                      <w:highlight w:val="none"/>
                      <w:lang w:val="en-US" w:eastAsia="zh-CN"/>
                    </w:rPr>
                    <w:t>5</w:t>
                  </w:r>
                  <w:r>
                    <w:rPr>
                      <w:rFonts w:hint="eastAsia" w:cs="Times New Roman"/>
                      <w:spacing w:val="-2"/>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spacing w:val="-2"/>
                      <w:sz w:val="21"/>
                      <w:szCs w:val="21"/>
                      <w:highlight w:val="none"/>
                      <w:lang w:val="en-US" w:eastAsia="zh-CN"/>
                    </w:rPr>
                  </w:pPr>
                  <w:r>
                    <w:rPr>
                      <w:rFonts w:hint="eastAsia" w:cs="Times New Roman"/>
                      <w:spacing w:val="-2"/>
                      <w:sz w:val="21"/>
                      <w:szCs w:val="21"/>
                      <w:highlight w:val="none"/>
                      <w:lang w:val="en-US" w:eastAsia="zh-CN"/>
                    </w:rPr>
                    <w:t>2</w:t>
                  </w:r>
                </w:p>
              </w:tc>
              <w:tc>
                <w:tcPr>
                  <w:tcW w:w="1922"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加热器</w:t>
                  </w:r>
                </w:p>
              </w:tc>
              <w:tc>
                <w:tcPr>
                  <w:tcW w:w="179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pacing w:val="-2"/>
                      <w:sz w:val="21"/>
                      <w:szCs w:val="21"/>
                      <w:highlight w:val="none"/>
                      <w:lang w:val="en-US" w:eastAsia="zh-CN"/>
                    </w:rPr>
                  </w:pPr>
                  <w:r>
                    <w:rPr>
                      <w:rFonts w:hint="eastAsia" w:cs="Times New Roman"/>
                      <w:spacing w:val="-2"/>
                      <w:sz w:val="21"/>
                      <w:szCs w:val="21"/>
                      <w:highlight w:val="none"/>
                      <w:lang w:val="en-US" w:eastAsia="zh-CN"/>
                    </w:rPr>
                    <w:t>70</w:t>
                  </w:r>
                </w:p>
              </w:tc>
              <w:tc>
                <w:tcPr>
                  <w:tcW w:w="22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eastAsia="宋体" w:cs="Times New Roman"/>
                      <w:spacing w:val="-2"/>
                      <w:sz w:val="21"/>
                      <w:szCs w:val="21"/>
                      <w:highlight w:val="none"/>
                    </w:rPr>
                    <w:t>减振、建筑隔声</w:t>
                  </w:r>
                </w:p>
              </w:tc>
              <w:tc>
                <w:tcPr>
                  <w:tcW w:w="2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pacing w:val="-2"/>
                      <w:sz w:val="21"/>
                      <w:szCs w:val="21"/>
                      <w:highlight w:val="none"/>
                      <w:lang w:val="en-US" w:eastAsia="zh-CN"/>
                    </w:rPr>
                  </w:pPr>
                  <w:r>
                    <w:rPr>
                      <w:rFonts w:hint="eastAsia" w:cs="Times New Roman"/>
                      <w:spacing w:val="-2"/>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spacing w:val="-2"/>
                      <w:sz w:val="21"/>
                      <w:szCs w:val="21"/>
                      <w:highlight w:val="none"/>
                      <w:lang w:eastAsia="zh-CN"/>
                    </w:rPr>
                  </w:pPr>
                  <w:r>
                    <w:rPr>
                      <w:rFonts w:hint="eastAsia" w:cs="Times New Roman"/>
                      <w:spacing w:val="-2"/>
                      <w:sz w:val="21"/>
                      <w:szCs w:val="21"/>
                      <w:highlight w:val="none"/>
                      <w:lang w:val="en-US" w:eastAsia="zh-CN"/>
                    </w:rPr>
                    <w:t>3</w:t>
                  </w:r>
                </w:p>
              </w:tc>
              <w:tc>
                <w:tcPr>
                  <w:tcW w:w="1922"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分离器</w:t>
                  </w:r>
                </w:p>
              </w:tc>
              <w:tc>
                <w:tcPr>
                  <w:tcW w:w="179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pacing w:val="-2"/>
                      <w:kern w:val="2"/>
                      <w:sz w:val="21"/>
                      <w:szCs w:val="21"/>
                      <w:highlight w:val="none"/>
                      <w:lang w:val="en-US" w:eastAsia="zh-CN" w:bidi="ar-SA"/>
                    </w:rPr>
                  </w:pPr>
                  <w:r>
                    <w:rPr>
                      <w:rFonts w:hint="eastAsia" w:eastAsia="宋体" w:cs="Times New Roman"/>
                      <w:spacing w:val="-2"/>
                      <w:sz w:val="21"/>
                      <w:szCs w:val="21"/>
                      <w:highlight w:val="none"/>
                    </w:rPr>
                    <w:t>7</w:t>
                  </w:r>
                  <w:r>
                    <w:rPr>
                      <w:rFonts w:hint="eastAsia" w:cs="Times New Roman"/>
                      <w:spacing w:val="-2"/>
                      <w:sz w:val="21"/>
                      <w:szCs w:val="21"/>
                      <w:highlight w:val="none"/>
                      <w:lang w:val="en-US" w:eastAsia="zh-CN"/>
                    </w:rPr>
                    <w:t>0</w:t>
                  </w:r>
                </w:p>
              </w:tc>
              <w:tc>
                <w:tcPr>
                  <w:tcW w:w="22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spacing w:val="-2"/>
                      <w:kern w:val="2"/>
                      <w:sz w:val="21"/>
                      <w:szCs w:val="21"/>
                      <w:highlight w:val="none"/>
                      <w:lang w:val="en-US" w:eastAsia="zh-CN" w:bidi="ar-SA"/>
                    </w:rPr>
                  </w:pPr>
                  <w:r>
                    <w:rPr>
                      <w:rFonts w:eastAsia="宋体" w:cs="Times New Roman"/>
                      <w:spacing w:val="-2"/>
                      <w:sz w:val="21"/>
                      <w:szCs w:val="21"/>
                      <w:highlight w:val="none"/>
                    </w:rPr>
                    <w:t>减振、建筑隔声</w:t>
                  </w:r>
                </w:p>
              </w:tc>
              <w:tc>
                <w:tcPr>
                  <w:tcW w:w="2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ar-SA"/>
                    </w:rPr>
                  </w:pPr>
                  <w:r>
                    <w:rPr>
                      <w:rFonts w:hint="eastAsia" w:eastAsia="宋体" w:cs="Times New Roman"/>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spacing w:val="-2"/>
                      <w:sz w:val="21"/>
                      <w:szCs w:val="21"/>
                      <w:highlight w:val="none"/>
                      <w:lang w:val="en-US" w:eastAsia="zh-CN"/>
                    </w:rPr>
                  </w:pPr>
                  <w:r>
                    <w:rPr>
                      <w:rFonts w:hint="eastAsia" w:cs="Times New Roman"/>
                      <w:spacing w:val="-2"/>
                      <w:sz w:val="21"/>
                      <w:szCs w:val="21"/>
                      <w:highlight w:val="none"/>
                      <w:lang w:val="en-US" w:eastAsia="zh-CN"/>
                    </w:rPr>
                    <w:t>4</w:t>
                  </w:r>
                </w:p>
              </w:tc>
              <w:tc>
                <w:tcPr>
                  <w:tcW w:w="1922"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宋体" w:hAnsi="宋体" w:eastAsia="宋体" w:cs="Times New Roman"/>
                      <w:kern w:val="2"/>
                      <w:sz w:val="21"/>
                      <w:szCs w:val="21"/>
                      <w:highlight w:val="none"/>
                      <w:lang w:val="en-US" w:eastAsia="zh-CN" w:bidi="ar-SA"/>
                    </w:rPr>
                  </w:pPr>
                  <w:r>
                    <w:rPr>
                      <w:rFonts w:hint="eastAsia" w:ascii="宋体" w:hAnsi="宋体" w:cs="Times New Roman"/>
                      <w:sz w:val="21"/>
                      <w:szCs w:val="21"/>
                      <w:highlight w:val="none"/>
                      <w:lang w:val="en-US" w:eastAsia="zh-CN"/>
                    </w:rPr>
                    <w:t>真空泵</w:t>
                  </w:r>
                </w:p>
              </w:tc>
              <w:tc>
                <w:tcPr>
                  <w:tcW w:w="179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pacing w:val="-2"/>
                      <w:kern w:val="2"/>
                      <w:sz w:val="21"/>
                      <w:szCs w:val="21"/>
                      <w:highlight w:val="none"/>
                      <w:lang w:val="en-US" w:eastAsia="zh-CN" w:bidi="ar-SA"/>
                    </w:rPr>
                  </w:pPr>
                  <w:r>
                    <w:rPr>
                      <w:rFonts w:hint="eastAsia" w:cs="Times New Roman"/>
                      <w:spacing w:val="-2"/>
                      <w:sz w:val="21"/>
                      <w:szCs w:val="21"/>
                      <w:highlight w:val="none"/>
                      <w:lang w:val="en-US" w:eastAsia="zh-CN"/>
                    </w:rPr>
                    <w:t>80</w:t>
                  </w:r>
                </w:p>
              </w:tc>
              <w:tc>
                <w:tcPr>
                  <w:tcW w:w="22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spacing w:val="-2"/>
                      <w:kern w:val="2"/>
                      <w:sz w:val="21"/>
                      <w:szCs w:val="21"/>
                      <w:highlight w:val="none"/>
                      <w:lang w:val="en-US" w:eastAsia="zh-CN" w:bidi="ar-SA"/>
                    </w:rPr>
                  </w:pPr>
                  <w:r>
                    <w:rPr>
                      <w:rFonts w:eastAsia="宋体" w:cs="Times New Roman"/>
                      <w:spacing w:val="-2"/>
                      <w:sz w:val="21"/>
                      <w:szCs w:val="21"/>
                      <w:highlight w:val="none"/>
                    </w:rPr>
                    <w:t>减振、建筑隔声</w:t>
                  </w:r>
                </w:p>
              </w:tc>
              <w:tc>
                <w:tcPr>
                  <w:tcW w:w="2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pacing w:val="-2"/>
                      <w:kern w:val="2"/>
                      <w:sz w:val="21"/>
                      <w:szCs w:val="21"/>
                      <w:highlight w:val="none"/>
                      <w:lang w:val="en-US" w:eastAsia="zh-CN" w:bidi="ar-SA"/>
                    </w:rPr>
                  </w:pPr>
                  <w:r>
                    <w:rPr>
                      <w:rFonts w:hint="eastAsia" w:eastAsia="宋体" w:cs="Times New Roman"/>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spacing w:val="-2"/>
                      <w:sz w:val="21"/>
                      <w:szCs w:val="21"/>
                      <w:highlight w:val="none"/>
                      <w:lang w:val="en-US" w:eastAsia="zh-CN"/>
                    </w:rPr>
                  </w:pPr>
                  <w:r>
                    <w:rPr>
                      <w:rFonts w:hint="eastAsia" w:cs="Times New Roman"/>
                      <w:spacing w:val="-2"/>
                      <w:sz w:val="21"/>
                      <w:szCs w:val="21"/>
                      <w:highlight w:val="none"/>
                      <w:lang w:val="en-US" w:eastAsia="zh-CN"/>
                    </w:rPr>
                    <w:t>5</w:t>
                  </w:r>
                </w:p>
              </w:tc>
              <w:tc>
                <w:tcPr>
                  <w:tcW w:w="1922"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换热器</w:t>
                  </w:r>
                </w:p>
              </w:tc>
              <w:tc>
                <w:tcPr>
                  <w:tcW w:w="179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pacing w:val="-2"/>
                      <w:kern w:val="2"/>
                      <w:sz w:val="21"/>
                      <w:szCs w:val="21"/>
                      <w:highlight w:val="none"/>
                      <w:lang w:val="en-US" w:eastAsia="zh-CN" w:bidi="ar-SA"/>
                    </w:rPr>
                  </w:pPr>
                  <w:r>
                    <w:rPr>
                      <w:rFonts w:hint="eastAsia" w:cs="Times New Roman"/>
                      <w:spacing w:val="-2"/>
                      <w:kern w:val="2"/>
                      <w:sz w:val="21"/>
                      <w:szCs w:val="21"/>
                      <w:highlight w:val="none"/>
                      <w:lang w:val="en-US" w:eastAsia="zh-CN" w:bidi="ar-SA"/>
                    </w:rPr>
                    <w:t>80</w:t>
                  </w:r>
                </w:p>
              </w:tc>
              <w:tc>
                <w:tcPr>
                  <w:tcW w:w="22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spacing w:val="-2"/>
                      <w:kern w:val="2"/>
                      <w:sz w:val="21"/>
                      <w:szCs w:val="21"/>
                      <w:highlight w:val="none"/>
                      <w:lang w:val="en-US" w:eastAsia="zh-CN" w:bidi="ar-SA"/>
                    </w:rPr>
                  </w:pPr>
                  <w:r>
                    <w:rPr>
                      <w:rFonts w:eastAsia="宋体" w:cs="Times New Roman"/>
                      <w:spacing w:val="-2"/>
                      <w:sz w:val="21"/>
                      <w:szCs w:val="21"/>
                      <w:highlight w:val="none"/>
                    </w:rPr>
                    <w:t>减振、建筑隔声</w:t>
                  </w:r>
                </w:p>
              </w:tc>
              <w:tc>
                <w:tcPr>
                  <w:tcW w:w="2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eastAsia="宋体" w:cs="Times New Roman"/>
                      <w:kern w:val="2"/>
                      <w:sz w:val="21"/>
                      <w:szCs w:val="21"/>
                      <w:highlight w:val="none"/>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spacing w:val="-2"/>
                      <w:sz w:val="21"/>
                      <w:szCs w:val="21"/>
                      <w:highlight w:val="none"/>
                      <w:lang w:val="en-US" w:eastAsia="zh-CN"/>
                    </w:rPr>
                  </w:pPr>
                  <w:r>
                    <w:rPr>
                      <w:rFonts w:hint="eastAsia" w:cs="Times New Roman"/>
                      <w:spacing w:val="-2"/>
                      <w:sz w:val="21"/>
                      <w:szCs w:val="21"/>
                      <w:highlight w:val="none"/>
                      <w:lang w:val="en-US" w:eastAsia="zh-CN"/>
                    </w:rPr>
                    <w:t>6</w:t>
                  </w:r>
                </w:p>
              </w:tc>
              <w:tc>
                <w:tcPr>
                  <w:tcW w:w="1922"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宋体" w:hAnsi="宋体" w:eastAsia="宋体" w:cs="Times New Roman"/>
                      <w:sz w:val="21"/>
                      <w:szCs w:val="21"/>
                      <w:highlight w:val="none"/>
                      <w:lang w:val="en-US" w:eastAsia="zh-CN"/>
                    </w:rPr>
                  </w:pPr>
                  <w:r>
                    <w:rPr>
                      <w:rFonts w:hint="eastAsia" w:ascii="宋体" w:hAnsi="宋体" w:cs="Times New Roman"/>
                      <w:sz w:val="21"/>
                      <w:szCs w:val="21"/>
                      <w:highlight w:val="none"/>
                      <w:lang w:val="en-US" w:eastAsia="zh-CN"/>
                    </w:rPr>
                    <w:t>空压机</w:t>
                  </w:r>
                </w:p>
              </w:tc>
              <w:tc>
                <w:tcPr>
                  <w:tcW w:w="179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pacing w:val="-2"/>
                      <w:sz w:val="21"/>
                      <w:szCs w:val="21"/>
                      <w:highlight w:val="none"/>
                      <w:lang w:val="en-US" w:eastAsia="zh-CN"/>
                    </w:rPr>
                  </w:pPr>
                  <w:r>
                    <w:rPr>
                      <w:rFonts w:hint="eastAsia" w:eastAsia="宋体" w:cs="Times New Roman"/>
                      <w:spacing w:val="-2"/>
                      <w:sz w:val="21"/>
                      <w:szCs w:val="21"/>
                      <w:highlight w:val="none"/>
                      <w:lang w:val="en-US" w:eastAsia="zh-CN"/>
                    </w:rPr>
                    <w:t>8</w:t>
                  </w:r>
                  <w:r>
                    <w:rPr>
                      <w:rFonts w:hint="eastAsia" w:cs="Times New Roman"/>
                      <w:spacing w:val="-2"/>
                      <w:sz w:val="21"/>
                      <w:szCs w:val="21"/>
                      <w:highlight w:val="none"/>
                      <w:lang w:val="en-US" w:eastAsia="zh-CN"/>
                    </w:rPr>
                    <w:t>0</w:t>
                  </w:r>
                </w:p>
              </w:tc>
              <w:tc>
                <w:tcPr>
                  <w:tcW w:w="22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spacing w:val="-2"/>
                      <w:sz w:val="21"/>
                      <w:szCs w:val="21"/>
                      <w:highlight w:val="none"/>
                      <w:lang w:val="en-US" w:eastAsia="zh-CN"/>
                    </w:rPr>
                  </w:pPr>
                  <w:r>
                    <w:rPr>
                      <w:rFonts w:eastAsia="宋体" w:cs="Times New Roman"/>
                      <w:spacing w:val="-2"/>
                      <w:sz w:val="21"/>
                      <w:szCs w:val="21"/>
                      <w:highlight w:val="none"/>
                    </w:rPr>
                    <w:t>减振、建筑隔声</w:t>
                  </w:r>
                </w:p>
              </w:tc>
              <w:tc>
                <w:tcPr>
                  <w:tcW w:w="2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pacing w:val="-2"/>
                      <w:sz w:val="21"/>
                      <w:szCs w:val="21"/>
                      <w:highlight w:val="none"/>
                      <w:lang w:val="en-US" w:eastAsia="zh-CN"/>
                    </w:rPr>
                  </w:pPr>
                  <w:r>
                    <w:rPr>
                      <w:rFonts w:hint="eastAsia" w:cs="Times New Roman"/>
                      <w:spacing w:val="-2"/>
                      <w:sz w:val="21"/>
                      <w:szCs w:val="21"/>
                      <w:highlight w:val="none"/>
                      <w:lang w:val="en-US" w:eastAsia="zh-CN"/>
                    </w:rPr>
                    <w:t>7</w:t>
                  </w:r>
                </w:p>
              </w:tc>
              <w:tc>
                <w:tcPr>
                  <w:tcW w:w="1922"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脱色油泵</w:t>
                  </w:r>
                </w:p>
              </w:tc>
              <w:tc>
                <w:tcPr>
                  <w:tcW w:w="179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pacing w:val="-2"/>
                      <w:sz w:val="21"/>
                      <w:szCs w:val="21"/>
                      <w:highlight w:val="none"/>
                      <w:lang w:val="en-US" w:eastAsia="zh-CN"/>
                    </w:rPr>
                  </w:pPr>
                  <w:r>
                    <w:rPr>
                      <w:rFonts w:hint="eastAsia" w:cs="Times New Roman"/>
                      <w:spacing w:val="-2"/>
                      <w:sz w:val="21"/>
                      <w:szCs w:val="21"/>
                      <w:highlight w:val="none"/>
                      <w:lang w:val="en-US" w:eastAsia="zh-CN"/>
                    </w:rPr>
                    <w:t>70</w:t>
                  </w:r>
                </w:p>
              </w:tc>
              <w:tc>
                <w:tcPr>
                  <w:tcW w:w="22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eastAsia="宋体" w:cs="Times New Roman"/>
                      <w:spacing w:val="-2"/>
                      <w:sz w:val="21"/>
                      <w:szCs w:val="21"/>
                      <w:highlight w:val="none"/>
                    </w:rPr>
                    <w:t>减振、建筑隔声</w:t>
                  </w:r>
                </w:p>
              </w:tc>
              <w:tc>
                <w:tcPr>
                  <w:tcW w:w="2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pacing w:val="-2"/>
                      <w:sz w:val="21"/>
                      <w:szCs w:val="21"/>
                      <w:highlight w:val="none"/>
                      <w:lang w:val="en-US" w:eastAsia="zh-CN"/>
                    </w:rPr>
                  </w:pPr>
                  <w:r>
                    <w:rPr>
                      <w:rFonts w:hint="eastAsia" w:cs="Times New Roman"/>
                      <w:spacing w:val="-2"/>
                      <w:sz w:val="21"/>
                      <w:szCs w:val="21"/>
                      <w:highlight w:val="none"/>
                      <w:lang w:val="en-US" w:eastAsia="zh-CN"/>
                    </w:rPr>
                    <w:t>8</w:t>
                  </w:r>
                </w:p>
              </w:tc>
              <w:tc>
                <w:tcPr>
                  <w:tcW w:w="1922"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成品油泵</w:t>
                  </w:r>
                </w:p>
              </w:tc>
              <w:tc>
                <w:tcPr>
                  <w:tcW w:w="179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pacing w:val="-2"/>
                      <w:sz w:val="21"/>
                      <w:szCs w:val="21"/>
                      <w:highlight w:val="none"/>
                      <w:lang w:val="en-US" w:eastAsia="zh-CN"/>
                    </w:rPr>
                  </w:pPr>
                  <w:r>
                    <w:rPr>
                      <w:rFonts w:hint="eastAsia" w:cs="Times New Roman"/>
                      <w:spacing w:val="-2"/>
                      <w:sz w:val="21"/>
                      <w:szCs w:val="21"/>
                      <w:highlight w:val="none"/>
                      <w:lang w:val="en-US" w:eastAsia="zh-CN"/>
                    </w:rPr>
                    <w:t>70</w:t>
                  </w:r>
                </w:p>
              </w:tc>
              <w:tc>
                <w:tcPr>
                  <w:tcW w:w="22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eastAsia="宋体" w:cs="Times New Roman"/>
                      <w:spacing w:val="-2"/>
                      <w:sz w:val="21"/>
                      <w:szCs w:val="21"/>
                      <w:highlight w:val="none"/>
                    </w:rPr>
                  </w:pPr>
                  <w:r>
                    <w:rPr>
                      <w:rFonts w:eastAsia="宋体" w:cs="Times New Roman"/>
                      <w:spacing w:val="-2"/>
                      <w:sz w:val="21"/>
                      <w:szCs w:val="21"/>
                      <w:highlight w:val="none"/>
                    </w:rPr>
                    <w:t>减振、建筑隔声</w:t>
                  </w:r>
                </w:p>
              </w:tc>
              <w:tc>
                <w:tcPr>
                  <w:tcW w:w="2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50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Times New Roman"/>
                <w:sz w:val="24"/>
              </w:rPr>
            </w:pPr>
            <w:r>
              <w:rPr>
                <w:rFonts w:hint="eastAsia" w:eastAsia="宋体" w:cs="Times New Roman"/>
                <w:sz w:val="24"/>
                <w:szCs w:val="24"/>
              </w:rPr>
              <w:t>为</w:t>
            </w:r>
            <w:r>
              <w:rPr>
                <w:rFonts w:hint="eastAsia" w:cs="Times New Roman"/>
                <w:sz w:val="24"/>
                <w:szCs w:val="24"/>
                <w:lang w:val="en-US" w:eastAsia="zh-CN"/>
              </w:rPr>
              <w:t>进一步</w:t>
            </w:r>
            <w:r>
              <w:rPr>
                <w:rFonts w:hint="eastAsia" w:eastAsia="宋体" w:cs="Times New Roman"/>
                <w:sz w:val="24"/>
                <w:szCs w:val="24"/>
              </w:rPr>
              <w:t>减少设备噪声对周边环境的影响，</w:t>
            </w:r>
            <w:r>
              <w:rPr>
                <w:rFonts w:eastAsia="宋体" w:cs="Times New Roman"/>
                <w:sz w:val="24"/>
                <w:szCs w:val="24"/>
              </w:rPr>
              <w:t>建设单位</w:t>
            </w:r>
            <w:r>
              <w:rPr>
                <w:rFonts w:hint="eastAsia" w:eastAsia="宋体" w:cs="Times New Roman"/>
                <w:sz w:val="24"/>
                <w:szCs w:val="24"/>
              </w:rPr>
              <w:t>拟</w:t>
            </w:r>
            <w:r>
              <w:rPr>
                <w:rFonts w:hint="eastAsia" w:ascii="宋体" w:hAnsi="宋体" w:eastAsia="宋体" w:cs="Times New Roman"/>
                <w:sz w:val="24"/>
              </w:rPr>
              <w:t>采取的噪声污染防治措施为：</w:t>
            </w:r>
          </w:p>
          <w:p>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从治理噪声源入手，选择先进的低噪声设备，在订购设备时，作为技术参数向厂家提出要求；</w:t>
            </w:r>
          </w:p>
          <w:p>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设备均设置在厂房内部，加强厂房密闭性，设置隔声门窗，生产时除运输外确保车间门窗关闭；</w:t>
            </w:r>
          </w:p>
          <w:p>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高噪声设备布置在远离厂界以及周边环境保护目标的位置；</w:t>
            </w:r>
          </w:p>
          <w:p>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设备安装减震基础，经常保养和维护机械设备，避免设备在不良状态下运行；</w:t>
            </w:r>
          </w:p>
          <w:p>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在风机进气口安装消声器，设置隔声风机房；在设备、管道设计中，注意防振、防冲击，以减轻振动噪声，并应注意改善气体输送时流场状况，以减少空气动力噪声；</w:t>
            </w:r>
          </w:p>
          <w:p>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合理安排生产时间，夜间禁止生产。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rPr>
              <w:t>4、</w:t>
            </w:r>
            <w:r>
              <w:rPr>
                <w:rFonts w:hint="default" w:ascii="Times New Roman" w:hAnsi="Times New Roman" w:cs="Times New Roman" w:eastAsiaTheme="minorEastAsia"/>
                <w:b/>
                <w:bCs/>
                <w:color w:val="auto"/>
                <w:sz w:val="24"/>
                <w:szCs w:val="24"/>
                <w:highlight w:val="none"/>
                <w:lang w:val="en-US" w:eastAsia="zh-CN"/>
              </w:rPr>
              <w:t>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eastAsia="zh-CN"/>
              </w:rPr>
              <w:t>根据工程分析，</w:t>
            </w:r>
            <w:r>
              <w:rPr>
                <w:rFonts w:hint="default" w:ascii="Times New Roman" w:hAnsi="Times New Roman" w:cs="Times New Roman" w:eastAsiaTheme="minorEastAsia"/>
                <w:color w:val="auto"/>
                <w:sz w:val="24"/>
                <w:highlight w:val="none"/>
                <w:lang w:val="en-US" w:eastAsia="zh-CN"/>
              </w:rPr>
              <w:t>本项目不新增职工，无新增生活垃圾产生。</w:t>
            </w:r>
            <w:r>
              <w:rPr>
                <w:rFonts w:hint="default" w:ascii="Times New Roman" w:hAnsi="Times New Roman" w:cs="Times New Roman" w:eastAsiaTheme="minorEastAsia"/>
                <w:color w:val="auto"/>
                <w:sz w:val="24"/>
                <w:highlight w:val="none"/>
                <w:lang w:eastAsia="zh-CN"/>
              </w:rPr>
              <w:t>项目运营期固体废物主要</w:t>
            </w:r>
            <w:r>
              <w:rPr>
                <w:rFonts w:hint="default" w:ascii="Times New Roman" w:hAnsi="Times New Roman" w:cs="Times New Roman" w:eastAsiaTheme="minorEastAsia"/>
                <w:color w:val="auto"/>
                <w:sz w:val="24"/>
                <w:highlight w:val="none"/>
                <w:lang w:val="en-US" w:eastAsia="zh-CN"/>
              </w:rPr>
              <w:t>包括毛油过滤杂质、废白土、除尘器收集的粉尘、废脂肪酸、脱臭循环水池浮渣及污泥、废反渗透膜、废离子交换树脂等。</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过滤杂质</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根据企业提供资料，项目毛油过滤杂质产生量约180t/a，主要成分为油脂和杂质，收集后采用油桶盛装，外售油脂回收企业。</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eastAsia="zh-CN"/>
              </w:rPr>
              <w:t>（</w:t>
            </w:r>
            <w:r>
              <w:rPr>
                <w:rFonts w:hint="default" w:ascii="Times New Roman" w:hAnsi="Times New Roman" w:cs="Times New Roman" w:eastAsiaTheme="minorEastAsia"/>
                <w:b w:val="0"/>
                <w:bCs w:val="0"/>
                <w:sz w:val="24"/>
                <w:szCs w:val="24"/>
                <w:lang w:val="en-US" w:eastAsia="zh-CN"/>
              </w:rPr>
              <w:t>2</w:t>
            </w:r>
            <w:r>
              <w:rPr>
                <w:rFonts w:hint="default" w:ascii="Times New Roman" w:hAnsi="Times New Roman" w:cs="Times New Roman" w:eastAsiaTheme="minorEastAsia"/>
                <w:b w:val="0"/>
                <w:bCs w:val="0"/>
                <w:sz w:val="24"/>
                <w:szCs w:val="24"/>
                <w:lang w:eastAsia="zh-CN"/>
              </w:rPr>
              <w:t>）</w:t>
            </w:r>
            <w:r>
              <w:rPr>
                <w:rFonts w:hint="default" w:ascii="Times New Roman" w:hAnsi="Times New Roman" w:cs="Times New Roman" w:eastAsiaTheme="minorEastAsia"/>
                <w:b w:val="0"/>
                <w:bCs w:val="0"/>
                <w:sz w:val="24"/>
                <w:szCs w:val="24"/>
                <w:lang w:val="en-US" w:eastAsia="zh-CN"/>
              </w:rPr>
              <w:t>废白土</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根据工程分析，项目脱色、过滤工序会产生废白土，产生量约为100t/a。其主要成分是Al</w:t>
            </w:r>
            <w:r>
              <w:rPr>
                <w:rFonts w:hint="default" w:ascii="Times New Roman" w:hAnsi="Times New Roman" w:cs="Times New Roman" w:eastAsiaTheme="minorEastAsia"/>
                <w:b w:val="0"/>
                <w:bCs w:val="0"/>
                <w:sz w:val="24"/>
                <w:szCs w:val="24"/>
                <w:vertAlign w:val="subscript"/>
                <w:lang w:val="en-US" w:eastAsia="zh-CN"/>
              </w:rPr>
              <w:t>2</w:t>
            </w:r>
            <w:r>
              <w:rPr>
                <w:rFonts w:hint="default" w:ascii="Times New Roman" w:hAnsi="Times New Roman" w:cs="Times New Roman" w:eastAsiaTheme="minorEastAsia"/>
                <w:b w:val="0"/>
                <w:bCs w:val="0"/>
                <w:sz w:val="24"/>
                <w:szCs w:val="24"/>
                <w:lang w:val="en-US" w:eastAsia="zh-CN"/>
              </w:rPr>
              <w:t>O</w:t>
            </w:r>
            <w:r>
              <w:rPr>
                <w:rFonts w:hint="default" w:ascii="Times New Roman" w:hAnsi="Times New Roman" w:cs="Times New Roman" w:eastAsiaTheme="minorEastAsia"/>
                <w:b w:val="0"/>
                <w:bCs w:val="0"/>
                <w:sz w:val="24"/>
                <w:szCs w:val="24"/>
                <w:vertAlign w:val="subscript"/>
                <w:lang w:val="en-US" w:eastAsia="zh-CN"/>
              </w:rPr>
              <w:t>3</w:t>
            </w:r>
            <w:r>
              <w:rPr>
                <w:rFonts w:hint="default" w:ascii="Times New Roman" w:hAnsi="Times New Roman" w:cs="Times New Roman" w:eastAsiaTheme="minorEastAsia"/>
                <w:b w:val="0"/>
                <w:bCs w:val="0"/>
                <w:sz w:val="24"/>
                <w:szCs w:val="24"/>
                <w:lang w:val="en-US" w:eastAsia="zh-CN"/>
              </w:rPr>
              <w:t>、CaO、SiO</w:t>
            </w:r>
            <w:r>
              <w:rPr>
                <w:rFonts w:hint="default" w:ascii="Times New Roman" w:hAnsi="Times New Roman" w:cs="Times New Roman" w:eastAsiaTheme="minorEastAsia"/>
                <w:b w:val="0"/>
                <w:bCs w:val="0"/>
                <w:sz w:val="24"/>
                <w:szCs w:val="24"/>
                <w:vertAlign w:val="subscript"/>
                <w:lang w:val="en-US" w:eastAsia="zh-CN"/>
              </w:rPr>
              <w:t>2</w:t>
            </w:r>
            <w:r>
              <w:rPr>
                <w:rFonts w:hint="default" w:ascii="Times New Roman" w:hAnsi="Times New Roman" w:cs="Times New Roman" w:eastAsiaTheme="minorEastAsia"/>
                <w:b w:val="0"/>
                <w:bCs w:val="0"/>
                <w:sz w:val="24"/>
                <w:szCs w:val="24"/>
                <w:lang w:val="en-US" w:eastAsia="zh-CN"/>
              </w:rPr>
              <w:t>，为无毒物质，但带有油，集中收集后外售回收企业处理。</w:t>
            </w:r>
          </w:p>
          <w:p>
            <w:pPr>
              <w:pStyle w:val="73"/>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sz w:val="24"/>
                <w:szCs w:val="24"/>
                <w:lang w:eastAsia="zh-CN"/>
              </w:rPr>
              <w:t>除尘器</w:t>
            </w:r>
            <w:r>
              <w:rPr>
                <w:rFonts w:hint="default" w:ascii="Times New Roman" w:hAnsi="Times New Roman" w:cs="Times New Roman" w:eastAsiaTheme="minorEastAsia"/>
                <w:b w:val="0"/>
                <w:bCs w:val="0"/>
                <w:sz w:val="24"/>
                <w:szCs w:val="24"/>
                <w:lang w:val="en-US" w:eastAsia="zh-CN"/>
              </w:rPr>
              <w:t>收集的</w:t>
            </w:r>
            <w:r>
              <w:rPr>
                <w:rFonts w:hint="default" w:ascii="Times New Roman" w:hAnsi="Times New Roman" w:cs="Times New Roman" w:eastAsiaTheme="minorEastAsia"/>
                <w:b w:val="0"/>
                <w:bCs w:val="0"/>
                <w:sz w:val="24"/>
                <w:szCs w:val="24"/>
                <w:lang w:eastAsia="zh-CN"/>
              </w:rPr>
              <w:t>粉尘</w:t>
            </w:r>
          </w:p>
          <w:p>
            <w:pPr>
              <w:pStyle w:val="7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sz w:val="24"/>
                <w:szCs w:val="24"/>
                <w:lang w:eastAsia="zh-CN"/>
              </w:rPr>
              <w:t>项目白土</w:t>
            </w:r>
            <w:r>
              <w:rPr>
                <w:rFonts w:hint="default" w:ascii="Times New Roman" w:hAnsi="Times New Roman" w:cs="Times New Roman" w:eastAsiaTheme="minorEastAsia"/>
                <w:b w:val="0"/>
                <w:bCs w:val="0"/>
                <w:sz w:val="24"/>
                <w:szCs w:val="24"/>
                <w:lang w:val="en-US" w:eastAsia="zh-CN"/>
              </w:rPr>
              <w:t>投料</w:t>
            </w:r>
            <w:r>
              <w:rPr>
                <w:rFonts w:hint="default" w:ascii="Times New Roman" w:hAnsi="Times New Roman" w:cs="Times New Roman" w:eastAsiaTheme="minorEastAsia"/>
                <w:b w:val="0"/>
                <w:bCs w:val="0"/>
                <w:sz w:val="24"/>
                <w:szCs w:val="24"/>
                <w:lang w:eastAsia="zh-CN"/>
              </w:rPr>
              <w:t>过程中，采用袋式除尘器收集的除尘粉，产生量</w:t>
            </w:r>
            <w:r>
              <w:rPr>
                <w:rFonts w:hint="default" w:ascii="Times New Roman" w:hAnsi="Times New Roman" w:cs="Times New Roman" w:eastAsiaTheme="minorEastAsia"/>
                <w:b w:val="0"/>
                <w:bCs w:val="0"/>
                <w:sz w:val="24"/>
                <w:szCs w:val="24"/>
                <w:lang w:val="en-US" w:eastAsia="zh-CN"/>
              </w:rPr>
              <w:t>约0.45</w:t>
            </w:r>
            <w:r>
              <w:rPr>
                <w:rFonts w:hint="default" w:ascii="Times New Roman" w:hAnsi="Times New Roman" w:cs="Times New Roman" w:eastAsiaTheme="minorEastAsia"/>
                <w:b w:val="0"/>
                <w:bCs w:val="0"/>
                <w:sz w:val="24"/>
                <w:szCs w:val="24"/>
                <w:lang w:eastAsia="zh-CN"/>
              </w:rPr>
              <w:t>t/a，主要成分是白土原料细颗粒，直接回用作辅料，不外排。</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eastAsia="zh-CN"/>
              </w:rPr>
              <w:t>（</w:t>
            </w:r>
            <w:r>
              <w:rPr>
                <w:rFonts w:hint="default" w:ascii="Times New Roman" w:hAnsi="Times New Roman" w:cs="Times New Roman" w:eastAsiaTheme="minorEastAsia"/>
                <w:b w:val="0"/>
                <w:bCs w:val="0"/>
                <w:sz w:val="24"/>
                <w:szCs w:val="24"/>
                <w:lang w:val="en-US" w:eastAsia="zh-CN"/>
              </w:rPr>
              <w:t>4</w:t>
            </w:r>
            <w:r>
              <w:rPr>
                <w:rFonts w:hint="default" w:ascii="Times New Roman" w:hAnsi="Times New Roman" w:cs="Times New Roman" w:eastAsiaTheme="minorEastAsia"/>
                <w:b w:val="0"/>
                <w:bCs w:val="0"/>
                <w:sz w:val="24"/>
                <w:szCs w:val="24"/>
                <w:lang w:eastAsia="zh-CN"/>
              </w:rPr>
              <w:t>）</w:t>
            </w:r>
            <w:r>
              <w:rPr>
                <w:rFonts w:hint="default" w:ascii="Times New Roman" w:hAnsi="Times New Roman" w:cs="Times New Roman" w:eastAsiaTheme="minorEastAsia"/>
                <w:b w:val="0"/>
                <w:bCs w:val="0"/>
                <w:sz w:val="24"/>
                <w:szCs w:val="24"/>
                <w:lang w:val="en-US" w:eastAsia="zh-CN"/>
              </w:rPr>
              <w:t>废脂肪酸</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项目脱色、脱臭工序收集的废脂肪酸产生量约1.92t/a，收集后采用油桶盛装，外售油脂回收企业。</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5</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循环水池浮渣及污泥</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根据工程分析，本项目脱臭循环水经“气浮+絮凝沉淀+过滤”处理后会产生一定的浮渣及污泥，该部分固废主要为植物油脂，不含矿物油成分，属于一般固废，产生量约10t/a，收集后外售处理。</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废反渗透膜</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项目纯软水制备系统</w:t>
            </w:r>
            <w:r>
              <w:rPr>
                <w:rFonts w:hint="default" w:ascii="Times New Roman" w:hAnsi="Times New Roman" w:cs="Times New Roman" w:eastAsiaTheme="minorEastAsia"/>
              </w:rPr>
              <w:t>反渗透膜约每年更换一次，每次更换量约50kg，折算为每年产生量为0.05t/a，由生产厂家回收。</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7</w:t>
            </w:r>
            <w:r>
              <w:rPr>
                <w:rFonts w:hint="default" w:ascii="Times New Roman" w:hAnsi="Times New Roman" w:cs="Times New Roman" w:eastAsiaTheme="minorEastAsia"/>
                <w:lang w:eastAsia="zh-CN"/>
              </w:rPr>
              <w:t>）废离子交换树脂</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项目</w:t>
            </w:r>
            <w:r>
              <w:rPr>
                <w:rFonts w:hint="default" w:ascii="Times New Roman" w:hAnsi="Times New Roman" w:cs="Times New Roman" w:eastAsiaTheme="minorEastAsia"/>
                <w:lang w:val="en-US" w:eastAsia="zh-CN"/>
              </w:rPr>
              <w:t>纯软水制备系统</w:t>
            </w:r>
            <w:r>
              <w:rPr>
                <w:rFonts w:hint="default" w:ascii="Times New Roman" w:hAnsi="Times New Roman" w:cs="Times New Roman" w:eastAsiaTheme="minorEastAsia"/>
                <w:lang w:eastAsia="zh-CN"/>
              </w:rPr>
              <w:t>离子交换树脂每3年更换一次，废树脂产生量为0.6t/次，0.2t/a。废离子交换树脂，属于危险废物，废物类别：HW13，代码：900-015-13，收集后采用桶装，加盖密封后在危废暂存间进行暂存，并做好存放时间及数量、转运时间及数量等台账记录，最终</w:t>
            </w:r>
            <w:r>
              <w:rPr>
                <w:rFonts w:hint="default" w:ascii="Times New Roman" w:hAnsi="Times New Roman" w:cs="Times New Roman" w:eastAsiaTheme="minorEastAsia"/>
                <w:lang w:val="en-US" w:eastAsia="zh-CN"/>
              </w:rPr>
              <w:t>委托</w:t>
            </w:r>
            <w:r>
              <w:rPr>
                <w:rFonts w:hint="default" w:ascii="Times New Roman" w:hAnsi="Times New Roman" w:cs="Times New Roman" w:eastAsiaTheme="minorEastAsia"/>
                <w:lang w:eastAsia="zh-CN"/>
              </w:rPr>
              <w:t>有资质单位处置。</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eastAsia="宋体" w:cs="Times New Roman"/>
              </w:rPr>
            </w:pPr>
            <w:r>
              <w:rPr>
                <w:rFonts w:hint="eastAsia" w:eastAsia="宋体" w:cs="Times New Roman"/>
              </w:rPr>
              <w:t>项目运营期固体废物产排情况及治理措施见表</w:t>
            </w:r>
            <w:r>
              <w:rPr>
                <w:rFonts w:hint="eastAsia" w:eastAsia="宋体" w:cs="Times New Roman"/>
                <w:lang w:val="en-US" w:eastAsia="zh-CN"/>
              </w:rPr>
              <w:t>5-</w:t>
            </w:r>
            <w:r>
              <w:rPr>
                <w:rFonts w:hint="eastAsia" w:cs="Times New Roman"/>
                <w:lang w:val="en-US" w:eastAsia="zh-CN"/>
              </w:rPr>
              <w:t>7</w:t>
            </w:r>
            <w:r>
              <w:rPr>
                <w:rFonts w:hint="eastAsia" w:eastAsia="宋体" w:cs="Times New Roman"/>
              </w:rPr>
              <w:t>。</w:t>
            </w:r>
          </w:p>
          <w:p>
            <w:pPr>
              <w:pStyle w:val="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b/>
                <w:bCs/>
              </w:rPr>
            </w:pPr>
            <w:r>
              <w:rPr>
                <w:rFonts w:hint="eastAsia" w:eastAsia="宋体" w:cs="Times New Roman"/>
                <w:b/>
                <w:bCs/>
              </w:rPr>
              <w:t>表</w:t>
            </w:r>
            <w:r>
              <w:rPr>
                <w:rFonts w:hint="eastAsia" w:eastAsia="宋体" w:cs="Times New Roman"/>
                <w:b/>
                <w:bCs/>
                <w:lang w:val="en-US" w:eastAsia="zh-CN"/>
              </w:rPr>
              <w:t>5-</w:t>
            </w:r>
            <w:r>
              <w:rPr>
                <w:rFonts w:hint="eastAsia" w:cs="Times New Roman"/>
                <w:b/>
                <w:bCs/>
                <w:lang w:val="en-US" w:eastAsia="zh-CN"/>
              </w:rPr>
              <w:t>7</w:t>
            </w:r>
            <w:r>
              <w:rPr>
                <w:rFonts w:hint="eastAsia" w:eastAsia="宋体" w:cs="Times New Roman"/>
                <w:b/>
                <w:bCs/>
              </w:rPr>
              <w:t xml:space="preserve">  本项目固体废物产生情况及处理措施一览表</w:t>
            </w:r>
          </w:p>
          <w:tbl>
            <w:tblPr>
              <w:tblStyle w:val="28"/>
              <w:tblW w:w="96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686"/>
              <w:gridCol w:w="1601"/>
              <w:gridCol w:w="1556"/>
              <w:gridCol w:w="1245"/>
              <w:gridCol w:w="2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b/>
                      <w:sz w:val="21"/>
                      <w:szCs w:val="21"/>
                    </w:rPr>
                  </w:pPr>
                  <w:r>
                    <w:rPr>
                      <w:rFonts w:hint="eastAsia" w:hAnsi="宋体" w:eastAsia="宋体" w:cs="Times New Roman"/>
                      <w:b/>
                      <w:sz w:val="21"/>
                      <w:szCs w:val="21"/>
                    </w:rPr>
                    <w:t>分类</w:t>
                  </w:r>
                </w:p>
              </w:tc>
              <w:tc>
                <w:tcPr>
                  <w:tcW w:w="1686"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b/>
                      <w:sz w:val="21"/>
                      <w:szCs w:val="21"/>
                    </w:rPr>
                  </w:pPr>
                  <w:r>
                    <w:rPr>
                      <w:rFonts w:hint="eastAsia" w:hAnsi="宋体" w:eastAsia="宋体" w:cs="Times New Roman"/>
                      <w:b/>
                      <w:sz w:val="21"/>
                      <w:szCs w:val="21"/>
                    </w:rPr>
                    <w:t>名称</w:t>
                  </w:r>
                </w:p>
              </w:tc>
              <w:tc>
                <w:tcPr>
                  <w:tcW w:w="1601"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eastAsia="宋体" w:cs="Times New Roman"/>
                      <w:b/>
                      <w:sz w:val="21"/>
                      <w:szCs w:val="21"/>
                    </w:rPr>
                  </w:pPr>
                  <w:r>
                    <w:rPr>
                      <w:rFonts w:hAnsi="宋体" w:eastAsia="宋体" w:cs="Times New Roman"/>
                      <w:b/>
                      <w:sz w:val="21"/>
                      <w:szCs w:val="21"/>
                    </w:rPr>
                    <w:t>产生</w:t>
                  </w:r>
                  <w:r>
                    <w:rPr>
                      <w:rFonts w:hint="eastAsia" w:hAnsi="宋体" w:eastAsia="宋体" w:cs="Times New Roman"/>
                      <w:b/>
                      <w:sz w:val="21"/>
                      <w:szCs w:val="21"/>
                    </w:rPr>
                    <w:t>工序</w:t>
                  </w:r>
                </w:p>
              </w:tc>
              <w:tc>
                <w:tcPr>
                  <w:tcW w:w="1556"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eastAsia="宋体" w:cs="Times New Roman"/>
                      <w:b/>
                      <w:sz w:val="21"/>
                      <w:szCs w:val="21"/>
                    </w:rPr>
                  </w:pPr>
                  <w:r>
                    <w:rPr>
                      <w:rFonts w:hint="eastAsia" w:hAnsi="宋体" w:eastAsia="宋体" w:cs="Times New Roman"/>
                      <w:b/>
                      <w:sz w:val="21"/>
                      <w:szCs w:val="21"/>
                    </w:rPr>
                    <w:t>主要成分</w:t>
                  </w:r>
                </w:p>
              </w:tc>
              <w:tc>
                <w:tcPr>
                  <w:tcW w:w="1245"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b/>
                      <w:sz w:val="21"/>
                      <w:szCs w:val="21"/>
                    </w:rPr>
                  </w:pPr>
                  <w:r>
                    <w:rPr>
                      <w:rFonts w:hint="eastAsia" w:hAnsi="宋体" w:eastAsia="宋体" w:cs="Times New Roman"/>
                      <w:b/>
                      <w:sz w:val="21"/>
                      <w:szCs w:val="21"/>
                    </w:rPr>
                    <w:t>产生量</w:t>
                  </w:r>
                </w:p>
              </w:tc>
              <w:tc>
                <w:tcPr>
                  <w:tcW w:w="2551"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b/>
                      <w:sz w:val="21"/>
                      <w:szCs w:val="21"/>
                    </w:rPr>
                  </w:pPr>
                  <w:r>
                    <w:rPr>
                      <w:rFonts w:hAnsi="宋体" w:eastAsia="宋体" w:cs="Times New Roman"/>
                      <w:b/>
                      <w:sz w:val="21"/>
                      <w:szCs w:val="21"/>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dxa"/>
                  <w:vMerge w:val="restart"/>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sz w:val="21"/>
                      <w:szCs w:val="21"/>
                      <w:lang w:val="en-GB"/>
                    </w:rPr>
                  </w:pPr>
                  <w:r>
                    <w:rPr>
                      <w:rFonts w:hint="eastAsia" w:hAnsi="宋体" w:eastAsia="宋体" w:cs="Times New Roman"/>
                      <w:sz w:val="21"/>
                      <w:szCs w:val="21"/>
                      <w:lang w:val="en-GB"/>
                    </w:rPr>
                    <w:t>一般工业</w:t>
                  </w:r>
                </w:p>
                <w:p>
                  <w:pPr>
                    <w:keepNext w:val="0"/>
                    <w:keepLines w:val="0"/>
                    <w:suppressLineNumbers w:val="0"/>
                    <w:spacing w:before="0" w:beforeAutospacing="0" w:after="0" w:afterAutospacing="0" w:line="300" w:lineRule="exact"/>
                    <w:ind w:left="0" w:right="0"/>
                    <w:jc w:val="center"/>
                    <w:rPr>
                      <w:rFonts w:hint="eastAsia" w:hAnsi="宋体" w:eastAsia="宋体" w:cs="Times New Roman"/>
                      <w:b/>
                      <w:sz w:val="21"/>
                      <w:szCs w:val="21"/>
                    </w:rPr>
                  </w:pPr>
                  <w:r>
                    <w:rPr>
                      <w:rFonts w:hint="eastAsia" w:hAnsi="宋体" w:eastAsia="宋体" w:cs="Times New Roman"/>
                      <w:sz w:val="21"/>
                      <w:szCs w:val="21"/>
                      <w:lang w:val="en-GB"/>
                    </w:rPr>
                    <w:t>固体废物</w:t>
                  </w:r>
                </w:p>
              </w:tc>
              <w:tc>
                <w:tcPr>
                  <w:tcW w:w="1686"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hAnsi="宋体" w:eastAsia="宋体" w:cs="Times New Roman"/>
                      <w:sz w:val="21"/>
                      <w:szCs w:val="21"/>
                      <w:lang w:val="en-US" w:eastAsia="zh-CN"/>
                    </w:rPr>
                  </w:pPr>
                  <w:r>
                    <w:rPr>
                      <w:rFonts w:hint="eastAsia" w:hAnsi="宋体" w:cs="Times New Roman"/>
                      <w:bCs/>
                      <w:sz w:val="21"/>
                      <w:szCs w:val="21"/>
                      <w:lang w:val="en-US" w:eastAsia="zh-CN"/>
                    </w:rPr>
                    <w:t>过滤杂质</w:t>
                  </w:r>
                </w:p>
              </w:tc>
              <w:tc>
                <w:tcPr>
                  <w:tcW w:w="1601"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hAnsi="宋体" w:eastAsia="宋体" w:cs="Times New Roman"/>
                      <w:sz w:val="21"/>
                      <w:szCs w:val="21"/>
                      <w:lang w:val="en-US" w:eastAsia="zh-CN"/>
                    </w:rPr>
                  </w:pPr>
                  <w:r>
                    <w:rPr>
                      <w:rFonts w:hint="eastAsia" w:cs="Times New Roman"/>
                      <w:sz w:val="21"/>
                      <w:szCs w:val="21"/>
                      <w:lang w:val="en-US" w:eastAsia="zh-CN"/>
                    </w:rPr>
                    <w:t>毛油过滤</w:t>
                  </w:r>
                </w:p>
              </w:tc>
              <w:tc>
                <w:tcPr>
                  <w:tcW w:w="1556"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eastAsia" w:hAnsi="宋体" w:eastAsia="宋体" w:cs="Times New Roman"/>
                      <w:b/>
                      <w:sz w:val="21"/>
                      <w:szCs w:val="21"/>
                    </w:rPr>
                  </w:pPr>
                  <w:r>
                    <w:rPr>
                      <w:rFonts w:hint="eastAsia" w:hAnsi="宋体" w:eastAsia="宋体" w:cs="Times New Roman"/>
                      <w:b w:val="0"/>
                      <w:bCs/>
                      <w:sz w:val="21"/>
                      <w:szCs w:val="21"/>
                    </w:rPr>
                    <w:t>油脂和杂质</w:t>
                  </w:r>
                </w:p>
              </w:tc>
              <w:tc>
                <w:tcPr>
                  <w:tcW w:w="12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hAnsi="宋体" w:eastAsia="宋体" w:cs="Times New Roman"/>
                      <w:b/>
                      <w:sz w:val="21"/>
                      <w:szCs w:val="21"/>
                    </w:rPr>
                  </w:pPr>
                  <w:r>
                    <w:rPr>
                      <w:rFonts w:hint="eastAsia" w:hAnsi="宋体" w:cs="Times New Roman"/>
                      <w:sz w:val="21"/>
                      <w:szCs w:val="21"/>
                      <w:lang w:val="en-US" w:eastAsia="zh-CN"/>
                    </w:rPr>
                    <w:t>180</w:t>
                  </w:r>
                  <w:r>
                    <w:rPr>
                      <w:rFonts w:eastAsia="宋体" w:cs="Times New Roman"/>
                      <w:color w:val="000000"/>
                      <w:sz w:val="21"/>
                      <w:szCs w:val="21"/>
                    </w:rPr>
                    <w:t>t/a</w:t>
                  </w:r>
                </w:p>
              </w:tc>
              <w:tc>
                <w:tcPr>
                  <w:tcW w:w="25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Ansi="宋体" w:eastAsia="宋体" w:cs="Times New Roman"/>
                      <w:b/>
                      <w:sz w:val="21"/>
                      <w:szCs w:val="21"/>
                      <w:lang w:val="en-US" w:eastAsia="zh-CN"/>
                    </w:rPr>
                  </w:pPr>
                  <w:r>
                    <w:rPr>
                      <w:rFonts w:hint="eastAsia" w:hAnsi="宋体" w:eastAsia="宋体" w:cs="Times New Roman"/>
                      <w:b w:val="0"/>
                      <w:bCs/>
                      <w:sz w:val="21"/>
                      <w:szCs w:val="21"/>
                    </w:rPr>
                    <w:t>收集后</w:t>
                  </w:r>
                  <w:r>
                    <w:rPr>
                      <w:rFonts w:hint="eastAsia" w:hAnsi="宋体" w:cs="Times New Roman"/>
                      <w:b w:val="0"/>
                      <w:bCs/>
                      <w:sz w:val="21"/>
                      <w:szCs w:val="21"/>
                      <w:lang w:val="en-US" w:eastAsia="zh-CN"/>
                    </w:rPr>
                    <w:t>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dxa"/>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sz w:val="21"/>
                      <w:szCs w:val="21"/>
                      <w:lang w:val="en-GB"/>
                    </w:rPr>
                  </w:pPr>
                </w:p>
              </w:tc>
              <w:tc>
                <w:tcPr>
                  <w:tcW w:w="1686"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hAnsi="宋体" w:eastAsia="宋体" w:cs="Times New Roman"/>
                      <w:sz w:val="21"/>
                      <w:szCs w:val="21"/>
                      <w:lang w:val="en-US" w:eastAsia="zh-CN"/>
                    </w:rPr>
                  </w:pPr>
                  <w:r>
                    <w:rPr>
                      <w:rFonts w:hint="eastAsia" w:hAnsi="宋体" w:cs="Times New Roman"/>
                      <w:sz w:val="21"/>
                      <w:szCs w:val="21"/>
                      <w:lang w:val="en-US" w:eastAsia="zh-CN"/>
                    </w:rPr>
                    <w:t>废白土</w:t>
                  </w:r>
                </w:p>
              </w:tc>
              <w:tc>
                <w:tcPr>
                  <w:tcW w:w="1601"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eastAsia="宋体" w:cs="Times New Roman"/>
                      <w:sz w:val="21"/>
                      <w:szCs w:val="21"/>
                      <w:lang w:val="en-US" w:eastAsia="zh-CN"/>
                    </w:rPr>
                  </w:pPr>
                  <w:r>
                    <w:rPr>
                      <w:rFonts w:hint="eastAsia" w:cs="Times New Roman"/>
                      <w:sz w:val="21"/>
                      <w:szCs w:val="21"/>
                      <w:lang w:val="en-US" w:eastAsia="zh-CN"/>
                    </w:rPr>
                    <w:t>脱色、过滤</w:t>
                  </w:r>
                </w:p>
              </w:tc>
              <w:tc>
                <w:tcPr>
                  <w:tcW w:w="1556"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eastAsia="宋体" w:cs="Times New Roman"/>
                      <w:sz w:val="21"/>
                      <w:szCs w:val="21"/>
                      <w:lang w:val="en-US" w:eastAsia="zh-CN"/>
                    </w:rPr>
                  </w:pPr>
                  <w:r>
                    <w:rPr>
                      <w:rFonts w:hint="eastAsia" w:cs="Times New Roman"/>
                      <w:sz w:val="21"/>
                      <w:szCs w:val="21"/>
                      <w:lang w:val="en-US" w:eastAsia="zh-CN"/>
                    </w:rPr>
                    <w:t>白土和棉籽油</w:t>
                  </w:r>
                </w:p>
              </w:tc>
              <w:tc>
                <w:tcPr>
                  <w:tcW w:w="12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sz w:val="21"/>
                      <w:szCs w:val="21"/>
                      <w:lang w:val="en-US" w:eastAsia="zh-CN"/>
                    </w:rPr>
                  </w:pPr>
                  <w:r>
                    <w:rPr>
                      <w:rFonts w:hint="eastAsia" w:cs="Times New Roman"/>
                      <w:sz w:val="21"/>
                      <w:szCs w:val="21"/>
                      <w:lang w:val="en-US" w:eastAsia="zh-CN"/>
                    </w:rPr>
                    <w:t>100t/a</w:t>
                  </w:r>
                </w:p>
              </w:tc>
              <w:tc>
                <w:tcPr>
                  <w:tcW w:w="25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Ansi="宋体" w:eastAsia="宋体" w:cs="Times New Roman"/>
                      <w:sz w:val="21"/>
                      <w:szCs w:val="21"/>
                      <w:lang w:val="en-GB"/>
                    </w:rPr>
                  </w:pPr>
                  <w:r>
                    <w:rPr>
                      <w:rFonts w:hint="eastAsia" w:hAnsi="宋体" w:eastAsia="宋体" w:cs="Times New Roman"/>
                      <w:b w:val="0"/>
                      <w:bCs/>
                      <w:sz w:val="21"/>
                      <w:szCs w:val="21"/>
                    </w:rPr>
                    <w:t>收集后</w:t>
                  </w:r>
                  <w:r>
                    <w:rPr>
                      <w:rFonts w:hint="eastAsia" w:hAnsi="宋体" w:cs="Times New Roman"/>
                      <w:b w:val="0"/>
                      <w:bCs/>
                      <w:sz w:val="21"/>
                      <w:szCs w:val="21"/>
                      <w:lang w:val="en-US" w:eastAsia="zh-CN"/>
                    </w:rPr>
                    <w:t>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59" w:type="dxa"/>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sz w:val="21"/>
                      <w:szCs w:val="21"/>
                      <w:lang w:val="en-GB"/>
                    </w:rPr>
                  </w:pPr>
                </w:p>
              </w:tc>
              <w:tc>
                <w:tcPr>
                  <w:tcW w:w="1686"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eastAsia" w:hAnsi="宋体" w:eastAsia="宋体" w:cs="Times New Roman"/>
                      <w:sz w:val="21"/>
                      <w:szCs w:val="21"/>
                      <w:lang w:val="en-US" w:eastAsia="zh-CN"/>
                    </w:rPr>
                  </w:pPr>
                  <w:r>
                    <w:rPr>
                      <w:rFonts w:hint="eastAsia" w:hAnsi="宋体" w:eastAsia="宋体" w:cs="Times New Roman"/>
                      <w:sz w:val="21"/>
                      <w:szCs w:val="21"/>
                      <w:lang w:val="en-US" w:eastAsia="zh-CN"/>
                    </w:rPr>
                    <w:t>除尘器收集</w:t>
                  </w:r>
                </w:p>
                <w:p>
                  <w:pPr>
                    <w:keepNext w:val="0"/>
                    <w:keepLines w:val="0"/>
                    <w:suppressLineNumbers w:val="0"/>
                    <w:spacing w:before="0" w:beforeAutospacing="0" w:after="0" w:afterAutospacing="0" w:line="300" w:lineRule="exact"/>
                    <w:ind w:left="0" w:leftChars="0" w:right="0" w:rightChars="0"/>
                    <w:jc w:val="center"/>
                    <w:rPr>
                      <w:rFonts w:hint="eastAsia" w:ascii="Times New Roman" w:hAnsi="宋体" w:eastAsia="宋体" w:cs="Times New Roman"/>
                      <w:kern w:val="2"/>
                      <w:sz w:val="21"/>
                      <w:szCs w:val="21"/>
                      <w:lang w:val="en-US" w:eastAsia="zh-CN" w:bidi="ar-SA"/>
                    </w:rPr>
                  </w:pPr>
                  <w:r>
                    <w:rPr>
                      <w:rFonts w:hint="eastAsia" w:hAnsi="宋体" w:eastAsia="宋体" w:cs="Times New Roman"/>
                      <w:sz w:val="21"/>
                      <w:szCs w:val="21"/>
                      <w:lang w:val="en-US" w:eastAsia="zh-CN"/>
                    </w:rPr>
                    <w:t>的粉尘</w:t>
                  </w:r>
                </w:p>
              </w:tc>
              <w:tc>
                <w:tcPr>
                  <w:tcW w:w="1601"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投料粉尘处理</w:t>
                  </w:r>
                </w:p>
              </w:tc>
              <w:tc>
                <w:tcPr>
                  <w:tcW w:w="1556"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颗粒物</w:t>
                  </w:r>
                </w:p>
              </w:tc>
              <w:tc>
                <w:tcPr>
                  <w:tcW w:w="124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0.45t/a</w:t>
                  </w:r>
                </w:p>
              </w:tc>
              <w:tc>
                <w:tcPr>
                  <w:tcW w:w="25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Ansi="宋体" w:eastAsia="宋体" w:cs="Times New Roman"/>
                      <w:sz w:val="21"/>
                      <w:szCs w:val="21"/>
                      <w:lang w:val="en-GB"/>
                    </w:rPr>
                  </w:pPr>
                  <w:r>
                    <w:rPr>
                      <w:rFonts w:hint="eastAsia" w:hAnsi="宋体" w:eastAsia="宋体" w:cs="Times New Roman"/>
                      <w:sz w:val="21"/>
                      <w:szCs w:val="21"/>
                      <w:lang w:val="en-GB"/>
                    </w:rPr>
                    <w:t>回用作辅料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dxa"/>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sz w:val="21"/>
                      <w:szCs w:val="21"/>
                      <w:lang w:val="en-GB"/>
                    </w:rPr>
                  </w:pPr>
                </w:p>
              </w:tc>
              <w:tc>
                <w:tcPr>
                  <w:tcW w:w="1686"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hAnsi="宋体" w:eastAsia="宋体" w:cs="Times New Roman"/>
                      <w:sz w:val="21"/>
                      <w:szCs w:val="21"/>
                      <w:lang w:val="en-US" w:eastAsia="zh-CN"/>
                    </w:rPr>
                  </w:pPr>
                  <w:r>
                    <w:rPr>
                      <w:rFonts w:hint="eastAsia" w:hAnsi="宋体" w:eastAsia="宋体" w:cs="Times New Roman"/>
                      <w:sz w:val="21"/>
                      <w:szCs w:val="21"/>
                      <w:lang w:val="en-US" w:eastAsia="zh-CN"/>
                    </w:rPr>
                    <w:t>废脂肪酸</w:t>
                  </w:r>
                </w:p>
              </w:tc>
              <w:tc>
                <w:tcPr>
                  <w:tcW w:w="1601"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sz w:val="21"/>
                      <w:szCs w:val="21"/>
                      <w:lang w:val="en-US" w:eastAsia="zh-CN"/>
                    </w:rPr>
                  </w:pPr>
                  <w:r>
                    <w:rPr>
                      <w:rFonts w:hint="eastAsia" w:eastAsia="宋体" w:cs="Times New Roman"/>
                      <w:sz w:val="21"/>
                      <w:szCs w:val="21"/>
                      <w:lang w:val="en-US" w:eastAsia="zh-CN"/>
                    </w:rPr>
                    <w:t>脱色、脱臭</w:t>
                  </w:r>
                </w:p>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sz w:val="21"/>
                      <w:szCs w:val="21"/>
                      <w:lang w:val="en-US" w:eastAsia="zh-CN"/>
                    </w:rPr>
                  </w:pPr>
                  <w:r>
                    <w:rPr>
                      <w:rFonts w:hint="eastAsia" w:eastAsia="宋体" w:cs="Times New Roman"/>
                      <w:sz w:val="21"/>
                      <w:szCs w:val="21"/>
                      <w:lang w:val="en-US" w:eastAsia="zh-CN"/>
                    </w:rPr>
                    <w:t>收集</w:t>
                  </w:r>
                </w:p>
              </w:tc>
              <w:tc>
                <w:tcPr>
                  <w:tcW w:w="1556"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sz w:val="21"/>
                      <w:szCs w:val="21"/>
                      <w:lang w:val="en-US" w:eastAsia="zh-CN"/>
                    </w:rPr>
                  </w:pPr>
                  <w:r>
                    <w:rPr>
                      <w:rFonts w:hint="eastAsia" w:hAnsi="宋体" w:eastAsia="宋体" w:cs="Times New Roman"/>
                      <w:b w:val="0"/>
                      <w:bCs/>
                      <w:sz w:val="21"/>
                      <w:szCs w:val="21"/>
                    </w:rPr>
                    <w:t>油脂和杂质</w:t>
                  </w:r>
                </w:p>
              </w:tc>
              <w:tc>
                <w:tcPr>
                  <w:tcW w:w="124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sz w:val="21"/>
                      <w:szCs w:val="21"/>
                      <w:lang w:val="en-US" w:eastAsia="zh-CN"/>
                    </w:rPr>
                  </w:pPr>
                  <w:r>
                    <w:rPr>
                      <w:rFonts w:hint="eastAsia" w:eastAsia="宋体" w:cs="Times New Roman"/>
                      <w:sz w:val="21"/>
                      <w:szCs w:val="21"/>
                      <w:lang w:val="en-US" w:eastAsia="zh-CN"/>
                    </w:rPr>
                    <w:t>1.9</w:t>
                  </w:r>
                  <w:r>
                    <w:rPr>
                      <w:rFonts w:hint="eastAsia" w:cs="Times New Roman"/>
                      <w:sz w:val="21"/>
                      <w:szCs w:val="21"/>
                      <w:lang w:val="en-US" w:eastAsia="zh-CN"/>
                    </w:rPr>
                    <w:t>2</w:t>
                  </w:r>
                  <w:r>
                    <w:rPr>
                      <w:rFonts w:hint="eastAsia" w:eastAsia="宋体" w:cs="Times New Roman"/>
                      <w:sz w:val="21"/>
                      <w:szCs w:val="21"/>
                      <w:lang w:val="en-US" w:eastAsia="zh-CN"/>
                    </w:rPr>
                    <w:t>t/a</w:t>
                  </w:r>
                </w:p>
              </w:tc>
              <w:tc>
                <w:tcPr>
                  <w:tcW w:w="25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Ansi="宋体" w:eastAsia="宋体" w:cs="Times New Roman"/>
                      <w:sz w:val="21"/>
                      <w:szCs w:val="21"/>
                      <w:lang w:val="en-GB"/>
                    </w:rPr>
                  </w:pPr>
                  <w:r>
                    <w:rPr>
                      <w:rFonts w:hint="eastAsia" w:hAnsi="宋体" w:eastAsia="宋体" w:cs="Times New Roman"/>
                      <w:b w:val="0"/>
                      <w:bCs/>
                      <w:sz w:val="21"/>
                      <w:szCs w:val="21"/>
                    </w:rPr>
                    <w:t>收集后</w:t>
                  </w:r>
                  <w:r>
                    <w:rPr>
                      <w:rFonts w:hint="eastAsia" w:hAnsi="宋体" w:cs="Times New Roman"/>
                      <w:b w:val="0"/>
                      <w:bCs/>
                      <w:sz w:val="21"/>
                      <w:szCs w:val="21"/>
                      <w:lang w:val="en-US" w:eastAsia="zh-CN"/>
                    </w:rPr>
                    <w:t>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dxa"/>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sz w:val="21"/>
                      <w:szCs w:val="21"/>
                      <w:lang w:val="en-GB"/>
                    </w:rPr>
                  </w:pPr>
                </w:p>
              </w:tc>
              <w:tc>
                <w:tcPr>
                  <w:tcW w:w="1686"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hAnsi="宋体" w:eastAsia="宋体" w:cs="Times New Roman"/>
                      <w:sz w:val="21"/>
                      <w:szCs w:val="21"/>
                      <w:lang w:val="en-US" w:eastAsia="zh-CN"/>
                    </w:rPr>
                  </w:pPr>
                  <w:r>
                    <w:rPr>
                      <w:rFonts w:hint="eastAsia" w:hAnsi="宋体" w:cs="Times New Roman"/>
                      <w:sz w:val="21"/>
                      <w:szCs w:val="21"/>
                      <w:lang w:val="en-US" w:eastAsia="zh-CN"/>
                    </w:rPr>
                    <w:t>循环水</w:t>
                  </w:r>
                  <w:r>
                    <w:rPr>
                      <w:rFonts w:hint="eastAsia" w:hAnsi="宋体" w:eastAsia="宋体" w:cs="Times New Roman"/>
                      <w:sz w:val="21"/>
                      <w:szCs w:val="21"/>
                      <w:lang w:val="en-US" w:eastAsia="zh-CN"/>
                    </w:rPr>
                    <w:t>池</w:t>
                  </w:r>
                  <w:r>
                    <w:rPr>
                      <w:rFonts w:hint="eastAsia" w:hAnsi="宋体" w:cs="Times New Roman"/>
                      <w:sz w:val="21"/>
                      <w:szCs w:val="21"/>
                      <w:lang w:val="en-US" w:eastAsia="zh-CN"/>
                    </w:rPr>
                    <w:t>浮渣及</w:t>
                  </w:r>
                  <w:r>
                    <w:rPr>
                      <w:rFonts w:hint="eastAsia" w:hAnsi="宋体" w:eastAsia="宋体" w:cs="Times New Roman"/>
                      <w:sz w:val="21"/>
                      <w:szCs w:val="21"/>
                      <w:lang w:val="en-US" w:eastAsia="zh-CN"/>
                    </w:rPr>
                    <w:t>污泥</w:t>
                  </w:r>
                </w:p>
              </w:tc>
              <w:tc>
                <w:tcPr>
                  <w:tcW w:w="1601"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sz w:val="21"/>
                      <w:szCs w:val="21"/>
                      <w:lang w:val="en-US" w:eastAsia="zh-CN"/>
                    </w:rPr>
                  </w:pPr>
                  <w:r>
                    <w:rPr>
                      <w:rFonts w:hint="eastAsia" w:eastAsia="宋体" w:cs="Times New Roman"/>
                      <w:sz w:val="21"/>
                      <w:szCs w:val="21"/>
                      <w:lang w:val="en-US" w:eastAsia="zh-CN"/>
                    </w:rPr>
                    <w:t>脱臭循环水</w:t>
                  </w:r>
                </w:p>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sz w:val="21"/>
                      <w:szCs w:val="21"/>
                      <w:lang w:val="en-US" w:eastAsia="zh-CN"/>
                    </w:rPr>
                  </w:pPr>
                  <w:r>
                    <w:rPr>
                      <w:rFonts w:hint="eastAsia" w:eastAsia="宋体" w:cs="Times New Roman"/>
                      <w:sz w:val="21"/>
                      <w:szCs w:val="21"/>
                      <w:lang w:val="en-US" w:eastAsia="zh-CN"/>
                    </w:rPr>
                    <w:t>处理</w:t>
                  </w:r>
                </w:p>
              </w:tc>
              <w:tc>
                <w:tcPr>
                  <w:tcW w:w="1556"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hAnsi="宋体" w:eastAsia="宋体" w:cs="Times New Roman"/>
                      <w:b w:val="0"/>
                      <w:bCs/>
                      <w:sz w:val="21"/>
                      <w:szCs w:val="21"/>
                    </w:rPr>
                  </w:pPr>
                  <w:r>
                    <w:rPr>
                      <w:rFonts w:hint="eastAsia" w:hAnsi="宋体" w:eastAsia="宋体" w:cs="Times New Roman"/>
                      <w:b w:val="0"/>
                      <w:bCs/>
                      <w:sz w:val="21"/>
                      <w:szCs w:val="21"/>
                    </w:rPr>
                    <w:t>油脂和杂质</w:t>
                  </w:r>
                </w:p>
              </w:tc>
              <w:tc>
                <w:tcPr>
                  <w:tcW w:w="124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sz w:val="21"/>
                      <w:szCs w:val="21"/>
                      <w:lang w:val="en-US" w:eastAsia="zh-CN"/>
                    </w:rPr>
                  </w:pPr>
                  <w:r>
                    <w:rPr>
                      <w:rFonts w:hint="eastAsia" w:eastAsia="宋体" w:cs="Times New Roman"/>
                      <w:sz w:val="21"/>
                      <w:szCs w:val="21"/>
                      <w:lang w:val="en-US" w:eastAsia="zh-CN"/>
                    </w:rPr>
                    <w:t>10t/a</w:t>
                  </w:r>
                </w:p>
              </w:tc>
              <w:tc>
                <w:tcPr>
                  <w:tcW w:w="25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Ansi="宋体" w:eastAsia="宋体" w:cs="Times New Roman"/>
                      <w:sz w:val="21"/>
                      <w:szCs w:val="21"/>
                      <w:lang w:val="en-US" w:eastAsia="zh-CN"/>
                    </w:rPr>
                  </w:pPr>
                  <w:r>
                    <w:rPr>
                      <w:rFonts w:hint="eastAsia" w:hAnsi="宋体" w:eastAsia="宋体" w:cs="Times New Roman"/>
                      <w:b w:val="0"/>
                      <w:bCs/>
                      <w:sz w:val="21"/>
                      <w:szCs w:val="21"/>
                    </w:rPr>
                    <w:t>收集后</w:t>
                  </w:r>
                  <w:r>
                    <w:rPr>
                      <w:rFonts w:hint="eastAsia" w:hAnsi="宋体" w:cs="Times New Roman"/>
                      <w:b w:val="0"/>
                      <w:bCs/>
                      <w:sz w:val="21"/>
                      <w:szCs w:val="21"/>
                      <w:lang w:val="en-US" w:eastAsia="zh-CN"/>
                    </w:rPr>
                    <w:t>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dxa"/>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Ansi="宋体" w:eastAsia="宋体" w:cs="Times New Roman"/>
                      <w:sz w:val="21"/>
                      <w:szCs w:val="21"/>
                      <w:lang w:val="en-GB"/>
                    </w:rPr>
                  </w:pPr>
                </w:p>
              </w:tc>
              <w:tc>
                <w:tcPr>
                  <w:tcW w:w="1686"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hAnsi="宋体" w:cs="Times New Roman"/>
                      <w:sz w:val="21"/>
                      <w:szCs w:val="21"/>
                      <w:lang w:val="en-US" w:eastAsia="zh-CN"/>
                    </w:rPr>
                  </w:pPr>
                  <w:r>
                    <w:rPr>
                      <w:rFonts w:hint="eastAsia" w:hAnsi="宋体" w:cs="Times New Roman"/>
                      <w:sz w:val="21"/>
                      <w:szCs w:val="21"/>
                      <w:lang w:val="en-US" w:eastAsia="zh-CN"/>
                    </w:rPr>
                    <w:t>废反渗透膜</w:t>
                  </w:r>
                </w:p>
              </w:tc>
              <w:tc>
                <w:tcPr>
                  <w:tcW w:w="1601"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sz w:val="21"/>
                      <w:szCs w:val="21"/>
                      <w:lang w:val="en-US" w:eastAsia="zh-CN"/>
                    </w:rPr>
                  </w:pPr>
                  <w:r>
                    <w:rPr>
                      <w:rFonts w:hint="eastAsia" w:cs="Times New Roman"/>
                      <w:sz w:val="21"/>
                      <w:szCs w:val="21"/>
                      <w:lang w:val="en-US" w:eastAsia="zh-CN"/>
                    </w:rPr>
                    <w:t>纯软水制备</w:t>
                  </w:r>
                </w:p>
              </w:tc>
              <w:tc>
                <w:tcPr>
                  <w:tcW w:w="1556"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hAnsi="宋体" w:eastAsia="宋体" w:cs="Times New Roman"/>
                      <w:b w:val="0"/>
                      <w:bCs/>
                      <w:sz w:val="21"/>
                      <w:szCs w:val="21"/>
                      <w:lang w:val="en-US" w:eastAsia="zh-CN"/>
                    </w:rPr>
                  </w:pPr>
                  <w:r>
                    <w:rPr>
                      <w:rFonts w:hint="eastAsia" w:hAnsi="宋体" w:cs="Times New Roman"/>
                      <w:b w:val="0"/>
                      <w:bCs/>
                      <w:sz w:val="21"/>
                      <w:szCs w:val="21"/>
                      <w:lang w:val="en-US" w:eastAsia="zh-CN"/>
                    </w:rPr>
                    <w:t>反渗透膜</w:t>
                  </w:r>
                </w:p>
              </w:tc>
              <w:tc>
                <w:tcPr>
                  <w:tcW w:w="124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sz w:val="21"/>
                      <w:szCs w:val="21"/>
                      <w:lang w:val="en-US" w:eastAsia="zh-CN"/>
                    </w:rPr>
                  </w:pPr>
                  <w:r>
                    <w:rPr>
                      <w:rFonts w:hint="eastAsia" w:cs="Times New Roman"/>
                      <w:sz w:val="21"/>
                      <w:szCs w:val="21"/>
                      <w:lang w:val="en-US" w:eastAsia="zh-CN"/>
                    </w:rPr>
                    <w:t>0.05t/a</w:t>
                  </w:r>
                </w:p>
              </w:tc>
              <w:tc>
                <w:tcPr>
                  <w:tcW w:w="25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Ansi="宋体" w:eastAsia="宋体" w:cs="Times New Roman"/>
                      <w:b w:val="0"/>
                      <w:bCs/>
                      <w:sz w:val="21"/>
                      <w:szCs w:val="21"/>
                      <w:lang w:val="en-US" w:eastAsia="zh-CN"/>
                    </w:rPr>
                  </w:pPr>
                  <w:r>
                    <w:rPr>
                      <w:rFonts w:hint="eastAsia" w:hAnsi="宋体" w:cs="Times New Roman"/>
                      <w:b w:val="0"/>
                      <w:bCs/>
                      <w:sz w:val="21"/>
                      <w:szCs w:val="21"/>
                      <w:lang w:val="en-US" w:eastAsia="zh-CN"/>
                    </w:rPr>
                    <w:t>生产厂家回收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default" w:hAnsi="宋体" w:eastAsia="宋体" w:cs="Times New Roman"/>
                      <w:sz w:val="21"/>
                      <w:szCs w:val="21"/>
                      <w:lang w:val="en-US" w:eastAsia="zh-CN"/>
                    </w:rPr>
                  </w:pPr>
                  <w:r>
                    <w:rPr>
                      <w:rFonts w:hint="eastAsia" w:hAnsi="宋体" w:cs="Times New Roman"/>
                      <w:sz w:val="21"/>
                      <w:szCs w:val="21"/>
                      <w:lang w:val="en-US" w:eastAsia="zh-CN"/>
                    </w:rPr>
                    <w:t>危险废物</w:t>
                  </w:r>
                  <w:bookmarkStart w:id="33" w:name="_GoBack"/>
                  <w:bookmarkEnd w:id="33"/>
                </w:p>
              </w:tc>
              <w:tc>
                <w:tcPr>
                  <w:tcW w:w="1686"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hAnsi="宋体" w:cs="Times New Roman"/>
                      <w:sz w:val="21"/>
                      <w:szCs w:val="21"/>
                      <w:lang w:val="en-US" w:eastAsia="zh-CN"/>
                    </w:rPr>
                  </w:pPr>
                  <w:r>
                    <w:rPr>
                      <w:rFonts w:hint="eastAsia" w:hAnsi="宋体" w:cs="Times New Roman"/>
                      <w:sz w:val="21"/>
                      <w:szCs w:val="21"/>
                      <w:lang w:val="en-US" w:eastAsia="zh-CN"/>
                    </w:rPr>
                    <w:t>废离子交换树脂</w:t>
                  </w:r>
                </w:p>
              </w:tc>
              <w:tc>
                <w:tcPr>
                  <w:tcW w:w="1601"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sz w:val="21"/>
                      <w:szCs w:val="21"/>
                      <w:lang w:val="en-US" w:eastAsia="zh-CN"/>
                    </w:rPr>
                  </w:pPr>
                  <w:r>
                    <w:rPr>
                      <w:rFonts w:hint="eastAsia" w:cs="Times New Roman"/>
                      <w:sz w:val="21"/>
                      <w:szCs w:val="21"/>
                      <w:lang w:val="en-US" w:eastAsia="zh-CN"/>
                    </w:rPr>
                    <w:t>纯软水制备</w:t>
                  </w:r>
                </w:p>
              </w:tc>
              <w:tc>
                <w:tcPr>
                  <w:tcW w:w="1556"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hAnsi="宋体" w:eastAsia="宋体" w:cs="Times New Roman"/>
                      <w:b w:val="0"/>
                      <w:bCs/>
                      <w:sz w:val="21"/>
                      <w:szCs w:val="21"/>
                      <w:lang w:val="en-US" w:eastAsia="zh-CN"/>
                    </w:rPr>
                  </w:pPr>
                  <w:r>
                    <w:rPr>
                      <w:rFonts w:hint="eastAsia" w:hAnsi="宋体" w:cs="Times New Roman"/>
                      <w:b w:val="0"/>
                      <w:bCs/>
                      <w:sz w:val="21"/>
                      <w:szCs w:val="21"/>
                      <w:lang w:val="en-US" w:eastAsia="zh-CN"/>
                    </w:rPr>
                    <w:t>废树脂</w:t>
                  </w:r>
                </w:p>
              </w:tc>
              <w:tc>
                <w:tcPr>
                  <w:tcW w:w="124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sz w:val="21"/>
                      <w:szCs w:val="21"/>
                      <w:lang w:val="en-US" w:eastAsia="zh-CN"/>
                    </w:rPr>
                  </w:pPr>
                  <w:r>
                    <w:rPr>
                      <w:rFonts w:hint="eastAsia" w:cs="Times New Roman"/>
                      <w:sz w:val="21"/>
                      <w:szCs w:val="21"/>
                      <w:lang w:val="en-US" w:eastAsia="zh-CN"/>
                    </w:rPr>
                    <w:t>0.2t/a</w:t>
                  </w:r>
                </w:p>
              </w:tc>
              <w:tc>
                <w:tcPr>
                  <w:tcW w:w="25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hAnsi="宋体" w:eastAsia="宋体" w:cs="Times New Roman"/>
                      <w:b w:val="0"/>
                      <w:bCs/>
                      <w:sz w:val="21"/>
                      <w:szCs w:val="21"/>
                      <w:lang w:val="en-US" w:eastAsia="zh-CN"/>
                    </w:rPr>
                  </w:pPr>
                  <w:r>
                    <w:rPr>
                      <w:rFonts w:hint="eastAsia" w:hAnsi="宋体" w:cs="Times New Roman"/>
                      <w:b w:val="0"/>
                      <w:bCs/>
                      <w:sz w:val="21"/>
                      <w:szCs w:val="21"/>
                      <w:lang w:val="en-US" w:eastAsia="zh-CN"/>
                    </w:rPr>
                    <w:t>暂存于厂区危废间，定期委托资质单位处理</w:t>
                  </w:r>
                </w:p>
              </w:tc>
            </w:tr>
          </w:tbl>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hint="eastAsia" w:cs="Times New Roman"/>
                <w:b w:val="0"/>
                <w:bCs w:val="0"/>
                <w:sz w:val="22"/>
                <w:szCs w:val="22"/>
                <w:lang w:val="en-US" w:eastAsia="zh-CN"/>
              </w:rPr>
            </w:pPr>
            <w:r>
              <w:rPr>
                <w:rFonts w:hint="eastAsia" w:cs="Times New Roman"/>
                <w:b w:val="0"/>
                <w:bCs w:val="0"/>
                <w:sz w:val="22"/>
                <w:szCs w:val="22"/>
                <w:lang w:val="en-US" w:eastAsia="zh-CN"/>
              </w:rPr>
              <w:t>注：根据《国家危险废物名录》规定，HW08废矿物油与含矿物油废物属于危险废物。</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hint="eastAsia" w:cs="Times New Roman"/>
                <w:b w:val="0"/>
                <w:bCs w:val="0"/>
                <w:sz w:val="22"/>
                <w:szCs w:val="22"/>
                <w:lang w:val="en-US" w:eastAsia="zh-CN"/>
              </w:rPr>
            </w:pPr>
            <w:r>
              <w:rPr>
                <w:rFonts w:hint="eastAsia" w:cs="Times New Roman"/>
                <w:b w:val="0"/>
                <w:bCs w:val="0"/>
                <w:sz w:val="22"/>
                <w:szCs w:val="22"/>
                <w:lang w:val="en-US" w:eastAsia="zh-CN"/>
              </w:rPr>
              <w:t>废矿物油分类按照《国家危险废物名录》执行，按行业来源分类如下：</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hint="eastAsia" w:cs="Times New Roman"/>
                <w:b w:val="0"/>
                <w:bCs w:val="0"/>
                <w:sz w:val="22"/>
                <w:szCs w:val="22"/>
                <w:lang w:val="en-US" w:eastAsia="zh-CN"/>
              </w:rPr>
            </w:pPr>
            <w:r>
              <w:rPr>
                <w:rFonts w:hint="eastAsia" w:cs="Times New Roman"/>
                <w:b w:val="0"/>
                <w:bCs w:val="0"/>
                <w:sz w:val="22"/>
                <w:szCs w:val="22"/>
                <w:lang w:val="en-US" w:eastAsia="zh-CN"/>
              </w:rPr>
              <w:t>—原油和天然气开采；</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hint="eastAsia" w:cs="Times New Roman"/>
                <w:b w:val="0"/>
                <w:bCs w:val="0"/>
                <w:sz w:val="22"/>
                <w:szCs w:val="22"/>
                <w:lang w:val="en-US" w:eastAsia="zh-CN"/>
              </w:rPr>
            </w:pPr>
            <w:r>
              <w:rPr>
                <w:rFonts w:hint="eastAsia" w:cs="Times New Roman"/>
                <w:b w:val="0"/>
                <w:bCs w:val="0"/>
                <w:sz w:val="22"/>
                <w:szCs w:val="22"/>
                <w:lang w:val="en-US" w:eastAsia="zh-CN"/>
              </w:rPr>
              <w:t>—精炼石油产品制造；</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hint="eastAsia" w:cs="Times New Roman"/>
                <w:b w:val="0"/>
                <w:bCs w:val="0"/>
                <w:sz w:val="22"/>
                <w:szCs w:val="22"/>
                <w:lang w:val="en-US" w:eastAsia="zh-CN"/>
              </w:rPr>
            </w:pPr>
            <w:r>
              <w:rPr>
                <w:rFonts w:hint="eastAsia" w:cs="Times New Roman"/>
                <w:b w:val="0"/>
                <w:bCs w:val="0"/>
                <w:sz w:val="22"/>
                <w:szCs w:val="22"/>
                <w:lang w:val="en-US" w:eastAsia="zh-CN"/>
              </w:rPr>
              <w:t>—涂料、油墨、颜料及相关产品制造；</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hint="eastAsia" w:cs="Times New Roman"/>
                <w:b w:val="0"/>
                <w:bCs w:val="0"/>
                <w:sz w:val="22"/>
                <w:szCs w:val="22"/>
                <w:lang w:val="en-US" w:eastAsia="zh-CN"/>
              </w:rPr>
            </w:pPr>
            <w:r>
              <w:rPr>
                <w:rFonts w:hint="eastAsia" w:cs="Times New Roman"/>
                <w:b w:val="0"/>
                <w:bCs w:val="0"/>
                <w:sz w:val="22"/>
                <w:szCs w:val="22"/>
                <w:lang w:val="en-US" w:eastAsia="zh-CN"/>
              </w:rPr>
              <w:t>—专用化学品制造；</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hint="eastAsia" w:cs="Times New Roman"/>
                <w:b w:val="0"/>
                <w:bCs w:val="0"/>
                <w:sz w:val="22"/>
                <w:szCs w:val="22"/>
                <w:lang w:val="en-US" w:eastAsia="zh-CN"/>
              </w:rPr>
            </w:pPr>
            <w:r>
              <w:rPr>
                <w:rFonts w:hint="eastAsia" w:cs="Times New Roman"/>
                <w:b w:val="0"/>
                <w:bCs w:val="0"/>
                <w:sz w:val="22"/>
                <w:szCs w:val="22"/>
                <w:lang w:val="en-US" w:eastAsia="zh-CN"/>
              </w:rPr>
              <w:t>—船舶及浮动装置制造；</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hint="eastAsia" w:cs="Times New Roman"/>
                <w:b w:val="0"/>
                <w:bCs w:val="0"/>
                <w:sz w:val="22"/>
                <w:szCs w:val="22"/>
                <w:lang w:val="en-US" w:eastAsia="zh-CN"/>
              </w:rPr>
            </w:pPr>
            <w:r>
              <w:rPr>
                <w:rFonts w:hint="eastAsia" w:cs="Times New Roman"/>
                <w:b w:val="0"/>
                <w:bCs w:val="0"/>
                <w:sz w:val="22"/>
                <w:szCs w:val="22"/>
                <w:lang w:val="en-US" w:eastAsia="zh-CN"/>
              </w:rPr>
              <w:t>—非特定行业。</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40" w:firstLineChars="200"/>
              <w:textAlignment w:val="auto"/>
              <w:rPr>
                <w:rFonts w:eastAsia="宋体" w:cs="Times New Roman"/>
                <w:b/>
                <w:bCs/>
                <w:color w:val="auto"/>
                <w:sz w:val="24"/>
                <w:highlight w:val="none"/>
              </w:rPr>
            </w:pPr>
            <w:r>
              <w:rPr>
                <w:rFonts w:hint="eastAsia" w:cs="Times New Roman"/>
                <w:b w:val="0"/>
                <w:bCs w:val="0"/>
                <w:sz w:val="22"/>
                <w:szCs w:val="22"/>
                <w:lang w:val="en-US" w:eastAsia="zh-CN"/>
              </w:rPr>
              <w:t>本项目循环水池油脂污泥为植物油精炼过程中分离产生，不属于以上六大类行业，因此本项目污泥判定为一般固废，不属于危废。</w:t>
            </w:r>
          </w:p>
          <w:p>
            <w:pPr>
              <w:keepNext w:val="0"/>
              <w:keepLines w:val="0"/>
              <w:suppressLineNumbers w:val="0"/>
              <w:spacing w:before="0" w:beforeAutospacing="0" w:after="0" w:afterAutospacing="0" w:line="360" w:lineRule="auto"/>
              <w:ind w:left="0" w:right="0" w:firstLine="482" w:firstLineChars="200"/>
              <w:rPr>
                <w:rFonts w:eastAsia="宋体" w:cs="Times New Roman"/>
                <w:b/>
                <w:sz w:val="24"/>
                <w:szCs w:val="24"/>
              </w:rPr>
            </w:pPr>
            <w:r>
              <w:rPr>
                <w:rFonts w:hint="eastAsia" w:eastAsia="宋体" w:cs="Times New Roman"/>
                <w:b/>
                <w:sz w:val="24"/>
                <w:szCs w:val="24"/>
              </w:rPr>
              <w:t>5、项目建成前后全厂污染物排放量变化“三本账”</w:t>
            </w:r>
          </w:p>
          <w:p>
            <w:pPr>
              <w:keepNext w:val="0"/>
              <w:keepLines w:val="0"/>
              <w:suppressLineNumbers w:val="0"/>
              <w:tabs>
                <w:tab w:val="center" w:pos="4618"/>
              </w:tabs>
              <w:spacing w:before="0" w:beforeAutospacing="0" w:after="0" w:afterAutospacing="0" w:line="360" w:lineRule="auto"/>
              <w:ind w:left="0" w:right="0" w:firstLine="480" w:firstLineChars="200"/>
              <w:rPr>
                <w:rFonts w:eastAsia="宋体" w:cs="Times New Roman"/>
                <w:sz w:val="24"/>
                <w:szCs w:val="24"/>
              </w:rPr>
            </w:pPr>
            <w:r>
              <w:rPr>
                <w:rFonts w:hint="eastAsia" w:eastAsia="宋体" w:cs="Times New Roman"/>
                <w:sz w:val="24"/>
                <w:szCs w:val="24"/>
              </w:rPr>
              <w:t>本项目建成前后全厂污染物排放量变化“三本账”见表</w:t>
            </w:r>
            <w:r>
              <w:rPr>
                <w:rFonts w:hint="eastAsia" w:eastAsia="宋体" w:cs="Times New Roman"/>
                <w:sz w:val="24"/>
                <w:szCs w:val="24"/>
                <w:lang w:val="en-US" w:eastAsia="zh-CN"/>
              </w:rPr>
              <w:t>5-8</w:t>
            </w:r>
            <w:r>
              <w:rPr>
                <w:rFonts w:hint="eastAsia" w:eastAsia="宋体" w:cs="Times New Roman"/>
                <w:sz w:val="24"/>
                <w:szCs w:val="24"/>
              </w:rPr>
              <w:t>。</w:t>
            </w:r>
          </w:p>
          <w:p>
            <w:pPr>
              <w:pStyle w:val="59"/>
              <w:keepNext w:val="0"/>
              <w:keepLines w:val="0"/>
              <w:numPr>
                <w:ilvl w:val="0"/>
                <w:numId w:val="0"/>
              </w:numPr>
              <w:suppressLineNumbers w:val="0"/>
              <w:spacing w:before="0" w:beforeAutospacing="0" w:after="0" w:afterAutospacing="0"/>
              <w:ind w:left="0" w:leftChars="0" w:right="0"/>
              <w:jc w:val="center"/>
              <w:rPr>
                <w:rFonts w:hint="default" w:eastAsia="宋体" w:cs="Times New Roman"/>
                <w:b/>
                <w:lang w:val="en-US" w:eastAsia="zh-CN"/>
              </w:rPr>
            </w:pPr>
            <w:r>
              <w:rPr>
                <w:rFonts w:hint="eastAsia" w:eastAsia="宋体" w:cs="Times New Roman"/>
                <w:b/>
                <w:highlight w:val="none"/>
                <w:lang w:val="en-US" w:eastAsia="zh-CN"/>
              </w:rPr>
              <w:t>表5-8  项目建成前后全厂污染物排放变化“三本账”</w:t>
            </w:r>
            <w:r>
              <w:rPr>
                <w:rFonts w:hint="eastAsia" w:cs="Times New Roman"/>
                <w:b/>
                <w:highlight w:val="none"/>
                <w:lang w:val="en-US" w:eastAsia="zh-CN"/>
              </w:rPr>
              <w:t xml:space="preserve">  </w:t>
            </w:r>
            <w:r>
              <w:rPr>
                <w:rFonts w:hint="eastAsia" w:cs="Times New Roman"/>
                <w:b/>
                <w:lang w:val="en-US" w:eastAsia="zh-CN"/>
              </w:rPr>
              <w:t xml:space="preserve"> </w:t>
            </w:r>
          </w:p>
          <w:tbl>
            <w:tblPr>
              <w:tblStyle w:val="28"/>
              <w:tblW w:w="97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6"/>
              <w:gridCol w:w="735"/>
              <w:gridCol w:w="1331"/>
              <w:gridCol w:w="1065"/>
              <w:gridCol w:w="1350"/>
              <w:gridCol w:w="1140"/>
              <w:gridCol w:w="1125"/>
              <w:gridCol w:w="1320"/>
              <w:gridCol w:w="11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81" w:type="dxa"/>
                  <w:gridSpan w:val="2"/>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sz w:val="21"/>
                      <w:szCs w:val="21"/>
                    </w:rPr>
                  </w:pPr>
                  <w:r>
                    <w:rPr>
                      <w:rFonts w:hAnsi="宋体" w:eastAsia="宋体" w:cs="Times New Roman"/>
                      <w:b/>
                      <w:sz w:val="21"/>
                      <w:szCs w:val="21"/>
                    </w:rPr>
                    <w:t>污染</w:t>
                  </w:r>
                </w:p>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sz w:val="21"/>
                      <w:szCs w:val="21"/>
                    </w:rPr>
                  </w:pPr>
                  <w:r>
                    <w:rPr>
                      <w:rFonts w:hAnsi="宋体" w:eastAsia="宋体" w:cs="Times New Roman"/>
                      <w:b/>
                      <w:sz w:val="21"/>
                      <w:szCs w:val="21"/>
                    </w:rPr>
                    <w:t>类别</w:t>
                  </w:r>
                </w:p>
              </w:tc>
              <w:tc>
                <w:tcPr>
                  <w:tcW w:w="1331"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sz w:val="21"/>
                      <w:szCs w:val="21"/>
                    </w:rPr>
                  </w:pPr>
                  <w:r>
                    <w:rPr>
                      <w:rFonts w:hAnsi="宋体" w:eastAsia="宋体" w:cs="Times New Roman"/>
                      <w:b/>
                      <w:sz w:val="21"/>
                      <w:szCs w:val="21"/>
                    </w:rPr>
                    <w:t>污染物</w:t>
                  </w:r>
                </w:p>
              </w:tc>
              <w:tc>
                <w:tcPr>
                  <w:tcW w:w="106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b/>
                      <w:sz w:val="21"/>
                      <w:szCs w:val="21"/>
                      <w:lang w:val="en-US" w:eastAsia="zh-CN"/>
                    </w:rPr>
                  </w:pPr>
                  <w:r>
                    <w:rPr>
                      <w:rFonts w:hAnsi="宋体" w:eastAsia="宋体" w:cs="Times New Roman"/>
                      <w:b/>
                      <w:sz w:val="21"/>
                      <w:szCs w:val="21"/>
                    </w:rPr>
                    <w:t>现有</w:t>
                  </w:r>
                  <w:r>
                    <w:rPr>
                      <w:rFonts w:hint="eastAsia" w:hAnsi="宋体" w:eastAsia="宋体" w:cs="Times New Roman"/>
                      <w:b/>
                      <w:sz w:val="21"/>
                      <w:szCs w:val="21"/>
                    </w:rPr>
                    <w:t>项目</w:t>
                  </w:r>
                  <w:r>
                    <w:rPr>
                      <w:rFonts w:hint="eastAsia" w:hAnsi="宋体" w:eastAsia="宋体" w:cs="Times New Roman"/>
                      <w:b/>
                      <w:sz w:val="21"/>
                      <w:szCs w:val="21"/>
                      <w:lang w:val="en-US" w:eastAsia="zh-CN"/>
                    </w:rPr>
                    <w:t>排放量</w:t>
                  </w:r>
                </w:p>
              </w:tc>
              <w:tc>
                <w:tcPr>
                  <w:tcW w:w="135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b/>
                      <w:sz w:val="21"/>
                      <w:szCs w:val="21"/>
                      <w:lang w:val="en-US" w:eastAsia="zh-CN"/>
                    </w:rPr>
                  </w:pPr>
                  <w:r>
                    <w:rPr>
                      <w:rFonts w:hint="eastAsia" w:hAnsi="宋体" w:eastAsia="宋体" w:cs="Times New Roman"/>
                      <w:b/>
                      <w:sz w:val="21"/>
                      <w:szCs w:val="21"/>
                    </w:rPr>
                    <w:t>本项目</w:t>
                  </w:r>
                  <w:r>
                    <w:rPr>
                      <w:rFonts w:hint="eastAsia" w:hAnsi="宋体" w:eastAsia="宋体" w:cs="Times New Roman"/>
                      <w:b/>
                      <w:sz w:val="21"/>
                      <w:szCs w:val="21"/>
                      <w:lang w:val="en-US" w:eastAsia="zh-CN"/>
                    </w:rPr>
                    <w:t>排放量</w:t>
                  </w:r>
                </w:p>
              </w:tc>
              <w:tc>
                <w:tcPr>
                  <w:tcW w:w="114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sz w:val="21"/>
                      <w:szCs w:val="21"/>
                    </w:rPr>
                  </w:pPr>
                  <w:r>
                    <w:rPr>
                      <w:rFonts w:hint="eastAsia" w:hAnsi="宋体" w:eastAsia="宋体" w:cs="Times New Roman"/>
                      <w:b/>
                      <w:sz w:val="21"/>
                      <w:szCs w:val="21"/>
                      <w:lang w:eastAsia="zh-CN"/>
                    </w:rPr>
                    <w:t>“</w:t>
                  </w:r>
                  <w:r>
                    <w:rPr>
                      <w:rFonts w:hAnsi="宋体" w:eastAsia="宋体" w:cs="Times New Roman"/>
                      <w:b/>
                      <w:sz w:val="21"/>
                      <w:szCs w:val="21"/>
                    </w:rPr>
                    <w:t>以新带老</w:t>
                  </w:r>
                  <w:r>
                    <w:rPr>
                      <w:rFonts w:hint="eastAsia" w:hAnsi="宋体" w:eastAsia="宋体" w:cs="Times New Roman"/>
                      <w:b/>
                      <w:sz w:val="21"/>
                      <w:szCs w:val="21"/>
                      <w:lang w:eastAsia="zh-CN"/>
                    </w:rPr>
                    <w:t>”</w:t>
                  </w:r>
                  <w:r>
                    <w:rPr>
                      <w:rFonts w:hAnsi="宋体" w:eastAsia="宋体" w:cs="Times New Roman"/>
                      <w:b/>
                      <w:sz w:val="21"/>
                      <w:szCs w:val="21"/>
                    </w:rPr>
                    <w:t>削减量</w:t>
                  </w:r>
                </w:p>
              </w:tc>
              <w:tc>
                <w:tcPr>
                  <w:tcW w:w="112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sz w:val="21"/>
                      <w:szCs w:val="21"/>
                    </w:rPr>
                  </w:pPr>
                  <w:r>
                    <w:rPr>
                      <w:rFonts w:hAnsi="宋体" w:eastAsia="宋体" w:cs="Times New Roman"/>
                      <w:b/>
                      <w:sz w:val="21"/>
                      <w:szCs w:val="21"/>
                    </w:rPr>
                    <w:t>项目建成后全厂排放量</w:t>
                  </w:r>
                </w:p>
              </w:tc>
              <w:tc>
                <w:tcPr>
                  <w:tcW w:w="132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b/>
                      <w:sz w:val="21"/>
                      <w:szCs w:val="21"/>
                    </w:rPr>
                  </w:pPr>
                  <w:r>
                    <w:rPr>
                      <w:rFonts w:hAnsi="宋体" w:eastAsia="宋体" w:cs="Times New Roman"/>
                      <w:b/>
                      <w:sz w:val="21"/>
                      <w:szCs w:val="21"/>
                    </w:rPr>
                    <w:t>增减量</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b/>
                      <w:sz w:val="21"/>
                      <w:szCs w:val="21"/>
                    </w:rPr>
                  </w:pPr>
                  <w:r>
                    <w:rPr>
                      <w:rFonts w:hint="eastAsia" w:hAnsi="宋体" w:eastAsia="宋体" w:cs="Times New Roman"/>
                      <w:b/>
                      <w:sz w:val="21"/>
                      <w:szCs w:val="21"/>
                    </w:rPr>
                    <w:t>最终</w:t>
                  </w:r>
                </w:p>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sz w:val="21"/>
                      <w:szCs w:val="21"/>
                    </w:rPr>
                  </w:pPr>
                  <w:r>
                    <w:rPr>
                      <w:rFonts w:hint="eastAsia" w:hAnsi="宋体" w:eastAsia="宋体" w:cs="Times New Roman"/>
                      <w:b/>
                      <w:sz w:val="21"/>
                      <w:szCs w:val="21"/>
                    </w:rPr>
                    <w:t>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81" w:type="dxa"/>
                  <w:gridSpan w:val="2"/>
                  <w:vMerge w:val="restart"/>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sz w:val="21"/>
                      <w:szCs w:val="21"/>
                    </w:rPr>
                  </w:pPr>
                  <w:r>
                    <w:rPr>
                      <w:rFonts w:hAnsi="宋体" w:eastAsia="宋体" w:cs="Times New Roman"/>
                      <w:sz w:val="21"/>
                      <w:szCs w:val="21"/>
                    </w:rPr>
                    <w:t>废气</w:t>
                  </w:r>
                </w:p>
              </w:tc>
              <w:tc>
                <w:tcPr>
                  <w:tcW w:w="1331"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lang w:eastAsia="zh-CN"/>
                    </w:rPr>
                  </w:pPr>
                  <w:r>
                    <w:rPr>
                      <w:rFonts w:hint="eastAsia" w:cs="Times New Roman"/>
                      <w:sz w:val="21"/>
                      <w:szCs w:val="21"/>
                      <w:lang w:val="en-US" w:eastAsia="zh-CN"/>
                    </w:rPr>
                    <w:t>粉尘</w:t>
                  </w:r>
                </w:p>
              </w:tc>
              <w:tc>
                <w:tcPr>
                  <w:tcW w:w="106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sz w:val="21"/>
                      <w:szCs w:val="21"/>
                    </w:rPr>
                  </w:pPr>
                  <w:r>
                    <w:rPr>
                      <w:rFonts w:hint="eastAsia" w:eastAsia="宋体" w:cs="Times New Roman"/>
                      <w:sz w:val="21"/>
                      <w:szCs w:val="21"/>
                    </w:rPr>
                    <w:t>0.076</w:t>
                  </w:r>
                  <w:r>
                    <w:rPr>
                      <w:rFonts w:hint="eastAsia" w:cs="Times New Roman"/>
                      <w:sz w:val="21"/>
                      <w:szCs w:val="21"/>
                      <w:lang w:val="en-US" w:eastAsia="zh-CN"/>
                    </w:rPr>
                    <w:t>8</w:t>
                  </w:r>
                  <w:r>
                    <w:rPr>
                      <w:rFonts w:eastAsia="宋体" w:cs="Times New Roman"/>
                      <w:sz w:val="21"/>
                      <w:szCs w:val="21"/>
                    </w:rPr>
                    <w:t>t/a</w:t>
                  </w:r>
                </w:p>
              </w:tc>
              <w:tc>
                <w:tcPr>
                  <w:tcW w:w="135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0.005</w:t>
                  </w:r>
                  <w:r>
                    <w:rPr>
                      <w:rFonts w:hint="eastAsia" w:hAnsi="宋体" w:eastAsia="宋体" w:cs="Times New Roman"/>
                      <w:sz w:val="21"/>
                      <w:szCs w:val="21"/>
                    </w:rPr>
                    <w:t>t/a</w:t>
                  </w:r>
                </w:p>
              </w:tc>
              <w:tc>
                <w:tcPr>
                  <w:tcW w:w="114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r>
                    <w:rPr>
                      <w:rFonts w:hint="eastAsia" w:hAnsi="宋体" w:eastAsia="宋体" w:cs="Times New Roman"/>
                      <w:sz w:val="21"/>
                      <w:szCs w:val="21"/>
                    </w:rPr>
                    <w:t>0</w:t>
                  </w:r>
                </w:p>
              </w:tc>
              <w:tc>
                <w:tcPr>
                  <w:tcW w:w="112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b/>
                      <w:sz w:val="21"/>
                      <w:szCs w:val="21"/>
                    </w:rPr>
                  </w:pPr>
                  <w:r>
                    <w:rPr>
                      <w:rFonts w:hint="eastAsia" w:cs="Times New Roman"/>
                      <w:sz w:val="21"/>
                      <w:szCs w:val="21"/>
                      <w:lang w:val="en-US" w:eastAsia="zh-CN"/>
                    </w:rPr>
                    <w:t>0.0818</w:t>
                  </w:r>
                  <w:r>
                    <w:rPr>
                      <w:rFonts w:eastAsia="宋体" w:cs="Times New Roman"/>
                      <w:sz w:val="21"/>
                      <w:szCs w:val="21"/>
                    </w:rPr>
                    <w:t>t/a</w:t>
                  </w:r>
                </w:p>
              </w:tc>
              <w:tc>
                <w:tcPr>
                  <w:tcW w:w="132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+0.005</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r>
                    <w:rPr>
                      <w:rFonts w:hint="eastAsia" w:eastAsia="宋体" w:cs="Times New Roman"/>
                      <w:sz w:val="21"/>
                      <w:szCs w:val="21"/>
                    </w:rPr>
                    <w:t>0.</w:t>
                  </w:r>
                  <w:r>
                    <w:rPr>
                      <w:rFonts w:hint="eastAsia" w:cs="Times New Roman"/>
                      <w:sz w:val="21"/>
                      <w:szCs w:val="21"/>
                      <w:lang w:val="en-US" w:eastAsia="zh-CN"/>
                    </w:rPr>
                    <w:t>0818</w:t>
                  </w:r>
                  <w:r>
                    <w:rPr>
                      <w:rFonts w:eastAsia="宋体" w:cs="Times New Roman"/>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81" w:type="dxa"/>
                  <w:gridSpan w:val="2"/>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p>
              </w:tc>
              <w:tc>
                <w:tcPr>
                  <w:tcW w:w="133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rPr>
                    <w:t>有机废气</w:t>
                  </w:r>
                </w:p>
              </w:tc>
              <w:tc>
                <w:tcPr>
                  <w:tcW w:w="106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0.25t/a</w:t>
                  </w:r>
                </w:p>
              </w:tc>
              <w:tc>
                <w:tcPr>
                  <w:tcW w:w="135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r>
                    <w:rPr>
                      <w:rFonts w:hint="eastAsia" w:hAnsi="宋体" w:eastAsia="宋体" w:cs="Times New Roman"/>
                      <w:sz w:val="21"/>
                      <w:szCs w:val="21"/>
                    </w:rPr>
                    <w:t>0.</w:t>
                  </w:r>
                  <w:r>
                    <w:rPr>
                      <w:rFonts w:hint="eastAsia" w:hAnsi="宋体" w:cs="Times New Roman"/>
                      <w:sz w:val="21"/>
                      <w:szCs w:val="21"/>
                      <w:lang w:val="en-US" w:eastAsia="zh-CN"/>
                    </w:rPr>
                    <w:t>101</w:t>
                  </w:r>
                  <w:r>
                    <w:rPr>
                      <w:rFonts w:hint="eastAsia" w:hAnsi="宋体" w:eastAsia="宋体" w:cs="Times New Roman"/>
                      <w:sz w:val="21"/>
                      <w:szCs w:val="21"/>
                    </w:rPr>
                    <w:t>t/a</w:t>
                  </w:r>
                </w:p>
              </w:tc>
              <w:tc>
                <w:tcPr>
                  <w:tcW w:w="114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r>
                    <w:rPr>
                      <w:rFonts w:hint="eastAsia" w:hAnsi="宋体" w:eastAsia="宋体" w:cs="Times New Roman"/>
                      <w:sz w:val="21"/>
                      <w:szCs w:val="21"/>
                    </w:rPr>
                    <w:t>0</w:t>
                  </w:r>
                </w:p>
              </w:tc>
              <w:tc>
                <w:tcPr>
                  <w:tcW w:w="112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r>
                    <w:rPr>
                      <w:rFonts w:hint="eastAsia" w:hAnsi="宋体" w:eastAsia="宋体" w:cs="Times New Roman"/>
                      <w:sz w:val="21"/>
                      <w:szCs w:val="21"/>
                    </w:rPr>
                    <w:t>0.</w:t>
                  </w:r>
                  <w:r>
                    <w:rPr>
                      <w:rFonts w:hint="eastAsia" w:hAnsi="宋体" w:cs="Times New Roman"/>
                      <w:sz w:val="21"/>
                      <w:szCs w:val="21"/>
                      <w:lang w:val="en-US" w:eastAsia="zh-CN"/>
                    </w:rPr>
                    <w:t>351</w:t>
                  </w:r>
                  <w:r>
                    <w:rPr>
                      <w:rFonts w:hint="eastAsia" w:hAnsi="宋体" w:eastAsia="宋体" w:cs="Times New Roman"/>
                      <w:sz w:val="21"/>
                      <w:szCs w:val="21"/>
                    </w:rPr>
                    <w:t>t/a</w:t>
                  </w:r>
                </w:p>
              </w:tc>
              <w:tc>
                <w:tcPr>
                  <w:tcW w:w="132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r>
                    <w:rPr>
                      <w:rFonts w:hint="eastAsia" w:hAnsi="宋体" w:eastAsia="宋体" w:cs="Times New Roman"/>
                      <w:sz w:val="21"/>
                      <w:szCs w:val="21"/>
                    </w:rPr>
                    <w:t>+0.</w:t>
                  </w:r>
                  <w:r>
                    <w:rPr>
                      <w:rFonts w:hint="eastAsia" w:hAnsi="宋体" w:cs="Times New Roman"/>
                      <w:sz w:val="21"/>
                      <w:szCs w:val="21"/>
                      <w:lang w:val="en-US" w:eastAsia="zh-CN"/>
                    </w:rPr>
                    <w:t>101</w:t>
                  </w:r>
                  <w:r>
                    <w:rPr>
                      <w:rFonts w:hint="eastAsia" w:hAnsi="宋体" w:eastAsia="宋体" w:cs="Times New Roman"/>
                      <w:sz w:val="21"/>
                      <w:szCs w:val="21"/>
                    </w:rPr>
                    <w:t>t/a</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r>
                    <w:rPr>
                      <w:rFonts w:hint="eastAsia" w:hAnsi="宋体" w:eastAsia="宋体" w:cs="Times New Roman"/>
                      <w:sz w:val="21"/>
                      <w:szCs w:val="21"/>
                    </w:rPr>
                    <w:t>0.</w:t>
                  </w:r>
                  <w:r>
                    <w:rPr>
                      <w:rFonts w:hint="eastAsia" w:hAnsi="宋体" w:cs="Times New Roman"/>
                      <w:sz w:val="21"/>
                      <w:szCs w:val="21"/>
                      <w:lang w:val="en-US" w:eastAsia="zh-CN"/>
                    </w:rPr>
                    <w:t>351</w:t>
                  </w:r>
                  <w:r>
                    <w:rPr>
                      <w:rFonts w:hint="eastAsia" w:hAnsi="宋体" w:eastAsia="宋体" w:cs="Times New Roman"/>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81" w:type="dxa"/>
                  <w:gridSpan w:val="2"/>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p>
              </w:tc>
              <w:tc>
                <w:tcPr>
                  <w:tcW w:w="133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vertAlign w:val="subscript"/>
                      <w:lang w:val="en-US" w:eastAsia="zh-CN"/>
                    </w:rPr>
                  </w:pPr>
                  <w:r>
                    <w:rPr>
                      <w:rFonts w:hint="eastAsia" w:cs="Times New Roman"/>
                      <w:sz w:val="21"/>
                      <w:szCs w:val="21"/>
                      <w:lang w:val="en-US" w:eastAsia="zh-CN"/>
                    </w:rPr>
                    <w:t>SO</w:t>
                  </w:r>
                  <w:r>
                    <w:rPr>
                      <w:rFonts w:hint="eastAsia" w:cs="Times New Roman"/>
                      <w:sz w:val="21"/>
                      <w:szCs w:val="21"/>
                      <w:vertAlign w:val="subscript"/>
                      <w:lang w:val="en-US" w:eastAsia="zh-CN"/>
                    </w:rPr>
                    <w:t>2</w:t>
                  </w:r>
                </w:p>
              </w:tc>
              <w:tc>
                <w:tcPr>
                  <w:tcW w:w="1065" w:type="dxa"/>
                  <w:noWrap w:val="0"/>
                  <w:vAlign w:val="center"/>
                </w:tcPr>
                <w:p>
                  <w:pPr>
                    <w:keepNext w:val="0"/>
                    <w:keepLines w:val="0"/>
                    <w:suppressLineNumbers w:val="0"/>
                    <w:autoSpaceDE w:val="0"/>
                    <w:autoSpaceDN w:val="0"/>
                    <w:adjustRightInd w:val="0"/>
                    <w:spacing w:before="0" w:beforeAutospacing="0" w:after="0" w:afterAutospacing="0" w:line="380" w:lineRule="exact"/>
                    <w:ind w:left="0" w:right="0"/>
                    <w:jc w:val="center"/>
                    <w:rPr>
                      <w:rFonts w:hint="default" w:eastAsia="宋体" w:cs="Times New Roman"/>
                      <w:sz w:val="21"/>
                      <w:szCs w:val="21"/>
                      <w:lang w:val="en-US"/>
                    </w:rPr>
                  </w:pPr>
                  <w:r>
                    <w:rPr>
                      <w:rFonts w:hint="eastAsia"/>
                      <w:szCs w:val="21"/>
                    </w:rPr>
                    <w:t>7.07kg</w:t>
                  </w:r>
                  <w:r>
                    <w:rPr>
                      <w:szCs w:val="21"/>
                    </w:rPr>
                    <w:t>/a</w:t>
                  </w:r>
                </w:p>
              </w:tc>
              <w:tc>
                <w:tcPr>
                  <w:tcW w:w="135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0.132t/a</w:t>
                  </w:r>
                </w:p>
              </w:tc>
              <w:tc>
                <w:tcPr>
                  <w:tcW w:w="114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w:t>
                  </w:r>
                </w:p>
              </w:tc>
              <w:tc>
                <w:tcPr>
                  <w:tcW w:w="112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0.139t/a</w:t>
                  </w:r>
                </w:p>
              </w:tc>
              <w:tc>
                <w:tcPr>
                  <w:tcW w:w="132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Ansi="宋体" w:eastAsia="宋体" w:cs="Times New Roman"/>
                      <w:sz w:val="21"/>
                      <w:szCs w:val="21"/>
                      <w:lang w:val="en-US"/>
                    </w:rPr>
                  </w:pPr>
                  <w:r>
                    <w:rPr>
                      <w:rFonts w:hint="eastAsia" w:hAnsi="宋体" w:cs="Times New Roman"/>
                      <w:sz w:val="21"/>
                      <w:szCs w:val="21"/>
                      <w:lang w:val="en-US" w:eastAsia="zh-CN"/>
                    </w:rPr>
                    <w:t>+0.132t/a</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Ansi="宋体" w:eastAsia="宋体" w:cs="Times New Roman"/>
                      <w:sz w:val="21"/>
                      <w:szCs w:val="21"/>
                      <w:lang w:val="en-US"/>
                    </w:rPr>
                  </w:pPr>
                  <w:r>
                    <w:rPr>
                      <w:rFonts w:hint="eastAsia" w:hAnsi="宋体" w:cs="Times New Roman"/>
                      <w:sz w:val="21"/>
                      <w:szCs w:val="21"/>
                      <w:lang w:val="en-US" w:eastAsia="zh-CN"/>
                    </w:rPr>
                    <w:t>0.139t/a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81" w:type="dxa"/>
                  <w:gridSpan w:val="2"/>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p>
              </w:tc>
              <w:tc>
                <w:tcPr>
                  <w:tcW w:w="133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sz w:val="21"/>
                      <w:szCs w:val="21"/>
                      <w:vertAlign w:val="subscript"/>
                      <w:lang w:val="en-US" w:eastAsia="zh-CN"/>
                    </w:rPr>
                  </w:pPr>
                  <w:r>
                    <w:rPr>
                      <w:rFonts w:hint="eastAsia" w:cs="Times New Roman"/>
                      <w:sz w:val="21"/>
                      <w:szCs w:val="21"/>
                      <w:lang w:val="en-US" w:eastAsia="zh-CN"/>
                    </w:rPr>
                    <w:t>NO</w:t>
                  </w:r>
                  <w:r>
                    <w:rPr>
                      <w:rFonts w:hint="eastAsia" w:cs="Times New Roman"/>
                      <w:sz w:val="21"/>
                      <w:szCs w:val="21"/>
                      <w:vertAlign w:val="subscript"/>
                      <w:lang w:val="en-US" w:eastAsia="zh-CN"/>
                    </w:rPr>
                    <w:t>X</w:t>
                  </w:r>
                </w:p>
              </w:tc>
              <w:tc>
                <w:tcPr>
                  <w:tcW w:w="1065" w:type="dxa"/>
                  <w:noWrap w:val="0"/>
                  <w:vAlign w:val="center"/>
                </w:tcPr>
                <w:p>
                  <w:pPr>
                    <w:keepNext w:val="0"/>
                    <w:keepLines w:val="0"/>
                    <w:suppressLineNumbers w:val="0"/>
                    <w:autoSpaceDE w:val="0"/>
                    <w:autoSpaceDN w:val="0"/>
                    <w:adjustRightInd w:val="0"/>
                    <w:spacing w:before="0" w:beforeAutospacing="0" w:after="0" w:afterAutospacing="0" w:line="380" w:lineRule="exact"/>
                    <w:ind w:left="0" w:right="0"/>
                    <w:jc w:val="center"/>
                    <w:rPr>
                      <w:rFonts w:hint="default" w:eastAsia="宋体" w:cs="Times New Roman"/>
                      <w:sz w:val="21"/>
                      <w:szCs w:val="21"/>
                      <w:lang w:val="en-US"/>
                    </w:rPr>
                  </w:pPr>
                  <w:r>
                    <w:rPr>
                      <w:rFonts w:hint="eastAsia"/>
                      <w:szCs w:val="21"/>
                    </w:rPr>
                    <w:t>166kg</w:t>
                  </w:r>
                  <w:r>
                    <w:rPr>
                      <w:szCs w:val="21"/>
                    </w:rPr>
                    <w:t>/a</w:t>
                  </w:r>
                </w:p>
              </w:tc>
              <w:tc>
                <w:tcPr>
                  <w:tcW w:w="135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0.37t/a</w:t>
                  </w:r>
                </w:p>
              </w:tc>
              <w:tc>
                <w:tcPr>
                  <w:tcW w:w="114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w:t>
                  </w:r>
                </w:p>
              </w:tc>
              <w:tc>
                <w:tcPr>
                  <w:tcW w:w="112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0.536t/a</w:t>
                  </w:r>
                </w:p>
              </w:tc>
              <w:tc>
                <w:tcPr>
                  <w:tcW w:w="132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Ansi="宋体" w:eastAsia="宋体" w:cs="Times New Roman"/>
                      <w:sz w:val="21"/>
                      <w:szCs w:val="21"/>
                      <w:lang w:val="en-US"/>
                    </w:rPr>
                  </w:pPr>
                  <w:r>
                    <w:rPr>
                      <w:rFonts w:hint="eastAsia" w:hAnsi="宋体" w:cs="Times New Roman"/>
                      <w:sz w:val="21"/>
                      <w:szCs w:val="21"/>
                      <w:lang w:val="en-US" w:eastAsia="zh-CN"/>
                    </w:rPr>
                    <w:t>+0.37t/a</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Ansi="宋体" w:eastAsia="宋体" w:cs="Times New Roman"/>
                      <w:sz w:val="21"/>
                      <w:szCs w:val="21"/>
                      <w:lang w:val="en-US"/>
                    </w:rPr>
                  </w:pPr>
                  <w:r>
                    <w:rPr>
                      <w:rFonts w:hint="eastAsia" w:hAnsi="宋体" w:cs="Times New Roman"/>
                      <w:sz w:val="21"/>
                      <w:szCs w:val="21"/>
                      <w:lang w:val="en-US" w:eastAsia="zh-CN"/>
                    </w:rPr>
                    <w:t>0.536t/a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81" w:type="dxa"/>
                  <w:gridSpan w:val="2"/>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Ansi="宋体" w:eastAsia="宋体" w:cs="Times New Roman"/>
                      <w:sz w:val="21"/>
                      <w:szCs w:val="21"/>
                    </w:rPr>
                  </w:pPr>
                </w:p>
              </w:tc>
              <w:tc>
                <w:tcPr>
                  <w:tcW w:w="133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sz w:val="21"/>
                      <w:szCs w:val="21"/>
                      <w:lang w:val="en-US" w:eastAsia="zh-CN"/>
                    </w:rPr>
                  </w:pPr>
                  <w:r>
                    <w:rPr>
                      <w:rFonts w:hint="eastAsia" w:cs="Times New Roman"/>
                      <w:sz w:val="21"/>
                      <w:szCs w:val="21"/>
                      <w:lang w:val="en-US" w:eastAsia="zh-CN"/>
                    </w:rPr>
                    <w:t>烟尘</w:t>
                  </w:r>
                </w:p>
              </w:tc>
              <w:tc>
                <w:tcPr>
                  <w:tcW w:w="1065" w:type="dxa"/>
                  <w:noWrap w:val="0"/>
                  <w:vAlign w:val="center"/>
                </w:tcPr>
                <w:p>
                  <w:pPr>
                    <w:keepNext w:val="0"/>
                    <w:keepLines w:val="0"/>
                    <w:suppressLineNumbers w:val="0"/>
                    <w:autoSpaceDE w:val="0"/>
                    <w:autoSpaceDN w:val="0"/>
                    <w:adjustRightInd w:val="0"/>
                    <w:spacing w:before="0" w:beforeAutospacing="0" w:after="0" w:afterAutospacing="0" w:line="380" w:lineRule="exact"/>
                    <w:ind w:left="0" w:right="0"/>
                    <w:jc w:val="center"/>
                    <w:rPr>
                      <w:rFonts w:hint="default" w:eastAsia="宋体" w:cs="Times New Roman"/>
                      <w:sz w:val="21"/>
                      <w:szCs w:val="21"/>
                      <w:lang w:val="en-US"/>
                    </w:rPr>
                  </w:pPr>
                  <w:r>
                    <w:rPr>
                      <w:rFonts w:hint="eastAsia"/>
                      <w:szCs w:val="21"/>
                    </w:rPr>
                    <w:t>10.39kg</w:t>
                  </w:r>
                  <w:r>
                    <w:rPr>
                      <w:szCs w:val="21"/>
                    </w:rPr>
                    <w:t>/a</w:t>
                  </w:r>
                </w:p>
              </w:tc>
              <w:tc>
                <w:tcPr>
                  <w:tcW w:w="135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0.035t/a</w:t>
                  </w:r>
                </w:p>
              </w:tc>
              <w:tc>
                <w:tcPr>
                  <w:tcW w:w="114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w:t>
                  </w:r>
                </w:p>
              </w:tc>
              <w:tc>
                <w:tcPr>
                  <w:tcW w:w="112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hAnsi="宋体" w:eastAsia="宋体" w:cs="Times New Roman"/>
                      <w:sz w:val="21"/>
                      <w:szCs w:val="21"/>
                      <w:lang w:val="en-US" w:eastAsia="zh-CN"/>
                    </w:rPr>
                  </w:pPr>
                  <w:r>
                    <w:rPr>
                      <w:rFonts w:hint="eastAsia" w:hAnsi="宋体" w:cs="Times New Roman"/>
                      <w:sz w:val="21"/>
                      <w:szCs w:val="21"/>
                      <w:lang w:val="en-US" w:eastAsia="zh-CN"/>
                    </w:rPr>
                    <w:t>0.045t/a</w:t>
                  </w:r>
                </w:p>
              </w:tc>
              <w:tc>
                <w:tcPr>
                  <w:tcW w:w="132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Ansi="宋体" w:eastAsia="宋体" w:cs="Times New Roman"/>
                      <w:sz w:val="21"/>
                      <w:szCs w:val="21"/>
                      <w:lang w:val="en-US"/>
                    </w:rPr>
                  </w:pPr>
                  <w:r>
                    <w:rPr>
                      <w:rFonts w:hint="eastAsia" w:hAnsi="宋体" w:cs="Times New Roman"/>
                      <w:sz w:val="21"/>
                      <w:szCs w:val="21"/>
                      <w:lang w:val="en-US" w:eastAsia="zh-CN"/>
                    </w:rPr>
                    <w:t>+0.035t/a</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hAnsi="宋体" w:eastAsia="宋体" w:cs="Times New Roman"/>
                      <w:sz w:val="21"/>
                      <w:szCs w:val="21"/>
                      <w:lang w:val="en-US"/>
                    </w:rPr>
                  </w:pPr>
                  <w:r>
                    <w:rPr>
                      <w:rFonts w:hint="eastAsia" w:hAnsi="宋体" w:cs="Times New Roman"/>
                      <w:sz w:val="21"/>
                      <w:szCs w:val="21"/>
                      <w:lang w:val="en-US" w:eastAsia="zh-CN"/>
                    </w:rPr>
                    <w:t>0.045t/a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81" w:type="dxa"/>
                  <w:gridSpan w:val="2"/>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Ansi="宋体" w:eastAsia="宋体" w:cs="Times New Roman"/>
                      <w:sz w:val="21"/>
                      <w:szCs w:val="21"/>
                    </w:rPr>
                    <w:t>废水</w:t>
                  </w:r>
                </w:p>
              </w:tc>
              <w:tc>
                <w:tcPr>
                  <w:tcW w:w="1331"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Ansi="宋体" w:eastAsia="宋体" w:cs="Times New Roman"/>
                      <w:sz w:val="21"/>
                      <w:szCs w:val="21"/>
                    </w:rPr>
                    <w:t>排放量</w:t>
                  </w:r>
                </w:p>
              </w:tc>
              <w:tc>
                <w:tcPr>
                  <w:tcW w:w="106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firstLine="105" w:firstLineChars="5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rPr>
                    <w:t>0</w:t>
                  </w:r>
                </w:p>
              </w:tc>
              <w:tc>
                <w:tcPr>
                  <w:tcW w:w="112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restart"/>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rPr>
                    <w:t>固体废物</w:t>
                  </w:r>
                </w:p>
              </w:tc>
              <w:tc>
                <w:tcPr>
                  <w:tcW w:w="735" w:type="dxa"/>
                  <w:vMerge w:val="restart"/>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r>
                    <w:rPr>
                      <w:rFonts w:hint="eastAsia" w:eastAsia="宋体" w:cs="Times New Roman"/>
                      <w:sz w:val="21"/>
                      <w:szCs w:val="21"/>
                    </w:rPr>
                    <w:t>一般废物</w:t>
                  </w:r>
                </w:p>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eastAsia" w:hAnsi="宋体" w:eastAsia="宋体" w:cs="Times New Roman"/>
                      <w:sz w:val="21"/>
                      <w:szCs w:val="21"/>
                    </w:rPr>
                  </w:pPr>
                  <w:r>
                    <w:rPr>
                      <w:rFonts w:ascii="Times New Roman" w:hAnsi="宋体" w:eastAsia="宋体"/>
                      <w:sz w:val="21"/>
                      <w:szCs w:val="21"/>
                    </w:rPr>
                    <w:t>清理杂质</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lang w:eastAsia="zh-CN"/>
                    </w:rPr>
                  </w:pPr>
                  <w:r>
                    <w:rPr>
                      <w:rFonts w:hint="eastAsia" w:hAnsi="宋体" w:eastAsia="宋体" w:cs="Times New Roman"/>
                      <w:sz w:val="21"/>
                      <w:szCs w:val="21"/>
                      <w:lang w:val="en-US"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default" w:hAnsi="宋体" w:eastAsia="宋体" w:cs="Times New Roman"/>
                      <w:sz w:val="21"/>
                      <w:szCs w:val="21"/>
                      <w:lang w:val="en-US" w:eastAsia="zh-CN"/>
                    </w:rPr>
                  </w:pPr>
                  <w:r>
                    <w:rPr>
                      <w:rFonts w:ascii="Times New Roman" w:hAnsi="宋体" w:eastAsia="宋体"/>
                      <w:sz w:val="21"/>
                      <w:szCs w:val="21"/>
                    </w:rPr>
                    <w:t>磁选杂质</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Ansi="宋体" w:eastAsia="宋体" w:cs="Times New Roman"/>
                      <w:sz w:val="21"/>
                      <w:szCs w:val="21"/>
                      <w:lang w:val="en-GB"/>
                    </w:rPr>
                  </w:pPr>
                  <w:r>
                    <w:rPr>
                      <w:rFonts w:ascii="Times New Roman" w:hAnsi="宋体" w:eastAsia="宋体"/>
                      <w:sz w:val="21"/>
                      <w:szCs w:val="21"/>
                    </w:rPr>
                    <w:t>花生饼粕</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eastAsia" w:hAnsi="宋体" w:eastAsia="宋体" w:cs="Times New Roman"/>
                      <w:bCs/>
                      <w:sz w:val="21"/>
                      <w:szCs w:val="21"/>
                      <w:lang w:val="en-GB"/>
                    </w:rPr>
                  </w:pPr>
                  <w:r>
                    <w:rPr>
                      <w:rFonts w:ascii="Times New Roman" w:hAnsi="宋体" w:eastAsia="宋体"/>
                      <w:sz w:val="21"/>
                      <w:szCs w:val="21"/>
                    </w:rPr>
                    <w:t>过滤滤渣</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color w:val="FF0000"/>
                      <w:sz w:val="21"/>
                      <w:szCs w:val="21"/>
                      <w:lang w:eastAsia="zh-CN"/>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color w:val="000000"/>
                      <w:sz w:val="21"/>
                      <w:szCs w:val="21"/>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color w:val="000000"/>
                      <w:sz w:val="21"/>
                      <w:szCs w:val="21"/>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lang w:eastAsia="zh-CN"/>
                    </w:rPr>
                  </w:pPr>
                  <w:r>
                    <w:rPr>
                      <w:rFonts w:hint="eastAsia" w:eastAsia="宋体" w:cs="Times New Roman"/>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eastAsia" w:eastAsia="宋体" w:cs="Times New Roman"/>
                      <w:sz w:val="21"/>
                      <w:szCs w:val="21"/>
                      <w:lang w:eastAsia="zh-CN"/>
                    </w:rPr>
                  </w:pPr>
                  <w:r>
                    <w:rPr>
                      <w:rFonts w:hint="eastAsia" w:hAnsi="宋体"/>
                      <w:sz w:val="21"/>
                      <w:szCs w:val="21"/>
                      <w:lang w:eastAsia="zh-CN"/>
                    </w:rPr>
                    <w:t>皂脚</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eastAsia" w:eastAsia="宋体" w:cs="Times New Roman"/>
                      <w:sz w:val="21"/>
                      <w:szCs w:val="21"/>
                    </w:rPr>
                  </w:pPr>
                  <w:r>
                    <w:rPr>
                      <w:rFonts w:ascii="Times New Roman" w:hAnsi="宋体" w:eastAsia="宋体"/>
                      <w:sz w:val="21"/>
                      <w:szCs w:val="21"/>
                    </w:rPr>
                    <w:t>白土渣</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eastAsia" w:eastAsia="宋体" w:cs="Times New Roman"/>
                      <w:sz w:val="21"/>
                      <w:szCs w:val="21"/>
                    </w:rPr>
                  </w:pPr>
                  <w:r>
                    <w:rPr>
                      <w:rFonts w:ascii="Times New Roman" w:hAnsi="宋体" w:eastAsia="宋体"/>
                      <w:sz w:val="21"/>
                      <w:szCs w:val="21"/>
                    </w:rPr>
                    <w:t>过滤滤渣</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eastAsia" w:eastAsia="宋体" w:cs="Times New Roman"/>
                      <w:sz w:val="21"/>
                      <w:szCs w:val="21"/>
                    </w:rPr>
                  </w:pPr>
                  <w:r>
                    <w:rPr>
                      <w:rFonts w:ascii="Times New Roman" w:hAnsi="宋体" w:eastAsia="宋体"/>
                      <w:sz w:val="21"/>
                      <w:szCs w:val="21"/>
                    </w:rPr>
                    <w:t>精滤滤渣</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eastAsia" w:eastAsia="宋体" w:cs="Times New Roman"/>
                      <w:sz w:val="21"/>
                      <w:szCs w:val="21"/>
                    </w:rPr>
                  </w:pPr>
                  <w:r>
                    <w:rPr>
                      <w:rFonts w:ascii="Times New Roman" w:hAnsi="宋体" w:eastAsia="宋体"/>
                      <w:sz w:val="21"/>
                      <w:szCs w:val="21"/>
                    </w:rPr>
                    <w:t>废包装材料</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eastAsia" w:eastAsia="宋体" w:cs="Times New Roman"/>
                      <w:sz w:val="21"/>
                      <w:szCs w:val="21"/>
                    </w:rPr>
                  </w:pPr>
                  <w:r>
                    <w:rPr>
                      <w:rFonts w:ascii="Times New Roman" w:hAnsi="宋体" w:eastAsia="宋体"/>
                      <w:sz w:val="21"/>
                      <w:szCs w:val="21"/>
                    </w:rPr>
                    <w:t>生活垃圾</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sz w:val="21"/>
                      <w:szCs w:val="21"/>
                    </w:rPr>
                  </w:pPr>
                </w:p>
              </w:tc>
              <w:tc>
                <w:tcPr>
                  <w:tcW w:w="1331" w:type="dxa"/>
                  <w:noWrap w:val="0"/>
                  <w:vAlign w:val="center"/>
                </w:tcPr>
                <w:p>
                  <w:pPr>
                    <w:pStyle w:val="37"/>
                    <w:keepNext w:val="0"/>
                    <w:keepLines w:val="0"/>
                    <w:suppressLineNumbers w:val="0"/>
                    <w:spacing w:before="0" w:beforeAutospacing="0" w:after="0" w:afterAutospacing="0"/>
                    <w:ind w:left="0" w:leftChars="0" w:right="0" w:firstLine="0" w:firstLineChars="0"/>
                    <w:jc w:val="center"/>
                    <w:rPr>
                      <w:rFonts w:hint="eastAsia" w:eastAsia="宋体" w:cs="Times New Roman"/>
                      <w:sz w:val="21"/>
                      <w:szCs w:val="21"/>
                    </w:rPr>
                  </w:pPr>
                  <w:r>
                    <w:rPr>
                      <w:rFonts w:ascii="Times New Roman" w:hAnsi="宋体" w:eastAsia="宋体"/>
                      <w:sz w:val="21"/>
                      <w:szCs w:val="21"/>
                    </w:rPr>
                    <w:t>污泥</w:t>
                  </w:r>
                </w:p>
              </w:tc>
              <w:tc>
                <w:tcPr>
                  <w:tcW w:w="106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5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hAnsi="宋体" w:eastAsia="宋体" w:cs="Times New Roman"/>
                      <w:sz w:val="21"/>
                      <w:szCs w:val="21"/>
                    </w:rPr>
                  </w:pPr>
                  <w:r>
                    <w:rPr>
                      <w:rFonts w:hint="eastAsia" w:hAnsi="宋体"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p>
              </w:tc>
              <w:tc>
                <w:tcPr>
                  <w:tcW w:w="1331" w:type="dxa"/>
                  <w:tcBorders>
                    <w:left w:val="single" w:color="auto" w:sz="4" w:space="0"/>
                  </w:tcBorders>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r>
                    <w:rPr>
                      <w:rFonts w:hint="eastAsia" w:eastAsia="宋体" w:cs="Times New Roman"/>
                      <w:sz w:val="21"/>
                      <w:szCs w:val="21"/>
                    </w:rPr>
                    <w:t>职工生活</w:t>
                  </w:r>
                </w:p>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r>
                    <w:rPr>
                      <w:rFonts w:hint="eastAsia" w:eastAsia="宋体" w:cs="Times New Roman"/>
                      <w:sz w:val="21"/>
                      <w:szCs w:val="21"/>
                    </w:rPr>
                    <w:t>垃圾</w:t>
                  </w:r>
                </w:p>
              </w:tc>
              <w:tc>
                <w:tcPr>
                  <w:tcW w:w="1065" w:type="dxa"/>
                  <w:noWrap w:val="0"/>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val="en-US" w:eastAsia="zh-CN"/>
                    </w:rPr>
                    <w:t>0</w:t>
                  </w:r>
                </w:p>
              </w:tc>
              <w:tc>
                <w:tcPr>
                  <w:tcW w:w="1350" w:type="dxa"/>
                  <w:noWrap w:val="0"/>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eastAsia="宋体" w:cs="Times New Roman"/>
                      <w:sz w:val="21"/>
                      <w:szCs w:val="21"/>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hAnsi="宋体" w:eastAsia="宋体" w:cs="Times New Roman"/>
                      <w:sz w:val="21"/>
                      <w:szCs w:val="21"/>
                    </w:rPr>
                  </w:pPr>
                  <w:r>
                    <w:rPr>
                      <w:rFonts w:hint="eastAsia" w:eastAsia="宋体" w:cs="Times New Roman"/>
                      <w:sz w:val="21"/>
                      <w:szCs w:val="21"/>
                      <w:lang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p>
              </w:tc>
              <w:tc>
                <w:tcPr>
                  <w:tcW w:w="735"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p>
              </w:tc>
              <w:tc>
                <w:tcPr>
                  <w:tcW w:w="1331" w:type="dxa"/>
                  <w:tcBorders>
                    <w:left w:val="single" w:color="auto" w:sz="4" w:space="0"/>
                  </w:tcBorders>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废反渗透膜</w:t>
                  </w:r>
                </w:p>
              </w:tc>
              <w:tc>
                <w:tcPr>
                  <w:tcW w:w="1065" w:type="dxa"/>
                  <w:noWrap w:val="0"/>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0</w:t>
                  </w:r>
                </w:p>
              </w:tc>
              <w:tc>
                <w:tcPr>
                  <w:tcW w:w="1350" w:type="dxa"/>
                  <w:noWrap w:val="0"/>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sz w:val="21"/>
                      <w:szCs w:val="21"/>
                    </w:rPr>
                  </w:pPr>
                </w:p>
              </w:tc>
              <w:tc>
                <w:tcPr>
                  <w:tcW w:w="735" w:type="dxa"/>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sz w:val="21"/>
                      <w:szCs w:val="21"/>
                      <w:lang w:val="en-US" w:eastAsia="zh-CN"/>
                    </w:rPr>
                  </w:pPr>
                  <w:r>
                    <w:rPr>
                      <w:rFonts w:hint="eastAsia" w:cs="Times New Roman"/>
                      <w:sz w:val="21"/>
                      <w:szCs w:val="21"/>
                      <w:lang w:val="en-US" w:eastAsia="zh-CN"/>
                    </w:rPr>
                    <w:t>危险</w:t>
                  </w:r>
                </w:p>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废物</w:t>
                  </w:r>
                </w:p>
              </w:tc>
              <w:tc>
                <w:tcPr>
                  <w:tcW w:w="1331" w:type="dxa"/>
                  <w:tcBorders>
                    <w:left w:val="single" w:color="auto" w:sz="4" w:space="0"/>
                  </w:tcBorders>
                  <w:noWrap w:val="0"/>
                  <w:vAlign w:val="center"/>
                </w:tcPr>
                <w:p>
                  <w:pPr>
                    <w:keepNext w:val="0"/>
                    <w:keepLines w:val="0"/>
                    <w:pageBreakBefore w:val="0"/>
                    <w:suppressLineNumbers w:val="0"/>
                    <w:tabs>
                      <w:tab w:val="center" w:pos="4618"/>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废离子交换树脂</w:t>
                  </w:r>
                </w:p>
              </w:tc>
              <w:tc>
                <w:tcPr>
                  <w:tcW w:w="1065" w:type="dxa"/>
                  <w:noWrap w:val="0"/>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sz w:val="21"/>
                      <w:szCs w:val="21"/>
                      <w:lang w:val="en-US" w:eastAsia="zh-CN"/>
                    </w:rPr>
                  </w:pPr>
                  <w:r>
                    <w:rPr>
                      <w:rFonts w:hint="eastAsia" w:cs="Times New Roman"/>
                      <w:sz w:val="21"/>
                      <w:szCs w:val="21"/>
                      <w:lang w:val="en-US" w:eastAsia="zh-CN"/>
                    </w:rPr>
                    <w:t>0</w:t>
                  </w:r>
                </w:p>
              </w:tc>
              <w:tc>
                <w:tcPr>
                  <w:tcW w:w="1350" w:type="dxa"/>
                  <w:noWrap w:val="0"/>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val="en-US" w:eastAsia="zh-CN"/>
                    </w:rPr>
                    <w:t>0</w:t>
                  </w:r>
                </w:p>
              </w:tc>
              <w:tc>
                <w:tcPr>
                  <w:tcW w:w="1140" w:type="dxa"/>
                  <w:noWrap w:val="0"/>
                  <w:vAlign w:val="center"/>
                </w:tcPr>
                <w:p>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32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c>
                <w:tcPr>
                  <w:tcW w:w="11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注：现有项目排放量</w:t>
            </w:r>
            <w:r>
              <w:rPr>
                <w:rFonts w:hint="eastAsia" w:cs="Times New Roman"/>
                <w:b w:val="0"/>
                <w:bCs w:val="0"/>
                <w:color w:val="auto"/>
                <w:sz w:val="21"/>
                <w:szCs w:val="21"/>
                <w:highlight w:val="none"/>
                <w:lang w:val="en-US" w:eastAsia="zh-CN"/>
              </w:rPr>
              <w:t>数据来源于《 山东三家湾油脂有限公司食用油脂生产加工项目环境影响报告表》中分析的有组织排放数据</w:t>
            </w:r>
            <w:r>
              <w:rPr>
                <w:rFonts w:hint="default" w:ascii="Times New Roman" w:hAnsi="Times New Roman" w:eastAsia="宋体" w:cs="Times New Roman"/>
                <w:b w:val="0"/>
                <w:bCs w:val="0"/>
                <w:color w:val="auto"/>
                <w:sz w:val="21"/>
                <w:szCs w:val="21"/>
                <w:highlight w:val="none"/>
                <w:lang w:val="en-US" w:eastAsia="zh-CN"/>
              </w:rPr>
              <w:t>。</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p>
          <w:p>
            <w:pPr>
              <w:pStyle w:val="3"/>
              <w:keepNext w:val="0"/>
              <w:keepLines w:val="0"/>
              <w:suppressLineNumbers w:val="0"/>
              <w:spacing w:beforeAutospacing="0" w:afterAutospacing="0"/>
              <w:ind w:left="0" w:right="0"/>
              <w:rPr>
                <w:rFonts w:hint="default" w:ascii="Times New Roman" w:hAnsi="Times New Roman" w:eastAsia="宋体" w:cs="Times New Roman"/>
                <w:b w:val="0"/>
                <w:bCs w:val="0"/>
                <w:color w:val="auto"/>
                <w:sz w:val="21"/>
                <w:szCs w:val="21"/>
                <w:highlight w:val="none"/>
                <w:lang w:val="en-US" w:eastAsia="zh-CN"/>
              </w:rPr>
            </w:pPr>
          </w:p>
          <w:p>
            <w:pPr>
              <w:pStyle w:val="4"/>
              <w:keepNext w:val="0"/>
              <w:keepLines w:val="0"/>
              <w:suppressLineNumbers w:val="0"/>
              <w:spacing w:beforeAutospacing="0" w:afterAutospacing="0"/>
              <w:ind w:left="0" w:right="0"/>
              <w:rPr>
                <w:rFonts w:hint="default" w:ascii="Times New Roman" w:hAnsi="Times New Roman" w:eastAsia="宋体" w:cs="Times New Roman"/>
                <w:b w:val="0"/>
                <w:bCs w:val="0"/>
                <w:color w:val="auto"/>
                <w:sz w:val="21"/>
                <w:szCs w:val="21"/>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p>
          <w:p>
            <w:pPr>
              <w:pStyle w:val="3"/>
              <w:keepNext w:val="0"/>
              <w:keepLines w:val="0"/>
              <w:suppressLineNumbers w:val="0"/>
              <w:spacing w:beforeAutospacing="0" w:afterAutospacing="0"/>
              <w:ind w:left="0" w:right="0"/>
              <w:rPr>
                <w:rFonts w:hint="default" w:ascii="Times New Roman" w:hAnsi="Times New Roman" w:eastAsia="宋体" w:cs="Times New Roman"/>
                <w:b w:val="0"/>
                <w:bCs w:val="0"/>
                <w:color w:val="auto"/>
                <w:sz w:val="21"/>
                <w:szCs w:val="21"/>
                <w:highlight w:val="none"/>
                <w:lang w:val="en-US" w:eastAsia="zh-CN"/>
              </w:rPr>
            </w:pPr>
          </w:p>
          <w:p>
            <w:pPr>
              <w:pStyle w:val="4"/>
              <w:keepNext w:val="0"/>
              <w:keepLines w:val="0"/>
              <w:suppressLineNumbers w:val="0"/>
              <w:spacing w:beforeAutospacing="0" w:afterAutospacing="0"/>
              <w:ind w:left="0" w:right="0"/>
              <w:rPr>
                <w:rFonts w:hint="default" w:ascii="Times New Roman" w:hAnsi="Times New Roman" w:eastAsia="宋体" w:cs="Times New Roman"/>
                <w:b w:val="0"/>
                <w:bCs w:val="0"/>
                <w:color w:val="auto"/>
                <w:sz w:val="21"/>
                <w:szCs w:val="21"/>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p>
          <w:p>
            <w:pPr>
              <w:pStyle w:val="3"/>
              <w:keepNext w:val="0"/>
              <w:keepLines w:val="0"/>
              <w:suppressLineNumbers w:val="0"/>
              <w:spacing w:beforeAutospacing="0" w:afterAutospacing="0"/>
              <w:ind w:left="0" w:right="0"/>
              <w:rPr>
                <w:rFonts w:hint="default" w:ascii="Times New Roman" w:hAnsi="Times New Roman" w:eastAsia="宋体" w:cs="Times New Roman"/>
                <w:b w:val="0"/>
                <w:bCs w:val="0"/>
                <w:color w:val="auto"/>
                <w:sz w:val="21"/>
                <w:szCs w:val="21"/>
                <w:highlight w:val="none"/>
                <w:lang w:val="en-US" w:eastAsia="zh-CN"/>
              </w:rPr>
            </w:pPr>
          </w:p>
          <w:p>
            <w:pPr>
              <w:pStyle w:val="4"/>
              <w:keepNext w:val="0"/>
              <w:keepLines w:val="0"/>
              <w:suppressLineNumbers w:val="0"/>
              <w:spacing w:beforeAutospacing="0" w:afterAutospacing="0"/>
              <w:ind w:left="0" w:right="0"/>
              <w:rPr>
                <w:rFonts w:hint="default"/>
                <w:lang w:val="en-US" w:eastAsia="zh-CN"/>
              </w:rPr>
            </w:pPr>
          </w:p>
          <w:p>
            <w:pPr>
              <w:pStyle w:val="2"/>
              <w:keepNext w:val="0"/>
              <w:keepLines w:val="0"/>
              <w:suppressLineNumbers w:val="0"/>
              <w:spacing w:before="0" w:beforeAutospacing="0" w:after="0" w:afterAutospacing="0"/>
              <w:ind w:left="0" w:right="0"/>
              <w:rPr>
                <w:rFonts w:hint="default" w:eastAsia="宋体" w:cs="Times New Roman"/>
                <w:lang w:val="en-US" w:eastAsia="zh-CN"/>
              </w:rPr>
            </w:pPr>
          </w:p>
          <w:p>
            <w:pPr>
              <w:pStyle w:val="2"/>
              <w:keepNext w:val="0"/>
              <w:keepLines w:val="0"/>
              <w:suppressLineNumbers w:val="0"/>
              <w:spacing w:before="0" w:beforeAutospacing="0" w:after="0" w:afterAutospacing="0"/>
              <w:ind w:left="0" w:right="0"/>
              <w:rPr>
                <w:rFonts w:hint="default" w:eastAsia="宋体" w:cs="Times New Roman"/>
                <w:lang w:val="en-US" w:eastAsia="zh-CN"/>
              </w:rPr>
            </w:pPr>
          </w:p>
          <w:p>
            <w:pPr>
              <w:keepNext w:val="0"/>
              <w:keepLines w:val="0"/>
              <w:suppressLineNumbers w:val="0"/>
              <w:adjustRightInd w:val="0"/>
              <w:snapToGrid w:val="0"/>
              <w:spacing w:before="0" w:beforeAutospacing="0" w:after="0" w:afterAutospacing="0" w:line="240" w:lineRule="atLeast"/>
              <w:ind w:left="0" w:right="0"/>
              <w:rPr>
                <w:rFonts w:hint="default" w:eastAsia="黑体" w:cs="Times New Roman"/>
                <w:b/>
                <w:bCs/>
                <w:color w:val="auto"/>
                <w:sz w:val="30"/>
                <w:szCs w:val="30"/>
                <w:highlight w:val="none"/>
                <w:lang w:val="en-US" w:eastAsia="zh-CN"/>
              </w:rPr>
            </w:pPr>
          </w:p>
        </w:tc>
      </w:tr>
    </w:tbl>
    <w:p>
      <w:pPr>
        <w:pStyle w:val="5"/>
        <w:bidi w:val="0"/>
        <w:rPr>
          <w:rFonts w:hint="eastAsia"/>
        </w:rPr>
      </w:pPr>
      <w:bookmarkStart w:id="17" w:name="_Toc7405"/>
      <w:r>
        <w:rPr>
          <w:rFonts w:hint="eastAsia"/>
        </w:rPr>
        <w:t>六、项目主要污染物产生及预计排放情况</w:t>
      </w:r>
      <w:bookmarkEnd w:id="17"/>
    </w:p>
    <w:tbl>
      <w:tblPr>
        <w:tblStyle w:val="28"/>
        <w:tblW w:w="101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26"/>
        <w:gridCol w:w="2145"/>
        <w:gridCol w:w="1350"/>
        <w:gridCol w:w="1500"/>
        <w:gridCol w:w="1410"/>
        <w:gridCol w:w="1635"/>
        <w:gridCol w:w="12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restart"/>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suppressLineNumbers w:val="0"/>
              <w:snapToGrid w:val="0"/>
              <w:spacing w:before="0" w:beforeAutospacing="0" w:after="0" w:afterAutospacing="0"/>
              <w:ind w:left="0" w:right="0"/>
              <w:rPr>
                <w:rFonts w:hint="eastAsia" w:eastAsia="宋体" w:cs="Times New Roman"/>
                <w:b/>
                <w:color w:val="auto"/>
                <w:highlight w:val="none"/>
              </w:rPr>
            </w:pPr>
            <w:r>
              <w:rPr>
                <w:rFonts w:hint="eastAsia" w:eastAsia="宋体" w:cs="Times New Roman"/>
                <w:b/>
                <w:color w:val="auto"/>
                <w:highlight w:val="none"/>
              </w:rPr>
              <w:t xml:space="preserve">     </w:t>
            </w:r>
          </w:p>
          <w:p>
            <w:pPr>
              <w:keepNext w:val="0"/>
              <w:keepLines w:val="0"/>
              <w:suppressLineNumbers w:val="0"/>
              <w:snapToGrid w:val="0"/>
              <w:spacing w:before="0" w:beforeAutospacing="0" w:after="0" w:afterAutospacing="0" w:line="240" w:lineRule="auto"/>
              <w:ind w:left="0" w:right="0"/>
              <mc:AlternateContent>
                <mc:Choice Requires="wpsCustomData">
                  <wpsCustomData:diagonalParaType/>
                </mc:Choice>
              </mc:AlternateContent>
              <w:rPr>
                <w:rFonts w:hint="eastAsia" w:eastAsia="宋体" w:cs="Times New Roman"/>
                <w:b/>
                <w:color w:val="auto"/>
                <w:highlight w:val="none"/>
              </w:rPr>
            </w:pPr>
            <w:r>
              <w:rPr>
                <w:rFonts w:hint="eastAsia" w:eastAsia="宋体" w:cs="Times New Roman"/>
                <w:b/>
                <w:color w:val="auto"/>
                <w:highlight w:val="none"/>
              </w:rPr>
              <w:t>类型</w:t>
            </w:r>
          </w:p>
          <w:p>
            <w:pPr>
              <w:keepNext w:val="0"/>
              <w:keepLines w:val="0"/>
              <w:suppressLineNumbers w:val="0"/>
              <w:snapToGrid w:val="0"/>
              <w:spacing w:before="0" w:beforeAutospacing="0" w:after="0" w:afterAutospacing="0"/>
              <w:ind w:left="0" w:right="0" w:firstLine="105" w:firstLineChars="50"/>
              <w:rPr>
                <w:rFonts w:hint="eastAsia" w:eastAsia="宋体" w:cs="Times New Roman"/>
                <w:b/>
                <w:color w:val="auto"/>
                <w:highlight w:val="none"/>
              </w:rPr>
            </w:pPr>
            <w:r>
              <w:rPr>
                <w:rFonts w:hint="eastAsia" w:eastAsia="宋体" w:cs="Times New Roman"/>
                <w:b/>
                <w:color w:val="auto"/>
                <w:highlight w:val="none"/>
              </w:rPr>
              <w:t>内容</w:t>
            </w:r>
          </w:p>
        </w:tc>
        <w:tc>
          <w:tcPr>
            <w:tcW w:w="2145" w:type="dxa"/>
            <w:vMerge w:val="restart"/>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排放源</w:t>
            </w:r>
          </w:p>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(编号)</w:t>
            </w:r>
          </w:p>
        </w:tc>
        <w:tc>
          <w:tcPr>
            <w:tcW w:w="1350" w:type="dxa"/>
            <w:vMerge w:val="restart"/>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污染物名称</w:t>
            </w:r>
          </w:p>
        </w:tc>
        <w:tc>
          <w:tcPr>
            <w:tcW w:w="2910" w:type="dxa"/>
            <w:gridSpan w:val="2"/>
            <w:tcBorders>
              <w:bottom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污染物处理前</w:t>
            </w:r>
          </w:p>
        </w:tc>
        <w:tc>
          <w:tcPr>
            <w:tcW w:w="2873" w:type="dxa"/>
            <w:gridSpan w:val="2"/>
            <w:tcBorders>
              <w:bottom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污染物处理后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napToGrid w:val="0"/>
              <w:spacing w:before="0" w:beforeAutospacing="0" w:after="0" w:afterAutospacing="0"/>
              <w:ind w:left="0" w:right="0" w:firstLine="105" w:firstLineChars="50"/>
              <w:rPr>
                <w:rFonts w:hint="eastAsia" w:eastAsia="宋体" w:cs="Times New Roman"/>
                <w:b/>
                <w:color w:val="auto"/>
                <w:highlight w:val="none"/>
              </w:rPr>
            </w:pPr>
          </w:p>
        </w:tc>
        <w:tc>
          <w:tcPr>
            <w:tcW w:w="2145" w:type="dxa"/>
            <w:vMerge w:val="continue"/>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p>
        </w:tc>
        <w:tc>
          <w:tcPr>
            <w:tcW w:w="1350" w:type="dxa"/>
            <w:vMerge w:val="continue"/>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p>
        </w:tc>
        <w:tc>
          <w:tcPr>
            <w:tcW w:w="1500" w:type="dxa"/>
            <w:tcBorders>
              <w:top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产生浓度</w:t>
            </w:r>
          </w:p>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w:t>
            </w:r>
            <w:r>
              <w:rPr>
                <w:rFonts w:hint="eastAsia" w:eastAsia="宋体" w:cs="Times New Roman"/>
                <w:b/>
                <w:color w:val="auto"/>
                <w:highlight w:val="none"/>
                <w:lang w:eastAsia="zh-CN"/>
              </w:rPr>
              <w:t>单位</w:t>
            </w:r>
            <w:r>
              <w:rPr>
                <w:rFonts w:eastAsia="宋体" w:cs="Times New Roman"/>
                <w:b/>
                <w:color w:val="auto"/>
                <w:highlight w:val="none"/>
              </w:rPr>
              <w:t>)</w:t>
            </w:r>
          </w:p>
        </w:tc>
        <w:tc>
          <w:tcPr>
            <w:tcW w:w="1410" w:type="dxa"/>
            <w:tcBorders>
              <w:top w:val="single" w:color="auto" w:sz="4" w:space="0"/>
              <w:lef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产生量</w:t>
            </w:r>
          </w:p>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w:t>
            </w:r>
            <w:r>
              <w:rPr>
                <w:rFonts w:hint="eastAsia" w:eastAsia="宋体" w:cs="Times New Roman"/>
                <w:b/>
                <w:color w:val="auto"/>
                <w:highlight w:val="none"/>
                <w:lang w:eastAsia="zh-CN"/>
              </w:rPr>
              <w:t>单位</w:t>
            </w:r>
            <w:r>
              <w:rPr>
                <w:rFonts w:eastAsia="宋体" w:cs="Times New Roman"/>
                <w:b/>
                <w:color w:val="auto"/>
                <w:highlight w:val="none"/>
              </w:rPr>
              <w:t>)</w:t>
            </w:r>
          </w:p>
        </w:tc>
        <w:tc>
          <w:tcPr>
            <w:tcW w:w="1635" w:type="dxa"/>
            <w:tcBorders>
              <w:top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排放浓度</w:t>
            </w:r>
          </w:p>
          <w:p>
            <w:pPr>
              <w:keepNext w:val="0"/>
              <w:keepLines w:val="0"/>
              <w:suppressLineNumbers w:val="0"/>
              <w:snapToGrid w:val="0"/>
              <w:spacing w:before="0" w:beforeAutospacing="0" w:after="0" w:afterAutospacing="0"/>
              <w:ind w:left="0" w:right="0"/>
              <w:jc w:val="center"/>
              <w:rPr>
                <w:rFonts w:ascii="Times New Roman" w:hAnsi="Times New Roman" w:eastAsia="宋体" w:cs="Times New Roman"/>
                <w:b/>
                <w:color w:val="auto"/>
                <w:kern w:val="2"/>
                <w:sz w:val="21"/>
                <w:szCs w:val="21"/>
                <w:highlight w:val="none"/>
                <w:lang w:val="en-US" w:eastAsia="zh-CN" w:bidi="ar-SA"/>
              </w:rPr>
            </w:pPr>
            <w:r>
              <w:rPr>
                <w:rFonts w:eastAsia="宋体" w:cs="Times New Roman"/>
                <w:b/>
                <w:color w:val="auto"/>
                <w:highlight w:val="none"/>
              </w:rPr>
              <w:t>(</w:t>
            </w:r>
            <w:r>
              <w:rPr>
                <w:rFonts w:hint="eastAsia" w:eastAsia="宋体" w:cs="Times New Roman"/>
                <w:b/>
                <w:color w:val="auto"/>
                <w:highlight w:val="none"/>
                <w:lang w:eastAsia="zh-CN"/>
              </w:rPr>
              <w:t>单位</w:t>
            </w:r>
            <w:r>
              <w:rPr>
                <w:rFonts w:eastAsia="宋体" w:cs="Times New Roman"/>
                <w:b/>
                <w:color w:val="auto"/>
                <w:highlight w:val="none"/>
              </w:rPr>
              <w:t>)</w:t>
            </w:r>
          </w:p>
        </w:tc>
        <w:tc>
          <w:tcPr>
            <w:tcW w:w="1238" w:type="dxa"/>
            <w:tcBorders>
              <w:top w:val="single" w:color="auto" w:sz="4" w:space="0"/>
              <w:lef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eastAsia="宋体" w:cs="Times New Roman"/>
                <w:b/>
                <w:color w:val="auto"/>
                <w:highlight w:val="none"/>
              </w:rPr>
            </w:pPr>
            <w:r>
              <w:rPr>
                <w:rFonts w:eastAsia="宋体" w:cs="Times New Roman"/>
                <w:b/>
                <w:color w:val="auto"/>
                <w:highlight w:val="none"/>
              </w:rPr>
              <w:t>排放量</w:t>
            </w:r>
          </w:p>
          <w:p>
            <w:pPr>
              <w:keepNext w:val="0"/>
              <w:keepLines w:val="0"/>
              <w:suppressLineNumbers w:val="0"/>
              <w:snapToGrid w:val="0"/>
              <w:spacing w:before="0" w:beforeAutospacing="0" w:after="0" w:afterAutospacing="0"/>
              <w:ind w:left="0" w:right="0"/>
              <w:jc w:val="center"/>
              <w:rPr>
                <w:rFonts w:ascii="Times New Roman" w:hAnsi="Times New Roman" w:eastAsia="宋体" w:cs="Times New Roman"/>
                <w:b/>
                <w:color w:val="auto"/>
                <w:kern w:val="2"/>
                <w:sz w:val="21"/>
                <w:szCs w:val="21"/>
                <w:highlight w:val="none"/>
                <w:lang w:val="en-US" w:eastAsia="zh-CN" w:bidi="ar-SA"/>
              </w:rPr>
            </w:pPr>
            <w:r>
              <w:rPr>
                <w:rFonts w:eastAsia="宋体" w:cs="Times New Roman"/>
                <w:b/>
                <w:color w:val="auto"/>
                <w:highlight w:val="none"/>
              </w:rPr>
              <w:t>(</w:t>
            </w:r>
            <w:r>
              <w:rPr>
                <w:rFonts w:hint="eastAsia" w:eastAsia="宋体" w:cs="Times New Roman"/>
                <w:b/>
                <w:color w:val="auto"/>
                <w:highlight w:val="none"/>
                <w:lang w:eastAsia="zh-CN"/>
              </w:rPr>
              <w:t>单位</w:t>
            </w:r>
            <w:r>
              <w:rPr>
                <w:rFonts w:eastAsia="宋体" w:cs="Times New Roman"/>
                <w:b/>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restart"/>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r>
              <w:rPr>
                <w:rFonts w:hint="eastAsia" w:eastAsia="宋体" w:cs="Times New Roman"/>
                <w:color w:val="auto"/>
                <w:highlight w:val="none"/>
              </w:rPr>
              <w:t>大气</w:t>
            </w:r>
          </w:p>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r>
              <w:rPr>
                <w:rFonts w:hint="eastAsia" w:eastAsia="宋体" w:cs="Times New Roman"/>
                <w:color w:val="auto"/>
                <w:highlight w:val="none"/>
              </w:rPr>
              <w:t>污染物</w:t>
            </w:r>
          </w:p>
        </w:tc>
        <w:tc>
          <w:tcPr>
            <w:tcW w:w="2145" w:type="dxa"/>
            <w:vMerge w:val="restar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s="Times New Roman"/>
                <w:color w:val="auto"/>
                <w:highlight w:val="none"/>
                <w:lang w:val="en-US" w:eastAsia="zh-CN"/>
              </w:rPr>
            </w:pPr>
            <w:r>
              <w:rPr>
                <w:rFonts w:hint="eastAsia" w:cs="Times New Roman"/>
                <w:color w:val="auto"/>
                <w:highlight w:val="none"/>
                <w:lang w:val="en-US" w:eastAsia="zh-CN"/>
              </w:rPr>
              <w:t>投料粉尘</w:t>
            </w:r>
          </w:p>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（P</w:t>
            </w:r>
            <w:r>
              <w:rPr>
                <w:rFonts w:hint="eastAsia" w:eastAsia="宋体" w:cs="Times New Roman"/>
                <w:color w:val="auto"/>
                <w:highlight w:val="none"/>
                <w:vertAlign w:val="baseline"/>
                <w:lang w:val="en-US" w:eastAsia="zh-CN"/>
              </w:rPr>
              <w:t>1</w:t>
            </w:r>
            <w:r>
              <w:rPr>
                <w:rFonts w:hint="eastAsia" w:eastAsia="宋体" w:cs="Times New Roman"/>
                <w:color w:val="auto"/>
                <w:highlight w:val="none"/>
                <w:lang w:val="en-US" w:eastAsia="zh-CN"/>
              </w:rPr>
              <w:t>排气筒）</w:t>
            </w:r>
          </w:p>
        </w:tc>
        <w:tc>
          <w:tcPr>
            <w:tcW w:w="1350" w:type="dxa"/>
            <w:tcBorders>
              <w:bottom w:val="single" w:color="auto" w:sz="4" w:space="0"/>
            </w:tcBorders>
            <w:noWrap w:val="0"/>
            <w:vAlign w:val="center"/>
          </w:tcPr>
          <w:p>
            <w:pPr>
              <w:pStyle w:val="27"/>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highlight w:val="none"/>
                <w:lang w:val="en-US" w:eastAsia="zh-CN"/>
              </w:rPr>
              <w:t>有组织颗粒物</w:t>
            </w:r>
          </w:p>
        </w:tc>
        <w:tc>
          <w:tcPr>
            <w:tcW w:w="1500" w:type="dxa"/>
            <w:tcBorders>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7</w:t>
            </w:r>
            <w:r>
              <w:rPr>
                <w:rFonts w:hint="eastAsia" w:eastAsia="宋体" w:cs="Times New Roman"/>
                <w:b w:val="0"/>
                <w:bCs w:val="0"/>
                <w:color w:val="auto"/>
                <w:highlight w:val="none"/>
                <w:lang w:val="en-US" w:eastAsia="zh-CN"/>
              </w:rPr>
              <w:t>5mg/m</w:t>
            </w:r>
            <w:r>
              <w:rPr>
                <w:rFonts w:hint="eastAsia" w:eastAsia="宋体" w:cs="Times New Roman"/>
                <w:b w:val="0"/>
                <w:bCs w:val="0"/>
                <w:color w:val="auto"/>
                <w:highlight w:val="none"/>
                <w:vertAlign w:val="superscript"/>
                <w:lang w:val="en-US" w:eastAsia="zh-CN"/>
              </w:rPr>
              <w:t>3</w:t>
            </w:r>
          </w:p>
        </w:tc>
        <w:tc>
          <w:tcPr>
            <w:tcW w:w="1410" w:type="dxa"/>
            <w:tcBorders>
              <w:left w:val="single" w:color="auto" w:sz="4" w:space="0"/>
              <w:bottom w:val="single" w:color="auto" w:sz="4" w:space="0"/>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黑体"/>
                <w:b w:val="0"/>
                <w:bCs w:val="0"/>
                <w:color w:val="auto"/>
                <w:kern w:val="0"/>
                <w:sz w:val="22"/>
                <w:szCs w:val="22"/>
                <w:highlight w:val="none"/>
                <w:lang w:val="en-US" w:eastAsia="zh-CN" w:bidi="ar-SA"/>
              </w:rPr>
            </w:pPr>
            <w:r>
              <w:rPr>
                <w:rFonts w:hint="eastAsia" w:eastAsia="宋体"/>
                <w:b w:val="0"/>
                <w:bCs w:val="0"/>
                <w:color w:val="auto"/>
                <w:highlight w:val="none"/>
                <w:lang w:val="en-US" w:eastAsia="zh-CN"/>
              </w:rPr>
              <w:t>0.45t/a</w:t>
            </w:r>
          </w:p>
        </w:tc>
        <w:tc>
          <w:tcPr>
            <w:tcW w:w="1635" w:type="dxa"/>
            <w:tcBorders>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b w:val="0"/>
                <w:bCs w:val="0"/>
                <w:color w:val="auto"/>
                <w:highlight w:val="none"/>
                <w:lang w:val="en-US" w:eastAsia="zh-CN"/>
              </w:rPr>
              <w:t xml:space="preserve"> </w:t>
            </w:r>
            <w:r>
              <w:rPr>
                <w:rFonts w:hint="eastAsia" w:cs="Times New Roman"/>
                <w:b w:val="0"/>
                <w:bCs w:val="0"/>
                <w:color w:val="auto"/>
                <w:highlight w:val="none"/>
                <w:lang w:val="en-US" w:eastAsia="zh-CN"/>
              </w:rPr>
              <w:t>0.75</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238" w:type="dxa"/>
            <w:tcBorders>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b w:val="0"/>
                <w:bCs w:val="0"/>
                <w:color w:val="auto"/>
                <w:highlight w:val="none"/>
                <w:lang w:val="en-US" w:eastAsia="zh-CN"/>
              </w:rPr>
              <w:t>0.0</w:t>
            </w:r>
            <w:r>
              <w:rPr>
                <w:rFonts w:hint="eastAsia" w:cs="Times New Roman"/>
                <w:b w:val="0"/>
                <w:bCs w:val="0"/>
                <w:color w:val="auto"/>
                <w:highlight w:val="none"/>
                <w:lang w:val="en-US" w:eastAsia="zh-CN"/>
              </w:rPr>
              <w:t>05</w:t>
            </w:r>
            <w:r>
              <w:rPr>
                <w:rFonts w:hint="eastAsia" w:eastAsia="宋体" w:cs="Times New Roman"/>
                <w:b w:val="0"/>
                <w:bCs w:val="0"/>
                <w:color w:val="auto"/>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p>
        </w:tc>
        <w:tc>
          <w:tcPr>
            <w:tcW w:w="2145" w:type="dxa"/>
            <w:vMerge w:val="continue"/>
            <w:tcBorders>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lang w:eastAsia="zh-CN"/>
              </w:rPr>
            </w:pPr>
          </w:p>
        </w:tc>
        <w:tc>
          <w:tcPr>
            <w:tcW w:w="1350" w:type="dxa"/>
            <w:tcBorders>
              <w:top w:val="single" w:color="auto" w:sz="4" w:space="0"/>
              <w:bottom w:val="single" w:color="auto" w:sz="4" w:space="0"/>
            </w:tcBorders>
            <w:noWrap w:val="0"/>
            <w:vAlign w:val="center"/>
          </w:tcPr>
          <w:p>
            <w:pPr>
              <w:pStyle w:val="27"/>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无组织颗粒物</w:t>
            </w:r>
          </w:p>
        </w:tc>
        <w:tc>
          <w:tcPr>
            <w:tcW w:w="1500" w:type="dxa"/>
            <w:tcBorders>
              <w:top w:val="single" w:color="auto" w:sz="4" w:space="0"/>
              <w:bottom w:val="single" w:color="auto" w:sz="4" w:space="0"/>
              <w:right w:val="single" w:color="auto" w:sz="4" w:space="0"/>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黑体"/>
                <w:b w:val="0"/>
                <w:bCs w:val="0"/>
                <w:color w:val="auto"/>
                <w:kern w:val="0"/>
                <w:sz w:val="22"/>
                <w:szCs w:val="22"/>
                <w:highlight w:val="none"/>
                <w:lang w:val="en-US" w:eastAsia="zh-CN" w:bidi="ar-SA"/>
              </w:rPr>
            </w:pPr>
            <w:r>
              <w:rPr>
                <w:rFonts w:hint="eastAsia" w:eastAsia="宋体"/>
                <w:b w:val="0"/>
                <w:bCs w:val="0"/>
                <w:color w:val="auto"/>
                <w:highlight w:val="none"/>
                <w:lang w:val="en-US" w:eastAsia="zh-CN"/>
              </w:rPr>
              <w:t>--</w:t>
            </w:r>
          </w:p>
        </w:tc>
        <w:tc>
          <w:tcPr>
            <w:tcW w:w="1410" w:type="dxa"/>
            <w:tcBorders>
              <w:top w:val="single" w:color="auto" w:sz="4" w:space="0"/>
              <w:left w:val="single" w:color="auto" w:sz="4" w:space="0"/>
              <w:bottom w:val="single" w:color="auto" w:sz="4" w:space="0"/>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黑体"/>
                <w:b w:val="0"/>
                <w:bCs w:val="0"/>
                <w:color w:val="auto"/>
                <w:kern w:val="0"/>
                <w:sz w:val="22"/>
                <w:szCs w:val="22"/>
                <w:highlight w:val="none"/>
                <w:lang w:val="en-US" w:eastAsia="zh-CN" w:bidi="ar-SA"/>
              </w:rPr>
            </w:pPr>
            <w:r>
              <w:rPr>
                <w:rFonts w:hint="eastAsia" w:eastAsia="宋体"/>
                <w:b w:val="0"/>
                <w:bCs w:val="0"/>
                <w:color w:val="auto"/>
                <w:highlight w:val="none"/>
                <w:lang w:val="en-US" w:eastAsia="zh-CN"/>
              </w:rPr>
              <w:t>0.05t/a</w:t>
            </w:r>
          </w:p>
        </w:tc>
        <w:tc>
          <w:tcPr>
            <w:tcW w:w="1635"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sz w:val="24"/>
                <w:szCs w:val="24"/>
              </w:rPr>
              <w:t>＜</w:t>
            </w:r>
            <w:r>
              <w:rPr>
                <w:rFonts w:hint="eastAsia" w:eastAsia="宋体" w:cs="Times New Roman"/>
                <w:sz w:val="24"/>
                <w:szCs w:val="24"/>
                <w:lang w:val="en-US" w:eastAsia="zh-CN"/>
              </w:rPr>
              <w:t>1</w:t>
            </w:r>
            <w:r>
              <w:rPr>
                <w:rFonts w:hint="eastAsia" w:eastAsia="宋体" w:cs="Times New Roman"/>
                <w:sz w:val="24"/>
                <w:szCs w:val="24"/>
              </w:rPr>
              <w:t>.0</w:t>
            </w:r>
            <w:r>
              <w:rPr>
                <w:rFonts w:eastAsia="宋体" w:cs="Times New Roman"/>
                <w:sz w:val="24"/>
                <w:szCs w:val="24"/>
              </w:rPr>
              <w:t>mg/m</w:t>
            </w:r>
            <w:r>
              <w:rPr>
                <w:rFonts w:eastAsia="宋体" w:cs="Times New Roman"/>
                <w:sz w:val="24"/>
                <w:szCs w:val="24"/>
                <w:vertAlign w:val="superscript"/>
              </w:rPr>
              <w:t>3</w:t>
            </w:r>
          </w:p>
        </w:tc>
        <w:tc>
          <w:tcPr>
            <w:tcW w:w="123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eastAsia="宋体" w:cs="Times New Roman"/>
                <w:b w:val="0"/>
                <w:bCs w:val="0"/>
                <w:color w:val="auto"/>
                <w:highlight w:val="none"/>
                <w:lang w:val="en-US" w:eastAsia="zh-CN"/>
              </w:rPr>
              <w:t>0.05t/a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p>
        </w:tc>
        <w:tc>
          <w:tcPr>
            <w:tcW w:w="2145" w:type="dxa"/>
            <w:vMerge w:val="restart"/>
            <w:tcBorders>
              <w:top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color w:val="auto"/>
                <w:highlight w:val="none"/>
                <w:lang w:val="en-US" w:eastAsia="zh-CN"/>
              </w:rPr>
            </w:pPr>
            <w:r>
              <w:rPr>
                <w:rFonts w:hint="eastAsia" w:cs="Times New Roman"/>
                <w:color w:val="auto"/>
                <w:highlight w:val="none"/>
                <w:lang w:val="en-US" w:eastAsia="zh-CN"/>
              </w:rPr>
              <w:t>锅炉天然气燃烧废气（P2排气筒）</w:t>
            </w:r>
          </w:p>
        </w:tc>
        <w:tc>
          <w:tcPr>
            <w:tcW w:w="1350" w:type="dxa"/>
            <w:tcBorders>
              <w:top w:val="single" w:color="auto" w:sz="4" w:space="0"/>
              <w:bottom w:val="single" w:color="auto" w:sz="4" w:space="0"/>
            </w:tcBorders>
            <w:noWrap w:val="0"/>
            <w:vAlign w:val="center"/>
          </w:tcPr>
          <w:p>
            <w:pPr>
              <w:pStyle w:val="27"/>
              <w:snapToGrid w:val="0"/>
              <w:spacing w:after="0"/>
              <w:ind w:left="0" w:leftChars="0" w:firstLine="0" w:firstLineChars="0"/>
              <w:jc w:val="center"/>
              <w:rPr>
                <w:rFonts w:hint="default"/>
                <w:color w:val="auto"/>
                <w:highlight w:val="none"/>
                <w:lang w:val="en-US" w:eastAsia="zh-CN"/>
              </w:rPr>
            </w:pPr>
            <w:r>
              <w:rPr>
                <w:rFonts w:hint="eastAsia"/>
                <w:color w:val="auto"/>
                <w:highlight w:val="none"/>
                <w:lang w:val="en-US" w:eastAsia="zh-CN"/>
              </w:rPr>
              <w:t>颗粒物</w:t>
            </w:r>
          </w:p>
        </w:tc>
        <w:tc>
          <w:tcPr>
            <w:tcW w:w="1500"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b w:val="0"/>
                <w:bCs w:val="0"/>
                <w:color w:val="auto"/>
                <w:highlight w:val="none"/>
                <w:lang w:val="en-US" w:eastAsia="zh-CN"/>
              </w:rPr>
            </w:pPr>
            <w:r>
              <w:rPr>
                <w:rFonts w:hint="eastAsia" w:cs="Times New Roman"/>
                <w:b w:val="0"/>
                <w:bCs w:val="0"/>
                <w:color w:val="auto"/>
                <w:highlight w:val="none"/>
                <w:lang w:val="en-US" w:eastAsia="zh-CN"/>
              </w:rPr>
              <w:t>7.429</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410"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b w:val="0"/>
                <w:bCs w:val="0"/>
                <w:color w:val="auto"/>
                <w:highlight w:val="none"/>
                <w:lang w:val="en-US" w:eastAsia="zh-CN"/>
              </w:rPr>
            </w:pPr>
            <w:r>
              <w:rPr>
                <w:rFonts w:hint="eastAsia" w:cs="Times New Roman"/>
                <w:b w:val="0"/>
                <w:bCs w:val="0"/>
                <w:color w:val="auto"/>
                <w:highlight w:val="none"/>
                <w:lang w:val="en-US" w:eastAsia="zh-CN"/>
              </w:rPr>
              <w:t>0.019</w:t>
            </w:r>
            <w:r>
              <w:rPr>
                <w:rFonts w:hint="eastAsia" w:eastAsia="宋体" w:cs="Times New Roman"/>
                <w:b w:val="0"/>
                <w:bCs w:val="0"/>
                <w:color w:val="auto"/>
                <w:highlight w:val="none"/>
                <w:lang w:val="en-US" w:eastAsia="zh-CN"/>
              </w:rPr>
              <w:t>t/a</w:t>
            </w:r>
          </w:p>
        </w:tc>
        <w:tc>
          <w:tcPr>
            <w:tcW w:w="1635"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eastAsia="宋体" w:cs="Times New Roman"/>
                <w:b w:val="0"/>
                <w:bCs w:val="0"/>
                <w:color w:val="auto"/>
                <w:highlight w:val="none"/>
                <w:lang w:val="en-US" w:eastAsia="zh-CN"/>
              </w:rPr>
            </w:pPr>
            <w:r>
              <w:rPr>
                <w:rFonts w:hint="eastAsia" w:cs="Times New Roman"/>
                <w:b w:val="0"/>
                <w:bCs w:val="0"/>
                <w:color w:val="auto"/>
                <w:highlight w:val="none"/>
                <w:lang w:val="en-US" w:eastAsia="zh-CN"/>
              </w:rPr>
              <w:t>7.429</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23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eastAsia="宋体" w:cs="Times New Roman"/>
                <w:b w:val="0"/>
                <w:bCs w:val="0"/>
                <w:color w:val="auto"/>
                <w:highlight w:val="none"/>
                <w:lang w:val="en-US" w:eastAsia="zh-CN"/>
              </w:rPr>
            </w:pPr>
            <w:r>
              <w:rPr>
                <w:rFonts w:hint="eastAsia" w:cs="Times New Roman"/>
                <w:b w:val="0"/>
                <w:bCs w:val="0"/>
                <w:color w:val="auto"/>
                <w:highlight w:val="none"/>
                <w:lang w:val="en-US" w:eastAsia="zh-CN"/>
              </w:rPr>
              <w:t>0.019</w:t>
            </w:r>
            <w:r>
              <w:rPr>
                <w:rFonts w:hint="eastAsia" w:eastAsia="宋体" w:cs="Times New Roman"/>
                <w:b w:val="0"/>
                <w:bCs w:val="0"/>
                <w:color w:val="auto"/>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p>
        </w:tc>
        <w:tc>
          <w:tcPr>
            <w:tcW w:w="2145" w:type="dxa"/>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s="Times New Roman"/>
                <w:color w:val="auto"/>
                <w:highlight w:val="none"/>
                <w:lang w:val="en-US" w:eastAsia="zh-CN"/>
              </w:rPr>
            </w:pPr>
          </w:p>
        </w:tc>
        <w:tc>
          <w:tcPr>
            <w:tcW w:w="1350" w:type="dxa"/>
            <w:tcBorders>
              <w:top w:val="single" w:color="auto" w:sz="4" w:space="0"/>
              <w:bottom w:val="single" w:color="auto" w:sz="4" w:space="0"/>
            </w:tcBorders>
            <w:noWrap w:val="0"/>
            <w:vAlign w:val="center"/>
          </w:tcPr>
          <w:p>
            <w:pPr>
              <w:pStyle w:val="27"/>
              <w:snapToGrid w:val="0"/>
              <w:spacing w:after="0"/>
              <w:ind w:left="0" w:leftChars="0" w:firstLine="0" w:firstLineChars="0"/>
              <w:jc w:val="center"/>
              <w:rPr>
                <w:rFonts w:hint="default"/>
                <w:color w:val="auto"/>
                <w:highlight w:val="none"/>
                <w:vertAlign w:val="subscript"/>
                <w:lang w:val="en-US"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500"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b w:val="0"/>
                <w:bCs w:val="0"/>
                <w:color w:val="auto"/>
                <w:highlight w:val="none"/>
                <w:lang w:val="en-US" w:eastAsia="zh-CN"/>
              </w:rPr>
            </w:pPr>
            <w:r>
              <w:rPr>
                <w:rFonts w:hint="eastAsia" w:cs="Times New Roman"/>
                <w:b w:val="0"/>
                <w:bCs w:val="0"/>
                <w:color w:val="auto"/>
                <w:highlight w:val="none"/>
                <w:lang w:val="en-US" w:eastAsia="zh-CN"/>
              </w:rPr>
              <w:t>28.601</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410"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b w:val="0"/>
                <w:bCs w:val="0"/>
                <w:color w:val="auto"/>
                <w:highlight w:val="none"/>
                <w:lang w:val="en-US" w:eastAsia="zh-CN"/>
              </w:rPr>
            </w:pPr>
            <w:r>
              <w:rPr>
                <w:rFonts w:hint="eastAsia" w:cs="Times New Roman"/>
                <w:b w:val="0"/>
                <w:bCs w:val="0"/>
                <w:color w:val="auto"/>
                <w:highlight w:val="none"/>
                <w:lang w:val="en-US" w:eastAsia="zh-CN"/>
              </w:rPr>
              <w:t>0.072t/a</w:t>
            </w:r>
          </w:p>
        </w:tc>
        <w:tc>
          <w:tcPr>
            <w:tcW w:w="1635"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eastAsia="宋体" w:cs="Times New Roman"/>
                <w:b w:val="0"/>
                <w:bCs w:val="0"/>
                <w:color w:val="auto"/>
                <w:highlight w:val="none"/>
                <w:lang w:val="en-US" w:eastAsia="zh-CN"/>
              </w:rPr>
            </w:pPr>
            <w:r>
              <w:rPr>
                <w:rFonts w:hint="eastAsia" w:cs="Times New Roman"/>
                <w:b w:val="0"/>
                <w:bCs w:val="0"/>
                <w:color w:val="auto"/>
                <w:highlight w:val="none"/>
                <w:lang w:val="en-US" w:eastAsia="zh-CN"/>
              </w:rPr>
              <w:t>28.601</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23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eastAsia="宋体" w:cs="Times New Roman"/>
                <w:b w:val="0"/>
                <w:bCs w:val="0"/>
                <w:color w:val="auto"/>
                <w:highlight w:val="none"/>
                <w:lang w:val="en-US" w:eastAsia="zh-CN"/>
              </w:rPr>
            </w:pPr>
            <w:r>
              <w:rPr>
                <w:rFonts w:hint="eastAsia" w:cs="Times New Roman"/>
                <w:b w:val="0"/>
                <w:bCs w:val="0"/>
                <w:color w:val="auto"/>
                <w:highlight w:val="none"/>
                <w:lang w:val="en-US" w:eastAsia="zh-CN"/>
              </w:rPr>
              <w:t>0.072t/a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p>
        </w:tc>
        <w:tc>
          <w:tcPr>
            <w:tcW w:w="2145" w:type="dxa"/>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lang w:eastAsia="zh-CN"/>
              </w:rPr>
            </w:pPr>
          </w:p>
        </w:tc>
        <w:tc>
          <w:tcPr>
            <w:tcW w:w="1350" w:type="dxa"/>
            <w:tcBorders>
              <w:top w:val="single" w:color="auto" w:sz="4" w:space="0"/>
              <w:bottom w:val="single" w:color="auto" w:sz="4" w:space="0"/>
            </w:tcBorders>
            <w:noWrap w:val="0"/>
            <w:vAlign w:val="center"/>
          </w:tcPr>
          <w:p>
            <w:pPr>
              <w:pStyle w:val="27"/>
              <w:snapToGrid w:val="0"/>
              <w:spacing w:after="0"/>
              <w:ind w:left="0" w:leftChars="0" w:firstLine="0" w:firstLineChars="0"/>
              <w:jc w:val="center"/>
              <w:rPr>
                <w:rFonts w:hint="default"/>
                <w:color w:val="auto"/>
                <w:highlight w:val="none"/>
                <w:vertAlign w:val="subscript"/>
                <w:lang w:val="en-US"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1500"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b w:val="0"/>
                <w:bCs w:val="0"/>
                <w:color w:val="auto"/>
                <w:highlight w:val="none"/>
                <w:lang w:val="en-US" w:eastAsia="zh-CN"/>
              </w:rPr>
            </w:pPr>
            <w:r>
              <w:rPr>
                <w:rFonts w:hint="eastAsia" w:cs="Times New Roman"/>
                <w:b w:val="0"/>
                <w:bCs w:val="0"/>
                <w:color w:val="auto"/>
                <w:highlight w:val="none"/>
                <w:lang w:val="en-US" w:eastAsia="zh-CN"/>
              </w:rPr>
              <w:t>133.782</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410"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b w:val="0"/>
                <w:bCs w:val="0"/>
                <w:color w:val="auto"/>
                <w:highlight w:val="none"/>
                <w:lang w:val="en-US" w:eastAsia="zh-CN"/>
              </w:rPr>
            </w:pPr>
            <w:r>
              <w:rPr>
                <w:rFonts w:hint="eastAsia" w:eastAsia="宋体" w:cs="Times New Roman"/>
                <w:b w:val="0"/>
                <w:bCs w:val="0"/>
                <w:color w:val="auto"/>
                <w:highlight w:val="none"/>
                <w:lang w:val="en-US" w:eastAsia="zh-CN"/>
              </w:rPr>
              <w:t>0</w:t>
            </w:r>
            <w:r>
              <w:rPr>
                <w:rFonts w:hint="eastAsia" w:cs="Times New Roman"/>
                <w:b w:val="0"/>
                <w:bCs w:val="0"/>
                <w:color w:val="auto"/>
                <w:highlight w:val="none"/>
                <w:lang w:val="en-US" w:eastAsia="zh-CN"/>
              </w:rPr>
              <w:t>.337</w:t>
            </w:r>
            <w:r>
              <w:rPr>
                <w:rFonts w:hint="eastAsia" w:eastAsia="宋体" w:cs="Times New Roman"/>
                <w:b w:val="0"/>
                <w:bCs w:val="0"/>
                <w:color w:val="auto"/>
                <w:highlight w:val="none"/>
                <w:lang w:val="en-US" w:eastAsia="zh-CN"/>
              </w:rPr>
              <w:t>t/a</w:t>
            </w:r>
          </w:p>
        </w:tc>
        <w:tc>
          <w:tcPr>
            <w:tcW w:w="1635"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eastAsia="宋体" w:cs="Times New Roman"/>
                <w:b w:val="0"/>
                <w:bCs w:val="0"/>
                <w:color w:val="auto"/>
                <w:highlight w:val="none"/>
                <w:lang w:val="en-US" w:eastAsia="zh-CN"/>
              </w:rPr>
            </w:pPr>
            <w:r>
              <w:rPr>
                <w:rFonts w:hint="eastAsia" w:cs="Times New Roman"/>
                <w:b w:val="0"/>
                <w:bCs w:val="0"/>
                <w:color w:val="auto"/>
                <w:highlight w:val="none"/>
                <w:lang w:val="en-US" w:eastAsia="zh-CN"/>
              </w:rPr>
              <w:t>80.269</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23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eastAsia="宋体" w:cs="Times New Roman"/>
                <w:sz w:val="24"/>
                <w:szCs w:val="24"/>
              </w:rPr>
            </w:pPr>
            <w:r>
              <w:rPr>
                <w:rFonts w:hint="eastAsia" w:cs="Times New Roman"/>
                <w:b w:val="0"/>
                <w:bCs w:val="0"/>
                <w:color w:val="auto"/>
                <w:highlight w:val="none"/>
                <w:lang w:val="en-US" w:eastAsia="zh-CN"/>
              </w:rPr>
              <w:t>0.202</w:t>
            </w:r>
            <w:r>
              <w:rPr>
                <w:rFonts w:hint="eastAsia" w:eastAsia="宋体" w:cs="Times New Roman"/>
                <w:b w:val="0"/>
                <w:bCs w:val="0"/>
                <w:color w:val="auto"/>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p>
        </w:tc>
        <w:tc>
          <w:tcPr>
            <w:tcW w:w="2145" w:type="dxa"/>
            <w:vMerge w:val="restar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lang w:eastAsia="zh-CN"/>
              </w:rPr>
            </w:pPr>
            <w:r>
              <w:rPr>
                <w:rFonts w:hint="eastAsia" w:cs="Times New Roman"/>
                <w:color w:val="auto"/>
                <w:highlight w:val="none"/>
                <w:lang w:val="en-US" w:eastAsia="zh-CN"/>
              </w:rPr>
              <w:t>导热油炉天然气燃烧废气（P3排气筒）</w:t>
            </w:r>
          </w:p>
        </w:tc>
        <w:tc>
          <w:tcPr>
            <w:tcW w:w="1350" w:type="dxa"/>
            <w:tcBorders>
              <w:top w:val="single" w:color="auto" w:sz="4" w:space="0"/>
              <w:bottom w:val="single" w:color="auto" w:sz="4" w:space="0"/>
            </w:tcBorders>
            <w:noWrap w:val="0"/>
            <w:vAlign w:val="center"/>
          </w:tcPr>
          <w:p>
            <w:pPr>
              <w:pStyle w:val="27"/>
              <w:snapToGrid w:val="0"/>
              <w:spacing w:after="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highlight w:val="none"/>
                <w:lang w:val="en-US" w:eastAsia="zh-CN"/>
              </w:rPr>
              <w:t>颗粒物</w:t>
            </w:r>
          </w:p>
        </w:tc>
        <w:tc>
          <w:tcPr>
            <w:tcW w:w="1500"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7.429</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410"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0.016</w:t>
            </w:r>
            <w:r>
              <w:rPr>
                <w:rFonts w:hint="eastAsia" w:eastAsia="宋体" w:cs="Times New Roman"/>
                <w:b w:val="0"/>
                <w:bCs w:val="0"/>
                <w:color w:val="auto"/>
                <w:highlight w:val="none"/>
                <w:lang w:val="en-US" w:eastAsia="zh-CN"/>
              </w:rPr>
              <w:t>t/a</w:t>
            </w:r>
          </w:p>
        </w:tc>
        <w:tc>
          <w:tcPr>
            <w:tcW w:w="1635"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7.429</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23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0.016</w:t>
            </w:r>
            <w:r>
              <w:rPr>
                <w:rFonts w:hint="eastAsia" w:eastAsia="宋体" w:cs="Times New Roman"/>
                <w:b w:val="0"/>
                <w:bCs w:val="0"/>
                <w:color w:val="auto"/>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p>
        </w:tc>
        <w:tc>
          <w:tcPr>
            <w:tcW w:w="2145" w:type="dxa"/>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lang w:eastAsia="zh-CN"/>
              </w:rPr>
            </w:pPr>
          </w:p>
        </w:tc>
        <w:tc>
          <w:tcPr>
            <w:tcW w:w="1350" w:type="dxa"/>
            <w:tcBorders>
              <w:top w:val="single" w:color="auto" w:sz="4" w:space="0"/>
              <w:bottom w:val="single" w:color="auto" w:sz="4" w:space="0"/>
            </w:tcBorders>
            <w:noWrap w:val="0"/>
            <w:vAlign w:val="center"/>
          </w:tcPr>
          <w:p>
            <w:pPr>
              <w:pStyle w:val="27"/>
              <w:snapToGrid w:val="0"/>
              <w:spacing w:after="0"/>
              <w:ind w:left="0" w:leftChars="0" w:right="0" w:rightChars="0" w:firstLine="0" w:firstLineChars="0"/>
              <w:jc w:val="center"/>
              <w:rPr>
                <w:rFonts w:hint="eastAsia" w:ascii="Times New Roman" w:hAnsi="Times New Roman" w:eastAsia="宋体" w:cs="Times New Roman"/>
                <w:color w:val="auto"/>
                <w:kern w:val="2"/>
                <w:sz w:val="21"/>
                <w:szCs w:val="21"/>
                <w:highlight w:val="none"/>
                <w:vertAlign w:val="subscript"/>
                <w:lang w:val="en-US" w:eastAsia="zh-CN" w:bidi="ar"/>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500"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28.601</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410"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0.06t/a</w:t>
            </w:r>
          </w:p>
        </w:tc>
        <w:tc>
          <w:tcPr>
            <w:tcW w:w="1635"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28.601</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23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0.06t/a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p>
        </w:tc>
        <w:tc>
          <w:tcPr>
            <w:tcW w:w="2145" w:type="dxa"/>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lang w:eastAsia="zh-CN"/>
              </w:rPr>
            </w:pPr>
          </w:p>
        </w:tc>
        <w:tc>
          <w:tcPr>
            <w:tcW w:w="1350" w:type="dxa"/>
            <w:tcBorders>
              <w:top w:val="single" w:color="auto" w:sz="4" w:space="0"/>
              <w:bottom w:val="single" w:color="auto" w:sz="4" w:space="0"/>
            </w:tcBorders>
            <w:noWrap w:val="0"/>
            <w:vAlign w:val="center"/>
          </w:tcPr>
          <w:p>
            <w:pPr>
              <w:pStyle w:val="27"/>
              <w:snapToGrid w:val="0"/>
              <w:spacing w:after="0"/>
              <w:ind w:left="0" w:leftChars="0" w:right="0" w:rightChars="0" w:firstLine="0" w:firstLineChars="0"/>
              <w:jc w:val="center"/>
              <w:rPr>
                <w:rFonts w:hint="eastAsia" w:ascii="Times New Roman" w:hAnsi="Times New Roman" w:eastAsia="宋体" w:cs="Times New Roman"/>
                <w:color w:val="auto"/>
                <w:kern w:val="2"/>
                <w:sz w:val="21"/>
                <w:szCs w:val="21"/>
                <w:highlight w:val="none"/>
                <w:vertAlign w:val="subscript"/>
                <w:lang w:val="en-US" w:eastAsia="zh-CN" w:bidi="ar"/>
              </w:rPr>
            </w:pPr>
            <w:r>
              <w:rPr>
                <w:rFonts w:hint="eastAsia"/>
                <w:color w:val="auto"/>
                <w:highlight w:val="none"/>
                <w:lang w:val="en-US" w:eastAsia="zh-CN"/>
              </w:rPr>
              <w:t>NO</w:t>
            </w:r>
            <w:r>
              <w:rPr>
                <w:rFonts w:hint="eastAsia"/>
                <w:color w:val="auto"/>
                <w:highlight w:val="none"/>
                <w:vertAlign w:val="subscript"/>
                <w:lang w:val="en-US" w:eastAsia="zh-CN"/>
              </w:rPr>
              <w:t>X</w:t>
            </w:r>
          </w:p>
        </w:tc>
        <w:tc>
          <w:tcPr>
            <w:tcW w:w="1500"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133.782</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410"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b w:val="0"/>
                <w:bCs w:val="0"/>
                <w:color w:val="auto"/>
                <w:highlight w:val="none"/>
                <w:lang w:val="en-US" w:eastAsia="zh-CN"/>
              </w:rPr>
              <w:t>0</w:t>
            </w:r>
            <w:r>
              <w:rPr>
                <w:rFonts w:hint="eastAsia" w:cs="Times New Roman"/>
                <w:b w:val="0"/>
                <w:bCs w:val="0"/>
                <w:color w:val="auto"/>
                <w:highlight w:val="none"/>
                <w:lang w:val="en-US" w:eastAsia="zh-CN"/>
              </w:rPr>
              <w:t>.281</w:t>
            </w:r>
            <w:r>
              <w:rPr>
                <w:rFonts w:hint="eastAsia" w:eastAsia="宋体" w:cs="Times New Roman"/>
                <w:b w:val="0"/>
                <w:bCs w:val="0"/>
                <w:color w:val="auto"/>
                <w:highlight w:val="none"/>
                <w:lang w:val="en-US" w:eastAsia="zh-CN"/>
              </w:rPr>
              <w:t>t/a</w:t>
            </w:r>
          </w:p>
        </w:tc>
        <w:tc>
          <w:tcPr>
            <w:tcW w:w="1635"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80.269</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23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eastAsia="宋体" w:cs="Times New Roman"/>
                <w:b w:val="0"/>
                <w:bCs w:val="0"/>
                <w:color w:val="auto"/>
                <w:highlight w:val="none"/>
                <w:lang w:val="en-US" w:eastAsia="zh-CN"/>
              </w:rPr>
              <w:t>0</w:t>
            </w:r>
            <w:r>
              <w:rPr>
                <w:rFonts w:hint="eastAsia" w:cs="Times New Roman"/>
                <w:b w:val="0"/>
                <w:bCs w:val="0"/>
                <w:color w:val="auto"/>
                <w:highlight w:val="none"/>
                <w:lang w:val="en-US" w:eastAsia="zh-CN"/>
              </w:rPr>
              <w:t>.168</w:t>
            </w:r>
            <w:r>
              <w:rPr>
                <w:rFonts w:hint="eastAsia" w:eastAsia="宋体" w:cs="Times New Roman"/>
                <w:b w:val="0"/>
                <w:bCs w:val="0"/>
                <w:color w:val="auto"/>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p>
        </w:tc>
        <w:tc>
          <w:tcPr>
            <w:tcW w:w="2145" w:type="dxa"/>
            <w:vMerge w:val="restar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真空干燥、 脱色及脱臭废气</w:t>
            </w:r>
            <w:r>
              <w:rPr>
                <w:rFonts w:hint="eastAsia" w:cs="Times New Roman"/>
                <w:color w:val="auto"/>
                <w:highlight w:val="none"/>
                <w:lang w:val="en-US" w:eastAsia="zh-CN"/>
              </w:rPr>
              <w:t>（VOC</w:t>
            </w:r>
            <w:r>
              <w:rPr>
                <w:rFonts w:hint="eastAsia" w:cs="Times New Roman"/>
                <w:color w:val="auto"/>
                <w:highlight w:val="none"/>
                <w:vertAlign w:val="subscript"/>
                <w:lang w:val="en-US" w:eastAsia="zh-CN"/>
              </w:rPr>
              <w:t>S</w:t>
            </w:r>
            <w:r>
              <w:rPr>
                <w:rFonts w:hint="eastAsia" w:cs="Times New Roman"/>
                <w:color w:val="auto"/>
                <w:highlight w:val="none"/>
                <w:lang w:val="en-US" w:eastAsia="zh-CN"/>
              </w:rPr>
              <w:t>）</w:t>
            </w:r>
          </w:p>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lang w:val="en-US" w:eastAsia="zh-CN"/>
              </w:rPr>
            </w:pPr>
            <w:r>
              <w:rPr>
                <w:rFonts w:hint="eastAsia" w:ascii="Times New Roman" w:hAnsi="Times New Roman" w:eastAsia="宋体" w:cs="Times New Roman"/>
                <w:color w:val="auto"/>
                <w:highlight w:val="none"/>
                <w:lang w:val="en-US" w:eastAsia="zh-CN"/>
              </w:rPr>
              <w:t>（P</w:t>
            </w:r>
            <w:r>
              <w:rPr>
                <w:rFonts w:hint="eastAsia" w:cs="Times New Roman"/>
                <w:color w:val="auto"/>
                <w:highlight w:val="none"/>
                <w:vertAlign w:val="baseline"/>
                <w:lang w:val="en-US" w:eastAsia="zh-CN"/>
              </w:rPr>
              <w:t>4</w:t>
            </w:r>
            <w:r>
              <w:rPr>
                <w:rFonts w:hint="eastAsia" w:ascii="Times New Roman" w:hAnsi="Times New Roman" w:eastAsia="宋体" w:cs="Times New Roman"/>
                <w:color w:val="auto"/>
                <w:highlight w:val="none"/>
                <w:lang w:val="en-US" w:eastAsia="zh-CN"/>
              </w:rPr>
              <w:t>排气筒）</w:t>
            </w:r>
          </w:p>
        </w:tc>
        <w:tc>
          <w:tcPr>
            <w:tcW w:w="1350" w:type="dxa"/>
            <w:tcBorders>
              <w:top w:val="single" w:color="auto" w:sz="4" w:space="0"/>
              <w:bottom w:val="single" w:color="auto" w:sz="4" w:space="0"/>
            </w:tcBorders>
            <w:noWrap w:val="0"/>
            <w:vAlign w:val="center"/>
          </w:tcPr>
          <w:p>
            <w:pPr>
              <w:pStyle w:val="27"/>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subscript"/>
                <w:lang w:val="en-US" w:eastAsia="zh-CN" w:bidi="ar"/>
              </w:rPr>
            </w:pPr>
            <w:r>
              <w:rPr>
                <w:rFonts w:hint="eastAsia"/>
                <w:color w:val="auto"/>
                <w:highlight w:val="none"/>
                <w:lang w:val="en-US" w:eastAsia="zh-CN"/>
              </w:rPr>
              <w:t>有组织VOC</w:t>
            </w:r>
            <w:r>
              <w:rPr>
                <w:rFonts w:hint="eastAsia"/>
                <w:color w:val="auto"/>
                <w:highlight w:val="none"/>
                <w:vertAlign w:val="subscript"/>
                <w:lang w:val="en-US" w:eastAsia="zh-CN"/>
              </w:rPr>
              <w:t>S</w:t>
            </w:r>
          </w:p>
        </w:tc>
        <w:tc>
          <w:tcPr>
            <w:tcW w:w="1500"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vertAlign w:val="superscript"/>
                <w:lang w:val="en-US" w:eastAsia="zh-CN" w:bidi="ar-SA"/>
              </w:rPr>
            </w:pPr>
            <w:r>
              <w:rPr>
                <w:rFonts w:hint="eastAsia" w:eastAsia="宋体" w:cs="Times New Roman"/>
                <w:b w:val="0"/>
                <w:bCs w:val="0"/>
                <w:color w:val="auto"/>
                <w:highlight w:val="none"/>
                <w:lang w:val="en-US" w:eastAsia="zh-CN"/>
              </w:rPr>
              <w:t xml:space="preserve"> </w:t>
            </w:r>
            <w:r>
              <w:rPr>
                <w:rFonts w:hint="eastAsia" w:cs="Times New Roman"/>
                <w:b w:val="0"/>
                <w:bCs w:val="0"/>
                <w:color w:val="auto"/>
                <w:highlight w:val="none"/>
                <w:lang w:val="en-US" w:eastAsia="zh-CN"/>
              </w:rPr>
              <w:t>42.188</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410"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highlight w:val="none"/>
                <w:lang w:val="en-US" w:eastAsia="zh-CN"/>
              </w:rPr>
              <w:t>2.025</w:t>
            </w:r>
            <w:r>
              <w:rPr>
                <w:rFonts w:hint="eastAsia" w:eastAsia="宋体" w:cs="Times New Roman"/>
                <w:b w:val="0"/>
                <w:bCs w:val="0"/>
                <w:color w:val="auto"/>
                <w:highlight w:val="none"/>
                <w:lang w:val="en-US" w:eastAsia="zh-CN"/>
              </w:rPr>
              <w:t xml:space="preserve">t/a </w:t>
            </w:r>
          </w:p>
        </w:tc>
        <w:tc>
          <w:tcPr>
            <w:tcW w:w="1635"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b w:val="0"/>
                <w:bCs w:val="0"/>
                <w:color w:val="auto"/>
                <w:highlight w:val="none"/>
                <w:lang w:val="en-US" w:eastAsia="zh-CN"/>
              </w:rPr>
              <w:t xml:space="preserve">  </w:t>
            </w:r>
            <w:r>
              <w:rPr>
                <w:rFonts w:hint="eastAsia" w:cs="Times New Roman"/>
                <w:b w:val="0"/>
                <w:bCs w:val="0"/>
                <w:color w:val="auto"/>
                <w:highlight w:val="none"/>
                <w:lang w:val="en-US" w:eastAsia="zh-CN"/>
              </w:rPr>
              <w:t>2.109</w:t>
            </w:r>
            <w:r>
              <w:rPr>
                <w:rFonts w:hint="eastAsia" w:eastAsia="宋体" w:cs="Times New Roman"/>
                <w:b w:val="0"/>
                <w:bCs w:val="0"/>
                <w:color w:val="auto"/>
                <w:highlight w:val="none"/>
                <w:lang w:val="en-US" w:eastAsia="zh-CN"/>
              </w:rPr>
              <w:t>mg/m</w:t>
            </w:r>
            <w:r>
              <w:rPr>
                <w:rFonts w:hint="eastAsia" w:eastAsia="宋体" w:cs="Times New Roman"/>
                <w:b w:val="0"/>
                <w:bCs w:val="0"/>
                <w:color w:val="auto"/>
                <w:highlight w:val="none"/>
                <w:vertAlign w:val="superscript"/>
                <w:lang w:val="en-US" w:eastAsia="zh-CN"/>
              </w:rPr>
              <w:t>3</w:t>
            </w:r>
          </w:p>
        </w:tc>
        <w:tc>
          <w:tcPr>
            <w:tcW w:w="123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b w:val="0"/>
                <w:bCs w:val="0"/>
                <w:color w:val="auto"/>
                <w:highlight w:val="none"/>
                <w:lang w:val="en-US" w:eastAsia="zh-CN"/>
              </w:rPr>
              <w:t>0.</w:t>
            </w:r>
            <w:r>
              <w:rPr>
                <w:rFonts w:hint="eastAsia" w:cs="Times New Roman"/>
                <w:b w:val="0"/>
                <w:bCs w:val="0"/>
                <w:color w:val="auto"/>
                <w:highlight w:val="none"/>
                <w:lang w:val="en-US" w:eastAsia="zh-CN"/>
              </w:rPr>
              <w:t>101</w:t>
            </w:r>
            <w:r>
              <w:rPr>
                <w:rFonts w:hint="eastAsia" w:eastAsia="宋体" w:cs="Times New Roman"/>
                <w:b w:val="0"/>
                <w:bCs w:val="0"/>
                <w:color w:val="auto"/>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hint="eastAsia" w:eastAsia="宋体" w:cs="Times New Roman"/>
                <w:color w:val="auto"/>
                <w:highlight w:val="none"/>
              </w:rPr>
            </w:pPr>
          </w:p>
        </w:tc>
        <w:tc>
          <w:tcPr>
            <w:tcW w:w="2145" w:type="dxa"/>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lang w:eastAsia="zh-CN"/>
              </w:rPr>
            </w:pPr>
          </w:p>
        </w:tc>
        <w:tc>
          <w:tcPr>
            <w:tcW w:w="1350" w:type="dxa"/>
            <w:tcBorders>
              <w:top w:val="single" w:color="auto" w:sz="4" w:space="0"/>
              <w:bottom w:val="single" w:color="auto" w:sz="4" w:space="0"/>
            </w:tcBorders>
            <w:noWrap w:val="0"/>
            <w:vAlign w:val="center"/>
          </w:tcPr>
          <w:p>
            <w:pPr>
              <w:pStyle w:val="27"/>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color w:val="auto"/>
                <w:highlight w:val="none"/>
                <w:lang w:val="en-US" w:eastAsia="zh-CN"/>
              </w:rPr>
              <w:t>无组织VOC</w:t>
            </w:r>
            <w:r>
              <w:rPr>
                <w:rFonts w:hint="eastAsia"/>
                <w:color w:val="auto"/>
                <w:highlight w:val="none"/>
                <w:vertAlign w:val="subscript"/>
                <w:lang w:val="en-US" w:eastAsia="zh-CN"/>
              </w:rPr>
              <w:t>S</w:t>
            </w:r>
          </w:p>
        </w:tc>
        <w:tc>
          <w:tcPr>
            <w:tcW w:w="1500"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b w:val="0"/>
                <w:bCs w:val="0"/>
                <w:color w:val="auto"/>
                <w:highlight w:val="none"/>
                <w:lang w:val="en-US" w:eastAsia="zh-CN"/>
              </w:rPr>
              <w:t>--</w:t>
            </w:r>
          </w:p>
        </w:tc>
        <w:tc>
          <w:tcPr>
            <w:tcW w:w="1410"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b w:val="0"/>
                <w:bCs w:val="0"/>
                <w:color w:val="auto"/>
                <w:highlight w:val="none"/>
                <w:lang w:val="en-US" w:eastAsia="zh-CN"/>
              </w:rPr>
              <w:t>0.</w:t>
            </w:r>
            <w:r>
              <w:rPr>
                <w:rFonts w:hint="eastAsia" w:cs="Times New Roman"/>
                <w:b w:val="0"/>
                <w:bCs w:val="0"/>
                <w:color w:val="auto"/>
                <w:highlight w:val="none"/>
                <w:lang w:val="en-US" w:eastAsia="zh-CN"/>
              </w:rPr>
              <w:t>225</w:t>
            </w:r>
            <w:r>
              <w:rPr>
                <w:rFonts w:hint="eastAsia" w:eastAsia="宋体" w:cs="Times New Roman"/>
                <w:b w:val="0"/>
                <w:bCs w:val="0"/>
                <w:color w:val="auto"/>
                <w:highlight w:val="none"/>
                <w:lang w:val="en-US" w:eastAsia="zh-CN"/>
              </w:rPr>
              <w:t>t/a</w:t>
            </w:r>
          </w:p>
        </w:tc>
        <w:tc>
          <w:tcPr>
            <w:tcW w:w="1635" w:type="dxa"/>
            <w:tcBorders>
              <w:top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sz w:val="24"/>
                <w:szCs w:val="24"/>
              </w:rPr>
              <w:t>＜2.0</w:t>
            </w:r>
            <w:r>
              <w:rPr>
                <w:rFonts w:eastAsia="宋体" w:cs="Times New Roman"/>
                <w:sz w:val="24"/>
                <w:szCs w:val="24"/>
              </w:rPr>
              <w:t>mg/m</w:t>
            </w:r>
            <w:r>
              <w:rPr>
                <w:rFonts w:eastAsia="宋体" w:cs="Times New Roman"/>
                <w:sz w:val="24"/>
                <w:szCs w:val="24"/>
                <w:vertAlign w:val="superscript"/>
              </w:rPr>
              <w:t>3</w:t>
            </w:r>
          </w:p>
        </w:tc>
        <w:tc>
          <w:tcPr>
            <w:tcW w:w="1238" w:type="dxa"/>
            <w:tcBorders>
              <w:top w:val="single" w:color="auto" w:sz="4" w:space="0"/>
              <w:left w:val="single" w:color="auto" w:sz="4" w:space="0"/>
              <w:bottom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eastAsia="宋体" w:cs="Times New Roman"/>
                <w:b w:val="0"/>
                <w:bCs w:val="0"/>
                <w:color w:val="auto"/>
                <w:highlight w:val="none"/>
                <w:lang w:val="en-US" w:eastAsia="zh-CN"/>
              </w:rPr>
              <w:t>0.</w:t>
            </w:r>
            <w:r>
              <w:rPr>
                <w:rFonts w:hint="eastAsia" w:cs="Times New Roman"/>
                <w:b w:val="0"/>
                <w:bCs w:val="0"/>
                <w:color w:val="auto"/>
                <w:highlight w:val="none"/>
                <w:lang w:val="en-US" w:eastAsia="zh-CN"/>
              </w:rPr>
              <w:t>225</w:t>
            </w:r>
            <w:r>
              <w:rPr>
                <w:rFonts w:hint="eastAsia" w:eastAsia="宋体" w:cs="Times New Roman"/>
                <w:b w:val="0"/>
                <w:bCs w:val="0"/>
                <w:color w:val="auto"/>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水污</w:t>
            </w:r>
          </w:p>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染物</w:t>
            </w:r>
          </w:p>
        </w:tc>
        <w:tc>
          <w:tcPr>
            <w:tcW w:w="2145" w:type="dxa"/>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auto"/>
                <w:highlight w:val="none"/>
                <w:vertAlign w:val="baseline"/>
                <w:lang w:val="en-US" w:eastAsia="zh-CN"/>
              </w:rPr>
            </w:pPr>
            <w:r>
              <w:rPr>
                <w:rFonts w:hint="eastAsia" w:eastAsia="宋体" w:cs="Times New Roman"/>
                <w:color w:val="auto"/>
                <w:highlight w:val="none"/>
              </w:rPr>
              <w:t>纯水制备浓水、离子交换树脂反冲洗废水、锅炉排污水</w:t>
            </w:r>
            <w:r>
              <w:rPr>
                <w:rFonts w:hint="eastAsia" w:cs="Times New Roman"/>
                <w:color w:val="auto"/>
                <w:highlight w:val="none"/>
                <w:lang w:val="en-US" w:eastAsia="zh-CN"/>
              </w:rPr>
              <w:t>372m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/a</w:t>
            </w:r>
          </w:p>
        </w:tc>
        <w:tc>
          <w:tcPr>
            <w:tcW w:w="1350" w:type="dxa"/>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lang w:eastAsia="zh-CN"/>
              </w:rPr>
            </w:pPr>
            <w:r>
              <w:rPr>
                <w:rFonts w:hint="eastAsia" w:cs="Times New Roman"/>
                <w:color w:val="auto"/>
                <w:highlight w:val="none"/>
                <w:lang w:val="en-US" w:eastAsia="zh-CN"/>
              </w:rPr>
              <w:t>全盐量</w:t>
            </w:r>
          </w:p>
        </w:tc>
        <w:tc>
          <w:tcPr>
            <w:tcW w:w="1500" w:type="dxa"/>
            <w:tcBorders>
              <w:top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eastAsia="宋体" w:cs="Times New Roman"/>
                <w:color w:val="auto"/>
                <w:highlight w:val="none"/>
              </w:rPr>
            </w:pPr>
            <w:r>
              <w:rPr>
                <w:rFonts w:hint="eastAsia" w:cs="Times New Roman"/>
                <w:color w:val="auto"/>
                <w:highlight w:val="none"/>
                <w:lang w:val="en-US" w:eastAsia="zh-CN"/>
              </w:rPr>
              <w:t>10</w:t>
            </w:r>
            <w:r>
              <w:rPr>
                <w:rFonts w:eastAsia="宋体" w:cs="Times New Roman"/>
                <w:color w:val="auto"/>
                <w:highlight w:val="none"/>
              </w:rPr>
              <w:t>00</w:t>
            </w:r>
            <w:r>
              <w:rPr>
                <w:rFonts w:hint="eastAsia" w:eastAsia="宋体" w:cs="Times New Roman"/>
                <w:color w:val="auto"/>
                <w:highlight w:val="none"/>
              </w:rPr>
              <w:t>mg/L</w:t>
            </w:r>
          </w:p>
        </w:tc>
        <w:tc>
          <w:tcPr>
            <w:tcW w:w="1410" w:type="dxa"/>
            <w:tcBorders>
              <w:top w:val="single" w:color="auto" w:sz="4" w:space="0"/>
            </w:tcBorders>
            <w:noWrap w:val="0"/>
            <w:vAlign w:val="center"/>
          </w:tcPr>
          <w:p>
            <w:pPr>
              <w:pStyle w:val="36"/>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0.372t/a</w:t>
            </w:r>
          </w:p>
        </w:tc>
        <w:tc>
          <w:tcPr>
            <w:tcW w:w="2873" w:type="dxa"/>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全部收集后用作脱臭用水，脱臭用水经“气浮+絮凝沉淀+过滤”工艺处理后循环使用，定期补充损耗量，不外排；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p>
        </w:tc>
        <w:tc>
          <w:tcPr>
            <w:tcW w:w="2145"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脱脂脱酸后的皂脚液及水洗后的含皂废水</w:t>
            </w:r>
          </w:p>
        </w:tc>
        <w:tc>
          <w:tcPr>
            <w:tcW w:w="1350" w:type="dxa"/>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1500" w:type="dxa"/>
            <w:tcBorders>
              <w:top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1410" w:type="dxa"/>
            <w:tcBorders>
              <w:top w:val="single" w:color="auto" w:sz="4" w:space="0"/>
            </w:tcBorders>
            <w:noWrap w:val="0"/>
            <w:vAlign w:val="center"/>
          </w:tcPr>
          <w:p>
            <w:pPr>
              <w:pStyle w:val="36"/>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2873" w:type="dxa"/>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收集后集中外售</w:t>
            </w:r>
            <w:r>
              <w:rPr>
                <w:rFonts w:hint="eastAsia" w:cs="Times New Roman"/>
                <w:color w:val="auto"/>
                <w:highlight w:val="none"/>
                <w:lang w:eastAsia="zh-CN"/>
              </w:rPr>
              <w:t>皂脚</w:t>
            </w:r>
            <w:r>
              <w:rPr>
                <w:rFonts w:hint="eastAsia" w:eastAsia="宋体" w:cs="Times New Roman"/>
                <w:color w:val="auto"/>
                <w:highlight w:val="none"/>
              </w:rPr>
              <w:t>回收企业，不外排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固体</w:t>
            </w:r>
          </w:p>
          <w:p>
            <w:pPr>
              <w:keepNext w:val="0"/>
              <w:keepLines w:val="0"/>
              <w:suppressLineNumbers w:val="0"/>
              <w:spacing w:before="0" w:beforeAutospacing="0" w:after="0" w:afterAutospacing="0"/>
              <w:ind w:left="0" w:right="0"/>
              <w:jc w:val="center"/>
              <w:rPr>
                <w:rFonts w:eastAsia="宋体" w:cs="Times New Roman"/>
                <w:color w:val="auto"/>
                <w:highlight w:val="none"/>
              </w:rPr>
            </w:pPr>
            <w:r>
              <w:rPr>
                <w:rFonts w:hint="eastAsia" w:eastAsia="宋体" w:cs="Times New Roman"/>
                <w:color w:val="auto"/>
                <w:highlight w:val="none"/>
              </w:rPr>
              <w:t>废物</w:t>
            </w:r>
          </w:p>
        </w:tc>
        <w:tc>
          <w:tcPr>
            <w:tcW w:w="2145" w:type="dxa"/>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color w:val="auto"/>
                <w:highlight w:val="none"/>
                <w:lang w:val="en-US" w:eastAsia="zh-CN"/>
              </w:rPr>
            </w:pPr>
            <w:r>
              <w:rPr>
                <w:rFonts w:hint="eastAsia" w:cs="Times New Roman"/>
                <w:sz w:val="21"/>
                <w:szCs w:val="21"/>
                <w:lang w:val="en-US" w:eastAsia="zh-CN"/>
              </w:rPr>
              <w:t>毛油过滤</w:t>
            </w:r>
          </w:p>
        </w:tc>
        <w:tc>
          <w:tcPr>
            <w:tcW w:w="1350" w:type="dxa"/>
            <w:noWrap w:val="0"/>
            <w:vAlign w:val="center"/>
          </w:tcPr>
          <w:p>
            <w:pPr>
              <w:keepNext w:val="0"/>
              <w:keepLines w:val="0"/>
              <w:suppressLineNumbers w:val="0"/>
              <w:spacing w:before="0" w:beforeAutospacing="0" w:after="0" w:afterAutospacing="0" w:line="300" w:lineRule="exact"/>
              <w:ind w:left="0" w:leftChars="0" w:right="0" w:rightChars="0"/>
              <w:jc w:val="center"/>
              <w:rPr>
                <w:rFonts w:ascii="Times New Roman" w:hAnsi="Times New Roman" w:eastAsia="宋体" w:cs="Times New Roman"/>
                <w:color w:val="auto"/>
                <w:sz w:val="21"/>
                <w:szCs w:val="21"/>
                <w:highlight w:val="none"/>
              </w:rPr>
            </w:pPr>
            <w:r>
              <w:rPr>
                <w:rFonts w:hint="eastAsia" w:hAnsi="宋体" w:cs="Times New Roman"/>
                <w:bCs/>
                <w:sz w:val="21"/>
                <w:szCs w:val="21"/>
                <w:lang w:val="en-US" w:eastAsia="zh-CN"/>
              </w:rPr>
              <w:t>毛油过滤杂质</w:t>
            </w:r>
          </w:p>
        </w:tc>
        <w:tc>
          <w:tcPr>
            <w:tcW w:w="2910" w:type="dxa"/>
            <w:gridSpan w:val="2"/>
            <w:noWrap w:val="0"/>
            <w:vAlign w:val="center"/>
          </w:tcPr>
          <w:p>
            <w:pPr>
              <w:keepNext w:val="0"/>
              <w:keepLines w:val="0"/>
              <w:suppressLineNumbers w:val="0"/>
              <w:spacing w:before="0" w:beforeAutospacing="0" w:after="0" w:afterAutospacing="0"/>
              <w:ind w:left="0" w:leftChars="0" w:right="0" w:rightChars="0"/>
              <w:jc w:val="center"/>
              <w:rPr>
                <w:rFonts w:eastAsia="宋体" w:cs="Times New Roman"/>
                <w:color w:val="auto"/>
                <w:highlight w:val="none"/>
              </w:rPr>
            </w:pPr>
            <w:r>
              <w:rPr>
                <w:rFonts w:hint="eastAsia" w:hAnsi="宋体" w:cs="Times New Roman"/>
                <w:sz w:val="21"/>
                <w:szCs w:val="21"/>
                <w:lang w:val="en-US" w:eastAsia="zh-CN"/>
              </w:rPr>
              <w:t>180</w:t>
            </w:r>
            <w:r>
              <w:rPr>
                <w:rFonts w:eastAsia="宋体" w:cs="Times New Roman"/>
                <w:color w:val="000000"/>
                <w:sz w:val="21"/>
                <w:szCs w:val="21"/>
              </w:rPr>
              <w:t>t/a</w:t>
            </w:r>
          </w:p>
        </w:tc>
        <w:tc>
          <w:tcPr>
            <w:tcW w:w="2873" w:type="dxa"/>
            <w:gridSpan w:val="2"/>
            <w:noWrap w:val="0"/>
            <w:vAlign w:val="center"/>
          </w:tcPr>
          <w:p>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sz w:val="21"/>
                <w:szCs w:val="21"/>
                <w:highlight w:val="none"/>
              </w:rPr>
            </w:pPr>
            <w:r>
              <w:rPr>
                <w:rFonts w:hint="eastAsia" w:hAnsi="宋体" w:eastAsia="宋体" w:cs="Times New Roman"/>
                <w:b w:val="0"/>
                <w:bCs/>
                <w:sz w:val="21"/>
                <w:szCs w:val="21"/>
              </w:rPr>
              <w:t>收集后</w:t>
            </w:r>
            <w:r>
              <w:rPr>
                <w:rFonts w:hint="eastAsia" w:hAnsi="宋体" w:cs="Times New Roman"/>
                <w:b w:val="0"/>
                <w:bCs/>
                <w:sz w:val="21"/>
                <w:szCs w:val="21"/>
                <w:lang w:val="en-US" w:eastAsia="zh-CN"/>
              </w:rPr>
              <w:t>外售处理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auto"/>
                <w:highlight w:val="none"/>
              </w:rPr>
            </w:pPr>
          </w:p>
        </w:tc>
        <w:tc>
          <w:tcPr>
            <w:tcW w:w="2145" w:type="dxa"/>
            <w:tcBorders>
              <w:bottom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color w:val="auto"/>
                <w:highlight w:val="none"/>
              </w:rPr>
            </w:pPr>
            <w:r>
              <w:rPr>
                <w:rFonts w:hint="eastAsia" w:cs="Times New Roman"/>
                <w:sz w:val="21"/>
                <w:szCs w:val="21"/>
                <w:lang w:val="en-US" w:eastAsia="zh-CN"/>
              </w:rPr>
              <w:t>脱色、过滤</w:t>
            </w:r>
          </w:p>
        </w:tc>
        <w:tc>
          <w:tcPr>
            <w:tcW w:w="1350" w:type="dxa"/>
            <w:tcBorders>
              <w:bottom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color w:val="auto"/>
                <w:highlight w:val="none"/>
                <w:lang w:eastAsia="zh-CN"/>
              </w:rPr>
            </w:pPr>
            <w:r>
              <w:rPr>
                <w:rFonts w:hint="eastAsia" w:hAnsi="宋体" w:cs="Times New Roman"/>
                <w:sz w:val="21"/>
                <w:szCs w:val="21"/>
                <w:lang w:val="en-US" w:eastAsia="zh-CN"/>
              </w:rPr>
              <w:t>废白土</w:t>
            </w:r>
          </w:p>
        </w:tc>
        <w:tc>
          <w:tcPr>
            <w:tcW w:w="2910" w:type="dxa"/>
            <w:gridSpan w:val="2"/>
            <w:tcBorders>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cs="Times New Roman"/>
                <w:sz w:val="21"/>
                <w:szCs w:val="21"/>
                <w:lang w:val="en-US" w:eastAsia="zh-CN"/>
              </w:rPr>
              <w:t>100t/a</w:t>
            </w:r>
          </w:p>
        </w:tc>
        <w:tc>
          <w:tcPr>
            <w:tcW w:w="2873" w:type="dxa"/>
            <w:gridSpan w:val="2"/>
            <w:tcBorders>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
              </w:rPr>
            </w:pPr>
            <w:r>
              <w:rPr>
                <w:rFonts w:hint="eastAsia" w:hAnsi="宋体" w:eastAsia="宋体" w:cs="Times New Roman"/>
                <w:b w:val="0"/>
                <w:bCs/>
                <w:sz w:val="21"/>
                <w:szCs w:val="21"/>
              </w:rPr>
              <w:t>收集后</w:t>
            </w:r>
            <w:r>
              <w:rPr>
                <w:rFonts w:hint="eastAsia" w:hAnsi="宋体" w:cs="Times New Roman"/>
                <w:b w:val="0"/>
                <w:bCs/>
                <w:sz w:val="21"/>
                <w:szCs w:val="21"/>
                <w:lang w:val="en-US" w:eastAsia="zh-CN"/>
              </w:rPr>
              <w:t>外售处理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auto"/>
                <w:highlight w:val="none"/>
              </w:rPr>
            </w:pPr>
          </w:p>
        </w:tc>
        <w:tc>
          <w:tcPr>
            <w:tcW w:w="2145"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color w:val="auto"/>
                <w:highlight w:val="none"/>
              </w:rPr>
            </w:pPr>
            <w:r>
              <w:rPr>
                <w:rFonts w:hint="eastAsia" w:eastAsia="宋体" w:cs="Times New Roman"/>
                <w:sz w:val="21"/>
                <w:szCs w:val="21"/>
                <w:lang w:val="en-US" w:eastAsia="zh-CN"/>
              </w:rPr>
              <w:t>投料粉尘处理</w:t>
            </w:r>
          </w:p>
        </w:tc>
        <w:tc>
          <w:tcPr>
            <w:tcW w:w="135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eastAsia" w:hAnsi="宋体" w:eastAsia="宋体" w:cs="Times New Roman"/>
                <w:sz w:val="21"/>
                <w:szCs w:val="21"/>
                <w:lang w:val="en-US" w:eastAsia="zh-CN"/>
              </w:rPr>
            </w:pPr>
            <w:r>
              <w:rPr>
                <w:rFonts w:hint="eastAsia" w:hAnsi="宋体" w:eastAsia="宋体" w:cs="Times New Roman"/>
                <w:sz w:val="21"/>
                <w:szCs w:val="21"/>
                <w:lang w:val="en-US" w:eastAsia="zh-CN"/>
              </w:rPr>
              <w:t>除尘器收集</w:t>
            </w:r>
          </w:p>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color w:val="auto"/>
                <w:highlight w:val="none"/>
                <w:lang w:eastAsia="zh-CN"/>
              </w:rPr>
            </w:pPr>
            <w:r>
              <w:rPr>
                <w:rFonts w:hint="eastAsia" w:hAnsi="宋体" w:eastAsia="宋体" w:cs="Times New Roman"/>
                <w:sz w:val="21"/>
                <w:szCs w:val="21"/>
                <w:lang w:val="en-US" w:eastAsia="zh-CN"/>
              </w:rPr>
              <w:t>的粉尘</w:t>
            </w:r>
          </w:p>
        </w:tc>
        <w:tc>
          <w:tcPr>
            <w:tcW w:w="2910"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sz w:val="21"/>
                <w:szCs w:val="21"/>
                <w:lang w:val="en-US" w:eastAsia="zh-CN"/>
              </w:rPr>
              <w:t>0.45t/a</w:t>
            </w:r>
          </w:p>
        </w:tc>
        <w:tc>
          <w:tcPr>
            <w:tcW w:w="2873"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
              </w:rPr>
            </w:pPr>
            <w:r>
              <w:rPr>
                <w:rFonts w:hint="eastAsia" w:hAnsi="宋体" w:eastAsia="宋体" w:cs="Times New Roman"/>
                <w:sz w:val="21"/>
                <w:szCs w:val="21"/>
                <w:lang w:val="en-GB"/>
              </w:rPr>
              <w:t>回用作辅料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auto"/>
                <w:highlight w:val="none"/>
              </w:rPr>
            </w:pPr>
          </w:p>
        </w:tc>
        <w:tc>
          <w:tcPr>
            <w:tcW w:w="2145"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color w:val="auto"/>
                <w:highlight w:val="none"/>
              </w:rPr>
            </w:pPr>
            <w:r>
              <w:rPr>
                <w:rFonts w:hint="eastAsia" w:eastAsia="宋体" w:cs="Times New Roman"/>
                <w:sz w:val="21"/>
                <w:szCs w:val="21"/>
                <w:lang w:val="en-US" w:eastAsia="zh-CN"/>
              </w:rPr>
              <w:t>脱色、脱臭收集</w:t>
            </w:r>
          </w:p>
        </w:tc>
        <w:tc>
          <w:tcPr>
            <w:tcW w:w="1350"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color w:val="auto"/>
                <w:highlight w:val="none"/>
                <w:lang w:val="en-US" w:eastAsia="zh-CN"/>
              </w:rPr>
            </w:pPr>
            <w:r>
              <w:rPr>
                <w:rFonts w:hint="eastAsia" w:hAnsi="宋体" w:eastAsia="宋体" w:cs="Times New Roman"/>
                <w:sz w:val="21"/>
                <w:szCs w:val="21"/>
                <w:lang w:val="en-US" w:eastAsia="zh-CN"/>
              </w:rPr>
              <w:t>废脂肪酸</w:t>
            </w:r>
          </w:p>
        </w:tc>
        <w:tc>
          <w:tcPr>
            <w:tcW w:w="2910"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sz w:val="21"/>
                <w:szCs w:val="21"/>
                <w:lang w:val="en-US" w:eastAsia="zh-CN"/>
              </w:rPr>
              <w:t>1.9</w:t>
            </w:r>
            <w:r>
              <w:rPr>
                <w:rFonts w:hint="eastAsia" w:cs="Times New Roman"/>
                <w:sz w:val="21"/>
                <w:szCs w:val="21"/>
                <w:lang w:val="en-US" w:eastAsia="zh-CN"/>
              </w:rPr>
              <w:t>2</w:t>
            </w:r>
            <w:r>
              <w:rPr>
                <w:rFonts w:hint="eastAsia" w:eastAsia="宋体" w:cs="Times New Roman"/>
                <w:sz w:val="21"/>
                <w:szCs w:val="21"/>
                <w:lang w:val="en-US" w:eastAsia="zh-CN"/>
              </w:rPr>
              <w:t>t/a</w:t>
            </w:r>
          </w:p>
        </w:tc>
        <w:tc>
          <w:tcPr>
            <w:tcW w:w="2873"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
              </w:rPr>
            </w:pPr>
            <w:r>
              <w:rPr>
                <w:rFonts w:hint="eastAsia" w:hAnsi="宋体" w:eastAsia="宋体" w:cs="Times New Roman"/>
                <w:b w:val="0"/>
                <w:bCs/>
                <w:sz w:val="21"/>
                <w:szCs w:val="21"/>
              </w:rPr>
              <w:t>收集后</w:t>
            </w:r>
            <w:r>
              <w:rPr>
                <w:rFonts w:hint="eastAsia" w:hAnsi="宋体" w:cs="Times New Roman"/>
                <w:b w:val="0"/>
                <w:bCs/>
                <w:sz w:val="21"/>
                <w:szCs w:val="21"/>
                <w:lang w:val="en-US" w:eastAsia="zh-CN"/>
              </w:rPr>
              <w:t>外售处理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auto"/>
                <w:highlight w:val="none"/>
              </w:rPr>
            </w:pPr>
          </w:p>
        </w:tc>
        <w:tc>
          <w:tcPr>
            <w:tcW w:w="2145" w:type="dxa"/>
            <w:tcBorders>
              <w:top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color w:val="auto"/>
                <w:highlight w:val="none"/>
              </w:rPr>
            </w:pPr>
            <w:r>
              <w:rPr>
                <w:rFonts w:hint="eastAsia" w:eastAsia="宋体" w:cs="Times New Roman"/>
                <w:sz w:val="21"/>
                <w:szCs w:val="21"/>
                <w:lang w:val="en-US" w:eastAsia="zh-CN"/>
              </w:rPr>
              <w:t>脱臭循环水处理</w:t>
            </w:r>
          </w:p>
        </w:tc>
        <w:tc>
          <w:tcPr>
            <w:tcW w:w="1350" w:type="dxa"/>
            <w:tcBorders>
              <w:top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color w:val="auto"/>
                <w:highlight w:val="none"/>
                <w:lang w:val="en-US" w:eastAsia="zh-CN"/>
              </w:rPr>
            </w:pPr>
            <w:r>
              <w:rPr>
                <w:rFonts w:hint="eastAsia" w:hAnsi="宋体" w:cs="Times New Roman"/>
                <w:sz w:val="21"/>
                <w:szCs w:val="21"/>
                <w:lang w:val="en-US" w:eastAsia="zh-CN"/>
              </w:rPr>
              <w:t>浮渣及</w:t>
            </w:r>
            <w:r>
              <w:rPr>
                <w:rFonts w:hint="eastAsia" w:hAnsi="宋体" w:eastAsia="宋体" w:cs="Times New Roman"/>
                <w:sz w:val="21"/>
                <w:szCs w:val="21"/>
                <w:lang w:val="en-US" w:eastAsia="zh-CN"/>
              </w:rPr>
              <w:t>污泥</w:t>
            </w:r>
          </w:p>
        </w:tc>
        <w:tc>
          <w:tcPr>
            <w:tcW w:w="2910"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color w:val="auto"/>
                <w:highlight w:val="none"/>
                <w:lang w:val="en-US" w:eastAsia="zh-CN"/>
              </w:rPr>
            </w:pPr>
            <w:r>
              <w:rPr>
                <w:rFonts w:hint="eastAsia" w:eastAsia="宋体" w:cs="Times New Roman"/>
                <w:sz w:val="21"/>
                <w:szCs w:val="21"/>
                <w:lang w:val="en-US" w:eastAsia="zh-CN"/>
              </w:rPr>
              <w:t>10t/a</w:t>
            </w:r>
          </w:p>
        </w:tc>
        <w:tc>
          <w:tcPr>
            <w:tcW w:w="2873"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
              </w:rPr>
            </w:pPr>
            <w:r>
              <w:rPr>
                <w:rFonts w:hint="eastAsia" w:hAnsi="宋体" w:eastAsia="宋体" w:cs="Times New Roman"/>
                <w:b w:val="0"/>
                <w:bCs/>
                <w:sz w:val="21"/>
                <w:szCs w:val="21"/>
              </w:rPr>
              <w:t>收集后</w:t>
            </w:r>
            <w:r>
              <w:rPr>
                <w:rFonts w:hint="eastAsia" w:hAnsi="宋体" w:cs="Times New Roman"/>
                <w:b w:val="0"/>
                <w:bCs/>
                <w:sz w:val="21"/>
                <w:szCs w:val="21"/>
                <w:lang w:val="en-US" w:eastAsia="zh-CN"/>
              </w:rPr>
              <w:t>外售处理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auto"/>
                <w:highlight w:val="none"/>
              </w:rPr>
            </w:pPr>
          </w:p>
        </w:tc>
        <w:tc>
          <w:tcPr>
            <w:tcW w:w="2145" w:type="dxa"/>
            <w:vMerge w:val="restart"/>
            <w:tcBorders>
              <w:top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sz w:val="21"/>
                <w:szCs w:val="21"/>
                <w:lang w:val="en-US" w:eastAsia="zh-CN"/>
              </w:rPr>
            </w:pPr>
            <w:r>
              <w:rPr>
                <w:rFonts w:hint="eastAsia" w:cs="Times New Roman"/>
                <w:sz w:val="21"/>
                <w:szCs w:val="21"/>
                <w:lang w:val="en-US" w:eastAsia="zh-CN"/>
              </w:rPr>
              <w:t>纯软水制备系统</w:t>
            </w:r>
          </w:p>
        </w:tc>
        <w:tc>
          <w:tcPr>
            <w:tcW w:w="1350" w:type="dxa"/>
            <w:tcBorders>
              <w:top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hAnsi="宋体" w:cs="Times New Roman"/>
                <w:sz w:val="21"/>
                <w:szCs w:val="21"/>
                <w:lang w:val="en-US" w:eastAsia="zh-CN"/>
              </w:rPr>
            </w:pPr>
            <w:r>
              <w:rPr>
                <w:rFonts w:hint="eastAsia" w:hAnsi="宋体" w:cs="Times New Roman"/>
                <w:sz w:val="21"/>
                <w:szCs w:val="21"/>
                <w:lang w:val="en-US" w:eastAsia="zh-CN"/>
              </w:rPr>
              <w:t>废反渗透膜</w:t>
            </w:r>
          </w:p>
        </w:tc>
        <w:tc>
          <w:tcPr>
            <w:tcW w:w="2910"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sz w:val="21"/>
                <w:szCs w:val="21"/>
                <w:lang w:val="en-US" w:eastAsia="zh-CN"/>
              </w:rPr>
            </w:pPr>
            <w:r>
              <w:rPr>
                <w:rFonts w:hint="eastAsia" w:cs="Times New Roman"/>
                <w:sz w:val="21"/>
                <w:szCs w:val="21"/>
                <w:lang w:val="en-US" w:eastAsia="zh-CN"/>
              </w:rPr>
              <w:t>0.05t/a</w:t>
            </w:r>
          </w:p>
        </w:tc>
        <w:tc>
          <w:tcPr>
            <w:tcW w:w="2873"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hAnsi="宋体" w:eastAsia="宋体" w:cs="Times New Roman"/>
                <w:b w:val="0"/>
                <w:bCs/>
                <w:sz w:val="21"/>
                <w:szCs w:val="21"/>
              </w:rPr>
            </w:pPr>
            <w:r>
              <w:rPr>
                <w:rFonts w:hint="eastAsia" w:hAnsi="宋体" w:cs="Times New Roman"/>
                <w:b w:val="0"/>
                <w:bCs/>
                <w:sz w:val="21"/>
                <w:szCs w:val="21"/>
                <w:lang w:val="en-US" w:eastAsia="zh-CN"/>
              </w:rPr>
              <w:t>生产厂家回收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vMerge w:val="continue"/>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auto"/>
                <w:highlight w:val="none"/>
              </w:rPr>
            </w:pPr>
          </w:p>
        </w:tc>
        <w:tc>
          <w:tcPr>
            <w:tcW w:w="2145" w:type="dxa"/>
            <w:vMerge w:val="continue"/>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sz w:val="21"/>
                <w:szCs w:val="21"/>
                <w:lang w:val="en-US" w:eastAsia="zh-CN"/>
              </w:rPr>
            </w:pPr>
          </w:p>
        </w:tc>
        <w:tc>
          <w:tcPr>
            <w:tcW w:w="1350" w:type="dxa"/>
            <w:tcBorders>
              <w:top w:val="single" w:color="auto" w:sz="4" w:space="0"/>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hAnsi="宋体" w:cs="Times New Roman"/>
                <w:sz w:val="21"/>
                <w:szCs w:val="21"/>
                <w:lang w:val="en-US" w:eastAsia="zh-CN"/>
              </w:rPr>
            </w:pPr>
            <w:r>
              <w:rPr>
                <w:rFonts w:hint="eastAsia" w:hAnsi="宋体" w:cs="Times New Roman"/>
                <w:sz w:val="21"/>
                <w:szCs w:val="21"/>
                <w:lang w:val="en-US" w:eastAsia="zh-CN"/>
              </w:rPr>
              <w:t>废离子交换</w:t>
            </w:r>
          </w:p>
          <w:p>
            <w:pPr>
              <w:keepNext w:val="0"/>
              <w:keepLines w:val="0"/>
              <w:suppressLineNumbers w:val="0"/>
              <w:spacing w:before="0" w:beforeAutospacing="0" w:after="0" w:afterAutospacing="0" w:line="300" w:lineRule="exact"/>
              <w:ind w:left="0" w:leftChars="0" w:right="0" w:rightChars="0"/>
              <w:jc w:val="center"/>
              <w:rPr>
                <w:rFonts w:hint="default" w:hAnsi="宋体" w:cs="Times New Roman"/>
                <w:sz w:val="21"/>
                <w:szCs w:val="21"/>
                <w:lang w:val="en-US" w:eastAsia="zh-CN"/>
              </w:rPr>
            </w:pPr>
            <w:r>
              <w:rPr>
                <w:rFonts w:hint="eastAsia" w:hAnsi="宋体" w:cs="Times New Roman"/>
                <w:sz w:val="21"/>
                <w:szCs w:val="21"/>
                <w:lang w:val="en-US" w:eastAsia="zh-CN"/>
              </w:rPr>
              <w:t>树脂</w:t>
            </w:r>
          </w:p>
        </w:tc>
        <w:tc>
          <w:tcPr>
            <w:tcW w:w="2910"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s="Times New Roman"/>
                <w:sz w:val="21"/>
                <w:szCs w:val="21"/>
                <w:lang w:val="en-US" w:eastAsia="zh-CN"/>
              </w:rPr>
            </w:pPr>
            <w:r>
              <w:rPr>
                <w:rFonts w:hint="eastAsia" w:cs="Times New Roman"/>
                <w:sz w:val="21"/>
                <w:szCs w:val="21"/>
                <w:lang w:val="en-US" w:eastAsia="zh-CN"/>
              </w:rPr>
              <w:t>0.2t/a</w:t>
            </w:r>
          </w:p>
        </w:tc>
        <w:tc>
          <w:tcPr>
            <w:tcW w:w="2873"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hAnsi="宋体" w:eastAsia="宋体" w:cs="Times New Roman"/>
                <w:b w:val="0"/>
                <w:bCs/>
                <w:sz w:val="21"/>
                <w:szCs w:val="21"/>
              </w:rPr>
            </w:pPr>
            <w:r>
              <w:rPr>
                <w:rFonts w:hint="eastAsia" w:hAnsi="宋体" w:cs="Times New Roman"/>
                <w:b w:val="0"/>
                <w:bCs/>
                <w:sz w:val="21"/>
                <w:szCs w:val="21"/>
                <w:lang w:val="en-US" w:eastAsia="zh-CN"/>
              </w:rPr>
              <w:t>暂存于厂区危废间，定期委托资质单位处理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noWrap w:val="0"/>
            <w:vAlign w:val="center"/>
          </w:tcPr>
          <w:p>
            <w:pPr>
              <w:keepNext w:val="0"/>
              <w:keepLines w:val="0"/>
              <w:suppressLineNumbers w:val="0"/>
              <w:snapToGrid w:val="0"/>
              <w:spacing w:before="0" w:beforeAutospacing="0" w:after="0" w:afterAutospacing="0"/>
              <w:ind w:left="0" w:right="0"/>
              <w:jc w:val="center"/>
              <w:rPr>
                <w:rFonts w:eastAsia="宋体" w:cs="Times New Roman"/>
                <w:color w:val="auto"/>
                <w:highlight w:val="none"/>
              </w:rPr>
            </w:pPr>
            <w:r>
              <w:rPr>
                <w:rFonts w:hint="eastAsia" w:eastAsia="宋体" w:cs="Times New Roman"/>
                <w:color w:val="auto"/>
                <w:highlight w:val="none"/>
              </w:rPr>
              <w:t>噪声</w:t>
            </w:r>
          </w:p>
        </w:tc>
        <w:tc>
          <w:tcPr>
            <w:tcW w:w="3495" w:type="dxa"/>
            <w:gridSpan w:val="2"/>
            <w:noWrap w:val="0"/>
            <w:vAlign w:val="center"/>
          </w:tcPr>
          <w:p>
            <w:pPr>
              <w:keepNext w:val="0"/>
              <w:keepLines w:val="0"/>
              <w:suppressLineNumbers w:val="0"/>
              <w:snapToGrid w:val="0"/>
              <w:spacing w:before="156" w:beforeAutospacing="0" w:after="156" w:afterAutospacing="0"/>
              <w:ind w:left="0" w:right="0"/>
              <w:jc w:val="center"/>
              <w:rPr>
                <w:rFonts w:hint="eastAsia" w:eastAsia="宋体" w:cs="Times New Roman"/>
                <w:color w:val="auto"/>
                <w:highlight w:val="none"/>
              </w:rPr>
            </w:pPr>
            <w:r>
              <w:rPr>
                <w:rFonts w:hint="eastAsia" w:eastAsia="宋体" w:cs="Times New Roman"/>
                <w:color w:val="auto"/>
                <w:highlight w:val="none"/>
              </w:rPr>
              <w:t>设备运转噪声</w:t>
            </w:r>
          </w:p>
        </w:tc>
        <w:tc>
          <w:tcPr>
            <w:tcW w:w="2910" w:type="dxa"/>
            <w:gridSpan w:val="2"/>
            <w:noWrap w:val="0"/>
            <w:vAlign w:val="center"/>
          </w:tcPr>
          <w:p>
            <w:pPr>
              <w:keepNext w:val="0"/>
              <w:keepLines w:val="0"/>
              <w:suppressLineNumbers w:val="0"/>
              <w:snapToGrid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7</w:t>
            </w:r>
            <w:r>
              <w:rPr>
                <w:rFonts w:hint="eastAsia" w:cs="Times New Roman"/>
                <w:color w:val="auto"/>
                <w:highlight w:val="none"/>
                <w:lang w:val="en-US" w:eastAsia="zh-CN"/>
              </w:rPr>
              <w:t>0</w:t>
            </w:r>
            <w:r>
              <w:rPr>
                <w:rFonts w:hint="eastAsia" w:eastAsia="宋体" w:cs="Times New Roman"/>
                <w:color w:val="auto"/>
                <w:highlight w:val="none"/>
              </w:rPr>
              <w:t>-</w:t>
            </w:r>
            <w:r>
              <w:rPr>
                <w:rFonts w:hint="eastAsia" w:eastAsia="宋体" w:cs="Times New Roman"/>
                <w:color w:val="auto"/>
                <w:highlight w:val="none"/>
                <w:lang w:val="en-US" w:eastAsia="zh-CN"/>
              </w:rPr>
              <w:t>8</w:t>
            </w:r>
            <w:r>
              <w:rPr>
                <w:rFonts w:hint="eastAsia" w:cs="Times New Roman"/>
                <w:color w:val="auto"/>
                <w:highlight w:val="none"/>
                <w:lang w:val="en-US" w:eastAsia="zh-CN"/>
              </w:rPr>
              <w:t>0</w:t>
            </w:r>
            <w:r>
              <w:rPr>
                <w:rFonts w:eastAsia="宋体" w:cs="Times New Roman"/>
                <w:color w:val="auto"/>
                <w:highlight w:val="none"/>
              </w:rPr>
              <w:t>dB(A)</w:t>
            </w:r>
          </w:p>
        </w:tc>
        <w:tc>
          <w:tcPr>
            <w:tcW w:w="2873" w:type="dxa"/>
            <w:gridSpan w:val="2"/>
            <w:noWrap w:val="0"/>
            <w:vAlign w:val="center"/>
          </w:tcPr>
          <w:p>
            <w:pPr>
              <w:keepNext w:val="0"/>
              <w:keepLines w:val="0"/>
              <w:suppressLineNumbers w:val="0"/>
              <w:snapToGrid w:val="0"/>
              <w:spacing w:before="156" w:beforeAutospacing="0" w:after="156" w:afterAutospacing="0"/>
              <w:ind w:left="0" w:right="0"/>
              <w:jc w:val="center"/>
              <w:rPr>
                <w:rFonts w:hint="eastAsia" w:eastAsia="宋体" w:cs="Times New Roman"/>
                <w:color w:val="auto"/>
                <w:highlight w:val="none"/>
              </w:rPr>
            </w:pPr>
            <w:r>
              <w:rPr>
                <w:rFonts w:eastAsia="宋体" w:cs="Times New Roman"/>
                <w:color w:val="auto"/>
                <w:highlight w:val="none"/>
              </w:rPr>
              <w:t>5</w:t>
            </w:r>
            <w:r>
              <w:rPr>
                <w:rFonts w:hint="eastAsia" w:eastAsia="宋体" w:cs="Times New Roman"/>
                <w:color w:val="auto"/>
                <w:highlight w:val="none"/>
                <w:lang w:val="en-US" w:eastAsia="zh-CN"/>
              </w:rPr>
              <w:t>0</w:t>
            </w:r>
            <w:r>
              <w:rPr>
                <w:rFonts w:eastAsia="宋体" w:cs="Times New Roman"/>
                <w:color w:val="auto"/>
                <w:highlight w:val="none"/>
              </w:rPr>
              <w:t>～6</w:t>
            </w:r>
            <w:r>
              <w:rPr>
                <w:rFonts w:hint="eastAsia" w:eastAsia="宋体" w:cs="Times New Roman"/>
                <w:color w:val="auto"/>
                <w:highlight w:val="none"/>
                <w:lang w:val="en-US" w:eastAsia="zh-CN"/>
              </w:rPr>
              <w:t>0</w:t>
            </w:r>
            <w:r>
              <w:rPr>
                <w:rFonts w:eastAsia="宋体" w:cs="Times New Roman"/>
                <w:color w:val="auto"/>
                <w:highlight w:val="none"/>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6" w:type="dxa"/>
            <w:noWrap w:val="0"/>
            <w:vAlign w:val="center"/>
          </w:tcPr>
          <w:p>
            <w:pPr>
              <w:keepNext w:val="0"/>
              <w:keepLines w:val="0"/>
              <w:suppressLineNumbers w:val="0"/>
              <w:spacing w:before="0" w:beforeAutospacing="0" w:after="0" w:afterAutospacing="0"/>
              <w:ind w:left="0" w:right="0"/>
              <w:jc w:val="center"/>
              <w:rPr>
                <w:rFonts w:eastAsia="宋体" w:cs="Times New Roman"/>
                <w:color w:val="auto"/>
                <w:highlight w:val="none"/>
              </w:rPr>
            </w:pPr>
            <w:r>
              <w:rPr>
                <w:rFonts w:eastAsia="宋体" w:cs="Times New Roman"/>
                <w:color w:val="auto"/>
                <w:highlight w:val="none"/>
              </w:rPr>
              <w:t>其他</w:t>
            </w:r>
          </w:p>
        </w:tc>
        <w:tc>
          <w:tcPr>
            <w:tcW w:w="9278" w:type="dxa"/>
            <w:gridSpan w:val="6"/>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eastAsia="宋体"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104" w:type="dxa"/>
            <w:gridSpan w:val="7"/>
            <w:noWrap w:val="0"/>
            <w:vAlign w:val="top"/>
          </w:tcPr>
          <w:p>
            <w:pPr>
              <w:keepNext w:val="0"/>
              <w:keepLines w:val="0"/>
              <w:suppressLineNumbers w:val="0"/>
              <w:snapToGrid w:val="0"/>
              <w:spacing w:before="120" w:beforeAutospacing="0" w:after="0" w:afterAutospacing="0" w:line="360" w:lineRule="auto"/>
              <w:ind w:left="0" w:right="0"/>
              <w:rPr>
                <w:rFonts w:hint="eastAsia" w:eastAsia="宋体" w:cs="Times New Roman"/>
                <w:b/>
                <w:bCs/>
              </w:rPr>
            </w:pPr>
            <w:r>
              <w:rPr>
                <w:rFonts w:eastAsia="宋体" w:cs="Times New Roman"/>
                <w:b/>
                <w:bCs/>
              </w:rPr>
              <w:t xml:space="preserve"> 主要生态影响(不够时可附另页)：</w:t>
            </w:r>
          </w:p>
          <w:p>
            <w:pPr>
              <w:keepNext w:val="0"/>
              <w:keepLines w:val="0"/>
              <w:suppressLineNumbers w:val="0"/>
              <w:snapToGrid w:val="0"/>
              <w:spacing w:before="0" w:beforeAutospacing="0" w:after="0" w:afterAutospacing="0" w:line="360" w:lineRule="auto"/>
              <w:ind w:left="0" w:right="0" w:firstLine="420"/>
              <w:rPr>
                <w:rFonts w:hint="eastAsia" w:eastAsia="宋体" w:cs="Times New Roman"/>
                <w:lang w:eastAsia="zh-CN"/>
              </w:rPr>
            </w:pPr>
            <w:r>
              <w:rPr>
                <w:rFonts w:hint="eastAsia" w:eastAsia="宋体" w:cs="Times New Roman"/>
              </w:rPr>
              <w:t>本</w:t>
            </w:r>
            <w:r>
              <w:rPr>
                <w:rFonts w:eastAsia="宋体" w:cs="Times New Roman"/>
              </w:rPr>
              <w:t>项目生产</w:t>
            </w:r>
            <w:r>
              <w:rPr>
                <w:rFonts w:hint="eastAsia" w:eastAsia="宋体" w:cs="Times New Roman"/>
              </w:rPr>
              <w:t>过程产生的废气、废水、固体废物</w:t>
            </w:r>
            <w:r>
              <w:rPr>
                <w:rFonts w:eastAsia="宋体" w:cs="Times New Roman"/>
              </w:rPr>
              <w:t>均能进行有效的处理和控制，达标排放，对当地生态环境基本没有影响。</w:t>
            </w:r>
            <w:r>
              <w:rPr>
                <w:rFonts w:hint="eastAsia" w:eastAsia="宋体" w:cs="Times New Roman"/>
              </w:rPr>
              <w:t>为了减少该项目对生态环境造成的不利影响，建议</w:t>
            </w:r>
            <w:r>
              <w:rPr>
                <w:rFonts w:hint="eastAsia" w:eastAsia="宋体" w:cs="Times New Roman"/>
                <w:lang w:eastAsia="zh-CN"/>
              </w:rPr>
              <w:t>企业</w:t>
            </w:r>
            <w:r>
              <w:rPr>
                <w:rFonts w:hint="eastAsia" w:eastAsia="宋体" w:cs="Times New Roman"/>
              </w:rPr>
              <w:t>应加强厂区绿化建设，包括在生产及生活区植树、种草、养花等，美化厂区环境，调节生态平衡。</w:t>
            </w:r>
          </w:p>
        </w:tc>
      </w:tr>
    </w:tbl>
    <w:p>
      <w:pPr>
        <w:pStyle w:val="5"/>
        <w:bidi w:val="0"/>
        <w:rPr>
          <w:rFonts w:hint="eastAsia"/>
        </w:rPr>
      </w:pPr>
      <w:bookmarkStart w:id="18" w:name="_Toc28165"/>
      <w:r>
        <w:rPr>
          <w:rFonts w:hint="eastAsia"/>
        </w:rPr>
        <w:t>七、环境影响分析</w:t>
      </w:r>
      <w:bookmarkEnd w:id="18"/>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43" w:type="dxa"/>
            <w:tcBorders>
              <w:top w:val="single" w:color="auto" w:sz="12" w:space="0"/>
              <w:bottom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施工期环境影响分析：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color w:val="auto"/>
                <w:sz w:val="24"/>
                <w:szCs w:val="20"/>
                <w:highlight w:val="none"/>
              </w:rPr>
            </w:pPr>
            <w:r>
              <w:rPr>
                <w:rFonts w:hint="default" w:eastAsia="宋体" w:cs="Times New Roman"/>
                <w:color w:val="auto"/>
                <w:sz w:val="24"/>
                <w:szCs w:val="22"/>
              </w:rPr>
              <w:t>本</w:t>
            </w:r>
            <w:r>
              <w:rPr>
                <w:rFonts w:hint="eastAsia" w:eastAsia="宋体" w:cs="Times New Roman"/>
                <w:color w:val="auto"/>
                <w:sz w:val="24"/>
                <w:szCs w:val="22"/>
                <w:lang w:eastAsia="zh-CN"/>
              </w:rPr>
              <w:t>项目系利用</w:t>
            </w:r>
            <w:r>
              <w:rPr>
                <w:rFonts w:hint="eastAsia" w:eastAsia="宋体" w:cs="Times New Roman"/>
                <w:color w:val="auto"/>
                <w:sz w:val="24"/>
                <w:szCs w:val="22"/>
                <w:lang w:val="en-US" w:eastAsia="zh-CN"/>
              </w:rPr>
              <w:t>厂区内现有</w:t>
            </w:r>
            <w:r>
              <w:rPr>
                <w:rFonts w:hint="eastAsia" w:eastAsia="宋体" w:cs="Times New Roman"/>
                <w:color w:val="auto"/>
                <w:sz w:val="24"/>
                <w:szCs w:val="22"/>
                <w:lang w:eastAsia="zh-CN"/>
              </w:rPr>
              <w:t>厂房作为生产车间</w:t>
            </w:r>
            <w:r>
              <w:rPr>
                <w:rFonts w:hint="eastAsia" w:eastAsia="宋体" w:cs="Times New Roman"/>
                <w:color w:val="auto"/>
                <w:sz w:val="24"/>
                <w:szCs w:val="22"/>
                <w:lang w:val="en-US" w:eastAsia="zh-CN"/>
              </w:rPr>
              <w:t>进行生产活动</w:t>
            </w:r>
            <w:r>
              <w:rPr>
                <w:rFonts w:hint="eastAsia" w:eastAsia="宋体" w:cs="Times New Roman"/>
                <w:color w:val="auto"/>
                <w:sz w:val="24"/>
                <w:szCs w:val="22"/>
                <w:lang w:eastAsia="zh-CN"/>
              </w:rPr>
              <w:t>，</w:t>
            </w:r>
            <w:r>
              <w:rPr>
                <w:rFonts w:hint="eastAsia" w:eastAsia="宋体" w:cs="Times New Roman"/>
                <w:color w:val="auto"/>
                <w:sz w:val="24"/>
                <w:szCs w:val="22"/>
                <w:lang w:val="en-US" w:eastAsia="zh-CN"/>
              </w:rPr>
              <w:t>项目</w:t>
            </w:r>
            <w:r>
              <w:rPr>
                <w:rFonts w:hint="eastAsia" w:eastAsia="宋体" w:cs="Times New Roman"/>
                <w:color w:val="auto"/>
                <w:sz w:val="24"/>
                <w:szCs w:val="22"/>
                <w:lang w:eastAsia="zh-CN"/>
              </w:rPr>
              <w:t>施工期无</w:t>
            </w:r>
            <w:r>
              <w:rPr>
                <w:rFonts w:hint="eastAsia" w:eastAsia="宋体" w:cs="Times New Roman"/>
                <w:color w:val="auto"/>
                <w:sz w:val="24"/>
                <w:szCs w:val="22"/>
                <w:lang w:val="en-US" w:eastAsia="zh-CN"/>
              </w:rPr>
              <w:t>重大基建</w:t>
            </w:r>
            <w:r>
              <w:rPr>
                <w:rFonts w:hint="eastAsia" w:eastAsia="宋体" w:cs="Times New Roman"/>
                <w:color w:val="auto"/>
                <w:sz w:val="24"/>
                <w:szCs w:val="22"/>
                <w:lang w:eastAsia="zh-CN"/>
              </w:rPr>
              <w:t>施工</w:t>
            </w:r>
            <w:r>
              <w:rPr>
                <w:rFonts w:hint="eastAsia" w:eastAsia="宋体" w:cs="Times New Roman"/>
                <w:color w:val="auto"/>
                <w:sz w:val="24"/>
                <w:szCs w:val="22"/>
                <w:lang w:val="en-US" w:eastAsia="zh-CN"/>
              </w:rPr>
              <w:t>活动</w:t>
            </w:r>
            <w:r>
              <w:rPr>
                <w:rFonts w:hint="eastAsia" w:eastAsia="宋体" w:cs="Times New Roman"/>
                <w:color w:val="auto"/>
                <w:sz w:val="24"/>
                <w:szCs w:val="22"/>
                <w:lang w:eastAsia="zh-CN"/>
              </w:rPr>
              <w:t>，主要污染源为生产设备安装时产生的机械噪声，随施工期结束而消失</w:t>
            </w:r>
            <w:r>
              <w:rPr>
                <w:rFonts w:hint="eastAsia" w:eastAsia="宋体" w:cs="Times New Roman"/>
                <w:color w:val="auto"/>
                <w:sz w:val="24"/>
                <w:highlight w:val="none"/>
              </w:rPr>
              <w:t>，对周围环境影响较小，在此不进行</w:t>
            </w:r>
            <w:r>
              <w:rPr>
                <w:rFonts w:hint="eastAsia" w:eastAsia="宋体" w:cs="Times New Roman"/>
                <w:color w:val="auto"/>
                <w:sz w:val="24"/>
                <w:highlight w:val="none"/>
                <w:lang w:val="en-US" w:eastAsia="zh-CN"/>
              </w:rPr>
              <w:t>具体</w:t>
            </w:r>
            <w:r>
              <w:rPr>
                <w:rFonts w:hint="eastAsia" w:eastAsia="宋体" w:cs="Times New Roman"/>
                <w:color w:val="auto"/>
                <w:sz w:val="24"/>
                <w:highlight w:val="none"/>
              </w:rPr>
              <w:t>分析。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eastAsia="宋体" w:cs="Times New Roman"/>
                <w:b/>
                <w:bCs/>
                <w:color w:val="auto"/>
                <w:sz w:val="28"/>
                <w:szCs w:val="28"/>
                <w:highlight w:val="none"/>
              </w:rPr>
            </w:pPr>
            <w:r>
              <w:rPr>
                <w:rFonts w:eastAsia="宋体" w:cs="Times New Roman"/>
                <w:b/>
                <w:bCs/>
                <w:color w:val="auto"/>
                <w:sz w:val="28"/>
                <w:szCs w:val="28"/>
                <w:highlight w:val="none"/>
              </w:rPr>
              <w:t>营运期环境影响分析：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eastAsia" w:eastAsia="宋体" w:cs="Times New Roman"/>
                <w:b/>
                <w:color w:val="auto"/>
                <w:sz w:val="24"/>
                <w:szCs w:val="24"/>
                <w:highlight w:val="none"/>
              </w:rPr>
            </w:pPr>
            <w:r>
              <w:rPr>
                <w:rFonts w:eastAsia="宋体" w:cs="Times New Roman"/>
                <w:b/>
                <w:color w:val="auto"/>
                <w:sz w:val="24"/>
                <w:szCs w:val="24"/>
                <w:highlight w:val="none"/>
              </w:rPr>
              <w:t>一、</w:t>
            </w:r>
            <w:r>
              <w:rPr>
                <w:rFonts w:hint="eastAsia" w:eastAsia="宋体" w:cs="Times New Roman"/>
                <w:b/>
                <w:color w:val="auto"/>
                <w:sz w:val="24"/>
                <w:szCs w:val="24"/>
                <w:highlight w:val="none"/>
              </w:rPr>
              <w:t>环境空气</w:t>
            </w:r>
            <w:r>
              <w:rPr>
                <w:rFonts w:eastAsia="宋体" w:cs="Times New Roman"/>
                <w:b/>
                <w:color w:val="auto"/>
                <w:sz w:val="24"/>
                <w:szCs w:val="24"/>
                <w:highlight w:val="none"/>
              </w:rPr>
              <w:t>影响分析</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eastAsia="宋体" w:cs="Times New Roman"/>
                <w:color w:val="auto"/>
                <w:sz w:val="24"/>
                <w:szCs w:val="24"/>
                <w:highlight w:val="none"/>
                <w:lang w:val="en-US" w:eastAsia="zh-CN"/>
              </w:rPr>
            </w:pPr>
            <w:r>
              <w:rPr>
                <w:rFonts w:hint="eastAsia" w:eastAsia="宋体" w:cs="Times New Roman"/>
                <w:b/>
                <w:color w:val="auto"/>
                <w:sz w:val="24"/>
                <w:szCs w:val="24"/>
                <w:highlight w:val="none"/>
              </w:rPr>
              <w:t>1、</w:t>
            </w:r>
            <w:r>
              <w:rPr>
                <w:rFonts w:hint="eastAsia" w:eastAsia="宋体" w:cs="Times New Roman"/>
                <w:b/>
                <w:color w:val="auto"/>
                <w:sz w:val="24"/>
                <w:szCs w:val="24"/>
                <w:highlight w:val="none"/>
                <w:lang w:eastAsia="zh-CN"/>
              </w:rPr>
              <w:t>废气排放达标性分析</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jc w:val="both"/>
              <w:textAlignment w:val="auto"/>
              <w:rPr>
                <w:rFonts w:hint="default"/>
                <w:b w:val="0"/>
                <w:bCs/>
                <w:color w:val="auto"/>
                <w:sz w:val="24"/>
                <w:highlight w:val="none"/>
                <w:vertAlign w:val="subscript"/>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eastAsia"/>
                <w:b w:val="0"/>
                <w:bCs/>
                <w:color w:val="auto"/>
                <w:sz w:val="24"/>
                <w:highlight w:val="none"/>
                <w:lang w:val="en-US" w:eastAsia="zh-CN"/>
              </w:rPr>
              <w:t>投料粉尘</w:t>
            </w:r>
          </w:p>
          <w:p>
            <w:pPr>
              <w:pStyle w:val="58"/>
              <w:keepNext w:val="0"/>
              <w:keepLines w:val="0"/>
              <w:suppressLineNumbers w:val="0"/>
              <w:spacing w:before="0" w:beforeAutospacing="0" w:after="0" w:afterAutospacing="0"/>
              <w:ind w:left="0" w:leftChars="0" w:right="0" w:firstLine="480" w:firstLineChars="200"/>
              <w:rPr>
                <w:rFonts w:hint="default" w:ascii="Times New Roman" w:hAnsi="Times New Roman" w:eastAsia="宋体" w:cs="Times New Roman"/>
                <w:kern w:val="2"/>
                <w:lang w:val="en-US" w:eastAsia="zh-CN"/>
              </w:rPr>
            </w:pPr>
            <w:r>
              <w:rPr>
                <w:rFonts w:hint="eastAsia" w:ascii="Times New Roman" w:hAnsi="Times New Roman" w:eastAsia="宋体" w:cs="Times New Roman"/>
                <w:kern w:val="2"/>
                <w:lang w:val="en-US" w:eastAsia="zh-CN"/>
              </w:rPr>
              <w:t>①有组织排放</w:t>
            </w:r>
          </w:p>
          <w:p>
            <w:pPr>
              <w:pStyle w:val="58"/>
              <w:keepNext w:val="0"/>
              <w:keepLines w:val="0"/>
              <w:suppressLineNumbers w:val="0"/>
              <w:spacing w:before="0" w:beforeAutospacing="0" w:after="0" w:afterAutospacing="0"/>
              <w:ind w:left="0" w:right="0" w:firstLine="480"/>
              <w:rPr>
                <w:rFonts w:hint="eastAsia" w:eastAsia="宋体" w:cs="Times New Roman"/>
                <w:lang w:val="en-US" w:eastAsia="zh-CN"/>
              </w:rPr>
            </w:pPr>
            <w:r>
              <w:rPr>
                <w:rFonts w:hint="default" w:ascii="Times New Roman" w:hAnsi="Times New Roman" w:eastAsia="宋体" w:cs="Times New Roman"/>
                <w:kern w:val="2"/>
                <w:lang w:val="en-US" w:eastAsia="zh-CN"/>
              </w:rPr>
              <w:t>根据前述工程分析，</w:t>
            </w:r>
            <w:r>
              <w:rPr>
                <w:rFonts w:hint="eastAsia" w:ascii="Times New Roman" w:hAnsi="Times New Roman" w:eastAsia="宋体" w:cs="Times New Roman"/>
                <w:kern w:val="2"/>
                <w:lang w:val="en-US" w:eastAsia="zh-CN"/>
              </w:rPr>
              <w:t>本项目</w:t>
            </w:r>
            <w:r>
              <w:rPr>
                <w:rFonts w:hint="eastAsia" w:cs="Times New Roman"/>
                <w:kern w:val="2"/>
                <w:lang w:val="en-US" w:eastAsia="zh-CN"/>
              </w:rPr>
              <w:t>白土投料</w:t>
            </w:r>
            <w:r>
              <w:rPr>
                <w:rFonts w:hint="eastAsia" w:ascii="Times New Roman" w:hAnsi="Times New Roman" w:eastAsia="宋体" w:cs="Times New Roman"/>
                <w:kern w:val="2"/>
                <w:lang w:val="en-US" w:eastAsia="zh-CN"/>
              </w:rPr>
              <w:t>过程</w:t>
            </w:r>
            <w:r>
              <w:rPr>
                <w:rFonts w:hint="eastAsia" w:cs="Times New Roman"/>
                <w:kern w:val="2"/>
                <w:lang w:val="en-US" w:eastAsia="zh-CN"/>
              </w:rPr>
              <w:t>会产生一定的粉尘，</w:t>
            </w:r>
            <w:r>
              <w:rPr>
                <w:rFonts w:hint="eastAsia" w:cs="Times New Roman"/>
                <w:b w:val="0"/>
                <w:bCs/>
                <w:color w:val="auto"/>
                <w:sz w:val="24"/>
                <w:highlight w:val="none"/>
                <w:lang w:val="en-US" w:eastAsia="zh-CN"/>
              </w:rPr>
              <w:t>项目拟在白土进料口上方设置半封闭式收集装置对产生的粉尘进行收集，集中引入一套布袋除尘器处理，最终由1根15m高排气筒（P1）高空排放。</w:t>
            </w:r>
          </w:p>
          <w:p>
            <w:pPr>
              <w:pStyle w:val="58"/>
              <w:keepNext w:val="0"/>
              <w:keepLines w:val="0"/>
              <w:suppressLineNumbers w:val="0"/>
              <w:spacing w:before="0" w:beforeAutospacing="0" w:after="0" w:afterAutospacing="0"/>
              <w:ind w:left="0" w:right="0" w:firstLine="480"/>
              <w:rPr>
                <w:rFonts w:hint="eastAsia" w:eastAsia="宋体" w:cs="Times New Roman"/>
                <w:b w:val="0"/>
                <w:bCs/>
                <w:color w:val="auto"/>
                <w:sz w:val="24"/>
                <w:highlight w:val="none"/>
                <w:lang w:val="en-US" w:eastAsia="zh-CN"/>
              </w:rPr>
            </w:pPr>
            <w:r>
              <w:rPr>
                <w:rFonts w:hint="eastAsia" w:eastAsia="宋体" w:cs="Times New Roman"/>
                <w:lang w:val="en-US" w:eastAsia="zh-CN"/>
              </w:rPr>
              <w:t>经</w:t>
            </w:r>
            <w:r>
              <w:rPr>
                <w:rFonts w:hint="eastAsia" w:cs="Times New Roman"/>
                <w:lang w:val="en-US" w:eastAsia="zh-CN"/>
              </w:rPr>
              <w:t>计算</w:t>
            </w:r>
            <w:r>
              <w:rPr>
                <w:rFonts w:hint="eastAsia" w:eastAsia="宋体" w:cs="Times New Roman"/>
                <w:lang w:val="en-US" w:eastAsia="zh-CN"/>
              </w:rPr>
              <w:t>，</w:t>
            </w:r>
            <w:r>
              <w:rPr>
                <w:rFonts w:hint="eastAsia" w:cs="Times New Roman"/>
                <w:szCs w:val="24"/>
                <w:lang w:val="en-US" w:eastAsia="zh-CN"/>
              </w:rPr>
              <w:t>投料粉尘</w:t>
            </w:r>
            <w:r>
              <w:rPr>
                <w:rFonts w:hint="eastAsia" w:eastAsia="宋体" w:cs="Times New Roman"/>
                <w:lang w:val="en-US" w:eastAsia="zh-CN"/>
              </w:rPr>
              <w:t>有组织</w:t>
            </w:r>
            <w:r>
              <w:rPr>
                <w:rFonts w:hint="eastAsia" w:eastAsia="宋体" w:cs="Times New Roman"/>
                <w:szCs w:val="24"/>
              </w:rPr>
              <w:t>排放浓度</w:t>
            </w:r>
            <w:r>
              <w:rPr>
                <w:rFonts w:hint="eastAsia" w:eastAsia="宋体" w:cs="Times New Roman"/>
                <w:b w:val="0"/>
                <w:bCs/>
                <w:color w:val="auto"/>
                <w:sz w:val="24"/>
                <w:highlight w:val="none"/>
                <w:lang w:val="en-US" w:eastAsia="zh-CN"/>
              </w:rPr>
              <w:t>满足《区域性大气污染物综合排放标准》（DB37/2376-2019）表1一般控制区大气污染物排放浓度限值要求（≤20mg/m</w:t>
            </w:r>
            <w:r>
              <w:rPr>
                <w:rFonts w:hint="eastAsia" w:eastAsia="宋体" w:cs="Times New Roman"/>
                <w:b w:val="0"/>
                <w:bCs/>
                <w:color w:val="auto"/>
                <w:sz w:val="24"/>
                <w:highlight w:val="none"/>
                <w:vertAlign w:val="superscript"/>
                <w:lang w:val="en-US" w:eastAsia="zh-CN"/>
              </w:rPr>
              <w:t>3</w:t>
            </w:r>
            <w:r>
              <w:rPr>
                <w:rFonts w:hint="eastAsia" w:eastAsia="宋体" w:cs="Times New Roman"/>
                <w:b w:val="0"/>
                <w:bCs/>
                <w:color w:val="auto"/>
                <w:sz w:val="24"/>
                <w:highlight w:val="none"/>
                <w:lang w:val="en-US" w:eastAsia="zh-CN"/>
              </w:rPr>
              <w:t>），排放速率满足《大气污染物综合排放标准》(GB16297-1996)表2新污染源大气污染物排放限值（≤3.5kg/h）</w:t>
            </w:r>
            <w:r>
              <w:rPr>
                <w:rFonts w:hint="eastAsia" w:cs="Times New Roman"/>
                <w:b w:val="0"/>
                <w:bCs/>
                <w:color w:val="auto"/>
                <w:sz w:val="24"/>
                <w:highlight w:val="none"/>
                <w:lang w:val="en-US" w:eastAsia="zh-CN"/>
              </w:rPr>
              <w:t>。</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vertAlign w:val="baseline"/>
                <w:lang w:val="en-US" w:eastAsia="zh-CN"/>
              </w:rPr>
              <w:t>②无组织排放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eastAsia="新宋体" w:cs="Times New Roman"/>
                <w:color w:val="auto"/>
                <w:kern w:val="2"/>
                <w:sz w:val="24"/>
                <w:szCs w:val="20"/>
                <w:highlight w:val="none"/>
                <w:lang w:val="en-US" w:eastAsia="zh-CN" w:bidi="ar"/>
              </w:rPr>
            </w:pPr>
            <w:r>
              <w:rPr>
                <w:rFonts w:hint="eastAsia" w:eastAsia="新宋体" w:cs="Times New Roman"/>
                <w:color w:val="auto"/>
                <w:kern w:val="2"/>
                <w:sz w:val="24"/>
                <w:szCs w:val="20"/>
                <w:highlight w:val="none"/>
                <w:lang w:val="en-US" w:eastAsia="zh-CN" w:bidi="ar"/>
              </w:rPr>
              <w:t>项目投料粉尘约10%未被收集逸散在车间内，为无组织排放。</w:t>
            </w:r>
          </w:p>
          <w:p>
            <w:pPr>
              <w:pStyle w:val="58"/>
              <w:keepNext w:val="0"/>
              <w:keepLines w:val="0"/>
              <w:suppressLineNumbers w:val="0"/>
              <w:spacing w:before="0" w:beforeAutospacing="0" w:after="0" w:afterAutospacing="0"/>
              <w:ind w:left="0" w:right="0" w:firstLine="480"/>
              <w:rPr>
                <w:rFonts w:hint="eastAsia" w:eastAsia="宋体" w:cs="Times New Roman"/>
                <w:b w:val="0"/>
                <w:bCs/>
                <w:color w:val="auto"/>
                <w:sz w:val="24"/>
                <w:highlight w:val="none"/>
                <w:lang w:val="en-US" w:eastAsia="zh-CN"/>
              </w:rPr>
            </w:pPr>
            <w:r>
              <w:rPr>
                <w:rFonts w:hint="eastAsia" w:eastAsia="新宋体" w:cs="Times New Roman"/>
                <w:color w:val="auto"/>
                <w:kern w:val="2"/>
                <w:sz w:val="24"/>
                <w:szCs w:val="20"/>
                <w:highlight w:val="none"/>
                <w:lang w:val="en-US" w:eastAsia="zh-CN" w:bidi="ar"/>
              </w:rPr>
              <w:t>根据《环境影响评价技术导则 大气环境》(HJ2.2-2018)推荐的估算模型 AERSCREEN计算可知，无组织粉尘最大1h地面空气质量浓度为0.002559mg /m</w:t>
            </w:r>
            <w:r>
              <w:rPr>
                <w:rFonts w:hint="eastAsia" w:eastAsia="新宋体" w:cs="Times New Roman"/>
                <w:color w:val="auto"/>
                <w:kern w:val="2"/>
                <w:sz w:val="24"/>
                <w:szCs w:val="20"/>
                <w:highlight w:val="none"/>
                <w:vertAlign w:val="superscript"/>
                <w:lang w:val="en-US" w:eastAsia="zh-CN" w:bidi="ar"/>
              </w:rPr>
              <w:t>3</w:t>
            </w:r>
            <w:r>
              <w:rPr>
                <w:rFonts w:hint="eastAsia" w:eastAsia="新宋体" w:cs="Times New Roman"/>
                <w:color w:val="auto"/>
                <w:kern w:val="2"/>
                <w:sz w:val="24"/>
                <w:szCs w:val="20"/>
                <w:highlight w:val="none"/>
                <w:lang w:val="en-US" w:eastAsia="zh-CN" w:bidi="ar"/>
              </w:rPr>
              <w:t>（下风向247米处），满足</w:t>
            </w:r>
            <w:r>
              <w:rPr>
                <w:rFonts w:hint="eastAsia" w:eastAsia="宋体" w:cs="Times New Roman"/>
                <w:b w:val="0"/>
                <w:bCs/>
                <w:color w:val="auto"/>
                <w:sz w:val="24"/>
                <w:highlight w:val="none"/>
                <w:lang w:val="en-US" w:eastAsia="zh-CN"/>
              </w:rPr>
              <w:t>《大气污染物综合排放标准》（GB16297-1996）中表2无组织监控浓度限值要求</w:t>
            </w:r>
            <w:r>
              <w:rPr>
                <w:rFonts w:hint="eastAsia" w:eastAsia="新宋体" w:cs="Times New Roman"/>
                <w:color w:val="auto"/>
                <w:kern w:val="2"/>
                <w:sz w:val="24"/>
                <w:szCs w:val="20"/>
                <w:highlight w:val="none"/>
                <w:lang w:val="en-US" w:eastAsia="zh-CN" w:bidi="ar"/>
              </w:rPr>
              <w:t>（≤1.0mg/m</w:t>
            </w:r>
            <w:r>
              <w:rPr>
                <w:rFonts w:hint="eastAsia" w:eastAsia="新宋体" w:cs="Times New Roman"/>
                <w:color w:val="auto"/>
                <w:kern w:val="2"/>
                <w:sz w:val="24"/>
                <w:szCs w:val="20"/>
                <w:highlight w:val="none"/>
                <w:vertAlign w:val="superscript"/>
                <w:lang w:val="en-US" w:eastAsia="zh-CN" w:bidi="ar"/>
              </w:rPr>
              <w:t>3</w:t>
            </w:r>
            <w:r>
              <w:rPr>
                <w:rFonts w:hint="eastAsia" w:eastAsia="新宋体" w:cs="Times New Roman"/>
                <w:color w:val="auto"/>
                <w:kern w:val="2"/>
                <w:sz w:val="24"/>
                <w:szCs w:val="20"/>
                <w:highlight w:val="none"/>
                <w:lang w:val="en-US" w:eastAsia="zh-CN" w:bidi="ar"/>
              </w:rPr>
              <w:t>）</w:t>
            </w:r>
            <w:r>
              <w:rPr>
                <w:rFonts w:hint="eastAsia" w:eastAsia="宋体" w:cs="Times New Roman"/>
                <w:b w:val="0"/>
                <w:bCs/>
                <w:color w:val="auto"/>
                <w:sz w:val="24"/>
                <w:highlight w:val="none"/>
                <w:lang w:val="en-US" w:eastAsia="zh-CN"/>
              </w:rPr>
              <w:t>。</w:t>
            </w:r>
          </w:p>
          <w:p>
            <w:pPr>
              <w:pStyle w:val="58"/>
              <w:keepNext w:val="0"/>
              <w:keepLines w:val="0"/>
              <w:suppressLineNumbers w:val="0"/>
              <w:spacing w:before="0" w:beforeAutospacing="0" w:after="0" w:afterAutospacing="0"/>
              <w:ind w:left="0" w:right="0" w:firstLine="480"/>
              <w:rPr>
                <w:rFonts w:hint="default"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（2）天然气燃烧废气</w:t>
            </w:r>
          </w:p>
          <w:p>
            <w:pPr>
              <w:pStyle w:val="58"/>
              <w:keepNext w:val="0"/>
              <w:keepLines w:val="0"/>
              <w:suppressLineNumbers w:val="0"/>
              <w:spacing w:before="0" w:beforeAutospacing="0" w:after="0" w:afterAutospacing="0"/>
              <w:ind w:left="0" w:right="0" w:firstLine="480"/>
              <w:rPr>
                <w:rFonts w:hint="default" w:eastAsia="宋体" w:cs="Times New Roman"/>
                <w:szCs w:val="24"/>
                <w:lang w:val="en-US" w:eastAsia="zh-CN"/>
              </w:rPr>
            </w:pPr>
            <w:r>
              <w:rPr>
                <w:rFonts w:hint="eastAsia" w:cs="Times New Roman"/>
                <w:szCs w:val="24"/>
                <w:lang w:val="en-US" w:eastAsia="zh-CN"/>
              </w:rPr>
              <w:t>根据前述分析，</w:t>
            </w:r>
            <w:r>
              <w:rPr>
                <w:rFonts w:hint="eastAsia"/>
                <w:b w:val="0"/>
                <w:bCs/>
                <w:color w:val="auto"/>
                <w:sz w:val="24"/>
                <w:highlight w:val="none"/>
                <w:lang w:eastAsia="zh-CN"/>
              </w:rPr>
              <w:t>本项目</w:t>
            </w:r>
            <w:r>
              <w:rPr>
                <w:rFonts w:hint="eastAsia"/>
                <w:b w:val="0"/>
                <w:bCs/>
                <w:color w:val="auto"/>
                <w:sz w:val="24"/>
                <w:highlight w:val="none"/>
                <w:lang w:val="en-US" w:eastAsia="zh-CN"/>
              </w:rPr>
              <w:t>蒸汽</w:t>
            </w:r>
            <w:r>
              <w:rPr>
                <w:rFonts w:hint="eastAsia"/>
                <w:b w:val="0"/>
                <w:bCs/>
                <w:color w:val="auto"/>
                <w:sz w:val="24"/>
                <w:highlight w:val="none"/>
                <w:lang w:eastAsia="zh-CN"/>
              </w:rPr>
              <w:t>锅炉</w:t>
            </w:r>
            <w:r>
              <w:rPr>
                <w:rFonts w:hint="eastAsia"/>
                <w:b w:val="0"/>
                <w:bCs/>
                <w:color w:val="auto"/>
                <w:sz w:val="24"/>
                <w:highlight w:val="none"/>
                <w:lang w:val="en-US" w:eastAsia="zh-CN"/>
              </w:rPr>
              <w:t>与导热油炉均</w:t>
            </w:r>
            <w:r>
              <w:rPr>
                <w:rFonts w:hint="eastAsia"/>
                <w:b w:val="0"/>
                <w:bCs/>
                <w:color w:val="auto"/>
                <w:sz w:val="24"/>
                <w:highlight w:val="none"/>
                <w:lang w:eastAsia="zh-CN"/>
              </w:rPr>
              <w:t>采用低氮燃烧技术，可降低</w:t>
            </w:r>
            <w:r>
              <w:rPr>
                <w:rFonts w:hint="eastAsia"/>
                <w:b w:val="0"/>
                <w:bCs/>
                <w:color w:val="auto"/>
                <w:sz w:val="24"/>
                <w:highlight w:val="none"/>
                <w:lang w:val="en-US" w:eastAsia="zh-CN"/>
              </w:rPr>
              <w:t>约</w:t>
            </w:r>
            <w:r>
              <w:rPr>
                <w:rFonts w:hint="eastAsia"/>
                <w:b w:val="0"/>
                <w:bCs/>
                <w:color w:val="auto"/>
                <w:sz w:val="24"/>
                <w:highlight w:val="none"/>
                <w:lang w:eastAsia="zh-CN"/>
              </w:rPr>
              <w:t>40%NO</w:t>
            </w:r>
            <w:r>
              <w:rPr>
                <w:rFonts w:hint="eastAsia"/>
                <w:b w:val="0"/>
                <w:bCs/>
                <w:color w:val="auto"/>
                <w:sz w:val="24"/>
                <w:highlight w:val="none"/>
                <w:vertAlign w:val="subscript"/>
                <w:lang w:eastAsia="zh-CN"/>
              </w:rPr>
              <w:t>X</w:t>
            </w:r>
            <w:r>
              <w:rPr>
                <w:rFonts w:hint="eastAsia"/>
                <w:b w:val="0"/>
                <w:bCs/>
                <w:color w:val="auto"/>
                <w:sz w:val="24"/>
                <w:highlight w:val="none"/>
                <w:lang w:eastAsia="zh-CN"/>
              </w:rPr>
              <w:t>的</w:t>
            </w:r>
            <w:r>
              <w:rPr>
                <w:rFonts w:hint="eastAsia"/>
                <w:b w:val="0"/>
                <w:bCs/>
                <w:color w:val="auto"/>
                <w:sz w:val="24"/>
                <w:highlight w:val="none"/>
                <w:lang w:val="en-US" w:eastAsia="zh-CN"/>
              </w:rPr>
              <w:t>排放</w:t>
            </w:r>
            <w:r>
              <w:rPr>
                <w:rFonts w:hint="eastAsia"/>
                <w:b w:val="0"/>
                <w:bCs/>
                <w:color w:val="auto"/>
                <w:sz w:val="24"/>
                <w:highlight w:val="none"/>
                <w:lang w:eastAsia="zh-CN"/>
              </w:rPr>
              <w:t>量，</w:t>
            </w:r>
            <w:r>
              <w:rPr>
                <w:rFonts w:hint="eastAsia"/>
                <w:b w:val="0"/>
                <w:bCs/>
                <w:color w:val="auto"/>
                <w:sz w:val="24"/>
                <w:highlight w:val="none"/>
                <w:lang w:val="en-US" w:eastAsia="zh-CN"/>
              </w:rPr>
              <w:t>项目蒸汽锅炉天然气燃烧废气由1根15m排气筒（P2）高空排放；导热油炉天然气燃烧废气由1根15m排气筒（P3）高空排放；</w:t>
            </w:r>
          </w:p>
          <w:p>
            <w:pPr>
              <w:pStyle w:val="58"/>
              <w:keepNext w:val="0"/>
              <w:keepLines w:val="0"/>
              <w:suppressLineNumbers w:val="0"/>
              <w:spacing w:before="0" w:beforeAutospacing="0" w:after="0" w:afterAutospacing="0"/>
              <w:ind w:left="0" w:right="0" w:firstLine="480"/>
              <w:rPr>
                <w:rFonts w:hint="default" w:eastAsia="宋体" w:cs="Times New Roman"/>
                <w:szCs w:val="24"/>
                <w:lang w:val="en-US" w:eastAsia="zh-CN"/>
              </w:rPr>
            </w:pPr>
            <w:r>
              <w:rPr>
                <w:rFonts w:hint="eastAsia" w:cs="Times New Roman"/>
                <w:szCs w:val="24"/>
                <w:lang w:val="en-US" w:eastAsia="zh-CN"/>
              </w:rPr>
              <w:t>经计算，蒸汽锅炉天然气燃烧废气与导热油炉天然气燃烧废气排放浓度均满足《锅炉大气污染物排放标准》（DB37/2374-2018）表2中一般控制区排放浓度限值要求（颗粒物：10mg/m</w:t>
            </w:r>
            <w:r>
              <w:rPr>
                <w:rFonts w:hint="eastAsia" w:cs="Times New Roman"/>
                <w:szCs w:val="24"/>
                <w:vertAlign w:val="superscript"/>
                <w:lang w:val="en-US" w:eastAsia="zh-CN"/>
              </w:rPr>
              <w:t>3</w:t>
            </w:r>
            <w:r>
              <w:rPr>
                <w:rFonts w:hint="eastAsia" w:cs="Times New Roman"/>
                <w:szCs w:val="24"/>
                <w:vertAlign w:val="baseline"/>
                <w:lang w:val="en-US" w:eastAsia="zh-CN"/>
              </w:rPr>
              <w:t>、SO</w:t>
            </w:r>
            <w:r>
              <w:rPr>
                <w:rFonts w:hint="eastAsia" w:cs="Times New Roman"/>
                <w:szCs w:val="24"/>
                <w:vertAlign w:val="subscript"/>
                <w:lang w:val="en-US" w:eastAsia="zh-CN"/>
              </w:rPr>
              <w:t>2</w:t>
            </w:r>
            <w:r>
              <w:rPr>
                <w:rFonts w:hint="eastAsia" w:cs="Times New Roman"/>
                <w:szCs w:val="24"/>
                <w:lang w:val="en-US" w:eastAsia="zh-CN"/>
              </w:rPr>
              <w:t>：50mg/m</w:t>
            </w:r>
            <w:r>
              <w:rPr>
                <w:rFonts w:hint="eastAsia" w:cs="Times New Roman"/>
                <w:szCs w:val="24"/>
                <w:vertAlign w:val="superscript"/>
                <w:lang w:val="en-US" w:eastAsia="zh-CN"/>
              </w:rPr>
              <w:t>3</w:t>
            </w:r>
            <w:r>
              <w:rPr>
                <w:rFonts w:hint="eastAsia" w:cs="Times New Roman"/>
                <w:szCs w:val="24"/>
                <w:vertAlign w:val="baseline"/>
                <w:lang w:val="en-US" w:eastAsia="zh-CN"/>
              </w:rPr>
              <w:t>、NO</w:t>
            </w:r>
            <w:r>
              <w:rPr>
                <w:rFonts w:hint="eastAsia" w:cs="Times New Roman"/>
                <w:szCs w:val="24"/>
                <w:vertAlign w:val="subscript"/>
                <w:lang w:val="en-US" w:eastAsia="zh-CN"/>
              </w:rPr>
              <w:t>X</w:t>
            </w:r>
            <w:r>
              <w:rPr>
                <w:rFonts w:hint="eastAsia" w:cs="Times New Roman"/>
                <w:szCs w:val="24"/>
                <w:lang w:val="en-US" w:eastAsia="zh-CN"/>
              </w:rPr>
              <w:t>：200mg/m</w:t>
            </w:r>
            <w:r>
              <w:rPr>
                <w:rFonts w:hint="eastAsia" w:cs="Times New Roman"/>
                <w:szCs w:val="24"/>
                <w:vertAlign w:val="superscript"/>
                <w:lang w:val="en-US" w:eastAsia="zh-CN"/>
              </w:rPr>
              <w:t>3</w:t>
            </w:r>
            <w:r>
              <w:rPr>
                <w:rFonts w:hint="eastAsia" w:cs="Times New Roman"/>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val="0"/>
                <w:bCs/>
                <w:color w:val="auto"/>
                <w:sz w:val="24"/>
                <w:szCs w:val="24"/>
                <w:highlight w:val="none"/>
                <w:lang w:val="en-US" w:eastAsia="zh-CN"/>
              </w:rPr>
            </w:pPr>
            <w:r>
              <w:rPr>
                <w:rFonts w:hint="eastAsia" w:cs="Times New Roman"/>
                <w:sz w:val="24"/>
                <w:szCs w:val="24"/>
                <w:lang w:val="en-US" w:eastAsia="zh-CN"/>
              </w:rPr>
              <w:t>（3）</w:t>
            </w:r>
            <w:r>
              <w:rPr>
                <w:rFonts w:hint="eastAsia" w:cs="Times New Roman"/>
                <w:b w:val="0"/>
                <w:bCs/>
                <w:color w:val="auto"/>
                <w:sz w:val="24"/>
                <w:szCs w:val="24"/>
                <w:highlight w:val="none"/>
                <w:lang w:val="en-US" w:eastAsia="zh-CN"/>
              </w:rPr>
              <w:t>真空干燥、 脱色及脱臭废气（VOC</w:t>
            </w:r>
            <w:r>
              <w:rPr>
                <w:rFonts w:hint="eastAsia" w:cs="Times New Roman"/>
                <w:b w:val="0"/>
                <w:bCs/>
                <w:color w:val="auto"/>
                <w:sz w:val="24"/>
                <w:szCs w:val="24"/>
                <w:highlight w:val="none"/>
                <w:vertAlign w:val="subscript"/>
                <w:lang w:val="en-US" w:eastAsia="zh-CN"/>
              </w:rPr>
              <w:t>S</w:t>
            </w:r>
            <w:r>
              <w:rPr>
                <w:rFonts w:hint="eastAsia" w:cs="Times New Roman"/>
                <w:b w:val="0"/>
                <w:bCs/>
                <w:color w:val="auto"/>
                <w:sz w:val="24"/>
                <w:szCs w:val="24"/>
                <w:highlight w:val="none"/>
                <w:lang w:val="en-US" w:eastAsia="zh-CN"/>
              </w:rPr>
              <w:t>）</w:t>
            </w:r>
          </w:p>
          <w:p>
            <w:pPr>
              <w:pStyle w:val="58"/>
              <w:keepNext w:val="0"/>
              <w:keepLines w:val="0"/>
              <w:suppressLineNumbers w:val="0"/>
              <w:spacing w:before="0" w:beforeAutospacing="0" w:after="0" w:afterAutospacing="0"/>
              <w:ind w:left="0" w:right="0" w:firstLine="480"/>
              <w:rPr>
                <w:rFonts w:hint="eastAsia" w:eastAsia="宋体" w:cs="Times New Roman"/>
                <w:lang w:val="en-US" w:eastAsia="zh-CN"/>
              </w:rPr>
            </w:pPr>
            <w:r>
              <w:rPr>
                <w:rFonts w:hint="default" w:ascii="Times New Roman" w:hAnsi="Times New Roman" w:eastAsia="宋体" w:cs="Times New Roman"/>
                <w:kern w:val="2"/>
                <w:lang w:val="en-US" w:eastAsia="zh-CN"/>
              </w:rPr>
              <w:t>根据前述工程分析，本项目真空干燥、脱色及脱臭工序均采用蒸汽加热，在精炼过程中会有少量异味气体挥发，主要成分为油脂中的异味物质和游离脂肪酸，以VOCs计。项目拟采用对真空干燥、 脱色及脱臭工序废气出口上方设置封闭式收集装置对产生的废气进行收集，集中经一套脂肪酸喷淋捕集+冷凝装置处理后由15m高排气筒（P4） 高空排放。</w:t>
            </w:r>
          </w:p>
          <w:p>
            <w:pPr>
              <w:pStyle w:val="58"/>
              <w:keepNext w:val="0"/>
              <w:keepLines w:val="0"/>
              <w:suppressLineNumbers w:val="0"/>
              <w:spacing w:before="0" w:beforeAutospacing="0" w:after="0" w:afterAutospacing="0"/>
              <w:ind w:left="0" w:right="0" w:firstLine="480"/>
              <w:rPr>
                <w:rFonts w:hint="eastAsia" w:eastAsia="宋体" w:cs="Times New Roman"/>
                <w:lang w:eastAsia="zh-CN"/>
              </w:rPr>
            </w:pPr>
            <w:r>
              <w:rPr>
                <w:rFonts w:hint="eastAsia" w:eastAsia="宋体" w:cs="Times New Roman"/>
                <w:lang w:val="en-US" w:eastAsia="zh-CN"/>
              </w:rPr>
              <w:t>经</w:t>
            </w:r>
            <w:r>
              <w:rPr>
                <w:rFonts w:hint="eastAsia" w:cs="Times New Roman"/>
                <w:lang w:val="en-US" w:eastAsia="zh-CN"/>
              </w:rPr>
              <w:t>计算</w:t>
            </w:r>
            <w:r>
              <w:rPr>
                <w:rFonts w:hint="eastAsia" w:eastAsia="宋体" w:cs="Times New Roman"/>
                <w:lang w:val="en-US" w:eastAsia="zh-CN"/>
              </w:rPr>
              <w:t>，</w:t>
            </w:r>
            <w:r>
              <w:rPr>
                <w:rFonts w:hint="eastAsia" w:cs="Times New Roman"/>
                <w:szCs w:val="24"/>
                <w:lang w:val="en-US" w:eastAsia="zh-CN"/>
              </w:rPr>
              <w:t>有机废气VOC</w:t>
            </w:r>
            <w:r>
              <w:rPr>
                <w:rFonts w:hint="eastAsia" w:cs="Times New Roman"/>
                <w:szCs w:val="24"/>
                <w:vertAlign w:val="subscript"/>
                <w:lang w:val="en-US" w:eastAsia="zh-CN"/>
              </w:rPr>
              <w:t>S</w:t>
            </w:r>
            <w:r>
              <w:rPr>
                <w:rFonts w:hint="eastAsia" w:eastAsia="宋体" w:cs="Times New Roman"/>
                <w:lang w:val="en-US" w:eastAsia="zh-CN"/>
              </w:rPr>
              <w:t>有组织</w:t>
            </w:r>
            <w:r>
              <w:rPr>
                <w:rFonts w:hint="eastAsia" w:eastAsia="宋体" w:cs="Times New Roman"/>
                <w:szCs w:val="24"/>
              </w:rPr>
              <w:t>排放浓度</w:t>
            </w:r>
            <w:r>
              <w:rPr>
                <w:rFonts w:hint="eastAsia" w:eastAsia="宋体" w:cs="Times New Roman"/>
                <w:szCs w:val="24"/>
                <w:lang w:val="en-US" w:eastAsia="zh-CN"/>
              </w:rPr>
              <w:t>满足</w:t>
            </w:r>
            <w:r>
              <w:rPr>
                <w:rFonts w:eastAsia="宋体" w:cs="Times New Roman"/>
                <w:szCs w:val="24"/>
              </w:rPr>
              <w:t>《挥发性有机物排放标准 第</w:t>
            </w:r>
            <w:r>
              <w:rPr>
                <w:rFonts w:hint="eastAsia" w:cs="Times New Roman"/>
                <w:szCs w:val="24"/>
                <w:lang w:val="en-US" w:eastAsia="zh-CN"/>
              </w:rPr>
              <w:t>7</w:t>
            </w:r>
            <w:r>
              <w:rPr>
                <w:rFonts w:eastAsia="宋体" w:cs="Times New Roman"/>
                <w:szCs w:val="24"/>
              </w:rPr>
              <w:t>部分：</w:t>
            </w:r>
            <w:r>
              <w:rPr>
                <w:rFonts w:hint="eastAsia" w:eastAsia="宋体" w:cs="Times New Roman"/>
                <w:szCs w:val="24"/>
              </w:rPr>
              <w:t>其他行业》（DB37/ 2801.7—2019）</w:t>
            </w:r>
            <w:r>
              <w:rPr>
                <w:rFonts w:eastAsia="宋体" w:cs="Times New Roman"/>
                <w:szCs w:val="24"/>
              </w:rPr>
              <w:t>表</w:t>
            </w:r>
            <w:r>
              <w:rPr>
                <w:rFonts w:hint="eastAsia" w:eastAsia="宋体" w:cs="Times New Roman"/>
                <w:szCs w:val="24"/>
              </w:rPr>
              <w:t>1中“</w:t>
            </w:r>
            <w:r>
              <w:rPr>
                <w:rFonts w:hint="eastAsia" w:cs="Times New Roman"/>
                <w:szCs w:val="24"/>
                <w:lang w:val="en-US" w:eastAsia="zh-CN"/>
              </w:rPr>
              <w:t>植物油加工</w:t>
            </w:r>
            <w:r>
              <w:rPr>
                <w:rFonts w:hint="eastAsia" w:eastAsia="宋体" w:cs="Times New Roman"/>
                <w:szCs w:val="24"/>
              </w:rPr>
              <w:t>行业</w:t>
            </w:r>
            <w:r>
              <w:rPr>
                <w:rFonts w:hint="eastAsia" w:eastAsia="宋体" w:cs="Times New Roman"/>
                <w:szCs w:val="24"/>
                <w:lang w:eastAsia="zh-CN"/>
              </w:rPr>
              <w:t>“</w:t>
            </w:r>
            <w:r>
              <w:rPr>
                <w:rFonts w:hint="eastAsia" w:eastAsia="宋体" w:cs="Times New Roman"/>
              </w:rPr>
              <w:t>Ⅱ</w:t>
            </w:r>
            <w:r>
              <w:rPr>
                <w:rFonts w:hint="eastAsia" w:eastAsia="宋体" w:cs="Times New Roman"/>
                <w:lang w:eastAsia="zh-CN"/>
              </w:rPr>
              <w:t>时段</w:t>
            </w:r>
            <w:r>
              <w:rPr>
                <w:rFonts w:hint="eastAsia" w:eastAsia="宋体" w:cs="Times New Roman"/>
              </w:rPr>
              <w:t>标准要求</w:t>
            </w:r>
            <w:r>
              <w:rPr>
                <w:rFonts w:hint="eastAsia" w:ascii="宋体" w:hAnsi="宋体" w:eastAsia="宋体" w:cs="Times New Roman"/>
                <w:spacing w:val="-6"/>
                <w:szCs w:val="21"/>
                <w:lang w:val="en-US" w:eastAsia="zh-CN"/>
              </w:rPr>
              <w:t>（</w:t>
            </w:r>
            <w:r>
              <w:rPr>
                <w:rFonts w:hint="eastAsia" w:cs="Times New Roman"/>
                <w:szCs w:val="24"/>
                <w:lang w:val="en-US" w:eastAsia="zh-CN"/>
              </w:rPr>
              <w:t>8</w:t>
            </w:r>
            <w:r>
              <w:rPr>
                <w:rFonts w:hint="eastAsia" w:eastAsia="宋体" w:cs="Times New Roman"/>
                <w:szCs w:val="24"/>
              </w:rPr>
              <w:t>0mg/m</w:t>
            </w:r>
            <w:r>
              <w:rPr>
                <w:rFonts w:hint="eastAsia" w:eastAsia="宋体" w:cs="Times New Roman"/>
                <w:szCs w:val="24"/>
                <w:vertAlign w:val="superscript"/>
              </w:rPr>
              <w:t>3</w:t>
            </w:r>
            <w:r>
              <w:rPr>
                <w:rFonts w:hint="eastAsia" w:eastAsia="宋体" w:cs="Times New Roman"/>
                <w:szCs w:val="24"/>
              </w:rPr>
              <w:t>，</w:t>
            </w:r>
            <w:r>
              <w:rPr>
                <w:rFonts w:hint="eastAsia" w:eastAsia="宋体" w:cs="Times New Roman"/>
                <w:szCs w:val="24"/>
                <w:lang w:eastAsia="zh-CN"/>
              </w:rPr>
              <w:t>3.0</w:t>
            </w:r>
            <w:r>
              <w:rPr>
                <w:rFonts w:hint="eastAsia" w:eastAsia="宋体" w:cs="Times New Roman"/>
                <w:szCs w:val="24"/>
              </w:rPr>
              <w:t>kg/h</w:t>
            </w:r>
            <w:r>
              <w:rPr>
                <w:rFonts w:hint="eastAsia" w:eastAsia="宋体" w:cs="Times New Roman"/>
                <w:szCs w:val="21"/>
                <w:lang w:val="en-US" w:eastAsia="zh-CN"/>
              </w:rPr>
              <w:t>）。</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vertAlign w:val="baseline"/>
                <w:lang w:val="en-US" w:eastAsia="zh-CN"/>
              </w:rPr>
              <w:t>②无组织排放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eastAsia="新宋体" w:cs="Times New Roman"/>
                <w:color w:val="auto"/>
                <w:kern w:val="2"/>
                <w:sz w:val="24"/>
                <w:szCs w:val="20"/>
                <w:highlight w:val="none"/>
                <w:lang w:val="en-US" w:eastAsia="zh-CN" w:bidi="ar"/>
              </w:rPr>
            </w:pPr>
            <w:r>
              <w:rPr>
                <w:rFonts w:hint="eastAsia" w:eastAsia="新宋体" w:cs="Times New Roman"/>
                <w:color w:val="auto"/>
                <w:kern w:val="2"/>
                <w:sz w:val="24"/>
                <w:szCs w:val="20"/>
                <w:highlight w:val="none"/>
                <w:lang w:val="en-US" w:eastAsia="zh-CN" w:bidi="ar"/>
              </w:rPr>
              <w:t>项目精炼过程中约10%未被收集的有机废气逸散在车间内，为无组织排放。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eastAsia" w:eastAsia="宋体" w:cs="Times New Roman"/>
                <w:b w:val="0"/>
                <w:bCs/>
                <w:color w:val="auto"/>
                <w:sz w:val="24"/>
                <w:highlight w:val="none"/>
                <w:lang w:val="en-US" w:eastAsia="zh-CN"/>
              </w:rPr>
            </w:pPr>
            <w:r>
              <w:rPr>
                <w:rFonts w:hint="eastAsia" w:eastAsia="新宋体" w:cs="Times New Roman"/>
                <w:color w:val="auto"/>
                <w:kern w:val="2"/>
                <w:sz w:val="24"/>
                <w:szCs w:val="20"/>
                <w:highlight w:val="none"/>
                <w:lang w:val="en-US" w:eastAsia="zh-CN" w:bidi="ar"/>
              </w:rPr>
              <w:t>根据《环境影响评价技术导则 大气环境》(HJ2.2-2018)推荐的估算模型 AERSCREEN计算可知，无组织有机废气VOCs最大1h地面空气质量浓度为0.002863mg /m</w:t>
            </w:r>
            <w:r>
              <w:rPr>
                <w:rFonts w:hint="eastAsia" w:eastAsia="新宋体" w:cs="Times New Roman"/>
                <w:color w:val="auto"/>
                <w:kern w:val="2"/>
                <w:sz w:val="24"/>
                <w:szCs w:val="20"/>
                <w:highlight w:val="none"/>
                <w:vertAlign w:val="superscript"/>
                <w:lang w:val="en-US" w:eastAsia="zh-CN" w:bidi="ar"/>
              </w:rPr>
              <w:t>3</w:t>
            </w:r>
            <w:r>
              <w:rPr>
                <w:rFonts w:hint="eastAsia" w:eastAsia="新宋体" w:cs="Times New Roman"/>
                <w:color w:val="auto"/>
                <w:kern w:val="2"/>
                <w:sz w:val="24"/>
                <w:szCs w:val="20"/>
                <w:highlight w:val="none"/>
                <w:lang w:val="en-US" w:eastAsia="zh-CN" w:bidi="ar"/>
              </w:rPr>
              <w:t>（下风向247米处），满足《挥发性有机物排放标准 第7部分：其他行业》（DB37/ 2801.7—2019）表2厂界监控点浓度限值要求（≤2.0mg/m</w:t>
            </w:r>
            <w:r>
              <w:rPr>
                <w:rFonts w:hint="eastAsia" w:eastAsia="新宋体" w:cs="Times New Roman"/>
                <w:color w:val="auto"/>
                <w:kern w:val="2"/>
                <w:sz w:val="24"/>
                <w:szCs w:val="20"/>
                <w:highlight w:val="none"/>
                <w:vertAlign w:val="superscript"/>
                <w:lang w:val="en-US" w:eastAsia="zh-CN" w:bidi="ar"/>
              </w:rPr>
              <w:t>3</w:t>
            </w:r>
            <w:r>
              <w:rPr>
                <w:rFonts w:hint="eastAsia" w:eastAsia="新宋体" w:cs="Times New Roman"/>
                <w:color w:val="auto"/>
                <w:kern w:val="2"/>
                <w:sz w:val="24"/>
                <w:szCs w:val="20"/>
                <w:highlight w:val="none"/>
                <w:lang w:val="en-US" w:eastAsia="zh-CN" w:bidi="ar"/>
              </w:rPr>
              <w:t>）。</w:t>
            </w:r>
          </w:p>
          <w:p>
            <w:pPr>
              <w:keepNext w:val="0"/>
              <w:keepLines w:val="0"/>
              <w:suppressLineNumbers w:val="0"/>
              <w:spacing w:before="0" w:beforeAutospacing="0" w:after="0" w:afterAutospacing="0" w:line="360" w:lineRule="auto"/>
              <w:ind w:left="0" w:right="0" w:firstLine="482" w:firstLineChars="200"/>
              <w:rPr>
                <w:rFonts w:hint="eastAsia" w:eastAsia="宋体" w:cs="Times New Roman"/>
                <w:b/>
                <w:color w:val="auto"/>
                <w:sz w:val="24"/>
                <w:highlight w:val="none"/>
              </w:rPr>
            </w:pPr>
            <w:r>
              <w:rPr>
                <w:rFonts w:hint="eastAsia" w:eastAsia="宋体" w:cs="Times New Roman"/>
                <w:b/>
                <w:color w:val="auto"/>
                <w:sz w:val="24"/>
                <w:highlight w:val="none"/>
                <w:lang w:val="en-US" w:eastAsia="zh-CN"/>
              </w:rPr>
              <w:t>2</w:t>
            </w:r>
            <w:r>
              <w:rPr>
                <w:rFonts w:hint="eastAsia" w:eastAsia="宋体" w:cs="Times New Roman"/>
                <w:b/>
                <w:color w:val="auto"/>
                <w:sz w:val="24"/>
                <w:highlight w:val="none"/>
              </w:rPr>
              <w:t>、</w:t>
            </w:r>
            <w:r>
              <w:rPr>
                <w:rFonts w:hint="eastAsia" w:eastAsia="宋体" w:cs="Times New Roman"/>
                <w:b/>
                <w:color w:val="auto"/>
                <w:sz w:val="24"/>
                <w:highlight w:val="none"/>
                <w:lang w:eastAsia="zh-CN"/>
              </w:rPr>
              <w:t>大气环境影响</w:t>
            </w:r>
            <w:r>
              <w:rPr>
                <w:rFonts w:hint="eastAsia" w:eastAsia="宋体" w:cs="Times New Roman"/>
                <w:b/>
                <w:color w:val="auto"/>
                <w:sz w:val="24"/>
                <w:highlight w:val="none"/>
              </w:rPr>
              <w:t>预测与评价</w:t>
            </w:r>
          </w:p>
          <w:p>
            <w:pPr>
              <w:keepNext w:val="0"/>
              <w:keepLines w:val="0"/>
              <w:suppressLineNumbers w:val="0"/>
              <w:spacing w:before="0" w:beforeAutospacing="0" w:after="0" w:afterAutospacing="0" w:line="360" w:lineRule="auto"/>
              <w:ind w:left="0" w:right="0" w:firstLine="40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20"/>
                <w:sz w:val="24"/>
                <w:highlight w:val="none"/>
              </w:rPr>
              <w:t>根据</w:t>
            </w:r>
            <w:r>
              <w:rPr>
                <w:rFonts w:hint="default" w:ascii="Times New Roman" w:hAnsi="Times New Roman" w:eastAsia="宋体" w:cs="Times New Roman"/>
                <w:color w:val="auto"/>
                <w:spacing w:val="-1"/>
                <w:sz w:val="24"/>
                <w:highlight w:val="none"/>
              </w:rPr>
              <w:t>《环境影响评价技术导则</w:t>
            </w:r>
            <w:r>
              <w:rPr>
                <w:rFonts w:hint="default" w:ascii="Times New Roman" w:hAnsi="Times New Roman" w:eastAsia="Times New Roman" w:cs="Times New Roman"/>
                <w:color w:val="auto"/>
                <w:sz w:val="24"/>
                <w:highlight w:val="none"/>
              </w:rPr>
              <w:t>-</w:t>
            </w:r>
            <w:r>
              <w:rPr>
                <w:rFonts w:hint="default" w:ascii="Times New Roman" w:hAnsi="Times New Roman" w:eastAsia="宋体" w:cs="Times New Roman"/>
                <w:color w:val="auto"/>
                <w:spacing w:val="-10"/>
                <w:sz w:val="24"/>
                <w:highlight w:val="none"/>
              </w:rPr>
              <w:t>大气环境》</w:t>
            </w:r>
            <w:r>
              <w:rPr>
                <w:rFonts w:hint="eastAsia" w:eastAsia="宋体" w:cs="Times New Roman"/>
                <w:color w:val="auto"/>
                <w:spacing w:val="-10"/>
                <w:sz w:val="24"/>
                <w:highlight w:val="none"/>
                <w:lang w:eastAsia="zh-CN"/>
              </w:rPr>
              <w:t>（</w:t>
            </w:r>
            <w:r>
              <w:rPr>
                <w:rFonts w:hint="default" w:ascii="Times New Roman" w:hAnsi="Times New Roman" w:eastAsia="宋体" w:cs="Times New Roman"/>
                <w:color w:val="auto"/>
                <w:spacing w:val="-20"/>
                <w:sz w:val="24"/>
                <w:highlight w:val="none"/>
              </w:rPr>
              <w:t xml:space="preserve"> </w:t>
            </w:r>
            <w:r>
              <w:rPr>
                <w:rFonts w:hint="default" w:ascii="Times New Roman" w:hAnsi="Times New Roman" w:eastAsia="Times New Roman" w:cs="Times New Roman"/>
                <w:color w:val="auto"/>
                <w:spacing w:val="-4"/>
                <w:sz w:val="24"/>
                <w:highlight w:val="none"/>
              </w:rPr>
              <w:t>HJ2.2-2018</w:t>
            </w:r>
            <w:r>
              <w:rPr>
                <w:rFonts w:hint="eastAsia"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rPr>
              <w:t>中有关要求，本评价采用导则中推</w:t>
            </w:r>
            <w:r>
              <w:rPr>
                <w:rFonts w:hint="default" w:ascii="Times New Roman" w:hAnsi="Times New Roman" w:eastAsia="宋体" w:cs="Times New Roman"/>
                <w:color w:val="auto"/>
                <w:spacing w:val="-1"/>
                <w:sz w:val="24"/>
                <w:highlight w:val="none"/>
              </w:rPr>
              <w:t>荐的估算模型</w:t>
            </w:r>
            <w:r>
              <w:rPr>
                <w:rFonts w:hint="default" w:ascii="Times New Roman" w:hAnsi="Times New Roman" w:eastAsia="Times New Roman" w:cs="Times New Roman"/>
                <w:color w:val="auto"/>
                <w:sz w:val="24"/>
                <w:highlight w:val="none"/>
              </w:rPr>
              <w:t>AERSCREEN</w:t>
            </w:r>
            <w:r>
              <w:rPr>
                <w:rFonts w:hint="default" w:ascii="Times New Roman" w:hAnsi="Times New Roman" w:eastAsia="宋体" w:cs="Times New Roman"/>
                <w:color w:val="auto"/>
                <w:spacing w:val="-1"/>
                <w:sz w:val="24"/>
                <w:highlight w:val="none"/>
              </w:rPr>
              <w:t>对排放废气中的主要污染物进行下风向最大落地浓度及其占标</w:t>
            </w:r>
            <w:r>
              <w:rPr>
                <w:rFonts w:hint="default" w:ascii="Times New Roman" w:hAnsi="Times New Roman" w:eastAsia="宋体" w:cs="Times New Roman"/>
                <w:color w:val="auto"/>
                <w:sz w:val="24"/>
                <w:highlight w:val="none"/>
              </w:rPr>
              <w:t>率的预测，根据预测结果判定运营期大气环境影响评价等级。</w:t>
            </w:r>
          </w:p>
          <w:p>
            <w:pPr>
              <w:keepNext w:val="0"/>
              <w:keepLines w:val="0"/>
              <w:suppressLineNumbers w:val="0"/>
              <w:spacing w:before="0" w:beforeAutospacing="0" w:after="0" w:afterAutospacing="0" w:line="360" w:lineRule="auto"/>
              <w:ind w:left="0" w:right="0" w:firstLine="480" w:firstLineChars="200"/>
              <w:rPr>
                <w:rFonts w:hint="eastAsia" w:eastAsia="宋体" w:cs="宋体"/>
                <w:b w:val="0"/>
                <w:bCs w:val="0"/>
                <w:color w:val="auto"/>
                <w:sz w:val="24"/>
                <w:highlight w:val="none"/>
              </w:rPr>
            </w:pPr>
            <w:r>
              <w:rPr>
                <w:rFonts w:hint="eastAsia" w:eastAsia="宋体" w:cs="宋体"/>
                <w:b w:val="0"/>
                <w:bCs w:val="0"/>
                <w:color w:val="auto"/>
                <w:sz w:val="24"/>
                <w:highlight w:val="none"/>
                <w:lang w:eastAsia="zh-CN"/>
              </w:rPr>
              <w:t>（</w:t>
            </w:r>
            <w:r>
              <w:rPr>
                <w:rFonts w:hint="eastAsia" w:eastAsia="宋体" w:cs="宋体"/>
                <w:b w:val="0"/>
                <w:bCs w:val="0"/>
                <w:color w:val="auto"/>
                <w:sz w:val="24"/>
                <w:highlight w:val="none"/>
                <w:lang w:val="en-US" w:eastAsia="zh-CN"/>
              </w:rPr>
              <w:t>1</w:t>
            </w:r>
            <w:r>
              <w:rPr>
                <w:rFonts w:hint="eastAsia" w:eastAsia="宋体" w:cs="宋体"/>
                <w:b w:val="0"/>
                <w:bCs w:val="0"/>
                <w:color w:val="auto"/>
                <w:sz w:val="24"/>
                <w:highlight w:val="none"/>
                <w:lang w:eastAsia="zh-CN"/>
              </w:rPr>
              <w:t>）</w:t>
            </w:r>
            <w:r>
              <w:rPr>
                <w:rFonts w:hint="eastAsia" w:eastAsia="宋体" w:cs="宋体"/>
                <w:b w:val="0"/>
                <w:bCs w:val="0"/>
                <w:color w:val="auto"/>
                <w:sz w:val="24"/>
                <w:highlight w:val="none"/>
              </w:rPr>
              <w:t>评价因子和评价标准筛选</w:t>
            </w:r>
          </w:p>
          <w:p>
            <w:pPr>
              <w:keepNext w:val="0"/>
              <w:keepLines w:val="0"/>
              <w:suppressLineNumbers w:val="0"/>
              <w:spacing w:before="0" w:beforeAutospacing="0" w:after="0" w:afterAutospacing="0" w:line="360" w:lineRule="auto"/>
              <w:ind w:left="0" w:right="0" w:firstLine="464" w:firstLineChars="200"/>
              <w:rPr>
                <w:rFonts w:hint="eastAsia" w:eastAsia="宋体" w:cs="Times New Roman"/>
                <w:color w:val="auto"/>
                <w:spacing w:val="-4"/>
                <w:kern w:val="0"/>
                <w:sz w:val="24"/>
                <w:highlight w:val="none"/>
              </w:rPr>
            </w:pPr>
            <w:r>
              <w:rPr>
                <w:rFonts w:hint="eastAsia" w:eastAsia="宋体" w:cs="Times New Roman"/>
                <w:color w:val="auto"/>
                <w:spacing w:val="-4"/>
                <w:kern w:val="0"/>
                <w:sz w:val="24"/>
                <w:highlight w:val="none"/>
              </w:rPr>
              <w:t>评价因子和评价标准见下表：</w:t>
            </w:r>
          </w:p>
          <w:p>
            <w:pPr>
              <w:keepNext w:val="0"/>
              <w:keepLines w:val="0"/>
              <w:suppressLineNumbers w:val="0"/>
              <w:spacing w:before="0" w:beforeAutospacing="0" w:after="0" w:afterAutospacing="0"/>
              <w:ind w:left="0" w:right="0"/>
              <w:jc w:val="center"/>
              <w:rPr>
                <w:rFonts w:hint="eastAsia" w:eastAsia="宋体" w:cs="Times New Roman"/>
                <w:b/>
                <w:color w:val="auto"/>
                <w:sz w:val="24"/>
                <w:highlight w:val="none"/>
              </w:rPr>
            </w:pPr>
            <w:r>
              <w:rPr>
                <w:rFonts w:eastAsia="宋体" w:cs="Times New Roman"/>
                <w:b/>
                <w:color w:val="auto"/>
                <w:sz w:val="24"/>
                <w:highlight w:val="none"/>
              </w:rPr>
              <w:t>表</w:t>
            </w:r>
            <w:r>
              <w:rPr>
                <w:rFonts w:hint="eastAsia" w:eastAsia="宋体" w:cs="Times New Roman"/>
                <w:b/>
                <w:color w:val="auto"/>
                <w:sz w:val="24"/>
                <w:highlight w:val="none"/>
              </w:rPr>
              <w:t>7-1</w:t>
            </w:r>
            <w:r>
              <w:rPr>
                <w:rFonts w:hint="eastAsia" w:eastAsia="宋体" w:cs="Times New Roman"/>
                <w:b/>
                <w:color w:val="auto"/>
                <w:sz w:val="24"/>
                <w:highlight w:val="none"/>
                <w:lang w:val="en-US" w:eastAsia="zh-CN"/>
              </w:rPr>
              <w:t xml:space="preserve">  </w:t>
            </w:r>
            <w:r>
              <w:rPr>
                <w:rFonts w:hint="eastAsia" w:eastAsia="宋体" w:cs="Times New Roman"/>
                <w:b/>
                <w:color w:val="auto"/>
                <w:sz w:val="24"/>
                <w:highlight w:val="none"/>
              </w:rPr>
              <w:t>评价因子和评价标准一览表</w:t>
            </w:r>
          </w:p>
          <w:tbl>
            <w:tblPr>
              <w:tblStyle w:val="28"/>
              <w:tblW w:w="99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3495"/>
              <w:gridCol w:w="41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4" w:type="dxa"/>
                  <w:noWrap w:val="0"/>
                  <w:vAlign w:val="center"/>
                </w:tcPr>
                <w:p>
                  <w:pPr>
                    <w:keepNext w:val="0"/>
                    <w:keepLines w:val="0"/>
                    <w:suppressLineNumbers w:val="0"/>
                    <w:spacing w:before="0" w:beforeAutospacing="0" w:after="0" w:afterAutospacing="0"/>
                    <w:ind w:left="0" w:right="0"/>
                    <w:jc w:val="center"/>
                    <w:rPr>
                      <w:rFonts w:eastAsia="宋体" w:cs="Times New Roman"/>
                      <w:color w:val="auto"/>
                      <w:szCs w:val="22"/>
                    </w:rPr>
                  </w:pPr>
                  <w:r>
                    <w:rPr>
                      <w:rFonts w:eastAsia="宋体" w:cs="Times New Roman"/>
                      <w:color w:val="auto"/>
                      <w:szCs w:val="22"/>
                    </w:rPr>
                    <w:t>评价因子</w:t>
                  </w:r>
                </w:p>
              </w:tc>
              <w:tc>
                <w:tcPr>
                  <w:tcW w:w="3495" w:type="dxa"/>
                  <w:noWrap w:val="0"/>
                  <w:vAlign w:val="center"/>
                </w:tcPr>
                <w:p>
                  <w:pPr>
                    <w:keepNext w:val="0"/>
                    <w:keepLines w:val="0"/>
                    <w:suppressLineNumbers w:val="0"/>
                    <w:spacing w:before="0" w:beforeAutospacing="0" w:after="0" w:afterAutospacing="0"/>
                    <w:ind w:left="0" w:right="0"/>
                    <w:jc w:val="center"/>
                    <w:rPr>
                      <w:rFonts w:eastAsia="宋体" w:cs="Times New Roman"/>
                      <w:color w:val="auto"/>
                      <w:szCs w:val="22"/>
                    </w:rPr>
                  </w:pPr>
                  <w:r>
                    <w:rPr>
                      <w:rFonts w:eastAsia="宋体" w:cs="Times New Roman"/>
                      <w:color w:val="auto"/>
                      <w:szCs w:val="22"/>
                    </w:rPr>
                    <w:t>浓度标准值</w:t>
                  </w:r>
                </w:p>
              </w:tc>
              <w:tc>
                <w:tcPr>
                  <w:tcW w:w="4140" w:type="dxa"/>
                  <w:noWrap w:val="0"/>
                  <w:vAlign w:val="center"/>
                </w:tcPr>
                <w:p>
                  <w:pPr>
                    <w:keepNext w:val="0"/>
                    <w:keepLines w:val="0"/>
                    <w:suppressLineNumbers w:val="0"/>
                    <w:spacing w:before="0" w:beforeAutospacing="0" w:after="0" w:afterAutospacing="0"/>
                    <w:ind w:left="0" w:right="0"/>
                    <w:jc w:val="center"/>
                    <w:rPr>
                      <w:rFonts w:eastAsia="宋体" w:cs="Times New Roman"/>
                      <w:color w:val="auto"/>
                      <w:szCs w:val="22"/>
                    </w:rPr>
                  </w:pPr>
                  <w:r>
                    <w:rPr>
                      <w:rFonts w:eastAsia="宋体" w:cs="Times New Roman"/>
                      <w:color w:val="auto"/>
                      <w:szCs w:val="22"/>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4"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szCs w:val="21"/>
                      <w:lang w:eastAsia="zh-CN"/>
                    </w:rPr>
                  </w:pPr>
                  <w:r>
                    <w:rPr>
                      <w:rFonts w:hint="eastAsia" w:eastAsia="宋体" w:cs="Times New Roman"/>
                      <w:color w:val="auto"/>
                      <w:szCs w:val="21"/>
                      <w:lang w:val="en-US" w:eastAsia="zh-CN"/>
                    </w:rPr>
                    <w:t>颗粒物</w:t>
                  </w:r>
                </w:p>
              </w:tc>
              <w:tc>
                <w:tcPr>
                  <w:tcW w:w="3495"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szCs w:val="21"/>
                      <w:vertAlign w:val="baseline"/>
                    </w:rPr>
                  </w:pPr>
                  <w:r>
                    <w:rPr>
                      <w:rFonts w:hint="eastAsia" w:eastAsia="宋体" w:cs="Times New Roman"/>
                      <w:color w:val="auto"/>
                      <w:szCs w:val="21"/>
                    </w:rPr>
                    <w:t>0.45</w:t>
                  </w:r>
                  <w:r>
                    <w:rPr>
                      <w:rFonts w:eastAsia="宋体" w:cs="Times New Roman"/>
                      <w:color w:val="auto"/>
                      <w:szCs w:val="21"/>
                    </w:rPr>
                    <w:t>mg/m</w:t>
                  </w:r>
                  <w:r>
                    <w:rPr>
                      <w:rFonts w:eastAsia="宋体" w:cs="Times New Roman"/>
                      <w:color w:val="auto"/>
                      <w:szCs w:val="21"/>
                      <w:vertAlign w:val="superscript"/>
                    </w:rPr>
                    <w:t>3</w:t>
                  </w:r>
                  <w:r>
                    <w:rPr>
                      <w:rFonts w:hint="eastAsia" w:eastAsia="宋体" w:cs="Times New Roman"/>
                      <w:szCs w:val="21"/>
                    </w:rPr>
                    <w:t>（日均值的</w:t>
                  </w:r>
                  <w:r>
                    <w:rPr>
                      <w:rFonts w:eastAsia="宋体" w:cs="Times New Roman"/>
                      <w:szCs w:val="21"/>
                    </w:rPr>
                    <w:t>3</w:t>
                  </w:r>
                  <w:r>
                    <w:rPr>
                      <w:rFonts w:hint="eastAsia" w:eastAsia="宋体" w:cs="Times New Roman"/>
                      <w:szCs w:val="21"/>
                    </w:rPr>
                    <w:t>倍）</w:t>
                  </w:r>
                </w:p>
              </w:tc>
              <w:tc>
                <w:tcPr>
                  <w:tcW w:w="4140"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szCs w:val="21"/>
                    </w:rPr>
                  </w:pPr>
                  <w:r>
                    <w:rPr>
                      <w:rFonts w:eastAsia="宋体" w:cs="Times New Roman"/>
                      <w:color w:val="auto"/>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4" w:type="dxa"/>
                  <w:noWrap w:val="0"/>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color w:val="auto"/>
                      <w:szCs w:val="21"/>
                      <w:lang w:val="en-US" w:eastAsia="zh-CN"/>
                    </w:rPr>
                  </w:pPr>
                  <w:r>
                    <w:rPr>
                      <w:rFonts w:hint="eastAsia" w:ascii="Times New Roman" w:hAnsi="Times New Roman" w:eastAsia="宋体" w:cs="Times New Roman"/>
                      <w:szCs w:val="21"/>
                      <w:highlight w:val="none"/>
                      <w:lang w:val="en-US" w:eastAsia="zh-CN"/>
                    </w:rPr>
                    <w:t>SO</w:t>
                  </w:r>
                  <w:r>
                    <w:rPr>
                      <w:rFonts w:hint="eastAsia" w:ascii="Times New Roman" w:hAnsi="Times New Roman" w:eastAsia="宋体" w:cs="Times New Roman"/>
                      <w:szCs w:val="21"/>
                      <w:highlight w:val="none"/>
                      <w:vertAlign w:val="subscript"/>
                      <w:lang w:val="en-US" w:eastAsia="zh-CN"/>
                    </w:rPr>
                    <w:t>2</w:t>
                  </w:r>
                </w:p>
              </w:tc>
              <w:tc>
                <w:tcPr>
                  <w:tcW w:w="3495"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szCs w:val="21"/>
                    </w:rPr>
                  </w:pPr>
                  <w:r>
                    <w:rPr>
                      <w:rFonts w:hint="eastAsia" w:eastAsia="宋体" w:cs="Times New Roman"/>
                      <w:color w:val="auto"/>
                      <w:szCs w:val="21"/>
                    </w:rPr>
                    <w:t>0.5</w:t>
                  </w:r>
                  <w:r>
                    <w:rPr>
                      <w:rFonts w:eastAsia="宋体" w:cs="Times New Roman"/>
                      <w:color w:val="auto"/>
                      <w:szCs w:val="21"/>
                    </w:rPr>
                    <w:t>mg/m</w:t>
                  </w:r>
                  <w:r>
                    <w:rPr>
                      <w:rFonts w:eastAsia="宋体" w:cs="Times New Roman"/>
                      <w:color w:val="auto"/>
                      <w:szCs w:val="21"/>
                      <w:vertAlign w:val="superscript"/>
                    </w:rPr>
                    <w:t>3</w:t>
                  </w:r>
                  <w:r>
                    <w:rPr>
                      <w:rFonts w:hint="eastAsia" w:eastAsia="宋体" w:cs="Times New Roman"/>
                      <w:szCs w:val="21"/>
                    </w:rPr>
                    <w:t>（</w:t>
                  </w:r>
                  <w:r>
                    <w:rPr>
                      <w:rFonts w:hint="eastAsia" w:cs="Times New Roman"/>
                      <w:szCs w:val="21"/>
                      <w:lang w:val="en-US" w:eastAsia="zh-CN"/>
                    </w:rPr>
                    <w:t>1h平均值</w:t>
                  </w:r>
                  <w:r>
                    <w:rPr>
                      <w:rFonts w:hint="eastAsia" w:eastAsia="宋体" w:cs="Times New Roman"/>
                      <w:szCs w:val="21"/>
                    </w:rPr>
                    <w:t>）</w:t>
                  </w:r>
                </w:p>
              </w:tc>
              <w:tc>
                <w:tcPr>
                  <w:tcW w:w="4140" w:type="dxa"/>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4" w:type="dxa"/>
                  <w:noWrap w:val="0"/>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color w:val="auto"/>
                      <w:szCs w:val="21"/>
                      <w:lang w:val="en-US" w:eastAsia="zh-CN"/>
                    </w:rPr>
                  </w:pPr>
                  <w:r>
                    <w:rPr>
                      <w:rFonts w:hint="eastAsia" w:ascii="Times New Roman" w:hAnsi="Times New Roman" w:eastAsia="宋体" w:cs="Times New Roman"/>
                      <w:szCs w:val="21"/>
                      <w:highlight w:val="none"/>
                      <w:lang w:val="en-US" w:eastAsia="zh-CN"/>
                    </w:rPr>
                    <w:t>NO</w:t>
                  </w:r>
                  <w:r>
                    <w:rPr>
                      <w:rFonts w:hint="eastAsia" w:ascii="Times New Roman" w:hAnsi="Times New Roman" w:eastAsia="宋体" w:cs="Times New Roman"/>
                      <w:szCs w:val="21"/>
                      <w:highlight w:val="none"/>
                      <w:vertAlign w:val="subscript"/>
                      <w:lang w:val="en-US" w:eastAsia="zh-CN"/>
                    </w:rPr>
                    <w:t>X</w:t>
                  </w:r>
                </w:p>
              </w:tc>
              <w:tc>
                <w:tcPr>
                  <w:tcW w:w="3495"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szCs w:val="21"/>
                    </w:rPr>
                  </w:pPr>
                  <w:r>
                    <w:rPr>
                      <w:rFonts w:hint="eastAsia" w:eastAsia="宋体" w:cs="Times New Roman"/>
                      <w:color w:val="auto"/>
                      <w:szCs w:val="21"/>
                    </w:rPr>
                    <w:t>0.</w:t>
                  </w:r>
                  <w:r>
                    <w:rPr>
                      <w:rFonts w:hint="eastAsia" w:cs="Times New Roman"/>
                      <w:color w:val="auto"/>
                      <w:szCs w:val="21"/>
                      <w:lang w:val="en-US" w:eastAsia="zh-CN"/>
                    </w:rPr>
                    <w:t>2</w:t>
                  </w:r>
                  <w:r>
                    <w:rPr>
                      <w:rFonts w:hint="eastAsia" w:eastAsia="宋体" w:cs="Times New Roman"/>
                      <w:color w:val="auto"/>
                      <w:szCs w:val="21"/>
                    </w:rPr>
                    <w:t>5</w:t>
                  </w:r>
                  <w:r>
                    <w:rPr>
                      <w:rFonts w:eastAsia="宋体" w:cs="Times New Roman"/>
                      <w:color w:val="auto"/>
                      <w:szCs w:val="21"/>
                    </w:rPr>
                    <w:t>mg/m</w:t>
                  </w:r>
                  <w:r>
                    <w:rPr>
                      <w:rFonts w:eastAsia="宋体" w:cs="Times New Roman"/>
                      <w:color w:val="auto"/>
                      <w:szCs w:val="21"/>
                      <w:vertAlign w:val="superscript"/>
                    </w:rPr>
                    <w:t>3</w:t>
                  </w:r>
                  <w:r>
                    <w:rPr>
                      <w:rFonts w:hint="eastAsia" w:eastAsia="宋体" w:cs="Times New Roman"/>
                      <w:szCs w:val="21"/>
                    </w:rPr>
                    <w:t>（</w:t>
                  </w:r>
                  <w:r>
                    <w:rPr>
                      <w:rFonts w:hint="eastAsia" w:cs="Times New Roman"/>
                      <w:szCs w:val="21"/>
                      <w:lang w:val="en-US" w:eastAsia="zh-CN"/>
                    </w:rPr>
                    <w:t>1h平均值</w:t>
                  </w:r>
                  <w:r>
                    <w:rPr>
                      <w:rFonts w:hint="eastAsia" w:eastAsia="宋体" w:cs="Times New Roman"/>
                      <w:szCs w:val="21"/>
                    </w:rPr>
                    <w:t>）</w:t>
                  </w:r>
                </w:p>
              </w:tc>
              <w:tc>
                <w:tcPr>
                  <w:tcW w:w="4140" w:type="dxa"/>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4" w:type="dxa"/>
                  <w:noWrap w:val="0"/>
                  <w:vAlign w:val="center"/>
                </w:tcPr>
                <w:p>
                  <w:pPr>
                    <w:pStyle w:val="22"/>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lang w:val="en-US" w:eastAsia="zh-CN" w:bidi="ar-SA"/>
                    </w:rPr>
                  </w:pPr>
                  <w:r>
                    <w:rPr>
                      <w:rFonts w:ascii="Times New Roman" w:eastAsia="宋体" w:cs="Times New Roman"/>
                      <w:color w:val="auto"/>
                      <w:sz w:val="21"/>
                      <w:szCs w:val="21"/>
                    </w:rPr>
                    <w:t>VOCs</w:t>
                  </w:r>
                  <w:r>
                    <w:rPr>
                      <w:rFonts w:hint="eastAsia" w:ascii="Times New Roman" w:eastAsia="宋体" w:cs="Times New Roman"/>
                      <w:color w:val="auto"/>
                      <w:sz w:val="21"/>
                      <w:szCs w:val="21"/>
                    </w:rPr>
                    <w:t>（参照TVOC）</w:t>
                  </w:r>
                </w:p>
              </w:tc>
              <w:tc>
                <w:tcPr>
                  <w:tcW w:w="349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rPr>
                    <w:t>1.2</w:t>
                  </w:r>
                  <w:r>
                    <w:rPr>
                      <w:rFonts w:eastAsia="宋体" w:cs="Times New Roman"/>
                      <w:color w:val="auto"/>
                      <w:szCs w:val="21"/>
                    </w:rPr>
                    <w:t>mg/m</w:t>
                  </w:r>
                  <w:r>
                    <w:rPr>
                      <w:rFonts w:eastAsia="宋体" w:cs="Times New Roman"/>
                      <w:color w:val="auto"/>
                      <w:szCs w:val="21"/>
                      <w:vertAlign w:val="superscript"/>
                    </w:rPr>
                    <w:t>3</w:t>
                  </w:r>
                  <w:r>
                    <w:rPr>
                      <w:rFonts w:hint="eastAsia" w:eastAsia="宋体" w:cs="Times New Roman"/>
                      <w:color w:val="auto"/>
                      <w:szCs w:val="21"/>
                      <w:lang w:eastAsia="zh-CN"/>
                    </w:rPr>
                    <w:t>（</w:t>
                  </w:r>
                  <w:r>
                    <w:rPr>
                      <w:rFonts w:hint="eastAsia" w:eastAsia="宋体" w:cs="Times New Roman"/>
                      <w:color w:val="auto"/>
                      <w:szCs w:val="21"/>
                      <w:lang w:val="en-US" w:eastAsia="zh-CN"/>
                    </w:rPr>
                    <w:t>8h均值的2倍</w:t>
                  </w:r>
                  <w:r>
                    <w:rPr>
                      <w:rFonts w:hint="eastAsia" w:eastAsia="宋体" w:cs="Times New Roman"/>
                      <w:color w:val="auto"/>
                      <w:szCs w:val="21"/>
                      <w:lang w:eastAsia="zh-CN"/>
                    </w:rPr>
                    <w:t>）</w:t>
                  </w:r>
                </w:p>
              </w:tc>
              <w:tc>
                <w:tcPr>
                  <w:tcW w:w="4140" w:type="dxa"/>
                  <w:noWrap w:val="0"/>
                  <w:vAlign w:val="center"/>
                </w:tcPr>
                <w:p>
                  <w:pPr>
                    <w:keepNext w:val="0"/>
                    <w:keepLines w:val="0"/>
                    <w:suppressLineNumbers w:val="0"/>
                    <w:spacing w:before="0" w:beforeAutospacing="0" w:after="0" w:afterAutospacing="0"/>
                    <w:ind w:left="0" w:leftChars="0" w:right="0" w:rightChars="0"/>
                    <w:jc w:val="center"/>
                    <w:rPr>
                      <w:rFonts w:ascii="Times New Roman" w:hAnsi="Times New Roman" w:eastAsia="宋体" w:cs="Times New Roman"/>
                      <w:color w:val="auto"/>
                      <w:kern w:val="2"/>
                      <w:sz w:val="21"/>
                      <w:szCs w:val="21"/>
                      <w:lang w:val="en-US" w:eastAsia="zh-CN" w:bidi="ar-SA"/>
                    </w:rPr>
                  </w:pPr>
                  <w:r>
                    <w:rPr>
                      <w:rFonts w:hint="eastAsia" w:eastAsia="宋体" w:cs="Times New Roman"/>
                      <w:color w:val="auto"/>
                      <w:szCs w:val="21"/>
                    </w:rPr>
                    <w:t>环境影响评价技术导则 大气环境》（HJ2.2-2018）附录D标准</w:t>
                  </w:r>
                </w:p>
              </w:tc>
            </w:tr>
          </w:tbl>
          <w:p>
            <w:pPr>
              <w:keepNext w:val="0"/>
              <w:keepLines w:val="0"/>
              <w:suppressLineNumbers w:val="0"/>
              <w:spacing w:before="0" w:beforeAutospacing="0" w:after="0" w:afterAutospacing="0" w:line="360" w:lineRule="auto"/>
              <w:ind w:left="0" w:right="0" w:firstLine="512" w:firstLineChars="200"/>
              <w:rPr>
                <w:rFonts w:eastAsia="宋体" w:cs="Times New Roman"/>
                <w:b w:val="0"/>
                <w:bCs/>
                <w:color w:val="auto"/>
                <w:spacing w:val="8"/>
                <w:sz w:val="24"/>
                <w:highlight w:val="none"/>
              </w:rPr>
            </w:pPr>
            <w:r>
              <w:rPr>
                <w:rFonts w:hint="eastAsia" w:eastAsia="宋体" w:cs="Times New Roman"/>
                <w:b w:val="0"/>
                <w:bCs/>
                <w:color w:val="auto"/>
                <w:spacing w:val="8"/>
                <w:sz w:val="24"/>
                <w:highlight w:val="none"/>
                <w:lang w:eastAsia="zh-CN"/>
              </w:rPr>
              <w:t>（</w:t>
            </w:r>
            <w:r>
              <w:rPr>
                <w:rFonts w:hint="eastAsia" w:eastAsia="宋体" w:cs="Times New Roman"/>
                <w:b w:val="0"/>
                <w:bCs/>
                <w:color w:val="auto"/>
                <w:spacing w:val="8"/>
                <w:sz w:val="24"/>
                <w:highlight w:val="none"/>
                <w:lang w:val="en-US" w:eastAsia="zh-CN"/>
              </w:rPr>
              <w:t>2</w:t>
            </w:r>
            <w:r>
              <w:rPr>
                <w:rFonts w:hint="eastAsia" w:eastAsia="宋体" w:cs="Times New Roman"/>
                <w:b w:val="0"/>
                <w:bCs/>
                <w:color w:val="auto"/>
                <w:spacing w:val="8"/>
                <w:sz w:val="24"/>
                <w:highlight w:val="none"/>
                <w:lang w:eastAsia="zh-CN"/>
              </w:rPr>
              <w:t>）</w:t>
            </w:r>
            <w:r>
              <w:rPr>
                <w:rFonts w:eastAsia="宋体" w:cs="Times New Roman"/>
                <w:b w:val="0"/>
                <w:bCs/>
                <w:color w:val="auto"/>
                <w:spacing w:val="8"/>
                <w:sz w:val="24"/>
                <w:highlight w:val="none"/>
              </w:rPr>
              <w:t>估算模型参数</w:t>
            </w:r>
          </w:p>
          <w:p>
            <w:pPr>
              <w:keepNext w:val="0"/>
              <w:keepLines w:val="0"/>
              <w:suppressLineNumbers w:val="0"/>
              <w:snapToGrid w:val="0"/>
              <w:spacing w:before="0" w:beforeAutospacing="0" w:after="0" w:afterAutospacing="0" w:line="360" w:lineRule="auto"/>
              <w:ind w:left="0" w:right="0" w:firstLine="464" w:firstLineChars="200"/>
              <w:rPr>
                <w:rFonts w:eastAsia="宋体" w:cs="Times New Roman"/>
                <w:color w:val="auto"/>
                <w:spacing w:val="-4"/>
                <w:kern w:val="0"/>
                <w:sz w:val="24"/>
                <w:highlight w:val="none"/>
              </w:rPr>
            </w:pPr>
            <w:r>
              <w:rPr>
                <w:rFonts w:eastAsia="宋体" w:cs="Times New Roman"/>
                <w:color w:val="auto"/>
                <w:spacing w:val="-4"/>
                <w:kern w:val="0"/>
                <w:sz w:val="24"/>
                <w:highlight w:val="none"/>
              </w:rPr>
              <w:t>估算模型参数见下表7-2。</w:t>
            </w:r>
          </w:p>
          <w:p>
            <w:pPr>
              <w:pStyle w:val="2"/>
              <w:keepNext w:val="0"/>
              <w:keepLines w:val="0"/>
              <w:suppressLineNumbers w:val="0"/>
              <w:spacing w:before="0" w:beforeAutospacing="0" w:after="0" w:afterAutospacing="0"/>
              <w:ind w:left="0" w:right="0"/>
            </w:pPr>
          </w:p>
          <w:p>
            <w:pPr>
              <w:keepNext w:val="0"/>
              <w:keepLines w:val="0"/>
              <w:suppressLineNumbers w:val="0"/>
              <w:spacing w:before="0" w:beforeAutospacing="0" w:after="0" w:afterAutospacing="0"/>
              <w:ind w:left="0" w:right="0"/>
              <w:jc w:val="center"/>
              <w:rPr>
                <w:rFonts w:eastAsia="宋体" w:cs="Times New Roman"/>
                <w:b/>
                <w:color w:val="auto"/>
                <w:sz w:val="24"/>
                <w:highlight w:val="none"/>
              </w:rPr>
            </w:pPr>
            <w:r>
              <w:rPr>
                <w:rFonts w:eastAsia="宋体" w:cs="Times New Roman"/>
                <w:b/>
                <w:color w:val="auto"/>
                <w:sz w:val="24"/>
                <w:highlight w:val="none"/>
              </w:rPr>
              <w:t>表7-2</w:t>
            </w:r>
            <w:r>
              <w:rPr>
                <w:rFonts w:hint="eastAsia" w:eastAsia="宋体" w:cs="Times New Roman"/>
                <w:b/>
                <w:color w:val="auto"/>
                <w:sz w:val="24"/>
                <w:highlight w:val="none"/>
                <w:lang w:val="en-US" w:eastAsia="zh-CN"/>
              </w:rPr>
              <w:t xml:space="preserve">  </w:t>
            </w:r>
            <w:r>
              <w:rPr>
                <w:rFonts w:eastAsia="宋体" w:cs="Times New Roman"/>
                <w:b/>
                <w:color w:val="auto"/>
                <w:sz w:val="24"/>
                <w:highlight w:val="none"/>
              </w:rPr>
              <w:t>估算模型参数一览表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26"/>
              <w:gridCol w:w="2876"/>
              <w:gridCol w:w="45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2" w:type="dxa"/>
                  <w:gridSpan w:val="2"/>
                  <w:noWrap w:val="0"/>
                  <w:vAlign w:val="center"/>
                </w:tcPr>
                <w:p>
                  <w:pPr>
                    <w:keepNext w:val="0"/>
                    <w:keepLines w:val="0"/>
                    <w:suppressLineNumbers w:val="0"/>
                    <w:spacing w:before="0" w:beforeAutospacing="0" w:after="0" w:afterAutospacing="0"/>
                    <w:ind w:left="0" w:right="0"/>
                    <w:jc w:val="center"/>
                    <w:rPr>
                      <w:rFonts w:hint="eastAsia" w:eastAsia="宋体" w:cs="Times New Roman"/>
                      <w:b/>
                      <w:color w:val="auto"/>
                      <w:highlight w:val="none"/>
                    </w:rPr>
                  </w:pPr>
                  <w:r>
                    <w:rPr>
                      <w:rFonts w:hint="eastAsia" w:eastAsia="宋体" w:cs="Times New Roman"/>
                      <w:b/>
                      <w:color w:val="auto"/>
                      <w:highlight w:val="none"/>
                    </w:rPr>
                    <w:t>参数</w:t>
                  </w:r>
                </w:p>
              </w:tc>
              <w:tc>
                <w:tcPr>
                  <w:tcW w:w="4578"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b/>
                      <w:color w:val="auto"/>
                      <w:highlight w:val="none"/>
                    </w:rPr>
                  </w:pPr>
                  <w:r>
                    <w:rPr>
                      <w:rFonts w:hint="eastAsia" w:eastAsia="宋体" w:cs="Times New Roman"/>
                      <w:b/>
                      <w:color w:val="auto"/>
                      <w:highlight w:val="none"/>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6"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城市</w:t>
                  </w:r>
                </w:p>
              </w:tc>
              <w:tc>
                <w:tcPr>
                  <w:tcW w:w="2876" w:type="dxa"/>
                  <w:noWrap w:val="0"/>
                  <w:vAlign w:val="center"/>
                </w:tcPr>
                <w:p>
                  <w:pPr>
                    <w:keepNext w:val="0"/>
                    <w:keepLines w:val="0"/>
                    <w:suppressLineNumbers w:val="0"/>
                    <w:spacing w:before="0" w:beforeAutospacing="0" w:after="0" w:afterAutospacing="0"/>
                    <w:ind w:left="0" w:right="0"/>
                    <w:jc w:val="center"/>
                    <w:rPr>
                      <w:rFonts w:eastAsia="宋体" w:cs="Times New Roman"/>
                      <w:color w:val="auto"/>
                      <w:highlight w:val="none"/>
                    </w:rPr>
                  </w:pPr>
                  <w:r>
                    <w:rPr>
                      <w:rFonts w:hint="eastAsia" w:eastAsia="宋体" w:cs="Times New Roman"/>
                      <w:color w:val="auto"/>
                      <w:highlight w:val="none"/>
                    </w:rPr>
                    <w:t>城市/农村</w:t>
                  </w:r>
                </w:p>
              </w:tc>
              <w:tc>
                <w:tcPr>
                  <w:tcW w:w="4578"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6" w:type="dxa"/>
                  <w:vMerge w:val="continue"/>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p>
              </w:tc>
              <w:tc>
                <w:tcPr>
                  <w:tcW w:w="2876"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人口数（城市选项时）</w:t>
                  </w:r>
                </w:p>
              </w:tc>
              <w:tc>
                <w:tcPr>
                  <w:tcW w:w="4578"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2" w:type="dxa"/>
                  <w:gridSpan w:val="2"/>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最高环境温度（℃）</w:t>
                  </w:r>
                </w:p>
              </w:tc>
              <w:tc>
                <w:tcPr>
                  <w:tcW w:w="4578" w:type="dxa"/>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40.3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2" w:type="dxa"/>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最低环境温度（℃）</w:t>
                  </w:r>
                </w:p>
              </w:tc>
              <w:tc>
                <w:tcPr>
                  <w:tcW w:w="4578" w:type="dxa"/>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auto"/>
                      <w:highlight w:val="none"/>
                      <w:lang w:val="en-US" w:eastAsia="zh-CN"/>
                    </w:rPr>
                  </w:pPr>
                  <w:r>
                    <w:rPr>
                      <w:rFonts w:hint="eastAsia" w:eastAsia="宋体" w:cs="Times New Roman"/>
                      <w:color w:val="auto"/>
                      <w:highlight w:val="none"/>
                    </w:rPr>
                    <w:t>-</w:t>
                  </w:r>
                  <w:r>
                    <w:rPr>
                      <w:rFonts w:hint="eastAsia" w:eastAsia="宋体" w:cs="Times New Roman"/>
                      <w:color w:val="auto"/>
                      <w:highlight w:val="none"/>
                      <w:lang w:val="en-US" w:eastAsia="zh-CN"/>
                    </w:rPr>
                    <w:t>22.1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2"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color w:val="auto"/>
                      <w:highlight w:val="none"/>
                    </w:rPr>
                  </w:pPr>
                  <w:r>
                    <w:rPr>
                      <w:rFonts w:hint="default" w:ascii="Times New Roman" w:hAnsi="Times New Roman" w:eastAsia="宋体" w:cs="Times New Roman"/>
                      <w:color w:val="auto"/>
                      <w:szCs w:val="21"/>
                      <w:highlight w:val="none"/>
                    </w:rPr>
                    <w:t>区域湿度条件</w:t>
                  </w:r>
                </w:p>
              </w:tc>
              <w:tc>
                <w:tcPr>
                  <w:tcW w:w="4578" w:type="dxa"/>
                  <w:noWrap w:val="0"/>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color w:val="auto"/>
                      <w:highlight w:val="none"/>
                    </w:rPr>
                  </w:pPr>
                  <w:r>
                    <w:rPr>
                      <w:rFonts w:hint="default" w:ascii="Times New Roman" w:hAnsi="Times New Roman" w:eastAsia="宋体" w:cs="Times New Roman"/>
                      <w:color w:val="auto"/>
                      <w:szCs w:val="21"/>
                      <w:highlight w:val="none"/>
                    </w:rPr>
                    <w:t>中等湿度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6"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是否考虑地形</w:t>
                  </w:r>
                </w:p>
              </w:tc>
              <w:tc>
                <w:tcPr>
                  <w:tcW w:w="2876"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考虑地形</w:t>
                  </w:r>
                </w:p>
              </w:tc>
              <w:tc>
                <w:tcPr>
                  <w:tcW w:w="4578"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lang w:eastAsia="zh-CN"/>
                    </w:rPr>
                    <w:t>□</w:t>
                  </w:r>
                  <w:r>
                    <w:rPr>
                      <w:rFonts w:hint="eastAsia" w:eastAsia="宋体" w:cs="Times New Roman"/>
                      <w:color w:val="auto"/>
                      <w:highlight w:val="none"/>
                    </w:rPr>
                    <w:t xml:space="preserve">是 </w:t>
                  </w:r>
                  <w:r>
                    <w:rPr>
                      <w:rFonts w:hint="eastAsia" w:eastAsia="宋体" w:cs="Times New Roman"/>
                      <w:color w:val="auto"/>
                      <w:highlight w:val="none"/>
                      <w:lang w:eastAsia="zh-CN"/>
                    </w:rPr>
                    <w:t>☑</w:t>
                  </w:r>
                  <w:r>
                    <w:rPr>
                      <w:rFonts w:hint="eastAsia" w:eastAsia="宋体"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6" w:type="dxa"/>
                  <w:vMerge w:val="continue"/>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p>
              </w:tc>
              <w:tc>
                <w:tcPr>
                  <w:tcW w:w="2876"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地形数据分辨率/m</w:t>
                  </w:r>
                </w:p>
              </w:tc>
              <w:tc>
                <w:tcPr>
                  <w:tcW w:w="4578"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6"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是否考虑岸线熏烟</w:t>
                  </w:r>
                </w:p>
              </w:tc>
              <w:tc>
                <w:tcPr>
                  <w:tcW w:w="2876"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考虑岸线熏烟</w:t>
                  </w:r>
                </w:p>
              </w:tc>
              <w:tc>
                <w:tcPr>
                  <w:tcW w:w="4578"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 xml:space="preserve">□是 </w:t>
                  </w:r>
                  <w:r>
                    <w:rPr>
                      <w:rFonts w:hint="eastAsia" w:eastAsia="宋体" w:cs="Times New Roman"/>
                      <w:color w:val="auto"/>
                      <w:highlight w:val="none"/>
                      <w:lang w:eastAsia="zh-CN"/>
                    </w:rPr>
                    <w:t>☑</w:t>
                  </w:r>
                  <w:r>
                    <w:rPr>
                      <w:rFonts w:hint="eastAsia" w:eastAsia="宋体" w:cs="Times New Roman"/>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6" w:type="dxa"/>
                  <w:vMerge w:val="continue"/>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p>
              </w:tc>
              <w:tc>
                <w:tcPr>
                  <w:tcW w:w="2876"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岸线距离/km</w:t>
                  </w:r>
                </w:p>
              </w:tc>
              <w:tc>
                <w:tcPr>
                  <w:tcW w:w="4578"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26" w:type="dxa"/>
                  <w:vMerge w:val="continue"/>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p>
              </w:tc>
              <w:tc>
                <w:tcPr>
                  <w:tcW w:w="2876"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岸线方向/°</w:t>
                  </w:r>
                </w:p>
              </w:tc>
              <w:tc>
                <w:tcPr>
                  <w:tcW w:w="4578" w:type="dxa"/>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auto"/>
                      <w:highlight w:val="none"/>
                    </w:rPr>
                  </w:pPr>
                  <w:r>
                    <w:rPr>
                      <w:rFonts w:hint="eastAsia" w:eastAsia="宋体" w:cs="Times New Roman"/>
                      <w:color w:val="auto"/>
                      <w:highlight w:val="none"/>
                    </w:rPr>
                    <w:t>/</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eastAsia="宋体" w:cs="宋体"/>
                <w:b w:val="0"/>
                <w:bCs w:val="0"/>
                <w:color w:val="auto"/>
                <w:sz w:val="24"/>
                <w:highlight w:val="none"/>
                <w:lang w:eastAsia="zh-CN"/>
              </w:rPr>
            </w:pPr>
            <w:r>
              <w:rPr>
                <w:rFonts w:hint="eastAsia" w:eastAsia="宋体" w:cs="宋体"/>
                <w:b w:val="0"/>
                <w:bCs w:val="0"/>
                <w:color w:val="auto"/>
                <w:sz w:val="24"/>
                <w:highlight w:val="none"/>
                <w:lang w:eastAsia="zh-CN"/>
              </w:rPr>
              <w:t>（</w:t>
            </w:r>
            <w:r>
              <w:rPr>
                <w:rFonts w:hint="eastAsia" w:eastAsia="宋体" w:cs="宋体"/>
                <w:b w:val="0"/>
                <w:bCs w:val="0"/>
                <w:color w:val="auto"/>
                <w:sz w:val="24"/>
                <w:highlight w:val="none"/>
                <w:lang w:val="en-US" w:eastAsia="zh-CN"/>
              </w:rPr>
              <w:t>3</w:t>
            </w:r>
            <w:r>
              <w:rPr>
                <w:rFonts w:hint="eastAsia" w:eastAsia="宋体" w:cs="宋体"/>
                <w:b w:val="0"/>
                <w:bCs w:val="0"/>
                <w:color w:val="auto"/>
                <w:sz w:val="24"/>
                <w:highlight w:val="none"/>
                <w:lang w:eastAsia="zh-CN"/>
              </w:rPr>
              <w:t>）污染源调查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共</w:t>
            </w:r>
            <w:r>
              <w:rPr>
                <w:rFonts w:hint="default" w:ascii="Times New Roman" w:hAnsi="Times New Roman" w:eastAsia="宋体" w:cs="Times New Roman"/>
                <w:color w:val="auto"/>
                <w:sz w:val="24"/>
                <w:szCs w:val="24"/>
              </w:rPr>
              <w:t>设置</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根排气筒，排气筒污染物排放速率按各产污工序同时生产的最大排放工况计算，项目正常工况</w:t>
            </w:r>
            <w:r>
              <w:rPr>
                <w:rFonts w:hint="eastAsia" w:eastAsia="宋体" w:cs="Times New Roman"/>
                <w:color w:val="auto"/>
                <w:sz w:val="24"/>
                <w:szCs w:val="24"/>
                <w:lang w:eastAsia="zh-CN"/>
              </w:rPr>
              <w:t>下各污染</w:t>
            </w:r>
            <w:r>
              <w:rPr>
                <w:rFonts w:hint="default" w:ascii="Times New Roman" w:hAnsi="Times New Roman" w:eastAsia="宋体" w:cs="Times New Roman"/>
                <w:color w:val="auto"/>
                <w:sz w:val="24"/>
                <w:szCs w:val="24"/>
              </w:rPr>
              <w:t>源排放参数见表7-3</w:t>
            </w:r>
            <w:r>
              <w:rPr>
                <w:rFonts w:hint="eastAsia" w:eastAsia="宋体" w:cs="Times New Roman"/>
                <w:color w:val="auto"/>
                <w:sz w:val="24"/>
                <w:szCs w:val="24"/>
                <w:lang w:eastAsia="zh-CN"/>
              </w:rPr>
              <w:t>，表</w:t>
            </w:r>
            <w:r>
              <w:rPr>
                <w:rFonts w:hint="eastAsia" w:eastAsia="宋体" w:cs="Times New Roman"/>
                <w:color w:val="auto"/>
                <w:sz w:val="24"/>
                <w:szCs w:val="24"/>
                <w:lang w:val="en-US" w:eastAsia="zh-CN"/>
              </w:rPr>
              <w:t>7-4</w:t>
            </w:r>
            <w:r>
              <w:rPr>
                <w:rFonts w:hint="default" w:ascii="Times New Roman" w:hAnsi="Times New Roman" w:eastAsia="宋体" w:cs="Times New Roman"/>
                <w:color w:val="auto"/>
                <w:sz w:val="24"/>
                <w:szCs w:val="24"/>
              </w:rPr>
              <w:t>。</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7</w:t>
            </w:r>
            <w:r>
              <w:rPr>
                <w:rFonts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3</w:t>
            </w:r>
            <w:r>
              <w:rPr>
                <w:rFonts w:ascii="Times New Roman" w:hAnsi="Times New Roman" w:eastAsia="宋体" w:cs="Times New Roman"/>
                <w:b/>
                <w:bCs/>
                <w:color w:val="auto"/>
                <w:sz w:val="24"/>
                <w:szCs w:val="24"/>
                <w:lang w:val="en-US" w:eastAsia="zh-CN"/>
              </w:rPr>
              <w:t xml:space="preserve">  拟建</w:t>
            </w:r>
            <w:r>
              <w:rPr>
                <w:rFonts w:hint="eastAsia" w:ascii="Times New Roman" w:hAnsi="Times New Roman" w:eastAsia="宋体" w:cs="Times New Roman"/>
                <w:b/>
                <w:bCs/>
                <w:color w:val="auto"/>
                <w:sz w:val="24"/>
                <w:szCs w:val="24"/>
                <w:lang w:val="en-US" w:eastAsia="zh-CN"/>
              </w:rPr>
              <w:t>项目</w:t>
            </w:r>
            <w:r>
              <w:rPr>
                <w:rFonts w:ascii="Times New Roman" w:hAnsi="Times New Roman" w:eastAsia="宋体" w:cs="Times New Roman"/>
                <w:b/>
                <w:bCs/>
                <w:color w:val="auto"/>
                <w:sz w:val="24"/>
                <w:szCs w:val="24"/>
                <w:lang w:val="en-US" w:eastAsia="zh-CN"/>
              </w:rPr>
              <w:t>正常工况点源参数调查清单</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
            <w:tblGrid>
              <w:gridCol w:w="1284"/>
              <w:gridCol w:w="1167"/>
              <w:gridCol w:w="1115"/>
              <w:gridCol w:w="1140"/>
              <w:gridCol w:w="1530"/>
              <w:gridCol w:w="1098"/>
              <w:gridCol w:w="1265"/>
              <w:gridCol w:w="12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284" w:type="dxa"/>
                  <w:tcBorders>
                    <w:tl2br w:val="nil"/>
                    <w:tr2bl w:val="nil"/>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lang w:val="en-US" w:eastAsia="zh-CN"/>
                    </w:rPr>
                    <w:t>点源名称</w:t>
                  </w:r>
                </w:p>
              </w:tc>
              <w:tc>
                <w:tcPr>
                  <w:tcW w:w="1167" w:type="dxa"/>
                  <w:tcBorders>
                    <w:tl2br w:val="nil"/>
                    <w:tr2bl w:val="nil"/>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lang w:val="en-US" w:eastAsia="zh-CN"/>
                    </w:rPr>
                    <w:t>排气筒高度</w:t>
                  </w:r>
                  <w:r>
                    <w:rPr>
                      <w:rFonts w:hint="eastAsia" w:ascii="Times New Roman" w:hAnsi="Times New Roman" w:eastAsia="宋体" w:cs="Times New Roman"/>
                      <w:b/>
                      <w:color w:val="auto"/>
                      <w:sz w:val="21"/>
                      <w:szCs w:val="21"/>
                      <w:lang w:val="en-US" w:eastAsia="zh-CN"/>
                    </w:rPr>
                    <w:t>（m）</w:t>
                  </w:r>
                </w:p>
              </w:tc>
              <w:tc>
                <w:tcPr>
                  <w:tcW w:w="1115" w:type="dxa"/>
                  <w:tcBorders>
                    <w:tl2br w:val="nil"/>
                    <w:tr2bl w:val="nil"/>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lang w:val="en-US" w:eastAsia="zh-CN"/>
                    </w:rPr>
                    <w:t>排气筒</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lang w:val="en-US" w:eastAsia="zh-CN"/>
                    </w:rPr>
                    <w:t>内径</w:t>
                  </w:r>
                  <w:r>
                    <w:rPr>
                      <w:rFonts w:hint="eastAsia" w:ascii="Times New Roman" w:hAnsi="Times New Roman" w:eastAsia="宋体" w:cs="Times New Roman"/>
                      <w:b/>
                      <w:color w:val="auto"/>
                      <w:sz w:val="21"/>
                      <w:szCs w:val="21"/>
                      <w:lang w:val="en-US" w:eastAsia="zh-CN"/>
                    </w:rPr>
                    <w:t>（m）</w:t>
                  </w:r>
                </w:p>
              </w:tc>
              <w:tc>
                <w:tcPr>
                  <w:tcW w:w="1140" w:type="dxa"/>
                  <w:tcBorders>
                    <w:tl2br w:val="nil"/>
                    <w:tr2bl w:val="nil"/>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废</w:t>
                  </w:r>
                  <w:r>
                    <w:rPr>
                      <w:rFonts w:ascii="Times New Roman" w:hAnsi="Times New Roman" w:eastAsia="宋体" w:cs="Times New Roman"/>
                      <w:b/>
                      <w:color w:val="auto"/>
                      <w:sz w:val="21"/>
                      <w:szCs w:val="21"/>
                      <w:lang w:val="en-US" w:eastAsia="zh-CN"/>
                    </w:rPr>
                    <w:t>气量</w:t>
                  </w:r>
                  <w:r>
                    <w:rPr>
                      <w:rFonts w:hint="eastAsia" w:ascii="Times New Roman" w:hAnsi="Times New Roman" w:eastAsia="宋体" w:cs="Times New Roman"/>
                      <w:b/>
                      <w:color w:val="auto"/>
                      <w:sz w:val="21"/>
                      <w:szCs w:val="21"/>
                      <w:lang w:val="en-US" w:eastAsia="zh-CN"/>
                    </w:rPr>
                    <w:t>（</w:t>
                  </w:r>
                  <w:r>
                    <w:rPr>
                      <w:rFonts w:ascii="Times New Roman" w:hAnsi="Times New Roman" w:eastAsia="宋体" w:cs="Times New Roman"/>
                      <w:color w:val="auto"/>
                      <w:sz w:val="21"/>
                      <w:szCs w:val="21"/>
                      <w:lang w:val="en-US" w:eastAsia="zh-CN"/>
                    </w:rPr>
                    <w:t>m</w:t>
                  </w:r>
                  <w:r>
                    <w:rPr>
                      <w:rFonts w:ascii="Times New Roman" w:hAnsi="Times New Roman" w:eastAsia="宋体" w:cs="Times New Roman"/>
                      <w:color w:val="auto"/>
                      <w:sz w:val="21"/>
                      <w:szCs w:val="21"/>
                      <w:vertAlign w:val="superscript"/>
                      <w:lang w:val="en-US" w:eastAsia="zh-CN"/>
                    </w:rPr>
                    <w:t>3</w:t>
                  </w:r>
                  <w:r>
                    <w:rPr>
                      <w:rFonts w:ascii="Times New Roman" w:hAnsi="Times New Roman" w:eastAsia="宋体" w:cs="Times New Roman"/>
                      <w:color w:val="auto"/>
                      <w:sz w:val="21"/>
                      <w:szCs w:val="21"/>
                      <w:lang w:val="en-US" w:eastAsia="zh-CN"/>
                    </w:rPr>
                    <w:t>/h</w:t>
                  </w:r>
                  <w:r>
                    <w:rPr>
                      <w:rFonts w:hint="eastAsia" w:ascii="Times New Roman" w:hAnsi="Times New Roman" w:eastAsia="宋体" w:cs="Times New Roman"/>
                      <w:b/>
                      <w:color w:val="auto"/>
                      <w:sz w:val="21"/>
                      <w:szCs w:val="21"/>
                      <w:lang w:val="en-US" w:eastAsia="zh-CN"/>
                    </w:rPr>
                    <w:t>）</w:t>
                  </w:r>
                </w:p>
              </w:tc>
              <w:tc>
                <w:tcPr>
                  <w:tcW w:w="1530" w:type="dxa"/>
                  <w:tcBorders>
                    <w:tl2br w:val="nil"/>
                    <w:tr2bl w:val="nil"/>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lang w:val="en-US" w:eastAsia="zh-CN"/>
                    </w:rPr>
                    <w:t>烟气出口温度</w:t>
                  </w:r>
                  <w:r>
                    <w:rPr>
                      <w:rFonts w:hint="eastAsia" w:ascii="Times New Roman" w:hAnsi="Times New Roman" w:eastAsia="宋体" w:cs="Times New Roman"/>
                      <w:b/>
                      <w:color w:val="auto"/>
                      <w:sz w:val="21"/>
                      <w:szCs w:val="21"/>
                      <w:lang w:val="en-US" w:eastAsia="zh-CN"/>
                    </w:rPr>
                    <w:t>（</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
                      <w:color w:val="auto"/>
                      <w:sz w:val="21"/>
                      <w:szCs w:val="21"/>
                      <w:lang w:val="en-US" w:eastAsia="zh-CN"/>
                    </w:rPr>
                    <w:t>）</w:t>
                  </w:r>
                </w:p>
              </w:tc>
              <w:tc>
                <w:tcPr>
                  <w:tcW w:w="1098" w:type="dxa"/>
                  <w:tcBorders>
                    <w:tl2br w:val="nil"/>
                    <w:tr2bl w:val="nil"/>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lang w:val="en-US" w:eastAsia="zh-CN"/>
                    </w:rPr>
                    <w:t>污染物</w:t>
                  </w:r>
                </w:p>
              </w:tc>
              <w:tc>
                <w:tcPr>
                  <w:tcW w:w="1265" w:type="dxa"/>
                  <w:tcBorders>
                    <w:tl2br w:val="nil"/>
                    <w:tr2bl w:val="nil"/>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lang w:val="en-US" w:eastAsia="zh-CN"/>
                    </w:rPr>
                    <w:t>排放速率</w:t>
                  </w:r>
                  <w:r>
                    <w:rPr>
                      <w:rFonts w:hint="eastAsia" w:ascii="Times New Roman" w:hAnsi="Times New Roman" w:eastAsia="宋体" w:cs="Times New Roman"/>
                      <w:b/>
                      <w:color w:val="auto"/>
                      <w:sz w:val="21"/>
                      <w:szCs w:val="21"/>
                      <w:lang w:val="en-US" w:eastAsia="zh-CN"/>
                    </w:rPr>
                    <w:t>（</w:t>
                  </w:r>
                  <w:r>
                    <w:rPr>
                      <w:rFonts w:ascii="Times New Roman" w:hAnsi="Times New Roman" w:eastAsia="宋体" w:cs="Times New Roman"/>
                      <w:color w:val="auto"/>
                      <w:sz w:val="21"/>
                      <w:szCs w:val="21"/>
                      <w:lang w:val="en-US" w:eastAsia="zh-CN"/>
                    </w:rPr>
                    <w:t>kg/h</w:t>
                  </w:r>
                  <w:r>
                    <w:rPr>
                      <w:rFonts w:hint="eastAsia" w:ascii="Times New Roman" w:hAnsi="Times New Roman" w:eastAsia="宋体" w:cs="Times New Roman"/>
                      <w:b/>
                      <w:color w:val="auto"/>
                      <w:sz w:val="21"/>
                      <w:szCs w:val="21"/>
                      <w:lang w:val="en-US" w:eastAsia="zh-CN"/>
                    </w:rPr>
                    <w:t>）</w:t>
                  </w:r>
                </w:p>
              </w:tc>
              <w:tc>
                <w:tcPr>
                  <w:tcW w:w="1221" w:type="dxa"/>
                  <w:tcBorders>
                    <w:tl2br w:val="nil"/>
                    <w:tr2bl w:val="nil"/>
                  </w:tcBorders>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baseline"/>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排放浓度（</w:t>
                  </w:r>
                  <w:r>
                    <w:rPr>
                      <w:rFonts w:ascii="Times New Roman" w:hAnsi="Times New Roman" w:eastAsia="宋体" w:cs="Times New Roman"/>
                      <w:color w:val="auto"/>
                      <w:sz w:val="21"/>
                      <w:szCs w:val="21"/>
                      <w:lang w:val="en-US" w:eastAsia="zh-CN"/>
                    </w:rPr>
                    <w:t>mg/m</w:t>
                  </w:r>
                  <w:r>
                    <w:rPr>
                      <w:rFonts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b/>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2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eastAsia="宋体" w:cs="Times New Roman"/>
                      <w:color w:val="auto"/>
                      <w:sz w:val="21"/>
                      <w:szCs w:val="21"/>
                    </w:rPr>
                  </w:pPr>
                  <w:r>
                    <w:rPr>
                      <w:rFonts w:eastAsia="宋体" w:cs="Times New Roman"/>
                      <w:color w:val="auto"/>
                      <w:sz w:val="21"/>
                      <w:szCs w:val="21"/>
                    </w:rPr>
                    <w:t>排气筒</w:t>
                  </w:r>
                  <w:r>
                    <w:rPr>
                      <w:rFonts w:hint="eastAsia" w:eastAsia="宋体" w:cs="Times New Roman"/>
                      <w:color w:val="auto"/>
                      <w:sz w:val="21"/>
                      <w:szCs w:val="21"/>
                      <w:vertAlign w:val="baseline"/>
                      <w:lang w:val="en-US" w:eastAsia="zh-CN"/>
                    </w:rPr>
                    <w:t>P1</w:t>
                  </w:r>
                </w:p>
              </w:tc>
              <w:tc>
                <w:tcPr>
                  <w:tcW w:w="11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rPr>
                  </w:pPr>
                  <w:r>
                    <w:rPr>
                      <w:rFonts w:hint="eastAsia" w:eastAsia="宋体" w:cs="Times New Roman"/>
                      <w:color w:val="auto"/>
                      <w:sz w:val="21"/>
                      <w:szCs w:val="21"/>
                    </w:rPr>
                    <w:t>15</w:t>
                  </w:r>
                </w:p>
              </w:tc>
              <w:tc>
                <w:tcPr>
                  <w:tcW w:w="11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0.3</w:t>
                  </w:r>
                </w:p>
              </w:tc>
              <w:tc>
                <w:tcPr>
                  <w:tcW w:w="11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5000</w:t>
                  </w:r>
                </w:p>
              </w:tc>
              <w:tc>
                <w:tcPr>
                  <w:tcW w:w="15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25</w:t>
                  </w:r>
                </w:p>
              </w:tc>
              <w:tc>
                <w:tcPr>
                  <w:tcW w:w="1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eastAsia="宋体" w:cs="Times New Roman"/>
                      <w:color w:val="auto"/>
                      <w:sz w:val="21"/>
                      <w:szCs w:val="21"/>
                      <w:vertAlign w:val="subscript"/>
                      <w:lang w:val="en-US" w:eastAsia="zh-CN"/>
                    </w:rPr>
                  </w:pPr>
                  <w:r>
                    <w:rPr>
                      <w:rFonts w:hint="eastAsia" w:cs="Times New Roman"/>
                      <w:color w:val="auto"/>
                      <w:sz w:val="21"/>
                      <w:szCs w:val="21"/>
                      <w:vertAlign w:val="baseline"/>
                      <w:lang w:val="en-US" w:eastAsia="zh-CN"/>
                    </w:rPr>
                    <w:t>颗粒物</w:t>
                  </w:r>
                </w:p>
              </w:tc>
              <w:tc>
                <w:tcPr>
                  <w:tcW w:w="1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0.004</w:t>
                  </w:r>
                </w:p>
              </w:tc>
              <w:tc>
                <w:tcPr>
                  <w:tcW w:w="1221" w:type="dxa"/>
                  <w:tcBorders>
                    <w:tl2br w:val="nil"/>
                    <w:tr2bl w:val="nil"/>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28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eastAsia="宋体" w:cs="Times New Roman"/>
                      <w:color w:val="auto"/>
                      <w:sz w:val="21"/>
                      <w:szCs w:val="21"/>
                    </w:rPr>
                  </w:pPr>
                  <w:r>
                    <w:rPr>
                      <w:rFonts w:eastAsia="宋体" w:cs="Times New Roman"/>
                      <w:color w:val="auto"/>
                      <w:sz w:val="21"/>
                      <w:szCs w:val="21"/>
                    </w:rPr>
                    <w:t>排气筒</w:t>
                  </w:r>
                  <w:r>
                    <w:rPr>
                      <w:rFonts w:hint="eastAsia" w:eastAsia="宋体" w:cs="Times New Roman"/>
                      <w:color w:val="auto"/>
                      <w:sz w:val="21"/>
                      <w:szCs w:val="21"/>
                      <w:vertAlign w:val="baseline"/>
                      <w:lang w:val="en-US" w:eastAsia="zh-CN"/>
                    </w:rPr>
                    <w:t>P2</w:t>
                  </w:r>
                </w:p>
              </w:tc>
              <w:tc>
                <w:tcPr>
                  <w:tcW w:w="116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rPr>
                  </w:pPr>
                  <w:r>
                    <w:rPr>
                      <w:rFonts w:hint="eastAsia" w:eastAsia="宋体" w:cs="Times New Roman"/>
                      <w:color w:val="auto"/>
                      <w:sz w:val="21"/>
                      <w:szCs w:val="21"/>
                    </w:rPr>
                    <w:t>15</w:t>
                  </w:r>
                </w:p>
              </w:tc>
              <w:tc>
                <w:tcPr>
                  <w:tcW w:w="111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0.3</w:t>
                  </w:r>
                </w:p>
              </w:tc>
              <w:tc>
                <w:tcPr>
                  <w:tcW w:w="114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524.45</w:t>
                  </w:r>
                </w:p>
              </w:tc>
              <w:tc>
                <w:tcPr>
                  <w:tcW w:w="153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85</w:t>
                  </w:r>
                </w:p>
              </w:tc>
              <w:tc>
                <w:tcPr>
                  <w:tcW w:w="1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颗粒物</w:t>
                  </w:r>
                </w:p>
              </w:tc>
              <w:tc>
                <w:tcPr>
                  <w:tcW w:w="126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0.00</w:t>
                  </w:r>
                  <w:r>
                    <w:rPr>
                      <w:rFonts w:hint="eastAsia" w:cs="Times New Roman" w:eastAsiaTheme="minorEastAsia"/>
                      <w:color w:val="auto"/>
                      <w:sz w:val="21"/>
                      <w:szCs w:val="21"/>
                      <w:highlight w:val="none"/>
                      <w:lang w:val="en-US" w:eastAsia="zh-CN"/>
                    </w:rPr>
                    <w:t>4</w:t>
                  </w:r>
                </w:p>
              </w:tc>
              <w:tc>
                <w:tcPr>
                  <w:tcW w:w="1221"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eastAsia="宋体" w:cs="Times New Roman"/>
                      <w:color w:val="auto"/>
                      <w:sz w:val="21"/>
                      <w:szCs w:val="21"/>
                      <w:lang w:val="en-US" w:eastAsia="zh-CN"/>
                    </w:rPr>
                  </w:pPr>
                  <w:r>
                    <w:rPr>
                      <w:rFonts w:hint="eastAsia" w:cs="Times New Roman" w:eastAsiaTheme="minorEastAsia"/>
                      <w:color w:val="auto"/>
                      <w:sz w:val="21"/>
                      <w:szCs w:val="21"/>
                      <w:highlight w:val="none"/>
                      <w:lang w:val="en-US" w:eastAsia="zh-CN"/>
                    </w:rPr>
                    <w:t>7.429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2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eastAsia="宋体" w:cs="Times New Roman"/>
                      <w:color w:val="auto"/>
                      <w:sz w:val="21"/>
                      <w:szCs w:val="21"/>
                    </w:rPr>
                  </w:pPr>
                </w:p>
              </w:tc>
              <w:tc>
                <w:tcPr>
                  <w:tcW w:w="11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rPr>
                  </w:pPr>
                </w:p>
              </w:tc>
              <w:tc>
                <w:tcPr>
                  <w:tcW w:w="111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14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53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s="Times New Roman"/>
                      <w:color w:val="auto"/>
                      <w:sz w:val="21"/>
                      <w:szCs w:val="21"/>
                      <w:vertAlign w:val="subscript"/>
                      <w:lang w:val="en-US" w:eastAsia="zh-CN"/>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126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15</w:t>
                  </w:r>
                </w:p>
              </w:tc>
              <w:tc>
                <w:tcPr>
                  <w:tcW w:w="1221"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28.601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2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eastAsia="宋体" w:cs="Times New Roman"/>
                      <w:color w:val="auto"/>
                      <w:sz w:val="21"/>
                      <w:szCs w:val="21"/>
                    </w:rPr>
                  </w:pPr>
                </w:p>
              </w:tc>
              <w:tc>
                <w:tcPr>
                  <w:tcW w:w="11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rPr>
                  </w:pPr>
                </w:p>
              </w:tc>
              <w:tc>
                <w:tcPr>
                  <w:tcW w:w="111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14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53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s="Times New Roman"/>
                      <w:color w:val="auto"/>
                      <w:sz w:val="21"/>
                      <w:szCs w:val="21"/>
                      <w:vertAlign w:val="subscript"/>
                      <w:lang w:val="en-US" w:eastAsia="zh-CN"/>
                    </w:rPr>
                  </w:pPr>
                  <w:r>
                    <w:rPr>
                      <w:rFonts w:hint="eastAsia" w:cs="Times New Roman"/>
                      <w:color w:val="auto"/>
                      <w:sz w:val="21"/>
                      <w:szCs w:val="21"/>
                      <w:lang w:val="en-US" w:eastAsia="zh-CN"/>
                    </w:rPr>
                    <w:t>NO</w:t>
                  </w:r>
                  <w:r>
                    <w:rPr>
                      <w:rFonts w:hint="eastAsia" w:cs="Times New Roman"/>
                      <w:color w:val="auto"/>
                      <w:sz w:val="21"/>
                      <w:szCs w:val="21"/>
                      <w:vertAlign w:val="subscript"/>
                      <w:lang w:val="en-US" w:eastAsia="zh-CN"/>
                    </w:rPr>
                    <w:t>X</w:t>
                  </w:r>
                </w:p>
              </w:tc>
              <w:tc>
                <w:tcPr>
                  <w:tcW w:w="126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42</w:t>
                  </w:r>
                </w:p>
              </w:tc>
              <w:tc>
                <w:tcPr>
                  <w:tcW w:w="1221"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cs="Times New Roman" w:eastAsiaTheme="minorEastAsia"/>
                      <w:color w:val="auto"/>
                      <w:sz w:val="21"/>
                      <w:szCs w:val="21"/>
                      <w:highlight w:val="none"/>
                      <w:lang w:val="en-US" w:eastAsia="zh-CN"/>
                    </w:rPr>
                    <w:t>80.269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28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rPr>
                      <w:rFonts w:eastAsia="宋体" w:cs="Times New Roman"/>
                      <w:color w:val="auto"/>
                      <w:sz w:val="21"/>
                      <w:szCs w:val="21"/>
                    </w:rPr>
                  </w:pPr>
                  <w:r>
                    <w:rPr>
                      <w:rFonts w:eastAsia="宋体" w:cs="Times New Roman"/>
                      <w:color w:val="auto"/>
                      <w:sz w:val="21"/>
                      <w:szCs w:val="21"/>
                    </w:rPr>
                    <w:t>排气筒</w:t>
                  </w:r>
                  <w:r>
                    <w:rPr>
                      <w:rFonts w:hint="eastAsia" w:eastAsia="宋体" w:cs="Times New Roman"/>
                      <w:color w:val="auto"/>
                      <w:sz w:val="21"/>
                      <w:szCs w:val="21"/>
                      <w:vertAlign w:val="baseline"/>
                      <w:lang w:val="en-US" w:eastAsia="zh-CN"/>
                    </w:rPr>
                    <w:t>P</w:t>
                  </w:r>
                  <w:r>
                    <w:rPr>
                      <w:rFonts w:hint="eastAsia" w:cs="Times New Roman"/>
                      <w:color w:val="auto"/>
                      <w:sz w:val="21"/>
                      <w:szCs w:val="21"/>
                      <w:vertAlign w:val="baseline"/>
                      <w:lang w:val="en-US" w:eastAsia="zh-CN"/>
                    </w:rPr>
                    <w:t>3</w:t>
                  </w:r>
                </w:p>
              </w:tc>
              <w:tc>
                <w:tcPr>
                  <w:tcW w:w="116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15</w:t>
                  </w:r>
                </w:p>
              </w:tc>
              <w:tc>
                <w:tcPr>
                  <w:tcW w:w="111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0.3</w:t>
                  </w:r>
                </w:p>
              </w:tc>
              <w:tc>
                <w:tcPr>
                  <w:tcW w:w="114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437.04</w:t>
                  </w:r>
                </w:p>
              </w:tc>
              <w:tc>
                <w:tcPr>
                  <w:tcW w:w="153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85</w:t>
                  </w:r>
                </w:p>
              </w:tc>
              <w:tc>
                <w:tcPr>
                  <w:tcW w:w="1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颗粒物</w:t>
                  </w:r>
                </w:p>
              </w:tc>
              <w:tc>
                <w:tcPr>
                  <w:tcW w:w="126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0.00</w:t>
                  </w:r>
                  <w:r>
                    <w:rPr>
                      <w:rFonts w:hint="eastAsia" w:cs="Times New Roman" w:eastAsiaTheme="minorEastAsia"/>
                      <w:color w:val="auto"/>
                      <w:sz w:val="21"/>
                      <w:szCs w:val="21"/>
                      <w:highlight w:val="none"/>
                      <w:lang w:val="en-US" w:eastAsia="zh-CN"/>
                    </w:rPr>
                    <w:t>3</w:t>
                  </w:r>
                </w:p>
              </w:tc>
              <w:tc>
                <w:tcPr>
                  <w:tcW w:w="1221"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cs="Times New Roman" w:eastAsiaTheme="minorEastAsia"/>
                      <w:color w:val="auto"/>
                      <w:sz w:val="21"/>
                      <w:szCs w:val="21"/>
                      <w:highlight w:val="none"/>
                      <w:lang w:val="en-US" w:eastAsia="zh-CN"/>
                    </w:rPr>
                    <w:t>7.429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2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eastAsia="宋体" w:cs="Times New Roman"/>
                      <w:color w:val="auto"/>
                      <w:sz w:val="21"/>
                      <w:szCs w:val="21"/>
                    </w:rPr>
                  </w:pPr>
                </w:p>
              </w:tc>
              <w:tc>
                <w:tcPr>
                  <w:tcW w:w="11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rPr>
                  </w:pPr>
                </w:p>
              </w:tc>
              <w:tc>
                <w:tcPr>
                  <w:tcW w:w="111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14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53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color w:val="auto"/>
                      <w:sz w:val="21"/>
                      <w:szCs w:val="21"/>
                      <w:lang w:eastAsia="zh-CN"/>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126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13</w:t>
                  </w:r>
                </w:p>
              </w:tc>
              <w:tc>
                <w:tcPr>
                  <w:tcW w:w="1221"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28.601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28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eastAsia="宋体" w:cs="Times New Roman"/>
                      <w:color w:val="auto"/>
                      <w:sz w:val="21"/>
                      <w:szCs w:val="21"/>
                    </w:rPr>
                  </w:pPr>
                </w:p>
              </w:tc>
              <w:tc>
                <w:tcPr>
                  <w:tcW w:w="11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rPr>
                  </w:pPr>
                </w:p>
              </w:tc>
              <w:tc>
                <w:tcPr>
                  <w:tcW w:w="111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14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53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eastAsia="宋体" w:cs="Times New Roman"/>
                      <w:color w:val="auto"/>
                      <w:sz w:val="21"/>
                      <w:szCs w:val="21"/>
                      <w:lang w:val="en-US" w:eastAsia="zh-CN"/>
                    </w:rPr>
                  </w:pPr>
                </w:p>
              </w:tc>
              <w:tc>
                <w:tcPr>
                  <w:tcW w:w="1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color w:val="auto"/>
                      <w:sz w:val="21"/>
                      <w:szCs w:val="21"/>
                      <w:lang w:eastAsia="zh-CN"/>
                    </w:rPr>
                  </w:pPr>
                  <w:r>
                    <w:rPr>
                      <w:rFonts w:hint="eastAsia" w:cs="Times New Roman"/>
                      <w:color w:val="auto"/>
                      <w:sz w:val="21"/>
                      <w:szCs w:val="21"/>
                      <w:lang w:val="en-US" w:eastAsia="zh-CN"/>
                    </w:rPr>
                    <w:t>NO</w:t>
                  </w:r>
                  <w:r>
                    <w:rPr>
                      <w:rFonts w:hint="eastAsia" w:cs="Times New Roman"/>
                      <w:color w:val="auto"/>
                      <w:sz w:val="21"/>
                      <w:szCs w:val="21"/>
                      <w:vertAlign w:val="subscript"/>
                      <w:lang w:val="en-US" w:eastAsia="zh-CN"/>
                    </w:rPr>
                    <w:t>X</w:t>
                  </w:r>
                </w:p>
              </w:tc>
              <w:tc>
                <w:tcPr>
                  <w:tcW w:w="126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35</w:t>
                  </w:r>
                </w:p>
              </w:tc>
              <w:tc>
                <w:tcPr>
                  <w:tcW w:w="1221"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cs="Times New Roman" w:eastAsiaTheme="minorEastAsia"/>
                      <w:color w:val="auto"/>
                      <w:sz w:val="21"/>
                      <w:szCs w:val="21"/>
                      <w:highlight w:val="none"/>
                      <w:lang w:val="en-US" w:eastAsia="zh-CN"/>
                    </w:rPr>
                    <w:t>80.269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2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rPr>
                      <w:rFonts w:eastAsia="宋体" w:cs="Times New Roman"/>
                      <w:color w:val="auto"/>
                      <w:sz w:val="21"/>
                      <w:szCs w:val="21"/>
                    </w:rPr>
                  </w:pPr>
                  <w:r>
                    <w:rPr>
                      <w:rFonts w:eastAsia="宋体" w:cs="Times New Roman"/>
                      <w:color w:val="auto"/>
                      <w:sz w:val="21"/>
                      <w:szCs w:val="21"/>
                    </w:rPr>
                    <w:t>排气筒</w:t>
                  </w:r>
                  <w:r>
                    <w:rPr>
                      <w:rFonts w:hint="eastAsia" w:eastAsia="宋体" w:cs="Times New Roman"/>
                      <w:color w:val="auto"/>
                      <w:sz w:val="21"/>
                      <w:szCs w:val="21"/>
                      <w:vertAlign w:val="baseline"/>
                      <w:lang w:val="en-US" w:eastAsia="zh-CN"/>
                    </w:rPr>
                    <w:t>P</w:t>
                  </w:r>
                  <w:r>
                    <w:rPr>
                      <w:rFonts w:hint="eastAsia" w:cs="Times New Roman"/>
                      <w:color w:val="auto"/>
                      <w:sz w:val="21"/>
                      <w:szCs w:val="21"/>
                      <w:vertAlign w:val="baseline"/>
                      <w:lang w:val="en-US" w:eastAsia="zh-CN"/>
                    </w:rPr>
                    <w:t>4</w:t>
                  </w:r>
                </w:p>
              </w:tc>
              <w:tc>
                <w:tcPr>
                  <w:tcW w:w="11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15</w:t>
                  </w:r>
                </w:p>
              </w:tc>
              <w:tc>
                <w:tcPr>
                  <w:tcW w:w="11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0.3</w:t>
                  </w:r>
                </w:p>
              </w:tc>
              <w:tc>
                <w:tcPr>
                  <w:tcW w:w="11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10000</w:t>
                  </w:r>
                </w:p>
              </w:tc>
              <w:tc>
                <w:tcPr>
                  <w:tcW w:w="15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25</w:t>
                  </w:r>
                </w:p>
              </w:tc>
              <w:tc>
                <w:tcPr>
                  <w:tcW w:w="10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vertAlign w:val="subscript"/>
                      <w:lang w:val="en-US" w:eastAsia="zh-CN" w:bidi="ar-SA"/>
                    </w:rPr>
                  </w:pPr>
                  <w:r>
                    <w:rPr>
                      <w:rFonts w:hint="eastAsia" w:eastAsia="宋体" w:cs="Times New Roman"/>
                      <w:sz w:val="21"/>
                      <w:szCs w:val="21"/>
                      <w:lang w:val="en-US" w:eastAsia="zh-CN"/>
                    </w:rPr>
                    <w:t>VOC</w:t>
                  </w:r>
                  <w:r>
                    <w:rPr>
                      <w:rFonts w:hint="eastAsia" w:eastAsia="宋体" w:cs="Times New Roman"/>
                      <w:sz w:val="21"/>
                      <w:szCs w:val="21"/>
                      <w:vertAlign w:val="subscript"/>
                      <w:lang w:val="en-US" w:eastAsia="zh-CN"/>
                    </w:rPr>
                    <w:t>S</w:t>
                  </w:r>
                </w:p>
              </w:tc>
              <w:tc>
                <w:tcPr>
                  <w:tcW w:w="1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0.021</w:t>
                  </w:r>
                </w:p>
              </w:tc>
              <w:tc>
                <w:tcPr>
                  <w:tcW w:w="1221" w:type="dxa"/>
                  <w:tcBorders>
                    <w:tl2br w:val="nil"/>
                    <w:tr2bl w:val="nil"/>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黑体"/>
                      <w:color w:val="auto"/>
                      <w:kern w:val="0"/>
                      <w:sz w:val="21"/>
                      <w:szCs w:val="21"/>
                      <w:lang w:val="en-US" w:eastAsia="zh-CN" w:bidi="ar-SA"/>
                    </w:rPr>
                  </w:pPr>
                  <w:r>
                    <w:rPr>
                      <w:rFonts w:hint="eastAsia"/>
                      <w:color w:val="auto"/>
                      <w:sz w:val="21"/>
                      <w:szCs w:val="21"/>
                      <w:lang w:val="en-US" w:eastAsia="zh-CN"/>
                    </w:rPr>
                    <w:t>2.109</w:t>
                  </w:r>
                </w:p>
              </w:tc>
            </w:tr>
          </w:tbl>
          <w:p>
            <w:pPr>
              <w:pStyle w:val="17"/>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leftChars="0" w:right="0" w:firstLine="0" w:firstLineChars="0"/>
              <w:jc w:val="center"/>
              <w:textAlignment w:val="auto"/>
              <w:rPr>
                <w:rFonts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7</w:t>
            </w:r>
            <w:r>
              <w:rPr>
                <w:rFonts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4</w:t>
            </w:r>
            <w:r>
              <w:rPr>
                <w:rFonts w:ascii="Times New Roman" w:hAnsi="Times New Roman" w:eastAsia="宋体" w:cs="Times New Roman"/>
                <w:b/>
                <w:bCs/>
                <w:color w:val="auto"/>
                <w:sz w:val="24"/>
                <w:szCs w:val="24"/>
                <w:lang w:val="en-US" w:eastAsia="zh-CN"/>
              </w:rPr>
              <w:t xml:space="preserve">  拟建</w:t>
            </w:r>
            <w:r>
              <w:rPr>
                <w:rFonts w:hint="eastAsia" w:ascii="Times New Roman" w:hAnsi="Times New Roman" w:eastAsia="宋体" w:cs="Times New Roman"/>
                <w:b/>
                <w:bCs/>
                <w:color w:val="auto"/>
                <w:sz w:val="24"/>
                <w:szCs w:val="24"/>
                <w:lang w:val="en-US" w:eastAsia="zh-CN"/>
              </w:rPr>
              <w:t>项目</w:t>
            </w:r>
            <w:r>
              <w:rPr>
                <w:rFonts w:ascii="Times New Roman" w:hAnsi="Times New Roman" w:eastAsia="宋体" w:cs="Times New Roman"/>
                <w:b/>
                <w:bCs/>
                <w:color w:val="auto"/>
                <w:sz w:val="24"/>
                <w:szCs w:val="24"/>
                <w:lang w:val="en-US" w:eastAsia="zh-CN"/>
              </w:rPr>
              <w:t>面源参数调查清单</w:t>
            </w:r>
          </w:p>
          <w:tbl>
            <w:tblPr>
              <w:tblStyle w:val="28"/>
              <w:tblW w:w="99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382"/>
              <w:gridCol w:w="1337"/>
              <w:gridCol w:w="930"/>
              <w:gridCol w:w="828"/>
              <w:gridCol w:w="1028"/>
              <w:gridCol w:w="988"/>
              <w:gridCol w:w="988"/>
              <w:gridCol w:w="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9"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污染源名称</w:t>
                  </w:r>
                </w:p>
              </w:tc>
              <w:tc>
                <w:tcPr>
                  <w:tcW w:w="2719"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坐标</w:t>
                  </w:r>
                </w:p>
              </w:tc>
              <w:tc>
                <w:tcPr>
                  <w:tcW w:w="2786" w:type="dxa"/>
                  <w:gridSpan w:val="3"/>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矩形面源</w:t>
                  </w:r>
                </w:p>
              </w:tc>
              <w:tc>
                <w:tcPr>
                  <w:tcW w:w="988"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年排放小时数/h</w:t>
                  </w:r>
                </w:p>
              </w:tc>
              <w:tc>
                <w:tcPr>
                  <w:tcW w:w="988"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污染物</w:t>
                  </w:r>
                </w:p>
              </w:tc>
              <w:tc>
                <w:tcPr>
                  <w:tcW w:w="998"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9"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Cs w:val="21"/>
                      <w:highlight w:val="none"/>
                    </w:rPr>
                  </w:pPr>
                </w:p>
              </w:tc>
              <w:tc>
                <w:tcPr>
                  <w:tcW w:w="138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X</w:t>
                  </w:r>
                </w:p>
              </w:tc>
              <w:tc>
                <w:tcPr>
                  <w:tcW w:w="1337"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Y</w:t>
                  </w:r>
                </w:p>
              </w:tc>
              <w:tc>
                <w:tcPr>
                  <w:tcW w:w="930"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长度/m</w:t>
                  </w:r>
                </w:p>
              </w:tc>
              <w:tc>
                <w:tcPr>
                  <w:tcW w:w="8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宽度/m</w:t>
                  </w:r>
                </w:p>
              </w:tc>
              <w:tc>
                <w:tcPr>
                  <w:tcW w:w="10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有效高度/m</w:t>
                  </w:r>
                </w:p>
              </w:tc>
              <w:tc>
                <w:tcPr>
                  <w:tcW w:w="988"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Cs w:val="21"/>
                      <w:highlight w:val="none"/>
                    </w:rPr>
                  </w:pPr>
                </w:p>
              </w:tc>
              <w:tc>
                <w:tcPr>
                  <w:tcW w:w="988"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Cs w:val="21"/>
                      <w:highlight w:val="none"/>
                    </w:rPr>
                  </w:pPr>
                </w:p>
              </w:tc>
              <w:tc>
                <w:tcPr>
                  <w:tcW w:w="998"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9"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生产车间（本项目）</w:t>
                  </w:r>
                </w:p>
              </w:tc>
              <w:tc>
                <w:tcPr>
                  <w:tcW w:w="138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117°</w:t>
                  </w:r>
                  <w:r>
                    <w:rPr>
                      <w:rFonts w:hint="eastAsia" w:cs="Times New Roman"/>
                      <w:kern w:val="2"/>
                      <w:sz w:val="21"/>
                      <w:szCs w:val="21"/>
                      <w:highlight w:val="none"/>
                      <w:lang w:val="en-US" w:eastAsia="zh-CN" w:bidi="ar-SA"/>
                    </w:rPr>
                    <w:t>16</w:t>
                  </w:r>
                  <w:r>
                    <w:rPr>
                      <w:rFonts w:hint="default" w:ascii="Times New Roman" w:hAnsi="Times New Roman" w:eastAsia="宋体" w:cs="Times New Roman"/>
                      <w:kern w:val="2"/>
                      <w:sz w:val="21"/>
                      <w:szCs w:val="21"/>
                      <w:highlight w:val="none"/>
                      <w:lang w:val="en-US" w:eastAsia="zh-CN" w:bidi="ar-SA"/>
                    </w:rPr>
                    <w:t>′1</w:t>
                  </w:r>
                  <w:r>
                    <w:rPr>
                      <w:rFonts w:hint="eastAsia" w:cs="Times New Roman"/>
                      <w:kern w:val="2"/>
                      <w:sz w:val="21"/>
                      <w:szCs w:val="21"/>
                      <w:highlight w:val="none"/>
                      <w:lang w:val="en-US" w:eastAsia="zh-CN" w:bidi="ar-SA"/>
                    </w:rPr>
                    <w:t>.7</w:t>
                  </w:r>
                  <w:r>
                    <w:rPr>
                      <w:rFonts w:hint="default" w:ascii="Times New Roman" w:hAnsi="Times New Roman" w:eastAsia="宋体" w:cs="Times New Roman"/>
                      <w:kern w:val="2"/>
                      <w:sz w:val="21"/>
                      <w:szCs w:val="21"/>
                      <w:highlight w:val="none"/>
                      <w:lang w:val="en-US" w:eastAsia="zh-CN" w:bidi="ar-SA"/>
                    </w:rPr>
                    <w:t>″</w:t>
                  </w:r>
                </w:p>
              </w:tc>
              <w:tc>
                <w:tcPr>
                  <w:tcW w:w="1337"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35°</w:t>
                  </w:r>
                  <w:r>
                    <w:rPr>
                      <w:rFonts w:hint="eastAsia" w:cs="Times New Roman"/>
                      <w:kern w:val="2"/>
                      <w:sz w:val="21"/>
                      <w:szCs w:val="21"/>
                      <w:highlight w:val="none"/>
                      <w:lang w:val="en-US" w:eastAsia="zh-CN" w:bidi="ar-SA"/>
                    </w:rPr>
                    <w:t>37</w:t>
                  </w:r>
                  <w:r>
                    <w:rPr>
                      <w:rFonts w:hint="default" w:ascii="Times New Roman" w:hAnsi="Times New Roman" w:eastAsia="宋体" w:cs="Times New Roman"/>
                      <w:kern w:val="2"/>
                      <w:sz w:val="21"/>
                      <w:szCs w:val="21"/>
                      <w:highlight w:val="none"/>
                      <w:lang w:val="en-US" w:eastAsia="zh-CN" w:bidi="ar-SA"/>
                    </w:rPr>
                    <w:t>′</w:t>
                  </w:r>
                  <w:r>
                    <w:rPr>
                      <w:rFonts w:hint="eastAsia" w:cs="Times New Roman"/>
                      <w:kern w:val="2"/>
                      <w:sz w:val="21"/>
                      <w:szCs w:val="21"/>
                      <w:highlight w:val="none"/>
                      <w:lang w:val="en-US" w:eastAsia="zh-CN" w:bidi="ar-SA"/>
                    </w:rPr>
                    <w:t>48.6</w:t>
                  </w:r>
                  <w:r>
                    <w:rPr>
                      <w:rFonts w:hint="default" w:ascii="Times New Roman" w:hAnsi="Times New Roman" w:eastAsia="宋体" w:cs="Times New Roman"/>
                      <w:kern w:val="2"/>
                      <w:sz w:val="21"/>
                      <w:szCs w:val="21"/>
                      <w:highlight w:val="none"/>
                      <w:lang w:val="en-US" w:eastAsia="zh-CN" w:bidi="ar-SA"/>
                    </w:rPr>
                    <w:t>″</w:t>
                  </w:r>
                </w:p>
              </w:tc>
              <w:tc>
                <w:tcPr>
                  <w:tcW w:w="93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30</w:t>
                  </w:r>
                </w:p>
              </w:tc>
              <w:tc>
                <w:tcPr>
                  <w:tcW w:w="82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eastAsia="宋体" w:cs="Times New Roman"/>
                      <w:szCs w:val="21"/>
                      <w:highlight w:val="none"/>
                      <w:lang w:val="en-US" w:eastAsia="zh-CN"/>
                    </w:rPr>
                    <w:t>1</w:t>
                  </w:r>
                  <w:r>
                    <w:rPr>
                      <w:rFonts w:hint="eastAsia" w:cs="Times New Roman"/>
                      <w:szCs w:val="21"/>
                      <w:highlight w:val="none"/>
                      <w:lang w:val="en-US" w:eastAsia="zh-CN"/>
                    </w:rPr>
                    <w:t>0</w:t>
                  </w:r>
                </w:p>
              </w:tc>
              <w:tc>
                <w:tcPr>
                  <w:tcW w:w="102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24</w:t>
                  </w:r>
                </w:p>
              </w:tc>
              <w:tc>
                <w:tcPr>
                  <w:tcW w:w="9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1200</w:t>
                  </w:r>
                </w:p>
              </w:tc>
              <w:tc>
                <w:tcPr>
                  <w:tcW w:w="9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vertAlign w:val="subscript"/>
                      <w:lang w:val="en-US" w:eastAsia="zh-CN" w:bidi="ar-SA"/>
                    </w:rPr>
                  </w:pPr>
                  <w:r>
                    <w:rPr>
                      <w:rFonts w:hint="eastAsia" w:eastAsia="宋体" w:cs="Times New Roman"/>
                      <w:szCs w:val="21"/>
                      <w:highlight w:val="none"/>
                      <w:lang w:val="en-US" w:eastAsia="zh-CN"/>
                    </w:rPr>
                    <w:t>颗粒物</w:t>
                  </w:r>
                </w:p>
              </w:tc>
              <w:tc>
                <w:tcPr>
                  <w:tcW w:w="9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9" w:type="dxa"/>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ar-SA"/>
                    </w:rPr>
                  </w:pPr>
                </w:p>
              </w:tc>
              <w:tc>
                <w:tcPr>
                  <w:tcW w:w="138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p>
              </w:tc>
              <w:tc>
                <w:tcPr>
                  <w:tcW w:w="1337"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p>
              </w:tc>
              <w:tc>
                <w:tcPr>
                  <w:tcW w:w="930" w:type="dxa"/>
                  <w:vMerge w:val="continue"/>
                  <w:noWrap w:val="0"/>
                  <w:vAlign w:val="center"/>
                </w:tcPr>
                <w:p>
                  <w:pPr>
                    <w:keepNext w:val="0"/>
                    <w:keepLines w:val="0"/>
                    <w:suppressLineNumbers w:val="0"/>
                    <w:spacing w:before="0" w:beforeAutospacing="0" w:after="0" w:afterAutospacing="0"/>
                    <w:ind w:left="0" w:right="0"/>
                    <w:jc w:val="center"/>
                    <w:rPr>
                      <w:rFonts w:hint="eastAsia" w:eastAsia="宋体" w:cs="Times New Roman"/>
                      <w:szCs w:val="21"/>
                      <w:highlight w:val="none"/>
                      <w:lang w:val="en-US" w:eastAsia="zh-CN"/>
                    </w:rPr>
                  </w:pPr>
                </w:p>
              </w:tc>
              <w:tc>
                <w:tcPr>
                  <w:tcW w:w="828" w:type="dxa"/>
                  <w:vMerge w:val="continue"/>
                  <w:noWrap w:val="0"/>
                  <w:vAlign w:val="center"/>
                </w:tcPr>
                <w:p>
                  <w:pPr>
                    <w:keepNext w:val="0"/>
                    <w:keepLines w:val="0"/>
                    <w:suppressLineNumbers w:val="0"/>
                    <w:spacing w:before="0" w:beforeAutospacing="0" w:after="0" w:afterAutospacing="0"/>
                    <w:ind w:left="0" w:right="0"/>
                    <w:jc w:val="center"/>
                    <w:rPr>
                      <w:rFonts w:hint="eastAsia" w:eastAsia="宋体" w:cs="Times New Roman"/>
                      <w:szCs w:val="21"/>
                      <w:highlight w:val="none"/>
                      <w:lang w:val="en-US" w:eastAsia="zh-CN"/>
                    </w:rPr>
                  </w:pPr>
                </w:p>
              </w:tc>
              <w:tc>
                <w:tcPr>
                  <w:tcW w:w="1028" w:type="dxa"/>
                  <w:vMerge w:val="continue"/>
                  <w:noWrap w:val="0"/>
                  <w:vAlign w:val="center"/>
                </w:tcPr>
                <w:p>
                  <w:pPr>
                    <w:keepNext w:val="0"/>
                    <w:keepLines w:val="0"/>
                    <w:suppressLineNumbers w:val="0"/>
                    <w:spacing w:before="0" w:beforeAutospacing="0" w:after="0" w:afterAutospacing="0"/>
                    <w:ind w:left="0" w:right="0"/>
                    <w:jc w:val="center"/>
                    <w:rPr>
                      <w:rFonts w:hint="eastAsia" w:eastAsia="宋体" w:cs="Times New Roman"/>
                      <w:szCs w:val="21"/>
                      <w:highlight w:val="none"/>
                      <w:lang w:val="en-US" w:eastAsia="zh-CN"/>
                    </w:rPr>
                  </w:pPr>
                </w:p>
              </w:tc>
              <w:tc>
                <w:tcPr>
                  <w:tcW w:w="988" w:type="dxa"/>
                  <w:noWrap w:val="0"/>
                  <w:vAlign w:val="center"/>
                </w:tcPr>
                <w:p>
                  <w:pPr>
                    <w:keepNext w:val="0"/>
                    <w:keepLines w:val="0"/>
                    <w:suppressLineNumbers w:val="0"/>
                    <w:spacing w:before="0" w:beforeAutospacing="0" w:after="0" w:afterAutospacing="0"/>
                    <w:ind w:left="0" w:right="0"/>
                    <w:jc w:val="center"/>
                    <w:rPr>
                      <w:rFonts w:hint="default" w:eastAsia="宋体" w:cs="Times New Roman"/>
                      <w:szCs w:val="21"/>
                      <w:highlight w:val="none"/>
                      <w:lang w:val="en-US" w:eastAsia="zh-CN"/>
                    </w:rPr>
                  </w:pPr>
                  <w:r>
                    <w:rPr>
                      <w:rFonts w:hint="eastAsia" w:cs="Times New Roman"/>
                      <w:szCs w:val="21"/>
                      <w:highlight w:val="none"/>
                      <w:lang w:val="en-US" w:eastAsia="zh-CN"/>
                    </w:rPr>
                    <w:t>4800</w:t>
                  </w:r>
                </w:p>
              </w:tc>
              <w:tc>
                <w:tcPr>
                  <w:tcW w:w="988" w:type="dxa"/>
                  <w:noWrap w:val="0"/>
                  <w:vAlign w:val="center"/>
                </w:tcPr>
                <w:p>
                  <w:pPr>
                    <w:keepNext w:val="0"/>
                    <w:keepLines w:val="0"/>
                    <w:suppressLineNumbers w:val="0"/>
                    <w:spacing w:before="0" w:beforeAutospacing="0" w:after="0" w:afterAutospacing="0"/>
                    <w:ind w:left="0" w:right="0"/>
                    <w:jc w:val="center"/>
                    <w:rPr>
                      <w:rFonts w:hint="default" w:eastAsia="宋体" w:cs="Times New Roman"/>
                      <w:szCs w:val="21"/>
                      <w:highlight w:val="none"/>
                      <w:lang w:val="en-US" w:eastAsia="zh-CN"/>
                    </w:rPr>
                  </w:pPr>
                  <w:r>
                    <w:rPr>
                      <w:rFonts w:hint="eastAsia" w:ascii="Times New Roman" w:hAnsi="Times New Roman" w:eastAsia="宋体" w:cs="Times New Roman"/>
                      <w:kern w:val="2"/>
                      <w:sz w:val="21"/>
                      <w:szCs w:val="21"/>
                      <w:highlight w:val="none"/>
                      <w:lang w:val="en-US" w:eastAsia="zh-CN" w:bidi="ar-SA"/>
                    </w:rPr>
                    <w:t>VOC</w:t>
                  </w:r>
                  <w:r>
                    <w:rPr>
                      <w:rFonts w:hint="eastAsia" w:ascii="Times New Roman" w:hAnsi="Times New Roman" w:eastAsia="宋体" w:cs="Times New Roman"/>
                      <w:kern w:val="2"/>
                      <w:sz w:val="21"/>
                      <w:szCs w:val="21"/>
                      <w:highlight w:val="none"/>
                      <w:vertAlign w:val="subscript"/>
                      <w:lang w:val="en-US" w:eastAsia="zh-CN" w:bidi="ar-SA"/>
                    </w:rPr>
                    <w:t>S</w:t>
                  </w:r>
                </w:p>
              </w:tc>
              <w:tc>
                <w:tcPr>
                  <w:tcW w:w="998" w:type="dxa"/>
                  <w:noWrap w:val="0"/>
                  <w:vAlign w:val="center"/>
                </w:tcPr>
                <w:p>
                  <w:pPr>
                    <w:keepNext w:val="0"/>
                    <w:keepLines w:val="0"/>
                    <w:suppressLineNumbers w:val="0"/>
                    <w:spacing w:before="0" w:beforeAutospacing="0" w:after="0" w:afterAutospacing="0"/>
                    <w:ind w:left="0" w:right="0"/>
                    <w:jc w:val="center"/>
                    <w:rPr>
                      <w:rFonts w:hint="default" w:eastAsia="宋体" w:cs="Times New Roman"/>
                      <w:szCs w:val="21"/>
                      <w:highlight w:val="none"/>
                      <w:lang w:val="en-US" w:eastAsia="zh-CN"/>
                    </w:rPr>
                  </w:pPr>
                  <w:r>
                    <w:rPr>
                      <w:rFonts w:hint="eastAsia" w:cs="Times New Roman"/>
                      <w:szCs w:val="21"/>
                      <w:highlight w:val="none"/>
                      <w:lang w:val="en-US" w:eastAsia="zh-CN"/>
                    </w:rPr>
                    <w:t>0.047</w:t>
                  </w:r>
                </w:p>
              </w:tc>
            </w:tr>
          </w:tbl>
          <w:p>
            <w:pPr>
              <w:keepNext w:val="0"/>
              <w:keepLines w:val="0"/>
              <w:suppressLineNumbers w:val="0"/>
              <w:snapToGrid w:val="0"/>
              <w:spacing w:before="0" w:beforeAutospacing="0" w:after="0" w:afterAutospacing="0" w:line="360" w:lineRule="auto"/>
              <w:ind w:left="0" w:right="0" w:firstLine="480" w:firstLineChars="200"/>
              <w:rPr>
                <w:rFonts w:hint="eastAsia" w:eastAsia="宋体" w:cs="宋体"/>
                <w:b w:val="0"/>
                <w:bCs w:val="0"/>
                <w:color w:val="auto"/>
                <w:sz w:val="24"/>
                <w:highlight w:val="none"/>
                <w:lang w:eastAsia="zh-CN"/>
              </w:rPr>
            </w:pPr>
            <w:r>
              <w:rPr>
                <w:rFonts w:hint="eastAsia" w:eastAsia="宋体" w:cs="宋体"/>
                <w:b w:val="0"/>
                <w:bCs w:val="0"/>
                <w:color w:val="auto"/>
                <w:sz w:val="24"/>
                <w:highlight w:val="none"/>
                <w:lang w:eastAsia="zh-CN"/>
              </w:rPr>
              <w:t>（</w:t>
            </w:r>
            <w:r>
              <w:rPr>
                <w:rFonts w:hint="eastAsia" w:eastAsia="宋体" w:cs="宋体"/>
                <w:b w:val="0"/>
                <w:bCs w:val="0"/>
                <w:color w:val="auto"/>
                <w:sz w:val="24"/>
                <w:highlight w:val="none"/>
                <w:lang w:val="en-US" w:eastAsia="zh-CN"/>
              </w:rPr>
              <w:t>4</w:t>
            </w:r>
            <w:r>
              <w:rPr>
                <w:rFonts w:hint="eastAsia" w:eastAsia="宋体" w:cs="宋体"/>
                <w:b w:val="0"/>
                <w:bCs w:val="0"/>
                <w:color w:val="auto"/>
                <w:sz w:val="24"/>
                <w:highlight w:val="none"/>
                <w:lang w:eastAsia="zh-CN"/>
              </w:rPr>
              <w:t>）预测结果</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eastAsia="宋体" w:cs="Times New Roman"/>
                <w:color w:val="auto"/>
                <w:sz w:val="24"/>
                <w:szCs w:val="24"/>
              </w:rPr>
            </w:pPr>
            <w:r>
              <w:rPr>
                <w:rFonts w:eastAsia="宋体" w:cs="Times New Roman"/>
                <w:color w:val="auto"/>
                <w:kern w:val="0"/>
                <w:sz w:val="24"/>
                <w:szCs w:val="24"/>
              </w:rPr>
              <w:t>根据《环境影响评价技术导则-大气环境》（HJ2.2-2018）评价工作分级方法，采用附录A推荐模型中的估算模型，分别计算项目排放主要污染物的最大地面空气质量浓度占标率</w:t>
            </w:r>
            <w:r>
              <w:rPr>
                <w:rFonts w:eastAsia="宋体" w:cs="Times New Roman"/>
                <w:i/>
                <w:color w:val="auto"/>
                <w:kern w:val="0"/>
                <w:sz w:val="24"/>
                <w:szCs w:val="24"/>
              </w:rPr>
              <w:t>P</w:t>
            </w:r>
            <w:r>
              <w:rPr>
                <w:rFonts w:eastAsia="宋体" w:cs="Times New Roman"/>
                <w:color w:val="auto"/>
                <w:kern w:val="0"/>
                <w:sz w:val="24"/>
                <w:szCs w:val="24"/>
              </w:rPr>
              <w:t>i</w:t>
            </w:r>
            <w:r>
              <w:rPr>
                <w:rFonts w:eastAsia="宋体" w:cs="Times New Roman"/>
                <w:color w:val="auto"/>
                <w:sz w:val="24"/>
                <w:szCs w:val="24"/>
              </w:rPr>
              <w:t>（第</w:t>
            </w:r>
            <w:r>
              <w:rPr>
                <w:rFonts w:eastAsia="宋体" w:cs="Times New Roman"/>
                <w:i/>
                <w:color w:val="auto"/>
                <w:sz w:val="24"/>
                <w:szCs w:val="24"/>
              </w:rPr>
              <w:t>i</w:t>
            </w:r>
            <w:r>
              <w:rPr>
                <w:rFonts w:eastAsia="宋体" w:cs="Times New Roman"/>
                <w:color w:val="auto"/>
                <w:sz w:val="24"/>
                <w:szCs w:val="24"/>
              </w:rPr>
              <w:t>个污染物，简称“最大浓度占标率”），及第</w:t>
            </w:r>
            <w:r>
              <w:rPr>
                <w:rFonts w:eastAsia="宋体" w:cs="Times New Roman"/>
                <w:i/>
                <w:color w:val="auto"/>
                <w:sz w:val="24"/>
                <w:szCs w:val="24"/>
              </w:rPr>
              <w:t>i</w:t>
            </w:r>
            <w:r>
              <w:rPr>
                <w:rFonts w:eastAsia="宋体" w:cs="Times New Roman"/>
                <w:color w:val="auto"/>
                <w:sz w:val="24"/>
                <w:szCs w:val="24"/>
              </w:rPr>
              <w:t>个污染物的地面空气质量浓度达到标准值的10%时所对应的最远距离</w:t>
            </w:r>
            <w:r>
              <w:rPr>
                <w:rFonts w:eastAsia="宋体" w:cs="Times New Roman"/>
                <w:i/>
                <w:color w:val="auto"/>
                <w:sz w:val="24"/>
                <w:szCs w:val="24"/>
              </w:rPr>
              <w:t>D</w:t>
            </w:r>
            <w:r>
              <w:rPr>
                <w:rFonts w:eastAsia="宋体" w:cs="Times New Roman"/>
                <w:i/>
                <w:color w:val="auto"/>
                <w:sz w:val="24"/>
                <w:szCs w:val="24"/>
                <w:vertAlign w:val="subscript"/>
              </w:rPr>
              <w:t>10%</w:t>
            </w:r>
            <w:r>
              <w:rPr>
                <w:rFonts w:eastAsia="宋体" w:cs="Times New Roman"/>
                <w:color w:val="auto"/>
                <w:sz w:val="24"/>
                <w:szCs w:val="24"/>
              </w:rPr>
              <w:t>。其中</w:t>
            </w:r>
            <w:r>
              <w:rPr>
                <w:rFonts w:eastAsia="宋体" w:cs="Times New Roman"/>
                <w:i/>
                <w:color w:val="auto"/>
                <w:sz w:val="24"/>
                <w:szCs w:val="24"/>
              </w:rPr>
              <w:t>P</w:t>
            </w:r>
            <w:r>
              <w:rPr>
                <w:rFonts w:eastAsia="宋体" w:cs="Times New Roman"/>
                <w:i/>
                <w:color w:val="auto"/>
                <w:sz w:val="24"/>
                <w:szCs w:val="24"/>
                <w:vertAlign w:val="subscript"/>
              </w:rPr>
              <w:t>i</w:t>
            </w:r>
            <w:r>
              <w:rPr>
                <w:rFonts w:eastAsia="宋体" w:cs="Times New Roman"/>
                <w:color w:val="auto"/>
                <w:sz w:val="24"/>
                <w:szCs w:val="24"/>
              </w:rPr>
              <w:t>定义见公式：</w:t>
            </w:r>
          </w:p>
          <w:p>
            <w:pPr>
              <w:keepNext w:val="0"/>
              <w:keepLines w:val="0"/>
              <w:suppressLineNumbers w:val="0"/>
              <w:spacing w:before="0" w:beforeAutospacing="0" w:after="0" w:afterAutospacing="0"/>
              <w:ind w:left="0" w:right="0"/>
              <w:jc w:val="center"/>
              <w:rPr>
                <w:rFonts w:eastAsia="宋体" w:cs="Times New Roman"/>
                <w:color w:val="auto"/>
              </w:rPr>
            </w:pPr>
            <w:r>
              <w:rPr>
                <w:rFonts w:eastAsia="宋体" w:cs="Times New Roman"/>
                <w:color w:val="auto"/>
              </w:rPr>
              <w:drawing>
                <wp:inline distT="0" distB="0" distL="114300" distR="114300">
                  <wp:extent cx="1041400" cy="433705"/>
                  <wp:effectExtent l="0" t="0" r="6350" b="4445"/>
                  <wp:docPr id="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pic:cNvPicPr>
                            <a:picLocks noChangeAspect="1"/>
                          </pic:cNvPicPr>
                        </pic:nvPicPr>
                        <pic:blipFill>
                          <a:blip r:embed="rId10"/>
                          <a:stretch>
                            <a:fillRect/>
                          </a:stretch>
                        </pic:blipFill>
                        <pic:spPr>
                          <a:xfrm>
                            <a:off x="0" y="0"/>
                            <a:ext cx="1041400" cy="43370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eastAsia="宋体" w:cs="Times New Roman"/>
                <w:color w:val="auto"/>
                <w:sz w:val="24"/>
                <w:szCs w:val="24"/>
              </w:rPr>
            </w:pPr>
            <w:r>
              <w:rPr>
                <w:rFonts w:eastAsia="宋体" w:cs="Times New Roman"/>
                <w:color w:val="auto"/>
                <w:sz w:val="24"/>
                <w:szCs w:val="24"/>
              </w:rPr>
              <w:t>式中：</w:t>
            </w:r>
            <w:r>
              <w:rPr>
                <w:rFonts w:eastAsia="宋体" w:cs="Times New Roman"/>
                <w:i/>
                <w:color w:val="auto"/>
                <w:sz w:val="24"/>
                <w:szCs w:val="24"/>
              </w:rPr>
              <w:t>P</w:t>
            </w:r>
            <w:r>
              <w:rPr>
                <w:rFonts w:eastAsia="宋体" w:cs="Times New Roman"/>
                <w:i/>
                <w:color w:val="auto"/>
                <w:sz w:val="24"/>
                <w:szCs w:val="24"/>
                <w:vertAlign w:val="subscript"/>
              </w:rPr>
              <w:t>i</w:t>
            </w:r>
            <w:r>
              <w:rPr>
                <w:rFonts w:eastAsia="宋体" w:cs="Times New Roman"/>
                <w:color w:val="auto"/>
                <w:sz w:val="24"/>
                <w:szCs w:val="24"/>
              </w:rPr>
              <w:t>—第</w:t>
            </w:r>
            <w:r>
              <w:rPr>
                <w:rFonts w:eastAsia="宋体" w:cs="Times New Roman"/>
                <w:i/>
                <w:color w:val="auto"/>
                <w:sz w:val="24"/>
                <w:szCs w:val="24"/>
              </w:rPr>
              <w:t>i</w:t>
            </w:r>
            <w:r>
              <w:rPr>
                <w:rFonts w:eastAsia="宋体" w:cs="Times New Roman"/>
                <w:color w:val="auto"/>
                <w:sz w:val="24"/>
                <w:szCs w:val="24"/>
              </w:rPr>
              <w:t>个污染物的最大地面空气质量浓度占标率，%；</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1200" w:firstLineChars="500"/>
              <w:textAlignment w:val="auto"/>
              <w:rPr>
                <w:rFonts w:eastAsia="宋体" w:cs="Times New Roman"/>
                <w:color w:val="auto"/>
                <w:sz w:val="24"/>
                <w:szCs w:val="24"/>
              </w:rPr>
            </w:pPr>
            <w:r>
              <w:rPr>
                <w:rFonts w:eastAsia="宋体" w:cs="Times New Roman"/>
                <w:i/>
                <w:color w:val="auto"/>
                <w:sz w:val="24"/>
                <w:szCs w:val="24"/>
              </w:rPr>
              <w:t>C</w:t>
            </w:r>
            <w:r>
              <w:rPr>
                <w:rFonts w:eastAsia="宋体" w:cs="Times New Roman"/>
                <w:i/>
                <w:color w:val="auto"/>
                <w:sz w:val="24"/>
                <w:szCs w:val="24"/>
                <w:vertAlign w:val="subscript"/>
              </w:rPr>
              <w:t>i</w:t>
            </w:r>
            <w:r>
              <w:rPr>
                <w:rFonts w:eastAsia="宋体" w:cs="Times New Roman"/>
                <w:color w:val="auto"/>
                <w:sz w:val="24"/>
                <w:szCs w:val="24"/>
              </w:rPr>
              <w:t>—采用估算模型计算出的第</w:t>
            </w:r>
            <w:r>
              <w:rPr>
                <w:rFonts w:eastAsia="宋体" w:cs="Times New Roman"/>
                <w:i/>
                <w:color w:val="auto"/>
                <w:sz w:val="24"/>
                <w:szCs w:val="24"/>
              </w:rPr>
              <w:t>i</w:t>
            </w:r>
            <w:r>
              <w:rPr>
                <w:rFonts w:eastAsia="宋体" w:cs="Times New Roman"/>
                <w:color w:val="auto"/>
                <w:sz w:val="24"/>
                <w:szCs w:val="24"/>
              </w:rPr>
              <w:t>个污染物的最大1h地面空气质量浓度，mg/m</w:t>
            </w:r>
            <w:r>
              <w:rPr>
                <w:rFonts w:eastAsia="宋体" w:cs="Times New Roman"/>
                <w:color w:val="auto"/>
                <w:sz w:val="24"/>
                <w:szCs w:val="24"/>
                <w:vertAlign w:val="superscript"/>
              </w:rPr>
              <w:t>3</w:t>
            </w:r>
            <w:r>
              <w:rPr>
                <w:rFonts w:eastAsia="宋体"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1200" w:firstLineChars="500"/>
              <w:textAlignment w:val="auto"/>
              <w:rPr>
                <w:rFonts w:eastAsia="宋体" w:cs="Times New Roman"/>
                <w:color w:val="auto"/>
                <w:kern w:val="0"/>
                <w:sz w:val="24"/>
                <w:szCs w:val="24"/>
              </w:rPr>
            </w:pPr>
            <w:r>
              <w:rPr>
                <w:rFonts w:eastAsia="宋体" w:cs="Times New Roman"/>
                <w:i/>
                <w:color w:val="auto"/>
                <w:sz w:val="24"/>
                <w:szCs w:val="24"/>
              </w:rPr>
              <w:t>C</w:t>
            </w:r>
            <w:r>
              <w:rPr>
                <w:rFonts w:eastAsia="宋体" w:cs="Times New Roman"/>
                <w:i/>
                <w:color w:val="auto"/>
                <w:sz w:val="24"/>
                <w:szCs w:val="24"/>
                <w:vertAlign w:val="subscript"/>
              </w:rPr>
              <w:t>0i</w:t>
            </w:r>
            <w:r>
              <w:rPr>
                <w:rFonts w:eastAsia="宋体" w:cs="Times New Roman"/>
                <w:color w:val="auto"/>
                <w:sz w:val="24"/>
                <w:szCs w:val="24"/>
              </w:rPr>
              <w:t>—第</w:t>
            </w:r>
            <w:r>
              <w:rPr>
                <w:rFonts w:eastAsia="宋体" w:cs="Times New Roman"/>
                <w:i/>
                <w:color w:val="auto"/>
                <w:sz w:val="24"/>
                <w:szCs w:val="24"/>
              </w:rPr>
              <w:t>i</w:t>
            </w:r>
            <w:r>
              <w:rPr>
                <w:rFonts w:eastAsia="宋体" w:cs="Times New Roman"/>
                <w:color w:val="auto"/>
                <w:sz w:val="24"/>
                <w:szCs w:val="24"/>
              </w:rPr>
              <w:t>个污染物的环境空气质量浓度标准，mg/m</w:t>
            </w:r>
            <w:r>
              <w:rPr>
                <w:rFonts w:eastAsia="宋体" w:cs="Times New Roman"/>
                <w:bCs/>
                <w:color w:val="auto"/>
                <w:kern w:val="0"/>
                <w:sz w:val="24"/>
                <w:szCs w:val="24"/>
                <w:vertAlign w:val="superscript"/>
              </w:rPr>
              <w:t>3</w:t>
            </w:r>
            <w:r>
              <w:rPr>
                <w:rFonts w:eastAsia="宋体"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eastAsia="宋体" w:cs="宋体"/>
                <w:color w:val="auto"/>
              </w:rPr>
            </w:pPr>
            <w:r>
              <w:rPr>
                <w:rFonts w:eastAsia="宋体" w:cs="Times New Roman"/>
                <w:color w:val="auto"/>
                <w:sz w:val="24"/>
                <w:szCs w:val="24"/>
              </w:rPr>
              <w:t>根据相关参数，采用</w:t>
            </w:r>
            <w:r>
              <w:rPr>
                <w:rFonts w:hint="eastAsia" w:eastAsia="宋体" w:cs="宋体"/>
                <w:color w:val="auto"/>
                <w:sz w:val="24"/>
                <w:szCs w:val="24"/>
              </w:rPr>
              <w:t>EIAProA软件</w:t>
            </w:r>
            <w:r>
              <w:rPr>
                <w:rFonts w:eastAsia="宋体" w:cs="Times New Roman"/>
                <w:color w:val="auto"/>
                <w:sz w:val="24"/>
                <w:szCs w:val="24"/>
              </w:rPr>
              <w:t>进行计算，</w:t>
            </w:r>
            <w:r>
              <w:rPr>
                <w:rFonts w:hint="eastAsia" w:eastAsia="宋体" w:cs="宋体"/>
                <w:color w:val="auto"/>
                <w:sz w:val="24"/>
                <w:szCs w:val="24"/>
              </w:rPr>
              <w:t>该软件采用《环境影响评价技术导则 大气环境》（HJ2.2-2018）附录A推荐模型中AERSCREEN模型。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eastAsia="宋体" w:cs="宋体"/>
                <w:color w:val="auto"/>
                <w:sz w:val="24"/>
                <w:szCs w:val="24"/>
              </w:rPr>
            </w:pPr>
            <w:r>
              <w:rPr>
                <w:rFonts w:eastAsia="宋体" w:cs="Times New Roman"/>
                <w:color w:val="auto"/>
                <w:sz w:val="24"/>
                <w:szCs w:val="24"/>
              </w:rPr>
              <w:t>项目</w:t>
            </w:r>
            <w:r>
              <w:rPr>
                <w:rFonts w:hint="eastAsia" w:eastAsia="宋体" w:cs="Times New Roman"/>
                <w:color w:val="auto"/>
                <w:sz w:val="24"/>
                <w:szCs w:val="24"/>
                <w:lang w:val="en-US" w:eastAsia="zh-CN"/>
              </w:rPr>
              <w:t>预测结果详</w:t>
            </w:r>
            <w:r>
              <w:rPr>
                <w:rFonts w:eastAsia="宋体" w:cs="Times New Roman"/>
                <w:color w:val="auto"/>
                <w:sz w:val="24"/>
                <w:szCs w:val="24"/>
              </w:rPr>
              <w:t>见表</w:t>
            </w:r>
            <w:r>
              <w:rPr>
                <w:rFonts w:hint="eastAsia" w:eastAsia="宋体" w:cs="Times New Roman"/>
                <w:color w:val="auto"/>
                <w:sz w:val="24"/>
                <w:szCs w:val="24"/>
              </w:rPr>
              <w:t>7-5</w:t>
            </w:r>
            <w:r>
              <w:rPr>
                <w:rFonts w:eastAsia="宋体" w:cs="Times New Roman"/>
                <w:color w:val="auto"/>
                <w:sz w:val="24"/>
                <w:szCs w:val="24"/>
              </w:rPr>
              <w:t>。</w:t>
            </w:r>
          </w:p>
          <w:p>
            <w:pPr>
              <w:keepNext w:val="0"/>
              <w:keepLines w:val="0"/>
              <w:suppressLineNumbers w:val="0"/>
              <w:snapToGrid w:val="0"/>
              <w:spacing w:before="0" w:beforeAutospacing="0" w:after="0" w:afterAutospacing="0"/>
              <w:ind w:left="0" w:right="0"/>
              <w:jc w:val="center"/>
              <w:rPr>
                <w:rFonts w:eastAsia="黑体" w:cs="Times New Roman"/>
                <w:color w:val="auto"/>
                <w:sz w:val="24"/>
                <w:szCs w:val="24"/>
              </w:rPr>
            </w:pPr>
            <w:r>
              <w:rPr>
                <w:rFonts w:eastAsia="宋体" w:cs="Times New Roman"/>
                <w:b/>
                <w:bCs/>
                <w:color w:val="auto"/>
                <w:sz w:val="24"/>
                <w:szCs w:val="24"/>
              </w:rPr>
              <w:t>表7-</w:t>
            </w:r>
            <w:r>
              <w:rPr>
                <w:rFonts w:hint="eastAsia" w:eastAsia="宋体" w:cs="Times New Roman"/>
                <w:b/>
                <w:bCs/>
                <w:color w:val="auto"/>
                <w:sz w:val="24"/>
                <w:szCs w:val="24"/>
              </w:rPr>
              <w:t>5</w:t>
            </w:r>
            <w:r>
              <w:rPr>
                <w:rFonts w:eastAsia="宋体" w:cs="Times New Roman"/>
                <w:b/>
                <w:bCs/>
                <w:color w:val="auto"/>
                <w:sz w:val="24"/>
                <w:szCs w:val="24"/>
              </w:rPr>
              <w:t xml:space="preserve">  </w:t>
            </w:r>
            <w:r>
              <w:rPr>
                <w:rFonts w:hint="eastAsia" w:eastAsia="宋体" w:cs="Times New Roman"/>
                <w:b/>
                <w:bCs/>
                <w:color w:val="auto"/>
                <w:sz w:val="24"/>
                <w:szCs w:val="24"/>
              </w:rPr>
              <w:t>本项目</w:t>
            </w:r>
            <w:r>
              <w:rPr>
                <w:rFonts w:eastAsia="宋体" w:cs="Times New Roman"/>
                <w:b/>
                <w:bCs/>
                <w:color w:val="auto"/>
                <w:sz w:val="24"/>
                <w:szCs w:val="24"/>
              </w:rPr>
              <w:t>大气评价等级确定一览表</w:t>
            </w:r>
          </w:p>
          <w:tbl>
            <w:tblPr>
              <w:tblStyle w:val="28"/>
              <w:tblW w:w="98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
            <w:tblGrid>
              <w:gridCol w:w="1332"/>
              <w:gridCol w:w="1003"/>
              <w:gridCol w:w="1680"/>
              <w:gridCol w:w="1666"/>
              <w:gridCol w:w="1572"/>
              <w:gridCol w:w="1341"/>
              <w:gridCol w:w="12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污染源</w:t>
                  </w:r>
                </w:p>
              </w:tc>
              <w:tc>
                <w:tcPr>
                  <w:tcW w:w="100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污染物</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最大地面浓度</w:t>
                  </w:r>
                </w:p>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（mg/m</w:t>
                  </w:r>
                  <w:r>
                    <w:rPr>
                      <w:rFonts w:eastAsia="宋体" w:cs="Times New Roman"/>
                      <w:b/>
                      <w:bCs/>
                      <w:color w:val="auto"/>
                      <w:sz w:val="21"/>
                      <w:szCs w:val="21"/>
                      <w:vertAlign w:val="superscript"/>
                    </w:rPr>
                    <w:t>3</w:t>
                  </w:r>
                  <w:r>
                    <w:rPr>
                      <w:rFonts w:eastAsia="宋体" w:cs="Times New Roman"/>
                      <w:b/>
                      <w:bCs/>
                      <w:color w:val="auto"/>
                      <w:sz w:val="21"/>
                      <w:szCs w:val="21"/>
                    </w:rPr>
                    <w:t>）</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最大地面浓度</w:t>
                  </w:r>
                </w:p>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出现距离（m）</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i/>
                      <w:color w:val="auto"/>
                      <w:sz w:val="21"/>
                      <w:szCs w:val="21"/>
                    </w:rPr>
                    <w:t>D</w:t>
                  </w:r>
                  <w:r>
                    <w:rPr>
                      <w:rFonts w:eastAsia="宋体" w:cs="Times New Roman"/>
                      <w:b/>
                      <w:bCs/>
                      <w:i/>
                      <w:color w:val="auto"/>
                      <w:sz w:val="21"/>
                      <w:szCs w:val="21"/>
                      <w:vertAlign w:val="subscript"/>
                    </w:rPr>
                    <w:t>10%</w:t>
                  </w:r>
                  <w:r>
                    <w:rPr>
                      <w:rFonts w:eastAsia="宋体" w:cs="Times New Roman"/>
                      <w:b/>
                      <w:bCs/>
                      <w:color w:val="auto"/>
                      <w:sz w:val="21"/>
                      <w:szCs w:val="21"/>
                    </w:rPr>
                    <w:t>最远距离</w:t>
                  </w:r>
                </w:p>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（m）</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标准值</w:t>
                  </w:r>
                </w:p>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（mg/m</w:t>
                  </w:r>
                  <w:r>
                    <w:rPr>
                      <w:rFonts w:eastAsia="宋体" w:cs="Times New Roman"/>
                      <w:b/>
                      <w:bCs/>
                      <w:color w:val="auto"/>
                      <w:sz w:val="21"/>
                      <w:szCs w:val="21"/>
                      <w:vertAlign w:val="superscript"/>
                    </w:rPr>
                    <w:t>3</w:t>
                  </w:r>
                  <w:r>
                    <w:rPr>
                      <w:rFonts w:eastAsia="宋体" w:cs="Times New Roman"/>
                      <w:b/>
                      <w:bCs/>
                      <w:color w:val="auto"/>
                      <w:sz w:val="21"/>
                      <w:szCs w:val="21"/>
                    </w:rPr>
                    <w:t>）</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占标率</w:t>
                  </w:r>
                </w:p>
                <w:p>
                  <w:pPr>
                    <w:keepNext w:val="0"/>
                    <w:keepLines w:val="0"/>
                    <w:suppressLineNumbers w:val="0"/>
                    <w:spacing w:before="0" w:beforeAutospacing="0" w:after="0" w:afterAutospacing="0" w:line="240" w:lineRule="auto"/>
                    <w:ind w:left="0" w:right="0"/>
                    <w:jc w:val="center"/>
                    <w:rPr>
                      <w:rFonts w:eastAsia="宋体" w:cs="Times New Roman"/>
                      <w:b/>
                      <w:bCs/>
                      <w:color w:val="auto"/>
                      <w:sz w:val="21"/>
                      <w:szCs w:val="21"/>
                    </w:rPr>
                  </w:pPr>
                  <w:r>
                    <w:rPr>
                      <w:rFonts w:eastAsia="宋体" w:cs="Times New Roman"/>
                      <w:b/>
                      <w:bCs/>
                      <w:color w:val="auto"/>
                      <w:sz w:val="21"/>
                      <w:szCs w:val="21"/>
                    </w:rPr>
                    <w:t>（</w:t>
                  </w:r>
                  <w:r>
                    <w:rPr>
                      <w:rFonts w:eastAsia="宋体" w:cs="Times New Roman"/>
                      <w:b/>
                      <w:bCs/>
                      <w:i/>
                      <w:color w:val="auto"/>
                      <w:sz w:val="21"/>
                      <w:szCs w:val="21"/>
                    </w:rPr>
                    <w:t>P</w:t>
                  </w:r>
                  <w:r>
                    <w:rPr>
                      <w:rFonts w:eastAsia="宋体" w:cs="Times New Roman"/>
                      <w:b/>
                      <w:bCs/>
                      <w:i/>
                      <w:color w:val="auto"/>
                      <w:sz w:val="21"/>
                      <w:szCs w:val="21"/>
                      <w:vertAlign w:val="subscript"/>
                    </w:rPr>
                    <w:t>i</w:t>
                  </w:r>
                  <w:r>
                    <w:rPr>
                      <w:rFonts w:eastAsia="宋体" w:cs="Times New Roman"/>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s="Times New Roman"/>
                      <w:color w:val="auto"/>
                      <w:sz w:val="21"/>
                      <w:szCs w:val="21"/>
                      <w:lang w:eastAsia="zh-CN"/>
                    </w:rPr>
                  </w:pPr>
                  <w:r>
                    <w:rPr>
                      <w:rFonts w:hint="eastAsia" w:eastAsia="宋体" w:cs="Times New Roman"/>
                      <w:color w:val="auto"/>
                      <w:spacing w:val="8"/>
                      <w:sz w:val="21"/>
                      <w:szCs w:val="21"/>
                    </w:rPr>
                    <w:t>排气筒</w:t>
                  </w:r>
                  <w:r>
                    <w:rPr>
                      <w:rFonts w:hint="eastAsia" w:eastAsia="宋体" w:cs="Times New Roman"/>
                      <w:color w:val="auto"/>
                      <w:spacing w:val="8"/>
                      <w:sz w:val="21"/>
                      <w:szCs w:val="21"/>
                      <w:vertAlign w:val="baseline"/>
                      <w:lang w:val="en-US" w:eastAsia="zh-CN"/>
                    </w:rPr>
                    <w:t>P1</w:t>
                  </w:r>
                </w:p>
              </w:tc>
              <w:tc>
                <w:tcPr>
                  <w:tcW w:w="100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vertAlign w:val="subscript"/>
                      <w:lang w:val="en-US" w:eastAsia="zh-CN"/>
                    </w:rPr>
                  </w:pPr>
                  <w:r>
                    <w:rPr>
                      <w:rFonts w:hint="eastAsia" w:cs="Times New Roman"/>
                      <w:b w:val="0"/>
                      <w:bCs w:val="0"/>
                      <w:color w:val="auto"/>
                      <w:sz w:val="21"/>
                      <w:szCs w:val="21"/>
                      <w:lang w:val="en-US" w:eastAsia="zh-CN"/>
                    </w:rPr>
                    <w:t>颗粒物</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0.0001362</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773</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0.45</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0.0</w:t>
                  </w:r>
                  <w:r>
                    <w:rPr>
                      <w:rFonts w:hint="eastAsia" w:cs="Times New Roman"/>
                      <w:b w:val="0"/>
                      <w:bCs w:val="0"/>
                      <w:color w:val="auto"/>
                      <w:sz w:val="21"/>
                      <w:szCs w:val="21"/>
                      <w:lang w:val="en-US" w:eastAsia="zh-CN"/>
                    </w:rPr>
                    <w:t>3</w:t>
                  </w:r>
                  <w:r>
                    <w:rPr>
                      <w:rFonts w:hint="eastAsia" w:eastAsia="宋体" w:cs="Times New Roman"/>
                      <w:b w:val="0"/>
                      <w:bCs w:val="0"/>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spacing w:val="8"/>
                      <w:sz w:val="21"/>
                      <w:szCs w:val="21"/>
                      <w:lang w:val="en-US" w:eastAsia="zh-CN"/>
                    </w:rPr>
                  </w:pPr>
                  <w:r>
                    <w:rPr>
                      <w:rFonts w:hint="eastAsia" w:eastAsia="宋体" w:cs="Times New Roman"/>
                      <w:color w:val="auto"/>
                      <w:spacing w:val="8"/>
                      <w:sz w:val="21"/>
                      <w:szCs w:val="21"/>
                    </w:rPr>
                    <w:t>排气筒</w:t>
                  </w:r>
                  <w:r>
                    <w:rPr>
                      <w:rFonts w:hint="eastAsia" w:cs="Times New Roman"/>
                      <w:color w:val="auto"/>
                      <w:spacing w:val="8"/>
                      <w:sz w:val="21"/>
                      <w:szCs w:val="21"/>
                      <w:lang w:val="en-US" w:eastAsia="zh-CN"/>
                    </w:rPr>
                    <w:t>P2</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szCs w:val="21"/>
                      <w:highlight w:val="none"/>
                      <w:lang w:val="en-US" w:eastAsia="zh-CN"/>
                    </w:rPr>
                  </w:pPr>
                  <w:r>
                    <w:rPr>
                      <w:rFonts w:hint="eastAsia" w:eastAsia="宋体" w:cs="Times New Roman"/>
                      <w:szCs w:val="21"/>
                      <w:highlight w:val="none"/>
                      <w:lang w:val="en-US" w:eastAsia="zh-CN"/>
                    </w:rPr>
                    <w:t>颗粒物</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0.0004402</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183</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eastAsia="宋体" w:cs="Times New Roman"/>
                      <w:b w:val="0"/>
                      <w:bCs w:val="0"/>
                      <w:color w:val="auto"/>
                      <w:sz w:val="21"/>
                      <w:szCs w:val="21"/>
                      <w:lang w:val="en-US" w:eastAsia="zh-CN"/>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0.45</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0.1</w:t>
                  </w:r>
                  <w:r>
                    <w:rPr>
                      <w:rFonts w:hint="eastAsia" w:cs="Times New Roman"/>
                      <w:b w:val="0"/>
                      <w:bCs w:val="0"/>
                      <w:color w:val="auto"/>
                      <w:sz w:val="21"/>
                      <w:szCs w:val="21"/>
                      <w:lang w:val="en-US" w:eastAsia="zh-CN"/>
                    </w:rPr>
                    <w:t>0</w:t>
                  </w:r>
                  <w:r>
                    <w:rPr>
                      <w:rFonts w:hint="eastAsia" w:eastAsia="宋体" w:cs="Times New Roman"/>
                      <w:b w:val="0"/>
                      <w:bCs w:val="0"/>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s="Times New Roman"/>
                      <w:color w:val="auto"/>
                      <w:spacing w:val="8"/>
                      <w:sz w:val="21"/>
                      <w:szCs w:val="21"/>
                    </w:rPr>
                  </w:pP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vertAlign w:val="subscript"/>
                      <w:lang w:val="en-US" w:eastAsia="zh-CN" w:bidi="ar-SA"/>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0.001651</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183</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b w:val="0"/>
                      <w:bCs w:val="0"/>
                      <w:color w:val="auto"/>
                      <w:sz w:val="21"/>
                      <w:szCs w:val="21"/>
                      <w:lang w:eastAsia="zh-CN"/>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s="Times New Roman"/>
                      <w:color w:val="auto"/>
                      <w:spacing w:val="8"/>
                      <w:sz w:val="21"/>
                      <w:szCs w:val="21"/>
                    </w:rPr>
                  </w:pP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vertAlign w:val="subscript"/>
                      <w:lang w:val="en-US" w:eastAsia="zh-CN" w:bidi="ar-SA"/>
                    </w:rPr>
                  </w:pPr>
                  <w:r>
                    <w:rPr>
                      <w:rFonts w:hint="eastAsia" w:cs="Times New Roman"/>
                      <w:color w:val="auto"/>
                      <w:sz w:val="21"/>
                      <w:szCs w:val="21"/>
                      <w:lang w:val="en-US" w:eastAsia="zh-CN"/>
                    </w:rPr>
                    <w:t>NO</w:t>
                  </w:r>
                  <w:r>
                    <w:rPr>
                      <w:rFonts w:hint="eastAsia" w:cs="Times New Roman"/>
                      <w:color w:val="auto"/>
                      <w:sz w:val="21"/>
                      <w:szCs w:val="21"/>
                      <w:vertAlign w:val="subscript"/>
                      <w:lang w:val="en-US" w:eastAsia="zh-CN"/>
                    </w:rPr>
                    <w:t>X</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0.004622</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183</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b w:val="0"/>
                      <w:bCs w:val="0"/>
                      <w:color w:val="auto"/>
                      <w:sz w:val="21"/>
                      <w:szCs w:val="21"/>
                      <w:lang w:eastAsia="zh-CN"/>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0.25</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eastAsia="宋体" w:cs="Times New Roman"/>
                      <w:color w:val="auto"/>
                      <w:spacing w:val="8"/>
                      <w:sz w:val="21"/>
                      <w:szCs w:val="21"/>
                    </w:rPr>
                  </w:pPr>
                  <w:r>
                    <w:rPr>
                      <w:rFonts w:hint="eastAsia" w:eastAsia="宋体" w:cs="Times New Roman"/>
                      <w:color w:val="auto"/>
                      <w:spacing w:val="8"/>
                      <w:sz w:val="21"/>
                      <w:szCs w:val="21"/>
                    </w:rPr>
                    <w:t>排气筒</w:t>
                  </w:r>
                  <w:r>
                    <w:rPr>
                      <w:rFonts w:hint="eastAsia" w:eastAsia="宋体" w:cs="Times New Roman"/>
                      <w:color w:val="auto"/>
                      <w:spacing w:val="8"/>
                      <w:sz w:val="21"/>
                      <w:szCs w:val="21"/>
                      <w:vertAlign w:val="baseline"/>
                      <w:lang w:val="en-US" w:eastAsia="zh-CN"/>
                    </w:rPr>
                    <w:t>P</w:t>
                  </w:r>
                  <w:r>
                    <w:rPr>
                      <w:rFonts w:hint="eastAsia" w:cs="Times New Roman"/>
                      <w:color w:val="auto"/>
                      <w:spacing w:val="8"/>
                      <w:sz w:val="21"/>
                      <w:szCs w:val="21"/>
                      <w:vertAlign w:val="baseline"/>
                      <w:lang w:val="en-US" w:eastAsia="zh-CN"/>
                    </w:rPr>
                    <w:t>3</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Cs w:val="21"/>
                      <w:highlight w:val="none"/>
                      <w:lang w:val="en-US" w:eastAsia="zh-CN"/>
                    </w:rPr>
                  </w:pPr>
                  <w:r>
                    <w:rPr>
                      <w:rFonts w:hint="eastAsia" w:eastAsia="宋体" w:cs="Times New Roman"/>
                      <w:szCs w:val="21"/>
                      <w:highlight w:val="none"/>
                      <w:lang w:val="en-US" w:eastAsia="zh-CN"/>
                    </w:rPr>
                    <w:t>颗粒物</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0.0004312</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183</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b w:val="0"/>
                      <w:bCs w:val="0"/>
                      <w:color w:val="auto"/>
                      <w:sz w:val="21"/>
                      <w:szCs w:val="21"/>
                      <w:lang w:eastAsia="zh-CN"/>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0.45</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s="Times New Roman"/>
                      <w:color w:val="auto"/>
                      <w:spacing w:val="8"/>
                      <w:sz w:val="21"/>
                      <w:szCs w:val="21"/>
                    </w:rPr>
                  </w:pP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Cs w:val="21"/>
                      <w:highlight w:val="none"/>
                      <w:lang w:val="en-US" w:eastAsia="zh-CN"/>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0.001431</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183</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b w:val="0"/>
                      <w:bCs w:val="0"/>
                      <w:color w:val="auto"/>
                      <w:sz w:val="21"/>
                      <w:szCs w:val="21"/>
                      <w:lang w:eastAsia="zh-CN"/>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s="Times New Roman"/>
                      <w:color w:val="auto"/>
                      <w:spacing w:val="8"/>
                      <w:sz w:val="21"/>
                      <w:szCs w:val="21"/>
                    </w:rPr>
                  </w:pP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eastAsia="宋体" w:cs="Times New Roman"/>
                      <w:szCs w:val="21"/>
                      <w:highlight w:val="none"/>
                      <w:lang w:val="en-US" w:eastAsia="zh-CN"/>
                    </w:rPr>
                  </w:pPr>
                  <w:r>
                    <w:rPr>
                      <w:rFonts w:hint="eastAsia" w:cs="Times New Roman"/>
                      <w:color w:val="auto"/>
                      <w:sz w:val="21"/>
                      <w:szCs w:val="21"/>
                      <w:lang w:val="en-US" w:eastAsia="zh-CN"/>
                    </w:rPr>
                    <w:t>NO</w:t>
                  </w:r>
                  <w:r>
                    <w:rPr>
                      <w:rFonts w:hint="eastAsia" w:cs="Times New Roman"/>
                      <w:color w:val="auto"/>
                      <w:sz w:val="21"/>
                      <w:szCs w:val="21"/>
                      <w:vertAlign w:val="subscript"/>
                      <w:lang w:val="en-US" w:eastAsia="zh-CN"/>
                    </w:rPr>
                    <w:t>X</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0.003852</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183</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b w:val="0"/>
                      <w:bCs w:val="0"/>
                      <w:color w:val="auto"/>
                      <w:sz w:val="21"/>
                      <w:szCs w:val="21"/>
                      <w:lang w:eastAsia="zh-CN"/>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0.25</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eastAsia="宋体" w:cs="Times New Roman"/>
                      <w:color w:val="auto"/>
                      <w:spacing w:val="8"/>
                      <w:sz w:val="21"/>
                      <w:szCs w:val="21"/>
                    </w:rPr>
                  </w:pPr>
                  <w:r>
                    <w:rPr>
                      <w:rFonts w:hint="eastAsia" w:eastAsia="宋体" w:cs="Times New Roman"/>
                      <w:color w:val="auto"/>
                      <w:spacing w:val="8"/>
                      <w:sz w:val="21"/>
                      <w:szCs w:val="21"/>
                    </w:rPr>
                    <w:t>排气筒</w:t>
                  </w:r>
                  <w:r>
                    <w:rPr>
                      <w:rFonts w:hint="eastAsia" w:cs="Times New Roman"/>
                      <w:color w:val="auto"/>
                      <w:spacing w:val="8"/>
                      <w:sz w:val="21"/>
                      <w:szCs w:val="21"/>
                      <w:lang w:val="en-US" w:eastAsia="zh-CN"/>
                    </w:rPr>
                    <w:t>P4</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eastAsia="宋体" w:cs="Times New Roman"/>
                      <w:szCs w:val="21"/>
                      <w:highlight w:val="none"/>
                      <w:vertAlign w:val="subscript"/>
                      <w:lang w:val="en-US" w:eastAsia="zh-CN"/>
                    </w:rPr>
                  </w:pPr>
                  <w:r>
                    <w:rPr>
                      <w:rFonts w:hint="eastAsia" w:cs="Times New Roman"/>
                      <w:szCs w:val="21"/>
                      <w:highlight w:val="none"/>
                      <w:lang w:val="en-US" w:eastAsia="zh-CN"/>
                    </w:rPr>
                    <w:t>VOC</w:t>
                  </w:r>
                  <w:r>
                    <w:rPr>
                      <w:rFonts w:hint="eastAsia" w:cs="Times New Roman"/>
                      <w:szCs w:val="21"/>
                      <w:highlight w:val="none"/>
                      <w:vertAlign w:val="subscript"/>
                      <w:lang w:val="en-US" w:eastAsia="zh-CN"/>
                    </w:rPr>
                    <w:t>S</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0.0004467</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1000</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b w:val="0"/>
                      <w:bCs w:val="0"/>
                      <w:color w:val="auto"/>
                      <w:sz w:val="21"/>
                      <w:szCs w:val="21"/>
                      <w:lang w:eastAsia="zh-CN"/>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s="Times New Roman"/>
                      <w:color w:val="auto"/>
                      <w:spacing w:val="8"/>
                      <w:sz w:val="21"/>
                      <w:szCs w:val="21"/>
                    </w:rPr>
                  </w:pPr>
                  <w:r>
                    <w:rPr>
                      <w:rFonts w:hint="eastAsia" w:eastAsia="宋体" w:cs="Times New Roman"/>
                      <w:color w:val="auto"/>
                      <w:spacing w:val="8"/>
                      <w:sz w:val="21"/>
                      <w:szCs w:val="21"/>
                      <w:lang w:val="en-US" w:eastAsia="zh-CN"/>
                    </w:rPr>
                    <w:t>生产车间（无组织）</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szCs w:val="21"/>
                      <w:highlight w:val="none"/>
                      <w:lang w:val="en-US" w:eastAsia="zh-CN"/>
                    </w:rPr>
                    <w:t>颗粒物</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0.002559</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247</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0.45</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0.57</w:t>
                  </w:r>
                  <w:r>
                    <w:rPr>
                      <w:rFonts w:hint="eastAsia" w:eastAsia="宋体" w:cs="Times New Roman"/>
                      <w:b w:val="0"/>
                      <w:bCs w:val="0"/>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332" w:type="dxa"/>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eastAsia="宋体" w:cs="Times New Roman"/>
                      <w:color w:val="auto"/>
                      <w:spacing w:val="8"/>
                      <w:sz w:val="21"/>
                      <w:szCs w:val="21"/>
                      <w:lang w:val="en-US" w:eastAsia="zh-CN"/>
                    </w:rPr>
                  </w:pPr>
                </w:p>
              </w:tc>
              <w:tc>
                <w:tcPr>
                  <w:tcW w:w="100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VOC</w:t>
                  </w:r>
                  <w:r>
                    <w:rPr>
                      <w:rFonts w:hint="eastAsia" w:eastAsia="宋体" w:cs="Times New Roman"/>
                      <w:b w:val="0"/>
                      <w:bCs w:val="0"/>
                      <w:color w:val="auto"/>
                      <w:sz w:val="21"/>
                      <w:szCs w:val="21"/>
                      <w:vertAlign w:val="subscript"/>
                      <w:lang w:val="en-US" w:eastAsia="zh-CN"/>
                    </w:rPr>
                    <w:t>S</w:t>
                  </w:r>
                </w:p>
              </w:tc>
              <w:tc>
                <w:tcPr>
                  <w:tcW w:w="1680"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0.002863</w:t>
                  </w:r>
                </w:p>
              </w:tc>
              <w:tc>
                <w:tcPr>
                  <w:tcW w:w="1666"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247</w:t>
                  </w:r>
                </w:p>
              </w:tc>
              <w:tc>
                <w:tcPr>
                  <w:tcW w:w="157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eastAsia="zh-CN"/>
                    </w:rPr>
                    <w:t>未出现</w:t>
                  </w:r>
                </w:p>
              </w:tc>
              <w:tc>
                <w:tcPr>
                  <w:tcW w:w="1341"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eastAsia="宋体" w:cs="Times New Roman"/>
                      <w:b w:val="0"/>
                      <w:bCs w:val="0"/>
                      <w:color w:val="auto"/>
                      <w:sz w:val="21"/>
                      <w:szCs w:val="21"/>
                      <w:lang w:val="en-US" w:eastAsia="zh-CN"/>
                    </w:rPr>
                    <w:t>1.2</w:t>
                  </w:r>
                </w:p>
              </w:tc>
              <w:tc>
                <w:tcPr>
                  <w:tcW w:w="1206"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0.24</w:t>
                  </w:r>
                  <w:r>
                    <w:rPr>
                      <w:rFonts w:hint="eastAsia" w:eastAsia="宋体" w:cs="Times New Roman"/>
                      <w:b w:val="0"/>
                      <w:bCs w:val="0"/>
                      <w:color w:val="auto"/>
                      <w:sz w:val="21"/>
                      <w:szCs w:val="21"/>
                      <w:lang w:val="en-US" w:eastAsia="zh-CN"/>
                    </w:rPr>
                    <w:t>%</w:t>
                  </w:r>
                </w:p>
              </w:tc>
            </w:tr>
          </w:tbl>
          <w:p>
            <w:pPr>
              <w:keepNext w:val="0"/>
              <w:keepLines w:val="0"/>
              <w:suppressLineNumbers w:val="0"/>
              <w:snapToGrid w:val="0"/>
              <w:spacing w:before="0" w:beforeAutospacing="0" w:after="0" w:afterAutospacing="0" w:line="360" w:lineRule="auto"/>
              <w:ind w:left="0" w:right="0" w:firstLine="464" w:firstLineChars="200"/>
              <w:rPr>
                <w:rFonts w:hint="eastAsia" w:eastAsia="宋体" w:cs="Times New Roman"/>
                <w:color w:val="auto"/>
                <w:spacing w:val="-4"/>
                <w:kern w:val="0"/>
                <w:sz w:val="24"/>
                <w:highlight w:val="none"/>
                <w:lang w:eastAsia="zh-CN"/>
              </w:rPr>
            </w:pPr>
            <w:r>
              <w:rPr>
                <w:rFonts w:hint="eastAsia" w:eastAsia="宋体" w:cs="Times New Roman"/>
                <w:color w:val="auto"/>
                <w:spacing w:val="-4"/>
                <w:kern w:val="0"/>
                <w:sz w:val="24"/>
                <w:highlight w:val="none"/>
                <w:lang w:eastAsia="zh-CN"/>
              </w:rPr>
              <w:t>（</w:t>
            </w:r>
            <w:r>
              <w:rPr>
                <w:rFonts w:hint="eastAsia" w:eastAsia="宋体" w:cs="Times New Roman"/>
                <w:color w:val="auto"/>
                <w:spacing w:val="-4"/>
                <w:kern w:val="0"/>
                <w:sz w:val="24"/>
                <w:highlight w:val="none"/>
                <w:lang w:val="en-US" w:eastAsia="zh-CN"/>
              </w:rPr>
              <w:t>5</w:t>
            </w:r>
            <w:r>
              <w:rPr>
                <w:rFonts w:hint="eastAsia" w:eastAsia="宋体" w:cs="Times New Roman"/>
                <w:color w:val="auto"/>
                <w:spacing w:val="-4"/>
                <w:kern w:val="0"/>
                <w:sz w:val="24"/>
                <w:highlight w:val="none"/>
                <w:lang w:eastAsia="zh-CN"/>
              </w:rPr>
              <w:t>）</w:t>
            </w:r>
            <w:r>
              <w:rPr>
                <w:rFonts w:hint="eastAsia" w:eastAsia="宋体" w:cs="宋体"/>
                <w:b w:val="0"/>
                <w:bCs w:val="0"/>
                <w:color w:val="auto"/>
                <w:sz w:val="24"/>
                <w:highlight w:val="none"/>
                <w:lang w:eastAsia="zh-CN"/>
              </w:rPr>
              <w:t>评价工作等级确定</w:t>
            </w:r>
          </w:p>
          <w:p>
            <w:pPr>
              <w:keepNext w:val="0"/>
              <w:keepLines w:val="0"/>
              <w:suppressLineNumbers w:val="0"/>
              <w:snapToGrid w:val="0"/>
              <w:spacing w:before="0" w:beforeAutospacing="0" w:after="0" w:afterAutospacing="0" w:line="360" w:lineRule="auto"/>
              <w:ind w:left="0" w:right="0" w:firstLine="464" w:firstLineChars="200"/>
              <w:rPr>
                <w:rFonts w:hint="eastAsia" w:eastAsia="宋体" w:cs="Times New Roman"/>
                <w:b/>
                <w:bCs/>
                <w:color w:val="auto"/>
                <w:spacing w:val="-4"/>
                <w:kern w:val="0"/>
                <w:sz w:val="24"/>
                <w:highlight w:val="none"/>
                <w:lang w:val="en-US" w:eastAsia="zh-CN"/>
              </w:rPr>
            </w:pPr>
            <w:r>
              <w:rPr>
                <w:rFonts w:hint="eastAsia" w:eastAsia="宋体" w:cs="Times New Roman"/>
                <w:color w:val="auto"/>
                <w:spacing w:val="-4"/>
                <w:kern w:val="0"/>
                <w:sz w:val="24"/>
                <w:highlight w:val="none"/>
                <w:lang w:eastAsia="zh-CN"/>
              </w:rPr>
              <w:t>《环境影响评价技术导则-大气环境》（HJ2.2-2018）中评价等级的划分依据见表</w:t>
            </w:r>
            <w:r>
              <w:rPr>
                <w:rFonts w:hint="eastAsia" w:eastAsia="宋体" w:cs="Times New Roman"/>
                <w:color w:val="auto"/>
                <w:spacing w:val="-4"/>
                <w:kern w:val="0"/>
                <w:sz w:val="24"/>
                <w:highlight w:val="none"/>
                <w:lang w:val="en-US" w:eastAsia="zh-CN"/>
              </w:rPr>
              <w:t>7-6</w:t>
            </w:r>
            <w:r>
              <w:rPr>
                <w:rFonts w:hint="eastAsia" w:eastAsia="宋体" w:cs="Times New Roman"/>
                <w:color w:val="auto"/>
                <w:spacing w:val="-4"/>
                <w:kern w:val="0"/>
                <w:sz w:val="24"/>
                <w:highlight w:val="none"/>
                <w:lang w:eastAsia="zh-CN"/>
              </w:rPr>
              <w:t>。</w:t>
            </w:r>
          </w:p>
          <w:p>
            <w:pPr>
              <w:keepNext w:val="0"/>
              <w:keepLines w:val="0"/>
              <w:suppressLineNumbers w:val="0"/>
              <w:snapToGrid w:val="0"/>
              <w:spacing w:before="0" w:beforeAutospacing="0" w:after="0" w:afterAutospacing="0" w:line="240" w:lineRule="auto"/>
              <w:ind w:left="0" w:right="0"/>
              <w:jc w:val="center"/>
              <w:rPr>
                <w:rFonts w:hint="default" w:eastAsia="宋体" w:cs="Times New Roman"/>
                <w:b/>
                <w:bCs/>
                <w:color w:val="auto"/>
                <w:spacing w:val="-4"/>
                <w:kern w:val="0"/>
                <w:sz w:val="24"/>
                <w:highlight w:val="none"/>
                <w:lang w:val="en-US" w:eastAsia="zh-CN"/>
              </w:rPr>
            </w:pPr>
            <w:r>
              <w:rPr>
                <w:rFonts w:hint="eastAsia" w:eastAsia="宋体" w:cs="Times New Roman"/>
                <w:b/>
                <w:bCs/>
                <w:color w:val="auto"/>
                <w:spacing w:val="-4"/>
                <w:kern w:val="0"/>
                <w:sz w:val="24"/>
                <w:highlight w:val="none"/>
                <w:lang w:val="en-US" w:eastAsia="zh-CN"/>
              </w:rPr>
              <w:t>表7-6  评价等级判别表</w:t>
            </w:r>
          </w:p>
          <w:tbl>
            <w:tblPr>
              <w:tblStyle w:val="28"/>
              <w:tblW w:w="0" w:type="auto"/>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50"/>
              <w:gridCol w:w="4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0" w:type="dxa"/>
                  <w:tcBorders>
                    <w:tl2br w:val="nil"/>
                    <w:tr2bl w:val="nil"/>
                  </w:tcBorders>
                  <w:noWrap w:val="0"/>
                  <w:vAlign w:val="center"/>
                </w:tcPr>
                <w:p>
                  <w:pPr>
                    <w:pStyle w:val="59"/>
                    <w:keepNext w:val="0"/>
                    <w:keepLines w:val="0"/>
                    <w:numPr>
                      <w:ilvl w:val="0"/>
                      <w:numId w:val="0"/>
                    </w:numPr>
                    <w:suppressLineNumbers w:val="0"/>
                    <w:spacing w:before="0" w:beforeAutospacing="0" w:after="0" w:afterAutospacing="0"/>
                    <w:ind w:left="0" w:right="0"/>
                    <w:rPr>
                      <w:rFonts w:eastAsia="宋体" w:cs="Times New Roman"/>
                      <w:b/>
                      <w:bCs/>
                      <w:sz w:val="21"/>
                      <w:szCs w:val="21"/>
                    </w:rPr>
                  </w:pPr>
                  <w:r>
                    <w:rPr>
                      <w:rFonts w:hint="eastAsia" w:eastAsia="宋体" w:cs="Times New Roman"/>
                      <w:b/>
                      <w:bCs/>
                      <w:sz w:val="21"/>
                      <w:szCs w:val="21"/>
                    </w:rPr>
                    <w:t>评价工作分级判据</w:t>
                  </w:r>
                </w:p>
              </w:tc>
              <w:tc>
                <w:tcPr>
                  <w:tcW w:w="4950" w:type="dxa"/>
                  <w:tcBorders>
                    <w:tl2br w:val="nil"/>
                    <w:tr2bl w:val="nil"/>
                  </w:tcBorders>
                  <w:noWrap w:val="0"/>
                  <w:vAlign w:val="center"/>
                </w:tcPr>
                <w:p>
                  <w:pPr>
                    <w:pStyle w:val="59"/>
                    <w:keepNext w:val="0"/>
                    <w:keepLines w:val="0"/>
                    <w:numPr>
                      <w:ilvl w:val="0"/>
                      <w:numId w:val="0"/>
                    </w:numPr>
                    <w:suppressLineNumbers w:val="0"/>
                    <w:spacing w:before="0" w:beforeAutospacing="0" w:after="0" w:afterAutospacing="0"/>
                    <w:ind w:left="0" w:right="0"/>
                    <w:rPr>
                      <w:rFonts w:eastAsia="宋体" w:cs="Times New Roman"/>
                      <w:b/>
                      <w:bCs/>
                      <w:sz w:val="21"/>
                      <w:szCs w:val="21"/>
                    </w:rPr>
                  </w:pPr>
                  <w:r>
                    <w:rPr>
                      <w:rFonts w:hint="eastAsia" w:eastAsia="宋体" w:cs="Times New Roman"/>
                      <w:b/>
                      <w:bCs/>
                      <w:sz w:val="21"/>
                      <w:szCs w:val="21"/>
                    </w:rPr>
                    <w:t>评价工作等级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0" w:type="dxa"/>
                  <w:tcBorders>
                    <w:tl2br w:val="nil"/>
                    <w:tr2bl w:val="nil"/>
                  </w:tcBorders>
                  <w:noWrap w:val="0"/>
                  <w:vAlign w:val="center"/>
                </w:tcPr>
                <w:p>
                  <w:pPr>
                    <w:pStyle w:val="59"/>
                    <w:keepNext w:val="0"/>
                    <w:keepLines w:val="0"/>
                    <w:numPr>
                      <w:ilvl w:val="0"/>
                      <w:numId w:val="0"/>
                    </w:numPr>
                    <w:suppressLineNumbers w:val="0"/>
                    <w:spacing w:before="0" w:beforeAutospacing="0" w:after="0" w:afterAutospacing="0"/>
                    <w:ind w:left="0" w:right="0"/>
                    <w:rPr>
                      <w:rFonts w:eastAsia="宋体" w:cs="Times New Roman"/>
                      <w:b/>
                      <w:sz w:val="21"/>
                      <w:szCs w:val="21"/>
                    </w:rPr>
                  </w:pPr>
                  <w:r>
                    <w:rPr>
                      <w:rFonts w:eastAsia="宋体" w:cs="Times New Roman"/>
                      <w:sz w:val="21"/>
                      <w:szCs w:val="21"/>
                    </w:rPr>
                    <w:t>Pmax≥10%</w:t>
                  </w:r>
                </w:p>
              </w:tc>
              <w:tc>
                <w:tcPr>
                  <w:tcW w:w="4950" w:type="dxa"/>
                  <w:tcBorders>
                    <w:tl2br w:val="nil"/>
                    <w:tr2bl w:val="nil"/>
                  </w:tcBorders>
                  <w:noWrap w:val="0"/>
                  <w:vAlign w:val="center"/>
                </w:tcPr>
                <w:p>
                  <w:pPr>
                    <w:pStyle w:val="59"/>
                    <w:keepNext w:val="0"/>
                    <w:keepLines w:val="0"/>
                    <w:numPr>
                      <w:ilvl w:val="0"/>
                      <w:numId w:val="0"/>
                    </w:numPr>
                    <w:suppressLineNumbers w:val="0"/>
                    <w:spacing w:before="0" w:beforeAutospacing="0" w:after="0" w:afterAutospacing="0"/>
                    <w:ind w:left="0" w:right="0"/>
                    <w:rPr>
                      <w:rFonts w:eastAsia="宋体" w:cs="Times New Roman"/>
                      <w:b/>
                      <w:sz w:val="21"/>
                      <w:szCs w:val="21"/>
                    </w:rPr>
                  </w:pPr>
                  <w:r>
                    <w:rPr>
                      <w:rFonts w:hint="eastAsia" w:eastAsia="宋体" w:cs="Times New Roman"/>
                      <w:sz w:val="21"/>
                      <w:szCs w:val="21"/>
                    </w:rPr>
                    <w:t>一级评价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0" w:type="dxa"/>
                  <w:tcBorders>
                    <w:tl2br w:val="nil"/>
                    <w:tr2bl w:val="nil"/>
                  </w:tcBorders>
                  <w:noWrap w:val="0"/>
                  <w:vAlign w:val="center"/>
                </w:tcPr>
                <w:p>
                  <w:pPr>
                    <w:pStyle w:val="59"/>
                    <w:keepNext w:val="0"/>
                    <w:keepLines w:val="0"/>
                    <w:numPr>
                      <w:ilvl w:val="0"/>
                      <w:numId w:val="0"/>
                    </w:numPr>
                    <w:suppressLineNumbers w:val="0"/>
                    <w:spacing w:before="0" w:beforeAutospacing="0" w:after="0" w:afterAutospacing="0"/>
                    <w:ind w:left="0" w:right="0"/>
                    <w:rPr>
                      <w:rFonts w:eastAsia="宋体" w:cs="Times New Roman"/>
                      <w:b/>
                      <w:sz w:val="21"/>
                      <w:szCs w:val="21"/>
                    </w:rPr>
                  </w:pPr>
                  <w:r>
                    <w:rPr>
                      <w:rFonts w:eastAsia="宋体" w:cs="Times New Roman"/>
                      <w:sz w:val="21"/>
                      <w:szCs w:val="21"/>
                    </w:rPr>
                    <w:t>1%≤Pmax</w:t>
                  </w:r>
                  <w:r>
                    <w:rPr>
                      <w:rFonts w:hint="eastAsia" w:eastAsia="宋体" w:cs="Times New Roman"/>
                      <w:sz w:val="21"/>
                      <w:szCs w:val="21"/>
                    </w:rPr>
                    <w:t>＜</w:t>
                  </w:r>
                  <w:r>
                    <w:rPr>
                      <w:rFonts w:eastAsia="宋体" w:cs="Times New Roman"/>
                      <w:sz w:val="21"/>
                      <w:szCs w:val="21"/>
                    </w:rPr>
                    <w:t>10%</w:t>
                  </w:r>
                </w:p>
              </w:tc>
              <w:tc>
                <w:tcPr>
                  <w:tcW w:w="4950" w:type="dxa"/>
                  <w:tcBorders>
                    <w:tl2br w:val="nil"/>
                    <w:tr2bl w:val="nil"/>
                  </w:tcBorders>
                  <w:noWrap w:val="0"/>
                  <w:vAlign w:val="center"/>
                </w:tcPr>
                <w:p>
                  <w:pPr>
                    <w:pStyle w:val="59"/>
                    <w:keepNext w:val="0"/>
                    <w:keepLines w:val="0"/>
                    <w:numPr>
                      <w:ilvl w:val="0"/>
                      <w:numId w:val="0"/>
                    </w:numPr>
                    <w:suppressLineNumbers w:val="0"/>
                    <w:spacing w:before="0" w:beforeAutospacing="0" w:after="0" w:afterAutospacing="0"/>
                    <w:ind w:left="0" w:right="0"/>
                    <w:rPr>
                      <w:rFonts w:eastAsia="宋体" w:cs="Times New Roman"/>
                      <w:b/>
                      <w:sz w:val="21"/>
                      <w:szCs w:val="21"/>
                    </w:rPr>
                  </w:pPr>
                  <w:r>
                    <w:rPr>
                      <w:rFonts w:hint="eastAsia" w:eastAsia="宋体" w:cs="Times New Roman"/>
                      <w:sz w:val="21"/>
                      <w:szCs w:val="21"/>
                    </w:rPr>
                    <w:t>二级评价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50" w:type="dxa"/>
                  <w:tcBorders>
                    <w:tl2br w:val="nil"/>
                    <w:tr2bl w:val="nil"/>
                  </w:tcBorders>
                  <w:noWrap w:val="0"/>
                  <w:vAlign w:val="center"/>
                </w:tcPr>
                <w:p>
                  <w:pPr>
                    <w:pStyle w:val="59"/>
                    <w:keepNext w:val="0"/>
                    <w:keepLines w:val="0"/>
                    <w:numPr>
                      <w:ilvl w:val="0"/>
                      <w:numId w:val="0"/>
                    </w:numPr>
                    <w:suppressLineNumbers w:val="0"/>
                    <w:spacing w:before="0" w:beforeAutospacing="0" w:after="0" w:afterAutospacing="0"/>
                    <w:ind w:left="0" w:right="0"/>
                    <w:rPr>
                      <w:rFonts w:eastAsia="宋体" w:cs="Times New Roman"/>
                      <w:b/>
                      <w:sz w:val="21"/>
                      <w:szCs w:val="21"/>
                    </w:rPr>
                  </w:pPr>
                  <w:r>
                    <w:rPr>
                      <w:rFonts w:eastAsia="宋体" w:cs="Times New Roman"/>
                      <w:sz w:val="21"/>
                      <w:szCs w:val="21"/>
                    </w:rPr>
                    <w:t>Pmax</w:t>
                  </w:r>
                  <w:r>
                    <w:rPr>
                      <w:rFonts w:hint="eastAsia" w:eastAsia="宋体" w:cs="Times New Roman"/>
                      <w:sz w:val="21"/>
                      <w:szCs w:val="21"/>
                    </w:rPr>
                    <w:t>＜</w:t>
                  </w:r>
                  <w:r>
                    <w:rPr>
                      <w:rFonts w:eastAsia="宋体" w:cs="Times New Roman"/>
                      <w:sz w:val="21"/>
                      <w:szCs w:val="21"/>
                    </w:rPr>
                    <w:t>1%</w:t>
                  </w:r>
                </w:p>
              </w:tc>
              <w:tc>
                <w:tcPr>
                  <w:tcW w:w="4950" w:type="dxa"/>
                  <w:tcBorders>
                    <w:tl2br w:val="nil"/>
                    <w:tr2bl w:val="nil"/>
                  </w:tcBorders>
                  <w:noWrap w:val="0"/>
                  <w:vAlign w:val="center"/>
                </w:tcPr>
                <w:p>
                  <w:pPr>
                    <w:pStyle w:val="59"/>
                    <w:keepNext w:val="0"/>
                    <w:keepLines w:val="0"/>
                    <w:numPr>
                      <w:ilvl w:val="0"/>
                      <w:numId w:val="0"/>
                    </w:numPr>
                    <w:suppressLineNumbers w:val="0"/>
                    <w:spacing w:before="0" w:beforeAutospacing="0" w:after="0" w:afterAutospacing="0"/>
                    <w:ind w:left="0" w:right="0"/>
                    <w:rPr>
                      <w:rFonts w:eastAsia="宋体" w:cs="Times New Roman"/>
                      <w:b/>
                      <w:sz w:val="21"/>
                      <w:szCs w:val="21"/>
                    </w:rPr>
                  </w:pPr>
                  <w:r>
                    <w:rPr>
                      <w:rFonts w:hint="eastAsia" w:eastAsia="宋体" w:cs="Times New Roman"/>
                      <w:sz w:val="21"/>
                      <w:szCs w:val="21"/>
                    </w:rPr>
                    <w:t>三级评价</w:t>
                  </w:r>
                </w:p>
              </w:tc>
            </w:tr>
          </w:tbl>
          <w:p>
            <w:pPr>
              <w:keepNext w:val="0"/>
              <w:keepLines w:val="0"/>
              <w:suppressLineNumbers w:val="0"/>
              <w:snapToGrid w:val="0"/>
              <w:spacing w:before="0" w:beforeAutospacing="0" w:after="0" w:afterAutospacing="0" w:line="360" w:lineRule="auto"/>
              <w:ind w:left="0" w:right="0" w:firstLine="464" w:firstLineChars="200"/>
              <w:rPr>
                <w:rFonts w:hint="eastAsia" w:eastAsia="宋体" w:cs="Times New Roman"/>
                <w:color w:val="auto"/>
                <w:spacing w:val="-4"/>
                <w:kern w:val="0"/>
                <w:sz w:val="24"/>
                <w:highlight w:val="none"/>
                <w:lang w:eastAsia="zh-CN"/>
              </w:rPr>
            </w:pPr>
            <w:r>
              <w:rPr>
                <w:rFonts w:hint="eastAsia" w:eastAsia="宋体" w:cs="Times New Roman"/>
                <w:color w:val="auto"/>
                <w:spacing w:val="-4"/>
                <w:kern w:val="0"/>
                <w:sz w:val="24"/>
                <w:highlight w:val="none"/>
                <w:lang w:eastAsia="zh-CN"/>
              </w:rPr>
              <w:t>综合以上分析，本项目最大地面空气质量浓度占标率为</w:t>
            </w:r>
            <w:r>
              <w:rPr>
                <w:rFonts w:hint="eastAsia" w:cs="Times New Roman"/>
                <w:color w:val="auto"/>
                <w:spacing w:val="-4"/>
                <w:kern w:val="0"/>
                <w:sz w:val="24"/>
                <w:highlight w:val="none"/>
                <w:lang w:val="en-US" w:eastAsia="zh-CN"/>
              </w:rPr>
              <w:t>1.85</w:t>
            </w:r>
            <w:r>
              <w:rPr>
                <w:rFonts w:hint="eastAsia" w:eastAsia="宋体" w:cs="Times New Roman"/>
                <w:color w:val="auto"/>
                <w:spacing w:val="-4"/>
                <w:kern w:val="0"/>
                <w:sz w:val="24"/>
                <w:highlight w:val="none"/>
                <w:lang w:eastAsia="zh-CN"/>
              </w:rPr>
              <w:t>%。按照表</w:t>
            </w:r>
            <w:r>
              <w:rPr>
                <w:rFonts w:hint="eastAsia" w:eastAsia="宋体" w:cs="Times New Roman"/>
                <w:color w:val="auto"/>
                <w:spacing w:val="-4"/>
                <w:kern w:val="0"/>
                <w:sz w:val="24"/>
                <w:highlight w:val="none"/>
                <w:lang w:val="en-US" w:eastAsia="zh-CN"/>
              </w:rPr>
              <w:t>7-6</w:t>
            </w:r>
            <w:r>
              <w:rPr>
                <w:rFonts w:hint="eastAsia" w:eastAsia="宋体" w:cs="Times New Roman"/>
                <w:color w:val="auto"/>
                <w:spacing w:val="-4"/>
                <w:kern w:val="0"/>
                <w:sz w:val="24"/>
                <w:highlight w:val="none"/>
                <w:lang w:eastAsia="zh-CN"/>
              </w:rPr>
              <w:t>评价等级判别标准表，本项目大气环境影响评价等级为二级，评价范围为以厂址为中心、边长为5km的炬形。</w:t>
            </w:r>
          </w:p>
          <w:p>
            <w:pPr>
              <w:keepNext w:val="0"/>
              <w:keepLines w:val="0"/>
              <w:suppressLineNumbers w:val="0"/>
              <w:snapToGrid w:val="0"/>
              <w:spacing w:before="0" w:beforeAutospacing="0" w:after="0" w:afterAutospacing="0" w:line="360" w:lineRule="auto"/>
              <w:ind w:left="0" w:right="0" w:firstLine="480" w:firstLineChars="200"/>
              <w:rPr>
                <w:rFonts w:ascii="Times New Roman" w:hAnsi="Times New Roman" w:eastAsia="宋体" w:cs="Times New Roman"/>
                <w:b w:val="0"/>
                <w:bCs/>
                <w:color w:val="auto"/>
                <w:sz w:val="24"/>
                <w:highlight w:val="none"/>
              </w:rPr>
            </w:pPr>
            <w:r>
              <w:rPr>
                <w:rFonts w:hint="eastAsia" w:ascii="Times New Roman" w:hAnsi="Times New Roman" w:eastAsia="宋体" w:cs="Times New Roman"/>
                <w:b w:val="0"/>
                <w:bCs/>
                <w:color w:val="auto"/>
                <w:sz w:val="24"/>
                <w:highlight w:val="none"/>
              </w:rPr>
              <w:t>（</w:t>
            </w:r>
            <w:r>
              <w:rPr>
                <w:rFonts w:hint="eastAsia" w:eastAsia="宋体" w:cs="Times New Roman"/>
                <w:b w:val="0"/>
                <w:bCs/>
                <w:color w:val="auto"/>
                <w:sz w:val="24"/>
                <w:highlight w:val="none"/>
                <w:lang w:val="en-US" w:eastAsia="zh-CN"/>
              </w:rPr>
              <w:t>6</w:t>
            </w:r>
            <w:r>
              <w:rPr>
                <w:rFonts w:hint="eastAsia" w:ascii="Times New Roman" w:hAnsi="Times New Roman" w:eastAsia="宋体" w:cs="Times New Roman"/>
                <w:b w:val="0"/>
                <w:bCs/>
                <w:color w:val="auto"/>
                <w:sz w:val="24"/>
                <w:highlight w:val="none"/>
              </w:rPr>
              <w:t>）</w:t>
            </w:r>
            <w:r>
              <w:rPr>
                <w:rFonts w:ascii="Times New Roman" w:hAnsi="Times New Roman" w:eastAsia="宋体" w:cs="Times New Roman"/>
                <w:b w:val="0"/>
                <w:bCs/>
                <w:color w:val="auto"/>
                <w:sz w:val="24"/>
                <w:highlight w:val="none"/>
              </w:rPr>
              <w:t>污染物排放量核算</w:t>
            </w:r>
          </w:p>
          <w:p>
            <w:pPr>
              <w:keepNext w:val="0"/>
              <w:keepLines w:val="0"/>
              <w:suppressLineNumbers w:val="0"/>
              <w:snapToGrid w:val="0"/>
              <w:spacing w:before="0" w:beforeAutospacing="0" w:after="0" w:afterAutospacing="0" w:line="360" w:lineRule="auto"/>
              <w:ind w:left="0" w:right="0"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根据《环境影响评价技术导则—大气环境》（HJ2.2-2018）要求：“二级评价项目不进行进一步预测与评价，只对污染物排放量进行核算。污染物排放量核算表包括有组织及无组织排放量、大气污染物年排放量等。因此，本项目污染物排放量核算</w:t>
            </w:r>
            <w:r>
              <w:rPr>
                <w:rFonts w:hint="eastAsia" w:ascii="Times New Roman" w:hAnsi="Times New Roman" w:eastAsia="宋体" w:cs="Times New Roman"/>
                <w:bCs/>
                <w:color w:val="auto"/>
                <w:sz w:val="24"/>
                <w:highlight w:val="none"/>
                <w:lang w:eastAsia="zh-CN"/>
              </w:rPr>
              <w:t>具体</w:t>
            </w:r>
            <w:r>
              <w:rPr>
                <w:rFonts w:ascii="Times New Roman" w:hAnsi="Times New Roman" w:eastAsia="宋体" w:cs="Times New Roman"/>
                <w:bCs/>
                <w:color w:val="auto"/>
                <w:sz w:val="24"/>
                <w:highlight w:val="none"/>
              </w:rPr>
              <w:t>情况如下：</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①</w:t>
            </w:r>
            <w:r>
              <w:rPr>
                <w:rFonts w:ascii="Times New Roman" w:hAnsi="Times New Roman" w:eastAsia="宋体" w:cs="Times New Roman"/>
                <w:bCs/>
                <w:color w:val="auto"/>
                <w:sz w:val="24"/>
                <w:highlight w:val="none"/>
              </w:rPr>
              <w:t>有组织排放量核算</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bCs/>
                <w:color w:val="auto"/>
                <w:sz w:val="24"/>
                <w:highlight w:val="none"/>
              </w:rPr>
            </w:pPr>
            <w:r>
              <w:rPr>
                <w:rFonts w:ascii="Times New Roman" w:hAnsi="Times New Roman" w:eastAsia="宋体" w:cs="Times New Roman"/>
                <w:bCs/>
                <w:color w:val="auto"/>
                <w:sz w:val="24"/>
                <w:highlight w:val="none"/>
              </w:rPr>
              <w:t>项目有组织排放量核算具体情况详见下表：</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w:t>
            </w:r>
            <w:r>
              <w:rPr>
                <w:rFonts w:hint="eastAsia" w:ascii="宋体" w:hAnsi="宋体" w:eastAsia="宋体" w:cs="宋体"/>
                <w:b/>
                <w:bCs/>
                <w:color w:val="auto"/>
                <w:sz w:val="24"/>
                <w:highlight w:val="none"/>
                <w:lang w:val="en-US" w:eastAsia="zh-CN"/>
              </w:rPr>
              <w:t xml:space="preserve">7-7 </w:t>
            </w:r>
            <w:r>
              <w:rPr>
                <w:rFonts w:hint="eastAsia" w:ascii="宋体" w:hAnsi="宋体" w:eastAsia="宋体" w:cs="宋体"/>
                <w:b/>
                <w:bCs/>
                <w:color w:val="auto"/>
                <w:sz w:val="24"/>
                <w:highlight w:val="none"/>
              </w:rPr>
              <w:t xml:space="preserve"> 项目有组织排放量核算</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678"/>
              <w:gridCol w:w="1622"/>
              <w:gridCol w:w="1934"/>
              <w:gridCol w:w="2018"/>
              <w:gridCol w:w="15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b/>
                      <w:bCs/>
                      <w:szCs w:val="21"/>
                      <w:highlight w:val="none"/>
                      <w:lang w:eastAsia="zh-CN"/>
                    </w:rPr>
                  </w:pPr>
                  <w:r>
                    <w:rPr>
                      <w:rFonts w:hint="default" w:ascii="Times New Roman" w:hAnsi="Times New Roman" w:eastAsia="宋体" w:cs="Times New Roman"/>
                      <w:b/>
                      <w:bCs/>
                      <w:szCs w:val="21"/>
                      <w:highlight w:val="none"/>
                      <w:lang w:eastAsia="zh-CN"/>
                    </w:rPr>
                    <w:t>序号</w:t>
                  </w:r>
                </w:p>
              </w:tc>
              <w:tc>
                <w:tcPr>
                  <w:tcW w:w="1678"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b/>
                      <w:bCs/>
                      <w:szCs w:val="21"/>
                      <w:highlight w:val="none"/>
                      <w:lang w:eastAsia="zh-CN"/>
                    </w:rPr>
                  </w:pPr>
                  <w:r>
                    <w:rPr>
                      <w:rFonts w:hint="default" w:ascii="Times New Roman" w:hAnsi="Times New Roman" w:eastAsia="宋体" w:cs="Times New Roman"/>
                      <w:b/>
                      <w:bCs/>
                      <w:szCs w:val="21"/>
                      <w:highlight w:val="none"/>
                      <w:lang w:eastAsia="zh-CN"/>
                    </w:rPr>
                    <w:t>排放口编号</w:t>
                  </w:r>
                </w:p>
              </w:tc>
              <w:tc>
                <w:tcPr>
                  <w:tcW w:w="162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b/>
                      <w:bCs/>
                      <w:highlight w:val="none"/>
                    </w:rPr>
                  </w:pPr>
                  <w:r>
                    <w:rPr>
                      <w:rFonts w:hint="default" w:ascii="Times New Roman" w:hAnsi="Times New Roman" w:eastAsia="宋体" w:cs="Times New Roman"/>
                      <w:b/>
                      <w:bCs/>
                      <w:szCs w:val="21"/>
                      <w:highlight w:val="none"/>
                    </w:rPr>
                    <w:t>污染物</w:t>
                  </w:r>
                </w:p>
              </w:tc>
              <w:tc>
                <w:tcPr>
                  <w:tcW w:w="1934"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b/>
                      <w:bCs/>
                      <w:szCs w:val="21"/>
                      <w:highlight w:val="none"/>
                      <w:lang w:eastAsia="zh-CN"/>
                    </w:rPr>
                  </w:pPr>
                  <w:r>
                    <w:rPr>
                      <w:rFonts w:hint="default" w:ascii="Times New Roman" w:hAnsi="Times New Roman" w:eastAsia="宋体" w:cs="Times New Roman"/>
                      <w:b/>
                      <w:bCs/>
                      <w:szCs w:val="21"/>
                      <w:highlight w:val="none"/>
                      <w:lang w:eastAsia="zh-CN"/>
                    </w:rPr>
                    <w:t>排放浓度（</w:t>
                  </w:r>
                  <w:r>
                    <w:rPr>
                      <w:rFonts w:hint="default" w:ascii="Times New Roman" w:hAnsi="Times New Roman" w:eastAsia="宋体" w:cs="Times New Roman"/>
                      <w:b/>
                      <w:bCs/>
                      <w:kern w:val="2"/>
                      <w:sz w:val="21"/>
                      <w:szCs w:val="21"/>
                      <w:highlight w:val="none"/>
                      <w:lang w:val="en-US" w:eastAsia="zh-CN" w:bidi="ar"/>
                    </w:rPr>
                    <w:t>mg/m</w:t>
                  </w:r>
                  <w:r>
                    <w:rPr>
                      <w:rFonts w:hint="default" w:ascii="Times New Roman" w:hAnsi="Times New Roman" w:eastAsia="宋体" w:cs="Times New Roman"/>
                      <w:b/>
                      <w:bCs/>
                      <w:kern w:val="2"/>
                      <w:sz w:val="21"/>
                      <w:szCs w:val="21"/>
                      <w:highlight w:val="none"/>
                      <w:vertAlign w:val="superscript"/>
                      <w:lang w:val="en-US" w:eastAsia="zh-CN" w:bidi="ar"/>
                    </w:rPr>
                    <w:t>3</w:t>
                  </w:r>
                  <w:r>
                    <w:rPr>
                      <w:rFonts w:hint="default" w:ascii="Times New Roman" w:hAnsi="Times New Roman" w:eastAsia="宋体" w:cs="Times New Roman"/>
                      <w:b/>
                      <w:bCs/>
                      <w:szCs w:val="21"/>
                      <w:highlight w:val="none"/>
                      <w:lang w:eastAsia="zh-CN"/>
                    </w:rPr>
                    <w:t>）</w:t>
                  </w:r>
                </w:p>
              </w:tc>
              <w:tc>
                <w:tcPr>
                  <w:tcW w:w="2018"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b/>
                      <w:bCs/>
                      <w:szCs w:val="21"/>
                      <w:highlight w:val="none"/>
                      <w:lang w:eastAsia="zh-CN"/>
                    </w:rPr>
                  </w:pPr>
                  <w:r>
                    <w:rPr>
                      <w:rFonts w:hint="default" w:ascii="Times New Roman" w:hAnsi="Times New Roman" w:eastAsia="宋体" w:cs="Times New Roman"/>
                      <w:b/>
                      <w:bCs/>
                      <w:szCs w:val="21"/>
                      <w:highlight w:val="none"/>
                      <w:lang w:eastAsia="zh-CN"/>
                    </w:rPr>
                    <w:t>排放速率</w:t>
                  </w:r>
                </w:p>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b/>
                      <w:bCs/>
                      <w:szCs w:val="21"/>
                      <w:highlight w:val="none"/>
                      <w:lang w:eastAsia="zh-CN"/>
                    </w:rPr>
                  </w:pPr>
                  <w:r>
                    <w:rPr>
                      <w:rFonts w:hint="default" w:ascii="Times New Roman" w:hAnsi="Times New Roman" w:eastAsia="宋体" w:cs="Times New Roman"/>
                      <w:b/>
                      <w:bCs/>
                      <w:szCs w:val="21"/>
                      <w:highlight w:val="none"/>
                      <w:lang w:eastAsia="zh-CN"/>
                    </w:rPr>
                    <w:t>（</w:t>
                  </w:r>
                  <w:r>
                    <w:rPr>
                      <w:rFonts w:hint="default" w:ascii="Times New Roman" w:hAnsi="Times New Roman" w:eastAsia="宋体" w:cs="Times New Roman"/>
                      <w:b/>
                      <w:bCs/>
                      <w:szCs w:val="21"/>
                      <w:highlight w:val="none"/>
                      <w:lang w:val="en-US" w:eastAsia="zh-CN"/>
                    </w:rPr>
                    <w:t>kg/h</w:t>
                  </w:r>
                  <w:r>
                    <w:rPr>
                      <w:rFonts w:hint="default" w:ascii="Times New Roman" w:hAnsi="Times New Roman" w:eastAsia="宋体" w:cs="Times New Roman"/>
                      <w:b/>
                      <w:bCs/>
                      <w:szCs w:val="21"/>
                      <w:highlight w:val="none"/>
                      <w:lang w:eastAsia="zh-CN"/>
                    </w:rPr>
                    <w:t>）</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eastAsia="宋体" w:cs="Times New Roman"/>
                      <w:szCs w:val="21"/>
                      <w:highlight w:val="none"/>
                      <w:lang w:val="en-US" w:eastAsia="zh-CN"/>
                    </w:rPr>
                    <w:t>1</w:t>
                  </w:r>
                </w:p>
              </w:tc>
              <w:tc>
                <w:tcPr>
                  <w:tcW w:w="1678"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排气筒</w:t>
                  </w:r>
                  <w:r>
                    <w:rPr>
                      <w:rFonts w:hint="eastAsia" w:ascii="Times New Roman" w:hAnsi="Times New Roman" w:eastAsia="宋体" w:cs="Times New Roman"/>
                      <w:szCs w:val="21"/>
                      <w:highlight w:val="none"/>
                      <w:vertAlign w:val="baseline"/>
                      <w:lang w:val="en-US" w:eastAsia="zh-CN"/>
                    </w:rPr>
                    <w:t>P1</w:t>
                  </w:r>
                </w:p>
              </w:tc>
              <w:tc>
                <w:tcPr>
                  <w:tcW w:w="162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szCs w:val="21"/>
                      <w:highlight w:val="none"/>
                      <w:vertAlign w:val="subscript"/>
                      <w:lang w:val="en-US" w:eastAsia="zh-CN"/>
                    </w:rPr>
                  </w:pPr>
                  <w:r>
                    <w:rPr>
                      <w:rFonts w:hint="eastAsia" w:cs="Times New Roman"/>
                      <w:szCs w:val="21"/>
                      <w:highlight w:val="none"/>
                      <w:vertAlign w:val="baseline"/>
                      <w:lang w:val="en-US" w:eastAsia="zh-CN"/>
                    </w:rPr>
                    <w:t>颗粒物</w:t>
                  </w:r>
                </w:p>
              </w:tc>
              <w:tc>
                <w:tcPr>
                  <w:tcW w:w="1934" w:type="dxa"/>
                  <w:tcBorders>
                    <w:tl2br w:val="nil"/>
                    <w:tr2bl w:val="nil"/>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eastAsia="宋体" w:cs="Times New Roman"/>
                      <w:szCs w:val="21"/>
                      <w:highlight w:val="none"/>
                      <w:lang w:val="en-US" w:eastAsia="zh-CN"/>
                    </w:rPr>
                  </w:pPr>
                  <w:r>
                    <w:rPr>
                      <w:rFonts w:hint="eastAsia" w:cs="Times New Roman"/>
                      <w:sz w:val="21"/>
                      <w:szCs w:val="21"/>
                      <w:lang w:val="en-US" w:eastAsia="zh-CN"/>
                    </w:rPr>
                    <w:t>0.75</w:t>
                  </w:r>
                </w:p>
              </w:tc>
              <w:tc>
                <w:tcPr>
                  <w:tcW w:w="20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ascii="Times New Roman" w:hAnsi="Times New Roman" w:eastAsia="宋体" w:cs="Times New Roman"/>
                      <w:szCs w:val="21"/>
                      <w:highlight w:val="none"/>
                      <w:lang w:val="en-US" w:eastAsia="zh-CN"/>
                    </w:rPr>
                  </w:pPr>
                  <w:r>
                    <w:rPr>
                      <w:rFonts w:hint="eastAsia" w:cs="Times New Roman"/>
                      <w:color w:val="auto"/>
                      <w:sz w:val="21"/>
                      <w:szCs w:val="21"/>
                      <w:lang w:val="en-US" w:eastAsia="zh-CN"/>
                    </w:rPr>
                    <w:t>0.004</w:t>
                  </w:r>
                </w:p>
              </w:tc>
              <w:tc>
                <w:tcPr>
                  <w:tcW w:w="1523" w:type="dxa"/>
                  <w:tcBorders>
                    <w:tl2br w:val="nil"/>
                    <w:tr2bl w:val="nil"/>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zCs w:val="21"/>
                      <w:highlight w:val="none"/>
                      <w:lang w:val="en-US" w:eastAsia="zh-CN"/>
                    </w:rPr>
                  </w:pPr>
                  <w:r>
                    <w:rPr>
                      <w:rFonts w:hint="eastAsia" w:cs="Times New Roman"/>
                      <w:bCs/>
                      <w:szCs w:val="21"/>
                      <w:highlight w:val="none"/>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restart"/>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szCs w:val="21"/>
                      <w:highlight w:val="none"/>
                      <w:lang w:val="en-US" w:eastAsia="zh-CN"/>
                    </w:rPr>
                  </w:pPr>
                  <w:r>
                    <w:rPr>
                      <w:rFonts w:hint="eastAsia" w:eastAsia="宋体" w:cs="Times New Roman"/>
                      <w:szCs w:val="21"/>
                      <w:highlight w:val="none"/>
                      <w:lang w:val="en-US" w:eastAsia="zh-CN"/>
                    </w:rPr>
                    <w:t>2</w:t>
                  </w:r>
                </w:p>
              </w:tc>
              <w:tc>
                <w:tcPr>
                  <w:tcW w:w="1678" w:type="dxa"/>
                  <w:vMerge w:val="restart"/>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排气筒</w:t>
                  </w:r>
                  <w:r>
                    <w:rPr>
                      <w:rFonts w:hint="eastAsia" w:ascii="Times New Roman" w:hAnsi="Times New Roman" w:eastAsia="宋体" w:cs="Times New Roman"/>
                      <w:szCs w:val="21"/>
                      <w:highlight w:val="none"/>
                      <w:vertAlign w:val="baseline"/>
                      <w:lang w:val="en-US" w:eastAsia="zh-CN"/>
                    </w:rPr>
                    <w:t>P2</w:t>
                  </w:r>
                </w:p>
              </w:tc>
              <w:tc>
                <w:tcPr>
                  <w:tcW w:w="162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eastAsia="宋体" w:cs="Times New Roman"/>
                      <w:szCs w:val="21"/>
                      <w:highlight w:val="none"/>
                      <w:lang w:eastAsia="zh-CN"/>
                    </w:rPr>
                  </w:pPr>
                  <w:r>
                    <w:rPr>
                      <w:rFonts w:hint="eastAsia" w:eastAsia="宋体" w:cs="Times New Roman"/>
                      <w:szCs w:val="21"/>
                      <w:highlight w:val="none"/>
                      <w:lang w:val="en-US" w:eastAsia="zh-CN"/>
                    </w:rPr>
                    <w:t>颗粒物</w:t>
                  </w:r>
                </w:p>
              </w:tc>
              <w:tc>
                <w:tcPr>
                  <w:tcW w:w="193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eastAsia="宋体" w:cs="Times New Roman"/>
                      <w:szCs w:val="21"/>
                      <w:highlight w:val="none"/>
                      <w:lang w:val="en-US" w:eastAsia="zh-CN"/>
                    </w:rPr>
                  </w:pPr>
                  <w:r>
                    <w:rPr>
                      <w:rFonts w:hint="eastAsia" w:cs="Times New Roman" w:eastAsiaTheme="minorEastAsia"/>
                      <w:color w:val="auto"/>
                      <w:sz w:val="21"/>
                      <w:szCs w:val="21"/>
                      <w:highlight w:val="none"/>
                      <w:lang w:val="en-US" w:eastAsia="zh-CN"/>
                    </w:rPr>
                    <w:t>7.429</w:t>
                  </w:r>
                </w:p>
              </w:tc>
              <w:tc>
                <w:tcPr>
                  <w:tcW w:w="2018"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0.00</w:t>
                  </w:r>
                  <w:r>
                    <w:rPr>
                      <w:rFonts w:hint="eastAsia" w:cs="Times New Roman" w:eastAsiaTheme="minorEastAsia"/>
                      <w:color w:val="auto"/>
                      <w:sz w:val="21"/>
                      <w:szCs w:val="21"/>
                      <w:highlight w:val="none"/>
                      <w:lang w:val="en-US" w:eastAsia="zh-CN"/>
                    </w:rPr>
                    <w:t>4</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bCs/>
                      <w:szCs w:val="21"/>
                      <w:highlight w:val="none"/>
                      <w:lang w:val="en-US" w:eastAsia="zh-CN"/>
                    </w:rPr>
                  </w:pPr>
                  <w:r>
                    <w:rPr>
                      <w:rFonts w:hint="eastAsia" w:cs="Times New Roman"/>
                      <w:bCs/>
                      <w:szCs w:val="21"/>
                      <w:highlight w:val="none"/>
                      <w:lang w:val="en-US" w:eastAsia="zh-CN"/>
                    </w:rPr>
                    <w:t>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eastAsia="宋体" w:cs="Times New Roman"/>
                      <w:szCs w:val="21"/>
                      <w:highlight w:val="none"/>
                      <w:lang w:val="en-US" w:eastAsia="zh-CN"/>
                    </w:rPr>
                  </w:pPr>
                </w:p>
              </w:tc>
              <w:tc>
                <w:tcPr>
                  <w:tcW w:w="1678"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p>
              </w:tc>
              <w:tc>
                <w:tcPr>
                  <w:tcW w:w="162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szCs w:val="21"/>
                      <w:highlight w:val="none"/>
                      <w:vertAlign w:val="subscript"/>
                      <w:lang w:val="en-US" w:eastAsia="zh-CN"/>
                    </w:rPr>
                  </w:pPr>
                  <w:r>
                    <w:rPr>
                      <w:rFonts w:hint="eastAsia" w:cs="Times New Roman"/>
                      <w:szCs w:val="21"/>
                      <w:highlight w:val="none"/>
                      <w:lang w:val="en-US" w:eastAsia="zh-CN"/>
                    </w:rPr>
                    <w:t>SO</w:t>
                  </w:r>
                  <w:r>
                    <w:rPr>
                      <w:rFonts w:hint="eastAsia" w:cs="Times New Roman"/>
                      <w:szCs w:val="21"/>
                      <w:highlight w:val="none"/>
                      <w:vertAlign w:val="subscript"/>
                      <w:lang w:val="en-US" w:eastAsia="zh-CN"/>
                    </w:rPr>
                    <w:t>2</w:t>
                  </w:r>
                </w:p>
              </w:tc>
              <w:tc>
                <w:tcPr>
                  <w:tcW w:w="193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28.601</w:t>
                  </w:r>
                </w:p>
              </w:tc>
              <w:tc>
                <w:tcPr>
                  <w:tcW w:w="2018"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15</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bCs/>
                      <w:szCs w:val="21"/>
                      <w:highlight w:val="none"/>
                      <w:lang w:val="en-US" w:eastAsia="zh-CN"/>
                    </w:rPr>
                  </w:pPr>
                  <w:r>
                    <w:rPr>
                      <w:rFonts w:hint="eastAsia" w:cs="Times New Roman"/>
                      <w:bCs/>
                      <w:szCs w:val="21"/>
                      <w:highlight w:val="none"/>
                      <w:lang w:val="en-US" w:eastAsia="zh-CN"/>
                    </w:rPr>
                    <w:t>0.072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eastAsia="宋体" w:cs="Times New Roman"/>
                      <w:szCs w:val="21"/>
                      <w:highlight w:val="none"/>
                      <w:lang w:val="en-US" w:eastAsia="zh-CN"/>
                    </w:rPr>
                  </w:pPr>
                </w:p>
              </w:tc>
              <w:tc>
                <w:tcPr>
                  <w:tcW w:w="1678"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p>
              </w:tc>
              <w:tc>
                <w:tcPr>
                  <w:tcW w:w="162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szCs w:val="21"/>
                      <w:highlight w:val="none"/>
                      <w:vertAlign w:val="subscript"/>
                      <w:lang w:val="en-US" w:eastAsia="zh-CN"/>
                    </w:rPr>
                  </w:pPr>
                  <w:r>
                    <w:rPr>
                      <w:rFonts w:hint="eastAsia" w:cs="Times New Roman"/>
                      <w:szCs w:val="21"/>
                      <w:highlight w:val="none"/>
                      <w:lang w:val="en-US" w:eastAsia="zh-CN"/>
                    </w:rPr>
                    <w:t>NO</w:t>
                  </w:r>
                  <w:r>
                    <w:rPr>
                      <w:rFonts w:hint="eastAsia" w:cs="Times New Roman"/>
                      <w:szCs w:val="21"/>
                      <w:highlight w:val="none"/>
                      <w:vertAlign w:val="subscript"/>
                      <w:lang w:val="en-US" w:eastAsia="zh-CN"/>
                    </w:rPr>
                    <w:t>X</w:t>
                  </w:r>
                </w:p>
              </w:tc>
              <w:tc>
                <w:tcPr>
                  <w:tcW w:w="193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cs="Times New Roman" w:eastAsiaTheme="minorEastAsia"/>
                      <w:color w:val="auto"/>
                      <w:sz w:val="21"/>
                      <w:szCs w:val="21"/>
                      <w:highlight w:val="none"/>
                      <w:lang w:val="en-US" w:eastAsia="zh-CN"/>
                    </w:rPr>
                    <w:t>80.269</w:t>
                  </w:r>
                </w:p>
              </w:tc>
              <w:tc>
                <w:tcPr>
                  <w:tcW w:w="2018"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42</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bCs/>
                      <w:szCs w:val="21"/>
                      <w:highlight w:val="none"/>
                      <w:lang w:val="en-US" w:eastAsia="zh-CN"/>
                    </w:rPr>
                  </w:pPr>
                  <w:r>
                    <w:rPr>
                      <w:rFonts w:hint="eastAsia" w:cs="Times New Roman"/>
                      <w:bCs/>
                      <w:szCs w:val="21"/>
                      <w:highlight w:val="none"/>
                      <w:lang w:val="en-US" w:eastAsia="zh-CN"/>
                    </w:rPr>
                    <w:t>0.202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restart"/>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szCs w:val="21"/>
                      <w:highlight w:val="none"/>
                      <w:lang w:val="en-US" w:eastAsia="zh-CN"/>
                    </w:rPr>
                  </w:pPr>
                  <w:r>
                    <w:rPr>
                      <w:rFonts w:hint="eastAsia" w:cs="Times New Roman"/>
                      <w:szCs w:val="21"/>
                      <w:highlight w:val="none"/>
                      <w:lang w:val="en-US" w:eastAsia="zh-CN"/>
                    </w:rPr>
                    <w:t>3</w:t>
                  </w:r>
                </w:p>
              </w:tc>
              <w:tc>
                <w:tcPr>
                  <w:tcW w:w="1678" w:type="dxa"/>
                  <w:vMerge w:val="restart"/>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排气筒</w:t>
                  </w:r>
                  <w:r>
                    <w:rPr>
                      <w:rFonts w:hint="eastAsia" w:ascii="Times New Roman" w:hAnsi="Times New Roman" w:eastAsia="宋体" w:cs="Times New Roman"/>
                      <w:szCs w:val="21"/>
                      <w:highlight w:val="none"/>
                      <w:vertAlign w:val="baseline"/>
                      <w:lang w:val="en-US" w:eastAsia="zh-CN"/>
                    </w:rPr>
                    <w:t>P</w:t>
                  </w:r>
                  <w:r>
                    <w:rPr>
                      <w:rFonts w:hint="eastAsia" w:ascii="Times New Roman" w:hAnsi="Times New Roman" w:cs="Times New Roman"/>
                      <w:szCs w:val="21"/>
                      <w:highlight w:val="none"/>
                      <w:vertAlign w:val="baseline"/>
                      <w:lang w:val="en-US" w:eastAsia="zh-CN"/>
                    </w:rPr>
                    <w:t>3</w:t>
                  </w:r>
                </w:p>
              </w:tc>
              <w:tc>
                <w:tcPr>
                  <w:tcW w:w="162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eastAsia="宋体" w:cs="Times New Roman"/>
                      <w:szCs w:val="21"/>
                      <w:highlight w:val="none"/>
                      <w:lang w:val="en-US" w:eastAsia="zh-CN"/>
                    </w:rPr>
                  </w:pPr>
                  <w:r>
                    <w:rPr>
                      <w:rFonts w:hint="eastAsia" w:eastAsia="宋体" w:cs="Times New Roman"/>
                      <w:szCs w:val="21"/>
                      <w:highlight w:val="none"/>
                      <w:lang w:val="en-US" w:eastAsia="zh-CN"/>
                    </w:rPr>
                    <w:t>颗粒物</w:t>
                  </w:r>
                </w:p>
              </w:tc>
              <w:tc>
                <w:tcPr>
                  <w:tcW w:w="193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cs="Times New Roman" w:eastAsiaTheme="minorEastAsia"/>
                      <w:color w:val="auto"/>
                      <w:sz w:val="21"/>
                      <w:szCs w:val="21"/>
                      <w:highlight w:val="none"/>
                      <w:lang w:val="en-US" w:eastAsia="zh-CN"/>
                    </w:rPr>
                    <w:t>7.429</w:t>
                  </w:r>
                </w:p>
              </w:tc>
              <w:tc>
                <w:tcPr>
                  <w:tcW w:w="2018"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0.00</w:t>
                  </w:r>
                  <w:r>
                    <w:rPr>
                      <w:rFonts w:hint="eastAsia" w:cs="Times New Roman" w:eastAsiaTheme="minorEastAsia"/>
                      <w:color w:val="auto"/>
                      <w:sz w:val="21"/>
                      <w:szCs w:val="21"/>
                      <w:highlight w:val="none"/>
                      <w:lang w:val="en-US" w:eastAsia="zh-CN"/>
                    </w:rPr>
                    <w:t>3</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bCs/>
                      <w:szCs w:val="21"/>
                      <w:highlight w:val="none"/>
                      <w:lang w:val="en-US" w:eastAsia="zh-CN"/>
                    </w:rPr>
                  </w:pPr>
                  <w:r>
                    <w:rPr>
                      <w:rFonts w:hint="eastAsia" w:cs="Times New Roman"/>
                      <w:bCs/>
                      <w:szCs w:val="21"/>
                      <w:highlight w:val="none"/>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eastAsia="宋体" w:cs="Times New Roman"/>
                      <w:szCs w:val="21"/>
                      <w:highlight w:val="none"/>
                      <w:lang w:val="en-US" w:eastAsia="zh-CN"/>
                    </w:rPr>
                  </w:pPr>
                </w:p>
              </w:tc>
              <w:tc>
                <w:tcPr>
                  <w:tcW w:w="1678"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p>
              </w:tc>
              <w:tc>
                <w:tcPr>
                  <w:tcW w:w="162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eastAsia="宋体" w:cs="Times New Roman"/>
                      <w:szCs w:val="21"/>
                      <w:highlight w:val="none"/>
                      <w:lang w:val="en-US" w:eastAsia="zh-CN"/>
                    </w:rPr>
                  </w:pPr>
                  <w:r>
                    <w:rPr>
                      <w:rFonts w:hint="eastAsia" w:cs="Times New Roman"/>
                      <w:szCs w:val="21"/>
                      <w:highlight w:val="none"/>
                      <w:lang w:val="en-US" w:eastAsia="zh-CN"/>
                    </w:rPr>
                    <w:t>SO</w:t>
                  </w:r>
                  <w:r>
                    <w:rPr>
                      <w:rFonts w:hint="eastAsia" w:cs="Times New Roman"/>
                      <w:szCs w:val="21"/>
                      <w:highlight w:val="none"/>
                      <w:vertAlign w:val="subscript"/>
                      <w:lang w:val="en-US" w:eastAsia="zh-CN"/>
                    </w:rPr>
                    <w:t>2</w:t>
                  </w:r>
                </w:p>
              </w:tc>
              <w:tc>
                <w:tcPr>
                  <w:tcW w:w="193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28.601</w:t>
                  </w:r>
                </w:p>
              </w:tc>
              <w:tc>
                <w:tcPr>
                  <w:tcW w:w="2018"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13</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bCs/>
                      <w:szCs w:val="21"/>
                      <w:highlight w:val="none"/>
                      <w:lang w:val="en-US" w:eastAsia="zh-CN"/>
                    </w:rPr>
                  </w:pPr>
                  <w:r>
                    <w:rPr>
                      <w:rFonts w:hint="eastAsia" w:cs="Times New Roman"/>
                      <w:bCs/>
                      <w:szCs w:val="21"/>
                      <w:highlight w:val="none"/>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eastAsia="宋体" w:cs="Times New Roman"/>
                      <w:szCs w:val="21"/>
                      <w:highlight w:val="none"/>
                      <w:lang w:val="en-US" w:eastAsia="zh-CN"/>
                    </w:rPr>
                  </w:pPr>
                </w:p>
              </w:tc>
              <w:tc>
                <w:tcPr>
                  <w:tcW w:w="1678"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p>
              </w:tc>
              <w:tc>
                <w:tcPr>
                  <w:tcW w:w="162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eastAsia="宋体" w:cs="Times New Roman"/>
                      <w:szCs w:val="21"/>
                      <w:highlight w:val="none"/>
                      <w:lang w:val="en-US" w:eastAsia="zh-CN"/>
                    </w:rPr>
                  </w:pPr>
                  <w:r>
                    <w:rPr>
                      <w:rFonts w:hint="eastAsia" w:cs="Times New Roman"/>
                      <w:szCs w:val="21"/>
                      <w:highlight w:val="none"/>
                      <w:lang w:val="en-US" w:eastAsia="zh-CN"/>
                    </w:rPr>
                    <w:t>NO</w:t>
                  </w:r>
                  <w:r>
                    <w:rPr>
                      <w:rFonts w:hint="eastAsia" w:cs="Times New Roman"/>
                      <w:szCs w:val="21"/>
                      <w:highlight w:val="none"/>
                      <w:vertAlign w:val="subscript"/>
                      <w:lang w:val="en-US" w:eastAsia="zh-CN"/>
                    </w:rPr>
                    <w:t>X</w:t>
                  </w:r>
                </w:p>
              </w:tc>
              <w:tc>
                <w:tcPr>
                  <w:tcW w:w="193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cs="Times New Roman" w:eastAsiaTheme="minorEastAsia"/>
                      <w:color w:val="auto"/>
                      <w:sz w:val="21"/>
                      <w:szCs w:val="21"/>
                      <w:highlight w:val="none"/>
                      <w:lang w:val="en-US" w:eastAsia="zh-CN"/>
                    </w:rPr>
                    <w:t>80.269</w:t>
                  </w:r>
                </w:p>
              </w:tc>
              <w:tc>
                <w:tcPr>
                  <w:tcW w:w="2018"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eastAsia="宋体" w:cs="Times New Roman"/>
                      <w:color w:val="auto"/>
                      <w:sz w:val="21"/>
                      <w:szCs w:val="21"/>
                      <w:lang w:val="en-US" w:eastAsia="zh-CN"/>
                    </w:rPr>
                  </w:pPr>
                  <w:r>
                    <w:rPr>
                      <w:rFonts w:hint="eastAsia" w:ascii="Times New Roman" w:hAnsi="Times New Roman" w:cs="Times New Roman" w:eastAsiaTheme="minorEastAsia"/>
                      <w:color w:val="auto"/>
                      <w:sz w:val="21"/>
                      <w:szCs w:val="21"/>
                      <w:highlight w:val="none"/>
                      <w:lang w:val="en-US" w:eastAsia="zh-CN"/>
                    </w:rPr>
                    <w:t>0.0</w:t>
                  </w:r>
                  <w:r>
                    <w:rPr>
                      <w:rFonts w:hint="eastAsia" w:cs="Times New Roman" w:eastAsiaTheme="minorEastAsia"/>
                      <w:color w:val="auto"/>
                      <w:sz w:val="21"/>
                      <w:szCs w:val="21"/>
                      <w:highlight w:val="none"/>
                      <w:lang w:val="en-US" w:eastAsia="zh-CN"/>
                    </w:rPr>
                    <w:t>35</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bCs/>
                      <w:szCs w:val="21"/>
                      <w:highlight w:val="none"/>
                      <w:lang w:val="en-US" w:eastAsia="zh-CN"/>
                    </w:rPr>
                  </w:pPr>
                  <w:r>
                    <w:rPr>
                      <w:rFonts w:hint="eastAsia" w:cs="Times New Roman"/>
                      <w:bCs/>
                      <w:szCs w:val="21"/>
                      <w:highlight w:val="none"/>
                      <w:lang w:val="en-US" w:eastAsia="zh-CN"/>
                    </w:rPr>
                    <w:t>0.168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szCs w:val="21"/>
                      <w:highlight w:val="none"/>
                      <w:lang w:val="en-US" w:eastAsia="zh-CN"/>
                    </w:rPr>
                  </w:pPr>
                  <w:r>
                    <w:rPr>
                      <w:rFonts w:hint="eastAsia" w:cs="Times New Roman"/>
                      <w:szCs w:val="21"/>
                      <w:highlight w:val="none"/>
                      <w:lang w:val="en-US" w:eastAsia="zh-CN"/>
                    </w:rPr>
                    <w:t>4</w:t>
                  </w:r>
                </w:p>
              </w:tc>
              <w:tc>
                <w:tcPr>
                  <w:tcW w:w="1678"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排气筒</w:t>
                  </w:r>
                  <w:r>
                    <w:rPr>
                      <w:rFonts w:hint="eastAsia" w:ascii="Times New Roman" w:hAnsi="Times New Roman" w:eastAsia="宋体" w:cs="Times New Roman"/>
                      <w:szCs w:val="21"/>
                      <w:highlight w:val="none"/>
                      <w:vertAlign w:val="baseline"/>
                      <w:lang w:val="en-US" w:eastAsia="zh-CN"/>
                    </w:rPr>
                    <w:t>P</w:t>
                  </w:r>
                  <w:r>
                    <w:rPr>
                      <w:rFonts w:hint="eastAsia" w:ascii="Times New Roman" w:hAnsi="Times New Roman" w:cs="Times New Roman"/>
                      <w:szCs w:val="21"/>
                      <w:highlight w:val="none"/>
                      <w:vertAlign w:val="baseline"/>
                      <w:lang w:val="en-US" w:eastAsia="zh-CN"/>
                    </w:rPr>
                    <w:t>4</w:t>
                  </w:r>
                </w:p>
              </w:tc>
              <w:tc>
                <w:tcPr>
                  <w:tcW w:w="162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eastAsia="宋体" w:cs="Times New Roman"/>
                      <w:szCs w:val="21"/>
                      <w:highlight w:val="none"/>
                      <w:lang w:val="en-US" w:eastAsia="zh-CN"/>
                    </w:rPr>
                  </w:pPr>
                  <w:r>
                    <w:rPr>
                      <w:rFonts w:hint="eastAsia" w:eastAsia="宋体" w:cs="Times New Roman"/>
                      <w:szCs w:val="21"/>
                      <w:highlight w:val="none"/>
                      <w:lang w:val="en-US" w:eastAsia="zh-CN"/>
                    </w:rPr>
                    <w:t>VOC</w:t>
                  </w:r>
                  <w:r>
                    <w:rPr>
                      <w:rFonts w:hint="eastAsia" w:eastAsia="宋体" w:cs="Times New Roman"/>
                      <w:szCs w:val="21"/>
                      <w:highlight w:val="none"/>
                      <w:vertAlign w:val="subscript"/>
                      <w:lang w:val="en-US" w:eastAsia="zh-CN"/>
                    </w:rPr>
                    <w:t>S</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2.109</w:t>
                  </w:r>
                </w:p>
              </w:tc>
              <w:tc>
                <w:tcPr>
                  <w:tcW w:w="20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0.021</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eastAsia="宋体" w:cs="Times New Roman"/>
                      <w:bCs/>
                      <w:szCs w:val="21"/>
                      <w:highlight w:val="none"/>
                      <w:lang w:val="en-US" w:eastAsia="zh-CN"/>
                    </w:rPr>
                  </w:pPr>
                  <w:r>
                    <w:rPr>
                      <w:rFonts w:hint="eastAsia" w:cs="Times New Roman"/>
                      <w:bCs/>
                      <w:szCs w:val="21"/>
                      <w:highlight w:val="none"/>
                      <w:lang w:val="en-US" w:eastAsia="zh-CN"/>
                    </w:rPr>
                    <w:t>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36" w:type="dxa"/>
                  <w:gridSpan w:val="4"/>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有组织排放总计</w:t>
                  </w:r>
                </w:p>
              </w:tc>
              <w:tc>
                <w:tcPr>
                  <w:tcW w:w="2018"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szCs w:val="21"/>
                      <w:highlight w:val="none"/>
                      <w:lang w:val="en-US" w:eastAsia="zh-CN"/>
                    </w:rPr>
                    <w:t>颗粒物</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cs="Times New Roman"/>
                      <w:bCs/>
                      <w:szCs w:val="21"/>
                      <w:highlight w:val="none"/>
                      <w:lang w:val="en-US" w:eastAsia="zh-CN"/>
                    </w:rPr>
                  </w:pPr>
                  <w:r>
                    <w:rPr>
                      <w:rFonts w:hint="eastAsia" w:cs="Times New Roman"/>
                      <w:bCs/>
                      <w:szCs w:val="21"/>
                      <w:highlight w:val="none"/>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36" w:type="dxa"/>
                  <w:gridSpan w:val="4"/>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cs="Times New Roman"/>
                      <w:color w:val="auto"/>
                      <w:sz w:val="21"/>
                      <w:szCs w:val="21"/>
                      <w:lang w:val="en-US" w:eastAsia="zh-CN"/>
                    </w:rPr>
                  </w:pPr>
                </w:p>
              </w:tc>
              <w:tc>
                <w:tcPr>
                  <w:tcW w:w="2018"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szCs w:val="21"/>
                      <w:highlight w:val="none"/>
                      <w:lang w:val="en-US" w:eastAsia="zh-CN"/>
                    </w:rPr>
                    <w:t>SO</w:t>
                  </w:r>
                  <w:r>
                    <w:rPr>
                      <w:rFonts w:hint="eastAsia" w:cs="Times New Roman"/>
                      <w:szCs w:val="21"/>
                      <w:highlight w:val="none"/>
                      <w:vertAlign w:val="subscript"/>
                      <w:lang w:val="en-US" w:eastAsia="zh-CN"/>
                    </w:rPr>
                    <w:t>2</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cs="Times New Roman"/>
                      <w:bCs/>
                      <w:szCs w:val="21"/>
                      <w:highlight w:val="none"/>
                      <w:lang w:val="en-US" w:eastAsia="zh-CN"/>
                    </w:rPr>
                  </w:pPr>
                  <w:r>
                    <w:rPr>
                      <w:rFonts w:hint="eastAsia" w:cs="Times New Roman"/>
                      <w:bCs/>
                      <w:szCs w:val="21"/>
                      <w:highlight w:val="none"/>
                      <w:lang w:val="en-US" w:eastAsia="zh-CN"/>
                    </w:rPr>
                    <w:t>0.132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36" w:type="dxa"/>
                  <w:gridSpan w:val="4"/>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cs="Times New Roman"/>
                      <w:color w:val="auto"/>
                      <w:sz w:val="21"/>
                      <w:szCs w:val="21"/>
                      <w:lang w:val="en-US" w:eastAsia="zh-CN"/>
                    </w:rPr>
                  </w:pPr>
                </w:p>
              </w:tc>
              <w:tc>
                <w:tcPr>
                  <w:tcW w:w="2018"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szCs w:val="21"/>
                      <w:highlight w:val="none"/>
                      <w:lang w:val="en-US" w:eastAsia="zh-CN"/>
                    </w:rPr>
                    <w:t>NO</w:t>
                  </w:r>
                  <w:r>
                    <w:rPr>
                      <w:rFonts w:hint="eastAsia" w:cs="Times New Roman"/>
                      <w:szCs w:val="21"/>
                      <w:highlight w:val="none"/>
                      <w:vertAlign w:val="subscript"/>
                      <w:lang w:val="en-US" w:eastAsia="zh-CN"/>
                    </w:rPr>
                    <w:t>X</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cs="Times New Roman"/>
                      <w:bCs/>
                      <w:szCs w:val="21"/>
                      <w:highlight w:val="none"/>
                      <w:lang w:val="en-US" w:eastAsia="zh-CN"/>
                    </w:rPr>
                  </w:pPr>
                  <w:r>
                    <w:rPr>
                      <w:rFonts w:hint="eastAsia" w:cs="Times New Roman"/>
                      <w:bCs/>
                      <w:szCs w:val="21"/>
                      <w:highlight w:val="none"/>
                      <w:lang w:val="en-US" w:eastAsia="zh-CN"/>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36" w:type="dxa"/>
                  <w:gridSpan w:val="4"/>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rPr>
                      <w:rFonts w:hint="eastAsia" w:cs="Times New Roman"/>
                      <w:color w:val="auto"/>
                      <w:sz w:val="21"/>
                      <w:szCs w:val="21"/>
                      <w:lang w:val="en-US" w:eastAsia="zh-CN"/>
                    </w:rPr>
                  </w:pPr>
                </w:p>
              </w:tc>
              <w:tc>
                <w:tcPr>
                  <w:tcW w:w="2018"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szCs w:val="21"/>
                      <w:highlight w:val="none"/>
                      <w:lang w:val="en-US" w:eastAsia="zh-CN"/>
                    </w:rPr>
                    <w:t>VOC</w:t>
                  </w:r>
                  <w:r>
                    <w:rPr>
                      <w:rFonts w:hint="eastAsia" w:eastAsia="宋体" w:cs="Times New Roman"/>
                      <w:szCs w:val="21"/>
                      <w:highlight w:val="none"/>
                      <w:vertAlign w:val="subscript"/>
                      <w:lang w:val="en-US" w:eastAsia="zh-CN"/>
                    </w:rPr>
                    <w:t>S</w:t>
                  </w:r>
                </w:p>
              </w:tc>
              <w:tc>
                <w:tcPr>
                  <w:tcW w:w="1523"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cs="Times New Roman"/>
                      <w:bCs/>
                      <w:szCs w:val="21"/>
                      <w:highlight w:val="none"/>
                      <w:lang w:val="en-US" w:eastAsia="zh-CN"/>
                    </w:rPr>
                  </w:pPr>
                  <w:r>
                    <w:rPr>
                      <w:rFonts w:hint="eastAsia" w:cs="Times New Roman"/>
                      <w:bCs/>
                      <w:szCs w:val="21"/>
                      <w:highlight w:val="none"/>
                      <w:lang w:val="en-US" w:eastAsia="zh-CN"/>
                    </w:rPr>
                    <w:t>0.101</w:t>
                  </w:r>
                </w:p>
              </w:tc>
            </w:tr>
          </w:tbl>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②</w:t>
            </w:r>
            <w:r>
              <w:rPr>
                <w:rFonts w:ascii="Times New Roman" w:hAnsi="Times New Roman" w:eastAsia="宋体" w:cs="Times New Roman"/>
                <w:bCs/>
                <w:color w:val="auto"/>
                <w:sz w:val="24"/>
                <w:highlight w:val="none"/>
              </w:rPr>
              <w:t>无组织排放量核算</w:t>
            </w:r>
          </w:p>
          <w:p>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项目无组织排放量核算具体情况详见下表：</w:t>
            </w:r>
          </w:p>
          <w:p>
            <w:pPr>
              <w:keepNext w:val="0"/>
              <w:keepLines w:val="0"/>
              <w:suppressLineNumbers w:val="0"/>
              <w:tabs>
                <w:tab w:val="left" w:pos="4410"/>
              </w:tabs>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w:t>
            </w:r>
            <w:r>
              <w:rPr>
                <w:rFonts w:hint="eastAsia" w:ascii="宋体" w:hAnsi="宋体" w:eastAsia="宋体" w:cs="宋体"/>
                <w:b/>
                <w:bCs/>
                <w:color w:val="auto"/>
                <w:sz w:val="24"/>
                <w:szCs w:val="24"/>
                <w:highlight w:val="none"/>
                <w:lang w:val="en-US" w:eastAsia="zh-CN"/>
              </w:rPr>
              <w:t>7-8</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项目无组织排放量核算</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395"/>
              <w:gridCol w:w="935"/>
              <w:gridCol w:w="4245"/>
              <w:gridCol w:w="1230"/>
              <w:gridCol w:w="1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无</w:t>
                  </w:r>
                  <w:r>
                    <w:rPr>
                      <w:rFonts w:hint="default" w:ascii="Times New Roman" w:hAnsi="Times New Roman" w:eastAsia="宋体" w:cs="Times New Roman"/>
                      <w:b/>
                      <w:bCs/>
                      <w:color w:val="auto"/>
                      <w:sz w:val="21"/>
                      <w:szCs w:val="21"/>
                      <w:highlight w:val="none"/>
                    </w:rPr>
                    <w:t>组织位置</w:t>
                  </w:r>
                </w:p>
              </w:tc>
              <w:tc>
                <w:tcPr>
                  <w:tcW w:w="139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w:t>
                  </w:r>
                </w:p>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环节</w:t>
                  </w:r>
                </w:p>
              </w:tc>
              <w:tc>
                <w:tcPr>
                  <w:tcW w:w="93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424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标准名称</w:t>
                  </w:r>
                </w:p>
              </w:tc>
              <w:tc>
                <w:tcPr>
                  <w:tcW w:w="1230"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浓度限值（mg/m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14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vMerge w:val="restart"/>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w:t>
                  </w:r>
                </w:p>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w:t>
                  </w:r>
                </w:p>
              </w:tc>
              <w:tc>
                <w:tcPr>
                  <w:tcW w:w="139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投料</w:t>
                  </w:r>
                </w:p>
                <w:p>
                  <w:pPr>
                    <w:keepNext w:val="0"/>
                    <w:keepLines w:val="0"/>
                    <w:suppressLineNumbers w:val="0"/>
                    <w:tabs>
                      <w:tab w:val="left" w:pos="4410"/>
                    </w:tabs>
                    <w:spacing w:before="0" w:beforeAutospacing="0" w:after="0" w:afterAutospacing="0" w:line="240" w:lineRule="auto"/>
                    <w:ind w:left="0" w:right="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工序</w:t>
                  </w:r>
                </w:p>
              </w:tc>
              <w:tc>
                <w:tcPr>
                  <w:tcW w:w="935"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eastAsia="宋体" w:cs="Times New Roman"/>
                      <w:szCs w:val="21"/>
                      <w:highlight w:val="none"/>
                      <w:lang w:val="en-US" w:eastAsia="zh-CN"/>
                    </w:rPr>
                    <w:t>颗粒物</w:t>
                  </w:r>
                </w:p>
              </w:tc>
              <w:tc>
                <w:tcPr>
                  <w:tcW w:w="424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《大气污染物综合排放标准》（GB16297-1996）中表2</w:t>
                  </w:r>
                  <w:r>
                    <w:rPr>
                      <w:rFonts w:hint="default" w:ascii="Times New Roman" w:hAnsi="Times New Roman" w:eastAsia="宋体" w:cs="Times New Roman"/>
                      <w:color w:val="auto"/>
                      <w:sz w:val="21"/>
                      <w:szCs w:val="21"/>
                      <w:highlight w:val="none"/>
                      <w:lang w:eastAsia="zh-CN"/>
                    </w:rPr>
                    <w:t>无组织排放监控浓度限值要求</w:t>
                  </w:r>
                </w:p>
              </w:tc>
              <w:tc>
                <w:tcPr>
                  <w:tcW w:w="1230"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w:t>
                  </w:r>
                </w:p>
              </w:tc>
              <w:tc>
                <w:tcPr>
                  <w:tcW w:w="114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9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真空干燥、 脱色及脱臭工序</w:t>
                  </w:r>
                </w:p>
              </w:tc>
              <w:tc>
                <w:tcPr>
                  <w:tcW w:w="935"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eastAsia="宋体" w:cs="Times New Roman"/>
                      <w:color w:val="auto"/>
                      <w:sz w:val="21"/>
                      <w:szCs w:val="21"/>
                      <w:highlight w:val="none"/>
                      <w:lang w:val="en-US" w:eastAsia="zh-CN"/>
                    </w:rPr>
                  </w:pPr>
                  <w:r>
                    <w:rPr>
                      <w:rFonts w:hint="eastAsia" w:eastAsia="宋体" w:cs="Times New Roman"/>
                      <w:szCs w:val="21"/>
                      <w:highlight w:val="none"/>
                      <w:lang w:val="en-US" w:eastAsia="zh-CN"/>
                    </w:rPr>
                    <w:t>VOC</w:t>
                  </w:r>
                  <w:r>
                    <w:rPr>
                      <w:rFonts w:hint="eastAsia" w:eastAsia="宋体" w:cs="Times New Roman"/>
                      <w:szCs w:val="21"/>
                      <w:highlight w:val="none"/>
                      <w:vertAlign w:val="subscript"/>
                      <w:lang w:val="en-US" w:eastAsia="zh-CN"/>
                    </w:rPr>
                    <w:t>S</w:t>
                  </w:r>
                </w:p>
              </w:tc>
              <w:tc>
                <w:tcPr>
                  <w:tcW w:w="424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eastAsia="宋体" w:cs="Times New Roman"/>
                      <w:szCs w:val="24"/>
                    </w:rPr>
                    <w:t>《挥发性有机物排放标准 第</w:t>
                  </w:r>
                  <w:r>
                    <w:rPr>
                      <w:rFonts w:hint="eastAsia" w:cs="Times New Roman"/>
                      <w:szCs w:val="24"/>
                      <w:lang w:val="en-US" w:eastAsia="zh-CN"/>
                    </w:rPr>
                    <w:t>7</w:t>
                  </w:r>
                  <w:r>
                    <w:rPr>
                      <w:rFonts w:eastAsia="宋体" w:cs="Times New Roman"/>
                      <w:szCs w:val="24"/>
                    </w:rPr>
                    <w:t>部分：</w:t>
                  </w:r>
                  <w:r>
                    <w:rPr>
                      <w:rFonts w:hint="eastAsia" w:eastAsia="宋体" w:cs="Times New Roman"/>
                      <w:szCs w:val="24"/>
                    </w:rPr>
                    <w:t>其他行业》（DB37/ 2801.7—2019）</w:t>
                  </w:r>
                  <w:r>
                    <w:rPr>
                      <w:rFonts w:hint="eastAsia" w:cs="Times New Roman"/>
                      <w:szCs w:val="24"/>
                      <w:lang w:val="en-US" w:eastAsia="zh-CN"/>
                    </w:rPr>
                    <w:t>表2 厂界监控点浓度限值</w:t>
                  </w:r>
                </w:p>
              </w:tc>
              <w:tc>
                <w:tcPr>
                  <w:tcW w:w="1230"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14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5" w:type="dxa"/>
                  <w:gridSpan w:val="4"/>
                  <w:vMerge w:val="restart"/>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eastAsia="宋体" w:cs="Times New Roman"/>
                      <w:szCs w:val="24"/>
                      <w:lang w:val="en-US" w:eastAsia="zh-CN"/>
                    </w:rPr>
                  </w:pPr>
                  <w:r>
                    <w:rPr>
                      <w:rFonts w:hint="eastAsia" w:cs="Times New Roman"/>
                      <w:szCs w:val="24"/>
                      <w:lang w:val="en-US" w:eastAsia="zh-CN"/>
                    </w:rPr>
                    <w:t>无组织排放总计</w:t>
                  </w:r>
                </w:p>
              </w:tc>
              <w:tc>
                <w:tcPr>
                  <w:tcW w:w="1230"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14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5" w:type="dxa"/>
                  <w:gridSpan w:val="4"/>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eastAsia="宋体" w:cs="Times New Roman"/>
                      <w:szCs w:val="24"/>
                    </w:rPr>
                  </w:pPr>
                </w:p>
              </w:tc>
              <w:tc>
                <w:tcPr>
                  <w:tcW w:w="1230"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cs="Times New Roman"/>
                      <w:color w:val="auto"/>
                      <w:sz w:val="21"/>
                      <w:szCs w:val="21"/>
                      <w:highlight w:val="none"/>
                      <w:vertAlign w:val="subscript"/>
                      <w:lang w:val="en-US" w:eastAsia="zh-CN"/>
                    </w:rPr>
                  </w:pPr>
                  <w:r>
                    <w:rPr>
                      <w:rFonts w:hint="eastAsia" w:cs="Times New Roman"/>
                      <w:color w:val="auto"/>
                      <w:sz w:val="21"/>
                      <w:szCs w:val="21"/>
                      <w:highlight w:val="none"/>
                      <w:lang w:val="en-US" w:eastAsia="zh-CN"/>
                    </w:rPr>
                    <w:t>VOC</w:t>
                  </w:r>
                  <w:r>
                    <w:rPr>
                      <w:rFonts w:hint="eastAsia" w:cs="Times New Roman"/>
                      <w:color w:val="auto"/>
                      <w:sz w:val="21"/>
                      <w:szCs w:val="21"/>
                      <w:highlight w:val="none"/>
                      <w:vertAlign w:val="subscript"/>
                      <w:lang w:val="en-US" w:eastAsia="zh-CN"/>
                    </w:rPr>
                    <w:t>S</w:t>
                  </w:r>
                </w:p>
              </w:tc>
              <w:tc>
                <w:tcPr>
                  <w:tcW w:w="1145" w:type="dxa"/>
                  <w:tcBorders>
                    <w:tl2br w:val="nil"/>
                    <w:tr2bl w:val="nil"/>
                  </w:tcBorders>
                  <w:noWrap w:val="0"/>
                  <w:vAlign w:val="center"/>
                </w:tcPr>
                <w:p>
                  <w:pPr>
                    <w:keepNext w:val="0"/>
                    <w:keepLines w:val="0"/>
                    <w:suppressLineNumbers w:val="0"/>
                    <w:tabs>
                      <w:tab w:val="left" w:pos="4410"/>
                    </w:tabs>
                    <w:spacing w:before="0" w:beforeAutospacing="0" w:after="0" w:afterAutospacing="0" w:line="240" w:lineRule="auto"/>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0.225</w:t>
                  </w:r>
                </w:p>
              </w:tc>
            </w:tr>
          </w:tbl>
          <w:p>
            <w:pPr>
              <w:keepNext w:val="0"/>
              <w:keepLines w:val="0"/>
              <w:suppressLineNumbers w:val="0"/>
              <w:tabs>
                <w:tab w:val="left" w:pos="4410"/>
              </w:tabs>
              <w:spacing w:before="0" w:beforeAutospacing="0" w:after="0" w:afterAutospacing="0" w:line="360" w:lineRule="auto"/>
              <w:ind w:left="0" w:right="0" w:firstLine="480"/>
              <w:rPr>
                <w:rFonts w:ascii="Times New Roman" w:hAnsi="Times New Roman" w:eastAsia="宋体" w:cs="Times New Roman"/>
                <w:color w:val="auto"/>
                <w:sz w:val="24"/>
                <w:highlight w:val="none"/>
              </w:rPr>
            </w:pPr>
            <w:r>
              <w:rPr>
                <w:rFonts w:hint="eastAsia" w:ascii="宋体" w:hAnsi="宋体" w:eastAsia="宋体" w:cs="宋体"/>
                <w:color w:val="auto"/>
                <w:sz w:val="24"/>
                <w:highlight w:val="none"/>
              </w:rPr>
              <w:t>③</w:t>
            </w:r>
            <w:r>
              <w:rPr>
                <w:rFonts w:ascii="Times New Roman" w:hAnsi="Times New Roman" w:eastAsia="宋体" w:cs="Times New Roman"/>
                <w:color w:val="auto"/>
                <w:sz w:val="24"/>
                <w:highlight w:val="none"/>
              </w:rPr>
              <w:t>项目大气污染物年排放量核算</w:t>
            </w:r>
          </w:p>
          <w:p>
            <w:pPr>
              <w:keepNext w:val="0"/>
              <w:keepLines w:val="0"/>
              <w:suppressLineNumbers w:val="0"/>
              <w:tabs>
                <w:tab w:val="left" w:pos="4410"/>
              </w:tabs>
              <w:spacing w:before="0" w:beforeAutospacing="0" w:after="0" w:afterAutospacing="0" w:line="360" w:lineRule="auto"/>
              <w:ind w:left="0" w:right="0" w:firstLine="480"/>
              <w:rPr>
                <w:rFonts w:hint="eastAsia" w:ascii="宋体" w:hAnsi="宋体" w:eastAsia="宋体" w:cs="宋体"/>
                <w:b/>
                <w:bCs/>
                <w:color w:val="auto"/>
                <w:sz w:val="24"/>
                <w:szCs w:val="24"/>
                <w:highlight w:val="none"/>
              </w:rPr>
            </w:pPr>
            <w:r>
              <w:rPr>
                <w:rFonts w:ascii="Times New Roman" w:hAnsi="Times New Roman" w:eastAsia="宋体" w:cs="Times New Roman"/>
                <w:color w:val="auto"/>
                <w:sz w:val="24"/>
                <w:highlight w:val="none"/>
              </w:rPr>
              <w:t>项目大气污染物年排放量核算详见下表：</w:t>
            </w:r>
          </w:p>
          <w:p>
            <w:pPr>
              <w:keepNext w:val="0"/>
              <w:keepLines w:val="0"/>
              <w:suppressLineNumbers w:val="0"/>
              <w:tabs>
                <w:tab w:val="left" w:pos="4410"/>
              </w:tabs>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w:t>
            </w:r>
            <w:r>
              <w:rPr>
                <w:rFonts w:hint="eastAsia" w:ascii="宋体" w:hAnsi="宋体" w:eastAsia="宋体" w:cs="宋体"/>
                <w:b/>
                <w:bCs/>
                <w:color w:val="auto"/>
                <w:sz w:val="24"/>
                <w:szCs w:val="24"/>
                <w:highlight w:val="none"/>
                <w:lang w:val="en-US" w:eastAsia="zh-CN"/>
              </w:rPr>
              <w:t xml:space="preserve">7-9 </w:t>
            </w:r>
            <w:r>
              <w:rPr>
                <w:rFonts w:hint="eastAsia" w:ascii="宋体" w:hAnsi="宋体" w:eastAsia="宋体" w:cs="宋体"/>
                <w:b/>
                <w:bCs/>
                <w:color w:val="auto"/>
                <w:sz w:val="24"/>
                <w:szCs w:val="24"/>
                <w:highlight w:val="none"/>
              </w:rPr>
              <w:t xml:space="preserve"> 项目大气污染物年排放量核算</w:t>
            </w:r>
          </w:p>
          <w:tbl>
            <w:tblPr>
              <w:tblStyle w:val="28"/>
              <w:tblW w:w="97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1"/>
              <w:gridCol w:w="2442"/>
              <w:gridCol w:w="2442"/>
              <w:gridCol w:w="2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1"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污染物</w:t>
                  </w: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排放方式</w:t>
                  </w: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排放量（t/a）</w:t>
                  </w:r>
                </w:p>
              </w:tc>
              <w:tc>
                <w:tcPr>
                  <w:tcW w:w="2435"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eastAsia="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1" w:type="dxa"/>
                  <w:vMerge w:val="restart"/>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vertAlign w:val="subscript"/>
                      <w:lang w:val="en-US" w:eastAsia="zh-CN"/>
                    </w:rPr>
                  </w:pPr>
                  <w:r>
                    <w:rPr>
                      <w:rFonts w:hint="eastAsia" w:ascii="Times New Roman" w:hAnsi="Times New Roman" w:eastAsia="宋体" w:cs="Times New Roman"/>
                      <w:szCs w:val="21"/>
                      <w:highlight w:val="none"/>
                      <w:lang w:val="en-US" w:eastAsia="zh-CN"/>
                    </w:rPr>
                    <w:t>颗粒物</w:t>
                  </w: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有组织</w:t>
                  </w: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0.04</w:t>
                  </w:r>
                </w:p>
              </w:tc>
              <w:tc>
                <w:tcPr>
                  <w:tcW w:w="2435" w:type="dxa"/>
                  <w:vMerge w:val="restart"/>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w:t>
                  </w:r>
                  <w:r>
                    <w:rPr>
                      <w:rFonts w:hint="eastAsia" w:cs="Times New Roman"/>
                      <w:szCs w:val="21"/>
                      <w:highlight w:val="none"/>
                      <w:lang w:val="en-US" w:eastAsia="zh-CN"/>
                    </w:rPr>
                    <w:t>9</w:t>
                  </w:r>
                  <w:r>
                    <w:rPr>
                      <w:rFonts w:hint="eastAsia" w:ascii="Times New Roman" w:hAnsi="Times New Roman" w:eastAsia="宋体" w:cs="Times New Roman"/>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1"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rPr>
                  </w:pP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无组织</w:t>
                  </w: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0.05</w:t>
                  </w:r>
                </w:p>
              </w:tc>
              <w:tc>
                <w:tcPr>
                  <w:tcW w:w="2435"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szCs w:val="21"/>
                      <w:highlight w:val="none"/>
                      <w:vertAlign w:val="subscript"/>
                      <w:lang w:val="en-US" w:eastAsia="zh-CN"/>
                    </w:rPr>
                  </w:pPr>
                  <w:r>
                    <w:rPr>
                      <w:rFonts w:hint="eastAsia" w:cs="Times New Roman"/>
                      <w:szCs w:val="21"/>
                      <w:highlight w:val="none"/>
                      <w:lang w:val="en-US" w:eastAsia="zh-CN"/>
                    </w:rPr>
                    <w:t>SO</w:t>
                  </w:r>
                  <w:r>
                    <w:rPr>
                      <w:rFonts w:hint="eastAsia" w:cs="Times New Roman"/>
                      <w:szCs w:val="21"/>
                      <w:highlight w:val="none"/>
                      <w:vertAlign w:val="subscript"/>
                      <w:lang w:val="en-US" w:eastAsia="zh-CN"/>
                    </w:rPr>
                    <w:t>2</w:t>
                  </w: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rPr>
                    <w:t>有组织</w:t>
                  </w:r>
                </w:p>
              </w:tc>
              <w:tc>
                <w:tcPr>
                  <w:tcW w:w="2442" w:type="dxa"/>
                  <w:tcBorders>
                    <w:tl2br w:val="nil"/>
                    <w:tr2bl w:val="nil"/>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0.132</w:t>
                  </w:r>
                </w:p>
              </w:tc>
              <w:tc>
                <w:tcPr>
                  <w:tcW w:w="2435"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eastAsia="宋体" w:cs="Times New Roman"/>
                      <w:szCs w:val="21"/>
                      <w:highlight w:val="none"/>
                      <w:lang w:val="en-US" w:eastAsia="zh-CN"/>
                    </w:rPr>
                    <w:t>0.</w:t>
                  </w:r>
                  <w:r>
                    <w:rPr>
                      <w:rFonts w:hint="eastAsia" w:cs="Times New Roman"/>
                      <w:szCs w:val="21"/>
                      <w:highlight w:val="none"/>
                      <w:lang w:val="en-US" w:eastAsia="zh-CN"/>
                    </w:rPr>
                    <w:t>132</w:t>
                  </w:r>
                  <w:r>
                    <w:rPr>
                      <w:rFonts w:hint="eastAsia" w:ascii="Times New Roman" w:hAnsi="Times New Roman" w:eastAsia="宋体" w:cs="Times New Roman"/>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szCs w:val="21"/>
                      <w:highlight w:val="none"/>
                      <w:vertAlign w:val="subscript"/>
                      <w:lang w:val="en-US" w:eastAsia="zh-CN"/>
                    </w:rPr>
                  </w:pPr>
                  <w:r>
                    <w:rPr>
                      <w:rFonts w:hint="eastAsia" w:cs="Times New Roman"/>
                      <w:szCs w:val="21"/>
                      <w:highlight w:val="none"/>
                      <w:lang w:val="en-US" w:eastAsia="zh-CN"/>
                    </w:rPr>
                    <w:t>NO</w:t>
                  </w:r>
                  <w:r>
                    <w:rPr>
                      <w:rFonts w:hint="eastAsia" w:cs="Times New Roman"/>
                      <w:szCs w:val="21"/>
                      <w:highlight w:val="none"/>
                      <w:vertAlign w:val="subscript"/>
                      <w:lang w:val="en-US" w:eastAsia="zh-CN"/>
                    </w:rPr>
                    <w:t>X</w:t>
                  </w: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ascii="Times New Roman" w:hAnsi="Times New Roman" w:eastAsia="宋体" w:cs="Times New Roman"/>
                      <w:szCs w:val="21"/>
                      <w:highlight w:val="none"/>
                      <w:lang w:eastAsia="zh-CN"/>
                    </w:rPr>
                  </w:pPr>
                  <w:r>
                    <w:rPr>
                      <w:rFonts w:hint="eastAsia" w:cs="Times New Roman"/>
                      <w:szCs w:val="21"/>
                      <w:highlight w:val="none"/>
                      <w:lang w:val="en-US" w:eastAsia="zh-CN"/>
                    </w:rPr>
                    <w:t>有</w:t>
                  </w:r>
                  <w:r>
                    <w:rPr>
                      <w:rFonts w:hint="default" w:ascii="Times New Roman" w:hAnsi="Times New Roman" w:eastAsia="宋体" w:cs="Times New Roman"/>
                      <w:szCs w:val="21"/>
                      <w:highlight w:val="none"/>
                    </w:rPr>
                    <w:t>组织</w:t>
                  </w:r>
                </w:p>
              </w:tc>
              <w:tc>
                <w:tcPr>
                  <w:tcW w:w="2442" w:type="dxa"/>
                  <w:tcBorders>
                    <w:tl2br w:val="nil"/>
                    <w:tr2bl w:val="nil"/>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w:t>
                  </w:r>
                  <w:r>
                    <w:rPr>
                      <w:rFonts w:hint="eastAsia" w:cs="Times New Roman"/>
                      <w:szCs w:val="21"/>
                      <w:highlight w:val="none"/>
                      <w:lang w:val="en-US" w:eastAsia="zh-CN"/>
                    </w:rPr>
                    <w:t>37</w:t>
                  </w:r>
                </w:p>
              </w:tc>
              <w:tc>
                <w:tcPr>
                  <w:tcW w:w="2435"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0.37t/a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szCs w:val="21"/>
                      <w:highlight w:val="none"/>
                      <w:vertAlign w:val="subscript"/>
                      <w:lang w:val="en-US" w:eastAsia="zh-CN"/>
                    </w:rPr>
                  </w:pPr>
                  <w:r>
                    <w:rPr>
                      <w:rFonts w:hint="eastAsia" w:cs="Times New Roman"/>
                      <w:szCs w:val="21"/>
                      <w:highlight w:val="none"/>
                      <w:lang w:val="en-US" w:eastAsia="zh-CN"/>
                    </w:rPr>
                    <w:t>VOC</w:t>
                  </w:r>
                  <w:r>
                    <w:rPr>
                      <w:rFonts w:hint="eastAsia" w:cs="Times New Roman"/>
                      <w:szCs w:val="21"/>
                      <w:highlight w:val="none"/>
                      <w:vertAlign w:val="subscript"/>
                      <w:lang w:val="en-US" w:eastAsia="zh-CN"/>
                    </w:rPr>
                    <w:t>S</w:t>
                  </w: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rPr>
                    <w:t>有组织</w:t>
                  </w:r>
                </w:p>
              </w:tc>
              <w:tc>
                <w:tcPr>
                  <w:tcW w:w="2442" w:type="dxa"/>
                  <w:tcBorders>
                    <w:tl2br w:val="nil"/>
                    <w:tr2bl w:val="nil"/>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eastAsia="宋体" w:cs="Times New Roman"/>
                      <w:sz w:val="21"/>
                      <w:szCs w:val="21"/>
                      <w:lang w:val="en-US" w:eastAsia="zh-CN"/>
                    </w:rPr>
                  </w:pPr>
                  <w:r>
                    <w:rPr>
                      <w:rFonts w:hint="eastAsia" w:cs="Times New Roman"/>
                      <w:sz w:val="21"/>
                      <w:szCs w:val="21"/>
                      <w:lang w:val="en-US" w:eastAsia="zh-CN"/>
                    </w:rPr>
                    <w:t>0.101</w:t>
                  </w:r>
                </w:p>
              </w:tc>
              <w:tc>
                <w:tcPr>
                  <w:tcW w:w="2435" w:type="dxa"/>
                  <w:vMerge w:val="restart"/>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w:t>
                  </w:r>
                  <w:r>
                    <w:rPr>
                      <w:rFonts w:hint="eastAsia" w:cs="Times New Roman"/>
                      <w:szCs w:val="21"/>
                      <w:highlight w:val="none"/>
                      <w:lang w:val="en-US" w:eastAsia="zh-CN"/>
                    </w:rPr>
                    <w:t>326</w:t>
                  </w:r>
                  <w:r>
                    <w:rPr>
                      <w:rFonts w:hint="eastAsia" w:ascii="Times New Roman" w:hAnsi="Times New Roman" w:eastAsia="宋体" w:cs="Times New Roman"/>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szCs w:val="21"/>
                      <w:highlight w:val="none"/>
                    </w:rPr>
                  </w:pPr>
                </w:p>
              </w:tc>
              <w:tc>
                <w:tcPr>
                  <w:tcW w:w="2442" w:type="dxa"/>
                  <w:tcBorders>
                    <w:tl2br w:val="nil"/>
                    <w:tr2bl w:val="nil"/>
                  </w:tcBorders>
                  <w:noWrap w:val="0"/>
                  <w:vAlign w:val="center"/>
                </w:tcPr>
                <w:p>
                  <w:pPr>
                    <w:keepNext w:val="0"/>
                    <w:keepLines w:val="0"/>
                    <w:suppressLineNumbers w:val="0"/>
                    <w:tabs>
                      <w:tab w:val="left" w:pos="4410"/>
                    </w:tabs>
                    <w:spacing w:before="0" w:beforeAutospacing="0" w:after="0" w:afterAutospacing="0"/>
                    <w:ind w:left="0" w:leftChars="0" w:right="0" w:rightChars="0"/>
                    <w:jc w:val="center"/>
                    <w:rPr>
                      <w:rFonts w:hint="eastAsia"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rPr>
                    <w:t>无组织</w:t>
                  </w:r>
                </w:p>
              </w:tc>
              <w:tc>
                <w:tcPr>
                  <w:tcW w:w="2442" w:type="dxa"/>
                  <w:tcBorders>
                    <w:tl2br w:val="nil"/>
                    <w:tr2bl w:val="nil"/>
                  </w:tcBorders>
                  <w:noWrap w:val="0"/>
                  <w:vAlign w:val="center"/>
                </w:tcPr>
                <w:p>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eastAsia="宋体" w:cs="Times New Roman"/>
                      <w:sz w:val="21"/>
                      <w:szCs w:val="21"/>
                      <w:lang w:val="en-US" w:eastAsia="zh-CN"/>
                    </w:rPr>
                  </w:pPr>
                  <w:r>
                    <w:rPr>
                      <w:rFonts w:hint="eastAsia" w:cs="Times New Roman"/>
                      <w:sz w:val="21"/>
                      <w:szCs w:val="21"/>
                      <w:lang w:val="en-US" w:eastAsia="zh-CN"/>
                    </w:rPr>
                    <w:t>0.225</w:t>
                  </w:r>
                </w:p>
              </w:tc>
              <w:tc>
                <w:tcPr>
                  <w:tcW w:w="2435" w:type="dxa"/>
                  <w:vMerge w:val="continue"/>
                  <w:tcBorders>
                    <w:tl2br w:val="nil"/>
                    <w:tr2bl w:val="nil"/>
                  </w:tcBorders>
                  <w:noWrap w:val="0"/>
                  <w:vAlign w:val="center"/>
                </w:tcPr>
                <w:p>
                  <w:pPr>
                    <w:keepNext w:val="0"/>
                    <w:keepLines w:val="0"/>
                    <w:suppressLineNumbers w:val="0"/>
                    <w:tabs>
                      <w:tab w:val="left" w:pos="4410"/>
                    </w:tabs>
                    <w:spacing w:before="0" w:beforeAutospacing="0" w:after="0" w:afterAutospacing="0"/>
                    <w:ind w:left="0" w:right="0"/>
                    <w:jc w:val="center"/>
                    <w:rPr>
                      <w:rFonts w:hint="eastAsia" w:eastAsia="宋体" w:cs="Times New Roman"/>
                      <w:szCs w:val="21"/>
                      <w:highlight w:val="none"/>
                      <w:lang w:val="en-US" w:eastAsia="zh-CN"/>
                    </w:rPr>
                  </w:pP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highlight w:val="none"/>
                <w:lang w:val="en-US" w:eastAsia="zh-CN"/>
              </w:rPr>
            </w:pPr>
            <w:r>
              <w:rPr>
                <w:rFonts w:hint="eastAsia" w:eastAsia="宋体" w:cs="Times New Roman"/>
                <w:b/>
                <w:bCs/>
                <w:sz w:val="24"/>
                <w:highlight w:val="none"/>
                <w:lang w:val="en-US" w:eastAsia="zh-CN"/>
              </w:rPr>
              <w:t>3、</w:t>
            </w:r>
            <w:r>
              <w:rPr>
                <w:rFonts w:hint="eastAsia" w:ascii="Times New Roman" w:hAnsi="Times New Roman" w:eastAsia="宋体" w:cs="Times New Roman"/>
                <w:b/>
                <w:bCs/>
                <w:sz w:val="24"/>
                <w:highlight w:val="none"/>
                <w:lang w:val="en-US" w:eastAsia="zh-CN"/>
              </w:rPr>
              <w:t>大气环境防护距离</w:t>
            </w:r>
            <w:r>
              <w:rPr>
                <w:rFonts w:hint="eastAsia" w:eastAsia="宋体" w:cs="Times New Roman"/>
                <w:b/>
                <w:bCs/>
                <w:sz w:val="24"/>
                <w:highlight w:val="none"/>
                <w:lang w:val="en-US" w:eastAsia="zh-CN"/>
              </w:rPr>
              <w:t>确定</w:t>
            </w:r>
          </w:p>
          <w:p>
            <w:pPr>
              <w:pStyle w:val="2"/>
              <w:keepNext w:val="0"/>
              <w:keepLines w:val="0"/>
              <w:suppressLineNumbers w:val="0"/>
              <w:spacing w:before="0" w:beforeAutospacing="0" w:after="0" w:afterAutospacing="0" w:line="360" w:lineRule="auto"/>
              <w:ind w:left="0" w:leftChars="0" w:right="0" w:firstLine="480" w:firstLineChars="200"/>
              <w:rPr>
                <w:rFonts w:hint="eastAsia" w:eastAsia="宋体" w:cs="Times New Roman"/>
                <w:color w:val="auto"/>
                <w:sz w:val="24"/>
                <w:szCs w:val="24"/>
                <w:highlight w:val="none"/>
                <w:lang w:eastAsia="zh-CN"/>
              </w:rPr>
            </w:pPr>
            <w:r>
              <w:rPr>
                <w:rFonts w:hint="eastAsia" w:eastAsia="宋体" w:cs="Times New Roman"/>
                <w:color w:val="auto"/>
                <w:sz w:val="24"/>
                <w:szCs w:val="24"/>
                <w:highlight w:val="none"/>
                <w:lang w:eastAsia="zh-CN"/>
              </w:rPr>
              <w:t>根据</w:t>
            </w:r>
            <w:r>
              <w:rPr>
                <w:rFonts w:eastAsia="宋体" w:cs="Times New Roman"/>
                <w:color w:val="auto"/>
                <w:sz w:val="24"/>
                <w:szCs w:val="24"/>
                <w:highlight w:val="none"/>
              </w:rPr>
              <w:t>《环境影响评价技术导则  大气环境》（HJ2.2-20</w:t>
            </w:r>
            <w:r>
              <w:rPr>
                <w:rFonts w:hint="eastAsia" w:eastAsia="宋体" w:cs="Times New Roman"/>
                <w:color w:val="auto"/>
                <w:sz w:val="24"/>
                <w:szCs w:val="24"/>
                <w:highlight w:val="none"/>
                <w:lang w:val="en-US" w:eastAsia="zh-CN"/>
              </w:rPr>
              <w:t>1</w:t>
            </w:r>
            <w:r>
              <w:rPr>
                <w:rFonts w:eastAsia="宋体" w:cs="Times New Roman"/>
                <w:color w:val="auto"/>
                <w:sz w:val="24"/>
                <w:szCs w:val="24"/>
                <w:highlight w:val="none"/>
              </w:rPr>
              <w:t>8）</w:t>
            </w:r>
            <w:r>
              <w:rPr>
                <w:rFonts w:hint="eastAsia" w:eastAsia="宋体" w:cs="Times New Roman"/>
                <w:color w:val="auto"/>
                <w:sz w:val="24"/>
                <w:szCs w:val="24"/>
                <w:highlight w:val="none"/>
                <w:lang w:eastAsia="zh-CN"/>
              </w:rPr>
              <w:t>中对</w:t>
            </w:r>
            <w:r>
              <w:rPr>
                <w:rFonts w:eastAsia="宋体" w:cs="Times New Roman"/>
                <w:color w:val="auto"/>
                <w:sz w:val="24"/>
                <w:szCs w:val="24"/>
                <w:highlight w:val="none"/>
              </w:rPr>
              <w:t>大气环境防护距离</w:t>
            </w:r>
            <w:r>
              <w:rPr>
                <w:rFonts w:hint="eastAsia" w:eastAsia="宋体" w:cs="Times New Roman"/>
                <w:color w:val="auto"/>
                <w:sz w:val="24"/>
                <w:szCs w:val="24"/>
                <w:highlight w:val="none"/>
                <w:lang w:eastAsia="zh-CN"/>
              </w:rPr>
              <w:t>要求：对于项目厂界浓度满足大气污染物厂界浓度限值，但厂界外大气污染物短期贡献浓度超过环境质量浓度限值的，可以自厂界向外设置一定范围的大气环境防护区域，以确保大气环境防护区域外的污染物浓度满足环境质量标准。</w:t>
            </w:r>
          </w:p>
          <w:p>
            <w:pPr>
              <w:pStyle w:val="2"/>
              <w:keepNext w:val="0"/>
              <w:keepLines w:val="0"/>
              <w:suppressLineNumbers w:val="0"/>
              <w:spacing w:before="0" w:beforeAutospacing="0" w:after="0" w:afterAutospacing="0" w:line="360" w:lineRule="auto"/>
              <w:ind w:left="0" w:leftChars="0" w:right="0" w:firstLine="480" w:firstLineChars="200"/>
              <w:rPr>
                <w:rFonts w:eastAsia="宋体" w:cs="Times New Roman"/>
                <w:color w:val="auto"/>
                <w:sz w:val="24"/>
                <w:highlight w:val="none"/>
              </w:rPr>
            </w:pPr>
            <w:r>
              <w:rPr>
                <w:rFonts w:hint="eastAsia" w:eastAsia="宋体" w:cs="Times New Roman"/>
                <w:color w:val="auto"/>
                <w:sz w:val="24"/>
                <w:szCs w:val="24"/>
                <w:highlight w:val="none"/>
                <w:lang w:eastAsia="zh-CN"/>
              </w:rPr>
              <w:t>通过估算，本项目厂界外无超标点，</w:t>
            </w:r>
            <w:bookmarkStart w:id="19" w:name="_Toc291021424"/>
            <w:r>
              <w:rPr>
                <w:rFonts w:eastAsia="宋体" w:cs="Times New Roman"/>
                <w:color w:val="auto"/>
                <w:sz w:val="24"/>
                <w:highlight w:val="none"/>
              </w:rPr>
              <w:t>说明项目废气排放影响范围仅限于生产厂区之内</w:t>
            </w:r>
            <w:r>
              <w:rPr>
                <w:rFonts w:hint="eastAsia" w:eastAsia="宋体" w:cs="Times New Roman"/>
                <w:color w:val="auto"/>
                <w:sz w:val="24"/>
                <w:highlight w:val="none"/>
                <w:lang w:eastAsia="zh-CN"/>
              </w:rPr>
              <w:t>。因此，</w:t>
            </w:r>
            <w:r>
              <w:rPr>
                <w:rFonts w:eastAsia="宋体" w:cs="Times New Roman"/>
                <w:color w:val="auto"/>
                <w:sz w:val="24"/>
                <w:highlight w:val="none"/>
              </w:rPr>
              <w:t>本项目不需要设置</w:t>
            </w:r>
            <w:r>
              <w:rPr>
                <w:rFonts w:hint="eastAsia" w:eastAsia="宋体" w:cs="Times New Roman"/>
                <w:color w:val="auto"/>
                <w:sz w:val="24"/>
                <w:highlight w:val="none"/>
              </w:rPr>
              <w:t>大气</w:t>
            </w:r>
            <w:r>
              <w:rPr>
                <w:rFonts w:eastAsia="宋体" w:cs="Times New Roman"/>
                <w:color w:val="auto"/>
                <w:sz w:val="24"/>
                <w:highlight w:val="none"/>
              </w:rPr>
              <w:t>环境防护距离。</w:t>
            </w:r>
            <w:bookmarkEnd w:id="19"/>
          </w:p>
          <w:p>
            <w:pPr>
              <w:pStyle w:val="58"/>
              <w:keepNext w:val="0"/>
              <w:keepLines w:val="0"/>
              <w:suppressLineNumbers w:val="0"/>
              <w:spacing w:before="0" w:beforeAutospacing="0" w:after="0" w:afterAutospacing="0"/>
              <w:ind w:left="0" w:right="0" w:firstLine="482"/>
              <w:rPr>
                <w:rFonts w:eastAsia="宋体" w:cs="Times New Roman"/>
                <w:b/>
                <w:szCs w:val="24"/>
              </w:rPr>
            </w:pPr>
            <w:r>
              <w:rPr>
                <w:rFonts w:hint="eastAsia" w:ascii="Times New Roman" w:hAnsi="Times New Roman" w:eastAsia="宋体" w:cs="Times New Roman"/>
                <w:b/>
                <w:color w:val="auto"/>
                <w:sz w:val="24"/>
                <w:szCs w:val="24"/>
                <w:highlight w:val="none"/>
                <w:lang w:val="en-US" w:eastAsia="zh-CN"/>
              </w:rPr>
              <w:t>4、</w:t>
            </w:r>
            <w:r>
              <w:rPr>
                <w:rFonts w:hint="eastAsia" w:eastAsia="宋体" w:cs="Times New Roman"/>
                <w:b/>
                <w:szCs w:val="24"/>
              </w:rPr>
              <w:t>大气环境影响评价结论与建议</w:t>
            </w:r>
          </w:p>
          <w:p>
            <w:pPr>
              <w:keepNext w:val="0"/>
              <w:keepLines w:val="0"/>
              <w:suppressLineNumbers w:val="0"/>
              <w:tabs>
                <w:tab w:val="left" w:pos="900"/>
              </w:tabs>
              <w:adjustRightInd w:val="0"/>
              <w:snapToGrid w:val="0"/>
              <w:spacing w:before="0" w:beforeAutospacing="0" w:after="0" w:afterAutospacing="0" w:line="360" w:lineRule="auto"/>
              <w:ind w:left="0" w:right="0" w:firstLine="480" w:firstLineChars="200"/>
              <w:rPr>
                <w:rFonts w:hint="eastAsia" w:eastAsia="宋体" w:cs="Times New Roman"/>
                <w:sz w:val="24"/>
                <w:szCs w:val="24"/>
              </w:rPr>
            </w:pPr>
            <w:r>
              <w:rPr>
                <w:rFonts w:hint="eastAsia" w:eastAsia="宋体" w:cs="Times New Roman"/>
                <w:sz w:val="24"/>
                <w:szCs w:val="24"/>
              </w:rPr>
              <w:t>本项目废气排放占标率较小，且均达标排放</w:t>
            </w:r>
            <w:r>
              <w:rPr>
                <w:rFonts w:hint="eastAsia" w:eastAsia="宋体" w:cs="Times New Roman"/>
                <w:sz w:val="24"/>
                <w:szCs w:val="24"/>
                <w:lang w:eastAsia="zh-CN"/>
              </w:rPr>
              <w:t>。</w:t>
            </w:r>
            <w:r>
              <w:rPr>
                <w:rFonts w:hint="eastAsia" w:eastAsia="宋体" w:cs="Times New Roman"/>
                <w:sz w:val="24"/>
                <w:szCs w:val="24"/>
                <w:lang w:val="de-DE"/>
              </w:rPr>
              <w:t>项目建设后全厂废气排放量均有所增加，</w:t>
            </w:r>
            <w:r>
              <w:rPr>
                <w:rFonts w:hint="eastAsia" w:ascii="宋体" w:hAnsi="宋体" w:eastAsia="宋体" w:cs="Times New Roman"/>
                <w:sz w:val="24"/>
                <w:szCs w:val="24"/>
                <w:lang w:val="de-DE"/>
              </w:rPr>
              <w:t>经采取有效污染防治措施后，</w:t>
            </w:r>
            <w:r>
              <w:rPr>
                <w:rFonts w:hint="eastAsia" w:eastAsia="宋体" w:cs="Times New Roman"/>
                <w:sz w:val="24"/>
                <w:szCs w:val="24"/>
              </w:rPr>
              <w:t>对周围大气环境的影响程度较小，项目建设不会影响当地大气环境治理措施的实施，不会影响当地环境质量持续改善。</w:t>
            </w:r>
          </w:p>
          <w:p>
            <w:pPr>
              <w:keepNext w:val="0"/>
              <w:keepLines w:val="0"/>
              <w:suppressLineNumbers w:val="0"/>
              <w:tabs>
                <w:tab w:val="left" w:pos="900"/>
              </w:tabs>
              <w:adjustRightInd w:val="0"/>
              <w:snapToGrid w:val="0"/>
              <w:spacing w:before="0" w:beforeAutospacing="0" w:after="0" w:afterAutospacing="0" w:line="360" w:lineRule="auto"/>
              <w:ind w:left="0" w:right="0" w:firstLine="480" w:firstLineChars="200"/>
              <w:rPr>
                <w:rFonts w:hint="eastAsia" w:eastAsia="宋体" w:cs="Times New Roman"/>
                <w:b/>
                <w:lang w:val="en-US" w:eastAsia="zh-CN"/>
              </w:rPr>
            </w:pPr>
            <w:r>
              <w:rPr>
                <w:rFonts w:hint="eastAsia" w:eastAsia="宋体" w:cs="Times New Roman"/>
                <w:sz w:val="24"/>
                <w:szCs w:val="24"/>
                <w:lang w:val="de-DE"/>
              </w:rPr>
              <w:t>本</w:t>
            </w:r>
            <w:r>
              <w:rPr>
                <w:rFonts w:hint="eastAsia" w:eastAsia="宋体" w:cs="Times New Roman"/>
                <w:sz w:val="24"/>
                <w:szCs w:val="24"/>
              </w:rPr>
              <w:t>项目环境空气影响评价自查表见表</w:t>
            </w:r>
            <w:r>
              <w:rPr>
                <w:rFonts w:hint="eastAsia" w:eastAsia="宋体" w:cs="Times New Roman"/>
                <w:sz w:val="24"/>
                <w:szCs w:val="24"/>
                <w:lang w:val="en-US" w:eastAsia="zh-CN"/>
              </w:rPr>
              <w:t>7-10</w:t>
            </w:r>
            <w:r>
              <w:rPr>
                <w:rFonts w:hint="eastAsia" w:eastAsia="宋体" w:cs="Times New Roman"/>
                <w:sz w:val="24"/>
                <w:szCs w:val="24"/>
              </w:rPr>
              <w:t>。</w:t>
            </w:r>
          </w:p>
          <w:p>
            <w:pPr>
              <w:pStyle w:val="59"/>
              <w:keepNext w:val="0"/>
              <w:keepLines w:val="0"/>
              <w:numPr>
                <w:ilvl w:val="0"/>
                <w:numId w:val="0"/>
              </w:numPr>
              <w:suppressLineNumbers w:val="0"/>
              <w:spacing w:before="0" w:beforeAutospacing="0" w:after="0" w:afterAutospacing="0"/>
              <w:ind w:left="0" w:leftChars="0" w:right="0"/>
              <w:jc w:val="center"/>
              <w:rPr>
                <w:rFonts w:eastAsia="宋体" w:cs="Times New Roman"/>
                <w:b/>
                <w:lang w:val="en-US" w:eastAsia="zh-CN"/>
              </w:rPr>
            </w:pPr>
            <w:r>
              <w:rPr>
                <w:rFonts w:hint="eastAsia" w:eastAsia="宋体" w:cs="Times New Roman"/>
                <w:b/>
                <w:lang w:val="en-US" w:eastAsia="zh-CN"/>
              </w:rPr>
              <w:t xml:space="preserve">表7-10  </w:t>
            </w:r>
            <w:r>
              <w:rPr>
                <w:rFonts w:eastAsia="宋体" w:cs="Times New Roman"/>
                <w:b/>
                <w:lang w:val="en-US" w:eastAsia="zh-CN"/>
              </w:rPr>
              <w:t>建设项目大气环境影响评价自查表</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730"/>
              <w:gridCol w:w="1155"/>
              <w:gridCol w:w="330"/>
              <w:gridCol w:w="429"/>
              <w:gridCol w:w="111"/>
              <w:gridCol w:w="645"/>
              <w:gridCol w:w="390"/>
              <w:gridCol w:w="975"/>
              <w:gridCol w:w="645"/>
              <w:gridCol w:w="450"/>
              <w:gridCol w:w="840"/>
              <w:gridCol w:w="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6"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工作内容</w:t>
                  </w:r>
                </w:p>
              </w:tc>
              <w:tc>
                <w:tcPr>
                  <w:tcW w:w="6967" w:type="dxa"/>
                  <w:gridSpan w:val="11"/>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评价等级与范围</w:t>
                  </w: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评价等级</w:t>
                  </w:r>
                </w:p>
              </w:tc>
              <w:tc>
                <w:tcPr>
                  <w:tcW w:w="1914"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一级</w:t>
                  </w:r>
                  <w:r>
                    <w:rPr>
                      <w:rFonts w:eastAsia="宋体" w:cs="Times New Roman"/>
                      <w:sz w:val="21"/>
                      <w:szCs w:val="21"/>
                    </w:rPr>
                    <w:sym w:font="Wingdings 2" w:char="00A3"/>
                  </w:r>
                </w:p>
              </w:tc>
              <w:tc>
                <w:tcPr>
                  <w:tcW w:w="2121"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二级</w:t>
                  </w:r>
                  <w:r>
                    <w:rPr>
                      <w:rFonts w:eastAsia="宋体" w:cs="Times New Roman"/>
                      <w:sz w:val="21"/>
                      <w:szCs w:val="21"/>
                    </w:rPr>
                    <w:sym w:font="Wingdings 2" w:char="0052"/>
                  </w:r>
                </w:p>
              </w:tc>
              <w:tc>
                <w:tcPr>
                  <w:tcW w:w="2932"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三级</w:t>
                  </w:r>
                  <w:r>
                    <w:rPr>
                      <w:rFonts w:eastAsia="宋体" w:cs="Times New Roman"/>
                      <w:sz w:val="21"/>
                      <w:szCs w:val="21"/>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评价范围</w:t>
                  </w:r>
                </w:p>
              </w:tc>
              <w:tc>
                <w:tcPr>
                  <w:tcW w:w="1914"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边长=50km</w:t>
                  </w:r>
                  <w:r>
                    <w:rPr>
                      <w:rFonts w:eastAsia="宋体" w:cs="Times New Roman"/>
                      <w:sz w:val="21"/>
                      <w:szCs w:val="21"/>
                    </w:rPr>
                    <w:sym w:font="Wingdings 2" w:char="00A3"/>
                  </w:r>
                </w:p>
              </w:tc>
              <w:tc>
                <w:tcPr>
                  <w:tcW w:w="2121"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边长5~50km</w:t>
                  </w:r>
                  <w:r>
                    <w:rPr>
                      <w:rFonts w:eastAsia="宋体" w:cs="Times New Roman"/>
                      <w:sz w:val="21"/>
                      <w:szCs w:val="21"/>
                    </w:rPr>
                    <w:sym w:font="Wingdings 2" w:char="00A3"/>
                  </w:r>
                </w:p>
              </w:tc>
              <w:tc>
                <w:tcPr>
                  <w:tcW w:w="2932"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边长=5km</w:t>
                  </w:r>
                  <w:r>
                    <w:rPr>
                      <w:rFonts w:eastAsia="宋体" w:cs="Times New Roman"/>
                      <w:sz w:val="21"/>
                      <w:szCs w:val="21"/>
                    </w:rPr>
                    <w:sym w:font="Wingdings" w:char="F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评价因子</w:t>
                  </w: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sz w:val="21"/>
                      <w:szCs w:val="21"/>
                    </w:rPr>
                  </w:pPr>
                  <w:r>
                    <w:rPr>
                      <w:rFonts w:eastAsia="宋体" w:cs="Times New Roman"/>
                      <w:sz w:val="21"/>
                      <w:szCs w:val="21"/>
                    </w:rPr>
                    <w:t>SO</w:t>
                  </w:r>
                  <w:r>
                    <w:rPr>
                      <w:rFonts w:eastAsia="宋体" w:cs="Times New Roman"/>
                      <w:sz w:val="21"/>
                      <w:szCs w:val="21"/>
                      <w:vertAlign w:val="subscript"/>
                    </w:rPr>
                    <w:t>2</w:t>
                  </w:r>
                  <w:r>
                    <w:rPr>
                      <w:rFonts w:eastAsia="宋体" w:cs="Times New Roman"/>
                      <w:sz w:val="21"/>
                      <w:szCs w:val="21"/>
                    </w:rPr>
                    <w:t>+NOx</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排放量</w:t>
                  </w:r>
                </w:p>
              </w:tc>
              <w:tc>
                <w:tcPr>
                  <w:tcW w:w="1914"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≥2000t/a</w:t>
                  </w:r>
                  <w:r>
                    <w:rPr>
                      <w:rFonts w:eastAsia="宋体" w:cs="Times New Roman"/>
                      <w:sz w:val="21"/>
                      <w:szCs w:val="21"/>
                    </w:rPr>
                    <w:sym w:font="Wingdings 2" w:char="00A3"/>
                  </w:r>
                </w:p>
              </w:tc>
              <w:tc>
                <w:tcPr>
                  <w:tcW w:w="2121"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500~2000t/a</w:t>
                  </w:r>
                  <w:r>
                    <w:rPr>
                      <w:rFonts w:eastAsia="宋体" w:cs="Times New Roman"/>
                      <w:sz w:val="21"/>
                      <w:szCs w:val="21"/>
                    </w:rPr>
                    <w:sym w:font="Wingdings 2" w:char="00A3"/>
                  </w:r>
                </w:p>
              </w:tc>
              <w:tc>
                <w:tcPr>
                  <w:tcW w:w="2932"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＜500t/a</w:t>
                  </w:r>
                  <w:r>
                    <w:rPr>
                      <w:rFonts w:eastAsia="宋体" w:cs="Times New Roman"/>
                      <w:sz w:val="21"/>
                      <w:szCs w:val="21"/>
                    </w:rPr>
                    <w:sym w:font="Wingdings" w:char="F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评价因子</w:t>
                  </w:r>
                </w:p>
              </w:tc>
              <w:tc>
                <w:tcPr>
                  <w:tcW w:w="3060"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基本污染物（</w:t>
                  </w:r>
                  <w:r>
                    <w:rPr>
                      <w:rFonts w:hint="eastAsia" w:eastAsia="宋体" w:cs="Times New Roman"/>
                      <w:sz w:val="21"/>
                      <w:szCs w:val="21"/>
                      <w:lang w:val="en-US" w:eastAsia="zh-CN"/>
                    </w:rPr>
                    <w:t>PM</w:t>
                  </w:r>
                  <w:r>
                    <w:rPr>
                      <w:rFonts w:hint="eastAsia" w:eastAsia="宋体" w:cs="Times New Roman"/>
                      <w:sz w:val="21"/>
                      <w:szCs w:val="21"/>
                      <w:vertAlign w:val="subscript"/>
                      <w:lang w:val="en-US" w:eastAsia="zh-CN"/>
                    </w:rPr>
                    <w:t>10</w:t>
                  </w:r>
                  <w:r>
                    <w:rPr>
                      <w:rFonts w:hint="eastAsia" w:eastAsia="宋体" w:cs="Times New Roman"/>
                      <w:sz w:val="21"/>
                      <w:szCs w:val="21"/>
                      <w:vertAlign w:val="baseline"/>
                      <w:lang w:val="en-US" w:eastAsia="zh-CN"/>
                    </w:rPr>
                    <w:t>、</w:t>
                  </w:r>
                  <w:r>
                    <w:rPr>
                      <w:rFonts w:hint="eastAsia" w:cs="Times New Roman"/>
                      <w:sz w:val="21"/>
                      <w:szCs w:val="21"/>
                      <w:vertAlign w:val="baseline"/>
                      <w:lang w:val="en-US" w:eastAsia="zh-CN"/>
                    </w:rPr>
                    <w:t>SO</w:t>
                  </w:r>
                  <w:r>
                    <w:rPr>
                      <w:rFonts w:hint="eastAsia" w:cs="Times New Roman"/>
                      <w:sz w:val="21"/>
                      <w:szCs w:val="21"/>
                      <w:vertAlign w:val="subscript"/>
                      <w:lang w:val="en-US" w:eastAsia="zh-CN"/>
                    </w:rPr>
                    <w:t>2</w:t>
                  </w:r>
                  <w:r>
                    <w:rPr>
                      <w:rFonts w:eastAsia="宋体" w:cs="Times New Roman"/>
                      <w:sz w:val="21"/>
                      <w:szCs w:val="21"/>
                    </w:rPr>
                    <w:t>）</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其他污染物（</w:t>
                  </w:r>
                  <w:r>
                    <w:rPr>
                      <w:rFonts w:hint="eastAsia" w:cs="Times New Roman"/>
                      <w:sz w:val="21"/>
                      <w:szCs w:val="21"/>
                      <w:lang w:val="en-US" w:eastAsia="zh-CN"/>
                    </w:rPr>
                    <w:t>NO</w:t>
                  </w:r>
                  <w:r>
                    <w:rPr>
                      <w:rFonts w:hint="eastAsia" w:cs="Times New Roman"/>
                      <w:sz w:val="21"/>
                      <w:szCs w:val="21"/>
                      <w:vertAlign w:val="subscript"/>
                      <w:lang w:val="en-US" w:eastAsia="zh-CN"/>
                    </w:rPr>
                    <w:t>X</w:t>
                  </w:r>
                  <w:r>
                    <w:rPr>
                      <w:rFonts w:hint="eastAsia" w:cs="Times New Roman"/>
                      <w:sz w:val="21"/>
                      <w:szCs w:val="21"/>
                      <w:vertAlign w:val="baseline"/>
                      <w:lang w:val="en-US" w:eastAsia="zh-CN"/>
                    </w:rPr>
                    <w:t>、</w:t>
                  </w:r>
                  <w:r>
                    <w:rPr>
                      <w:rFonts w:eastAsia="宋体" w:cs="Times New Roman"/>
                      <w:sz w:val="21"/>
                      <w:szCs w:val="21"/>
                    </w:rPr>
                    <w:t>VOCs）</w:t>
                  </w:r>
                </w:p>
              </w:tc>
              <w:tc>
                <w:tcPr>
                  <w:tcW w:w="3907"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包括二次PM2.5</w:t>
                  </w:r>
                  <w:r>
                    <w:rPr>
                      <w:rFonts w:eastAsia="宋体" w:cs="Times New Roman"/>
                      <w:sz w:val="21"/>
                      <w:szCs w:val="21"/>
                    </w:rPr>
                    <w:sym w:font="Wingdings 2" w:char="00A3"/>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不包括二次PM2.5</w:t>
                  </w:r>
                  <w:r>
                    <w:rPr>
                      <w:rFonts w:eastAsia="宋体" w:cs="Times New Roman"/>
                      <w:sz w:val="21"/>
                      <w:szCs w:val="21"/>
                    </w:rPr>
                    <w:sym w:font="Wingdings" w:char="F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评价标准</w:t>
                  </w: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评价标准</w:t>
                  </w:r>
                </w:p>
              </w:tc>
              <w:tc>
                <w:tcPr>
                  <w:tcW w:w="1914"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国家标准</w:t>
                  </w:r>
                  <w:r>
                    <w:rPr>
                      <w:rFonts w:eastAsia="宋体" w:cs="Times New Roman"/>
                      <w:sz w:val="21"/>
                      <w:szCs w:val="21"/>
                    </w:rPr>
                    <w:sym w:font="Wingdings" w:char="F0FE"/>
                  </w:r>
                </w:p>
              </w:tc>
              <w:tc>
                <w:tcPr>
                  <w:tcW w:w="1146"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地方标准</w:t>
                  </w:r>
                  <w:r>
                    <w:rPr>
                      <w:rFonts w:eastAsia="宋体" w:cs="Times New Roman"/>
                      <w:sz w:val="21"/>
                      <w:szCs w:val="21"/>
                    </w:rPr>
                    <w:sym w:font="Wingdings 2" w:char="00A3"/>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附录D</w:t>
                  </w:r>
                  <w:r>
                    <w:rPr>
                      <w:rFonts w:eastAsia="宋体" w:cs="Times New Roman"/>
                      <w:sz w:val="21"/>
                      <w:szCs w:val="21"/>
                    </w:rPr>
                    <w:sym w:font="Wingdings" w:char="F0FE"/>
                  </w:r>
                </w:p>
              </w:tc>
              <w:tc>
                <w:tcPr>
                  <w:tcW w:w="2932"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其他标准</w:t>
                  </w:r>
                  <w:r>
                    <w:rPr>
                      <w:rFonts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现状评价</w:t>
                  </w: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环境功能区</w:t>
                  </w:r>
                </w:p>
              </w:tc>
              <w:tc>
                <w:tcPr>
                  <w:tcW w:w="1914"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一类区</w:t>
                  </w:r>
                  <w:r>
                    <w:rPr>
                      <w:rFonts w:eastAsia="宋体" w:cs="Times New Roman"/>
                      <w:sz w:val="21"/>
                      <w:szCs w:val="21"/>
                    </w:rPr>
                    <w:sym w:font="Wingdings 2" w:char="00A3"/>
                  </w:r>
                </w:p>
              </w:tc>
              <w:tc>
                <w:tcPr>
                  <w:tcW w:w="2121"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二类区</w:t>
                  </w:r>
                  <w:r>
                    <w:rPr>
                      <w:rFonts w:eastAsia="宋体" w:cs="Times New Roman"/>
                      <w:sz w:val="21"/>
                      <w:szCs w:val="21"/>
                    </w:rPr>
                    <w:sym w:font="Wingdings" w:char="F0FE"/>
                  </w:r>
                </w:p>
              </w:tc>
              <w:tc>
                <w:tcPr>
                  <w:tcW w:w="2932"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一类区和二类区</w:t>
                  </w:r>
                  <w:r>
                    <w:rPr>
                      <w:rFonts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评价基准年</w:t>
                  </w:r>
                </w:p>
              </w:tc>
              <w:tc>
                <w:tcPr>
                  <w:tcW w:w="6967" w:type="dxa"/>
                  <w:gridSpan w:val="11"/>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（201</w:t>
                  </w:r>
                  <w:r>
                    <w:rPr>
                      <w:rFonts w:hint="eastAsia" w:eastAsia="宋体" w:cs="Times New Roman"/>
                      <w:sz w:val="21"/>
                      <w:szCs w:val="21"/>
                      <w:lang w:val="en-US" w:eastAsia="zh-CN"/>
                    </w:rPr>
                    <w:t>9</w:t>
                  </w:r>
                  <w:r>
                    <w:rPr>
                      <w:rFonts w:eastAsia="宋体" w:cs="Times New Roman"/>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环境空气质量现状调查数据来源</w:t>
                  </w:r>
                </w:p>
              </w:tc>
              <w:tc>
                <w:tcPr>
                  <w:tcW w:w="1914"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长期例行监测数据</w:t>
                  </w:r>
                  <w:r>
                    <w:rPr>
                      <w:rFonts w:eastAsia="宋体" w:cs="Times New Roman"/>
                      <w:sz w:val="21"/>
                      <w:szCs w:val="21"/>
                    </w:rPr>
                    <w:sym w:font="Wingdings 2" w:char="00A3"/>
                  </w:r>
                </w:p>
              </w:tc>
              <w:tc>
                <w:tcPr>
                  <w:tcW w:w="2121"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主管部门发布的数据</w:t>
                  </w:r>
                  <w:r>
                    <w:rPr>
                      <w:rFonts w:eastAsia="宋体" w:cs="Times New Roman"/>
                      <w:sz w:val="21"/>
                      <w:szCs w:val="21"/>
                    </w:rPr>
                    <w:sym w:font="Wingdings" w:char="F0FE"/>
                  </w:r>
                </w:p>
              </w:tc>
              <w:tc>
                <w:tcPr>
                  <w:tcW w:w="2932"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现状补充监测</w:t>
                  </w:r>
                  <w:r>
                    <w:rPr>
                      <w:rFonts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现状评价</w:t>
                  </w:r>
                </w:p>
              </w:tc>
              <w:tc>
                <w:tcPr>
                  <w:tcW w:w="4035" w:type="dxa"/>
                  <w:gridSpan w:val="7"/>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达标区</w:t>
                  </w:r>
                  <w:r>
                    <w:rPr>
                      <w:rFonts w:eastAsia="宋体" w:cs="Times New Roman"/>
                      <w:sz w:val="21"/>
                      <w:szCs w:val="21"/>
                    </w:rPr>
                    <w:sym w:font="Wingdings" w:char="00A8"/>
                  </w:r>
                </w:p>
              </w:tc>
              <w:tc>
                <w:tcPr>
                  <w:tcW w:w="2932"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不达标区</w:t>
                  </w:r>
                  <w:r>
                    <w:rPr>
                      <w:rFonts w:eastAsia="宋体"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污染源调查</w:t>
                  </w: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调查内容</w:t>
                  </w:r>
                </w:p>
              </w:tc>
              <w:tc>
                <w:tcPr>
                  <w:tcW w:w="2670"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rPr>
                      <w:rFonts w:eastAsia="宋体" w:cs="Times New Roman"/>
                      <w:sz w:val="21"/>
                      <w:szCs w:val="21"/>
                    </w:rPr>
                  </w:pPr>
                  <w:r>
                    <w:rPr>
                      <w:rFonts w:eastAsia="宋体" w:cs="Times New Roman"/>
                      <w:sz w:val="21"/>
                      <w:szCs w:val="21"/>
                    </w:rPr>
                    <w:t>本项目正常排放源</w:t>
                  </w:r>
                  <w:r>
                    <w:rPr>
                      <w:rFonts w:eastAsia="宋体" w:cs="Times New Roman"/>
                      <w:sz w:val="21"/>
                      <w:szCs w:val="21"/>
                    </w:rPr>
                    <w:sym w:font="Wingdings" w:char="F0FE"/>
                  </w:r>
                </w:p>
                <w:p>
                  <w:pPr>
                    <w:keepNext w:val="0"/>
                    <w:keepLines w:val="0"/>
                    <w:suppressLineNumbers w:val="0"/>
                    <w:adjustRightInd w:val="0"/>
                    <w:snapToGrid w:val="0"/>
                    <w:spacing w:before="0" w:beforeAutospacing="0" w:after="0" w:afterAutospacing="0"/>
                    <w:ind w:left="0" w:right="0"/>
                    <w:rPr>
                      <w:rFonts w:eastAsia="宋体" w:cs="Times New Roman"/>
                      <w:sz w:val="21"/>
                      <w:szCs w:val="21"/>
                    </w:rPr>
                  </w:pPr>
                  <w:r>
                    <w:rPr>
                      <w:rFonts w:eastAsia="宋体" w:cs="Times New Roman"/>
                      <w:sz w:val="21"/>
                      <w:szCs w:val="21"/>
                    </w:rPr>
                    <w:t>本项目非正常排放源</w:t>
                  </w:r>
                  <w:r>
                    <w:rPr>
                      <w:rFonts w:eastAsia="宋体" w:cs="Times New Roman"/>
                      <w:sz w:val="21"/>
                      <w:szCs w:val="21"/>
                    </w:rPr>
                    <w:sym w:font="Wingdings 2" w:char="00A3"/>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现有排放源</w:t>
                  </w:r>
                  <w:r>
                    <w:rPr>
                      <w:rFonts w:eastAsia="宋体" w:cs="Times New Roman"/>
                      <w:sz w:val="21"/>
                      <w:szCs w:val="21"/>
                    </w:rPr>
                    <w:sym w:font="Wingdings 2" w:char="00A3"/>
                  </w:r>
                </w:p>
              </w:tc>
              <w:tc>
                <w:tcPr>
                  <w:tcW w:w="136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拟替代的污染源</w:t>
                  </w:r>
                  <w:r>
                    <w:rPr>
                      <w:rFonts w:eastAsia="宋体" w:cs="Times New Roman"/>
                      <w:sz w:val="21"/>
                      <w:szCs w:val="21"/>
                    </w:rPr>
                    <w:sym w:font="Wingdings 2" w:char="00A3"/>
                  </w:r>
                </w:p>
              </w:tc>
              <w:tc>
                <w:tcPr>
                  <w:tcW w:w="1935"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其他在建、拟建项目污染源</w:t>
                  </w:r>
                  <w:r>
                    <w:rPr>
                      <w:rFonts w:eastAsia="宋体" w:cs="Times New Roman"/>
                      <w:sz w:val="21"/>
                      <w:szCs w:val="21"/>
                    </w:rPr>
                    <w:sym w:font="Wingdings 2" w:char="00A3"/>
                  </w:r>
                </w:p>
              </w:tc>
              <w:tc>
                <w:tcPr>
                  <w:tcW w:w="9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区域污染源</w:t>
                  </w:r>
                  <w:r>
                    <w:rPr>
                      <w:rFonts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大气环境影响预测与评价</w:t>
                  </w:r>
                  <w:r>
                    <w:rPr>
                      <w:rFonts w:hint="eastAsia" w:eastAsia="宋体" w:cs="Times New Roman"/>
                      <w:sz w:val="21"/>
                      <w:szCs w:val="21"/>
                    </w:rPr>
                    <w:t>（二级评价不进行进一步预测与评价）</w:t>
                  </w: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预测模型</w:t>
                  </w:r>
                </w:p>
              </w:tc>
              <w:tc>
                <w:tcPr>
                  <w:tcW w:w="115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AERMOD</w:t>
                  </w:r>
                  <w:r>
                    <w:rPr>
                      <w:rFonts w:eastAsia="宋体" w:cs="Times New Roman"/>
                      <w:sz w:val="21"/>
                      <w:szCs w:val="21"/>
                    </w:rPr>
                    <w:sym w:font="Wingdings 2" w:char="00A3"/>
                  </w:r>
                </w:p>
              </w:tc>
              <w:tc>
                <w:tcPr>
                  <w:tcW w:w="870"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ADMS</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sym w:font="Wingdings 2" w:char="00A3"/>
                  </w:r>
                </w:p>
              </w:tc>
              <w:tc>
                <w:tcPr>
                  <w:tcW w:w="103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AUSTAL2000</w:t>
                  </w:r>
                  <w:r>
                    <w:rPr>
                      <w:rFonts w:eastAsia="宋体" w:cs="Times New Roman"/>
                      <w:sz w:val="21"/>
                      <w:szCs w:val="21"/>
                    </w:rPr>
                    <w:sym w:font="Wingdings 2" w:char="00A3"/>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EDMS/</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AEDT</w:t>
                  </w:r>
                  <w:r>
                    <w:rPr>
                      <w:rFonts w:eastAsia="宋体" w:cs="Times New Roman"/>
                      <w:sz w:val="21"/>
                      <w:szCs w:val="21"/>
                    </w:rPr>
                    <w:sym w:font="Wingdings 2" w:char="00A3"/>
                  </w:r>
                </w:p>
              </w:tc>
              <w:tc>
                <w:tcPr>
                  <w:tcW w:w="109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CALPUFF</w:t>
                  </w:r>
                  <w:r>
                    <w:rPr>
                      <w:rFonts w:eastAsia="宋体" w:cs="Times New Roman"/>
                      <w:sz w:val="21"/>
                      <w:szCs w:val="21"/>
                    </w:rPr>
                    <w:sym w:font="Wingdings 2" w:char="00A3"/>
                  </w:r>
                </w:p>
              </w:tc>
              <w:tc>
                <w:tcPr>
                  <w:tcW w:w="8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网络模型</w:t>
                  </w:r>
                  <w:r>
                    <w:rPr>
                      <w:rFonts w:eastAsia="宋体" w:cs="Times New Roman"/>
                      <w:sz w:val="21"/>
                      <w:szCs w:val="21"/>
                    </w:rPr>
                    <w:sym w:font="Wingdings 2" w:char="00A3"/>
                  </w:r>
                </w:p>
              </w:tc>
              <w:tc>
                <w:tcPr>
                  <w:tcW w:w="9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其他</w:t>
                  </w:r>
                  <w:r>
                    <w:rPr>
                      <w:rFonts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预测范围</w:t>
                  </w:r>
                </w:p>
              </w:tc>
              <w:tc>
                <w:tcPr>
                  <w:tcW w:w="2025"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边长≥50km</w:t>
                  </w:r>
                  <w:r>
                    <w:rPr>
                      <w:rFonts w:eastAsia="宋体" w:cs="Times New Roman"/>
                      <w:sz w:val="21"/>
                      <w:szCs w:val="21"/>
                    </w:rPr>
                    <w:sym w:font="Wingdings 2" w:char="00A3"/>
                  </w:r>
                </w:p>
              </w:tc>
              <w:tc>
                <w:tcPr>
                  <w:tcW w:w="2010"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边长5~50km</w:t>
                  </w:r>
                  <w:r>
                    <w:rPr>
                      <w:rFonts w:eastAsia="宋体" w:cs="Times New Roman"/>
                      <w:sz w:val="21"/>
                      <w:szCs w:val="21"/>
                    </w:rPr>
                    <w:sym w:font="Wingdings 2" w:char="00A3"/>
                  </w:r>
                </w:p>
              </w:tc>
              <w:tc>
                <w:tcPr>
                  <w:tcW w:w="2932"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边长=5km</w:t>
                  </w:r>
                  <w:r>
                    <w:rPr>
                      <w:rFonts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预测因子</w:t>
                  </w:r>
                </w:p>
              </w:tc>
              <w:tc>
                <w:tcPr>
                  <w:tcW w:w="3060"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预测因子（）</w:t>
                  </w:r>
                </w:p>
              </w:tc>
              <w:tc>
                <w:tcPr>
                  <w:tcW w:w="3907"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包括二次PM2.5□</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不包括二次PM2.5□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正常排放短期浓度贡献值</w:t>
                  </w:r>
                </w:p>
              </w:tc>
              <w:tc>
                <w:tcPr>
                  <w:tcW w:w="3060"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C本项目最大占标率≤100%□</w:t>
                  </w:r>
                </w:p>
              </w:tc>
              <w:tc>
                <w:tcPr>
                  <w:tcW w:w="3907"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C本项目最大占标率＞100%□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正常排放年均浓度贡献值</w:t>
                  </w:r>
                </w:p>
              </w:tc>
              <w:tc>
                <w:tcPr>
                  <w:tcW w:w="115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一类区</w:t>
                  </w:r>
                </w:p>
              </w:tc>
              <w:tc>
                <w:tcPr>
                  <w:tcW w:w="1905"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C本项目最大占标率≤10%□</w:t>
                  </w:r>
                </w:p>
              </w:tc>
              <w:tc>
                <w:tcPr>
                  <w:tcW w:w="3907"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C本项目最大占标率＞10%□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15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二类区</w:t>
                  </w:r>
                </w:p>
              </w:tc>
              <w:tc>
                <w:tcPr>
                  <w:tcW w:w="1905"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C本项目最大占标率≤30%□</w:t>
                  </w:r>
                </w:p>
              </w:tc>
              <w:tc>
                <w:tcPr>
                  <w:tcW w:w="3907"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C本项目目最大占标率＞30%□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非正常排放1h浓度贡献值</w:t>
                  </w:r>
                </w:p>
              </w:tc>
              <w:tc>
                <w:tcPr>
                  <w:tcW w:w="115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非正常持续时长（）h</w:t>
                  </w:r>
                </w:p>
              </w:tc>
              <w:tc>
                <w:tcPr>
                  <w:tcW w:w="2880"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C非正常最大占标率≤100%□</w:t>
                  </w:r>
                </w:p>
              </w:tc>
              <w:tc>
                <w:tcPr>
                  <w:tcW w:w="2932"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C非正常最大占标率＞100%□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保证率日平均浓度和年平均浓度叠加值</w:t>
                  </w:r>
                </w:p>
              </w:tc>
              <w:tc>
                <w:tcPr>
                  <w:tcW w:w="3060"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C叠加达标□</w:t>
                  </w:r>
                </w:p>
              </w:tc>
              <w:tc>
                <w:tcPr>
                  <w:tcW w:w="3907"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C叠加不达标□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区域环境质量的整体变化</w:t>
                  </w:r>
                </w:p>
              </w:tc>
              <w:tc>
                <w:tcPr>
                  <w:tcW w:w="3060"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K≤-20%□</w:t>
                  </w:r>
                </w:p>
              </w:tc>
              <w:tc>
                <w:tcPr>
                  <w:tcW w:w="3907"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K＞-20%□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环境监测计划</w:t>
                  </w: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污染源监测</w:t>
                  </w:r>
                </w:p>
              </w:tc>
              <w:tc>
                <w:tcPr>
                  <w:tcW w:w="3060"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sz w:val="21"/>
                      <w:szCs w:val="21"/>
                    </w:rPr>
                  </w:pPr>
                  <w:r>
                    <w:rPr>
                      <w:rFonts w:eastAsia="宋体" w:cs="Times New Roman"/>
                      <w:sz w:val="21"/>
                      <w:szCs w:val="21"/>
                    </w:rPr>
                    <w:t>监测因子：</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w:t>
                  </w:r>
                  <w:r>
                    <w:rPr>
                      <w:rFonts w:hint="eastAsia" w:eastAsia="宋体" w:cs="Times New Roman"/>
                      <w:sz w:val="21"/>
                      <w:szCs w:val="21"/>
                      <w:lang w:val="en-US" w:eastAsia="zh-CN"/>
                    </w:rPr>
                    <w:t>PM</w:t>
                  </w:r>
                  <w:r>
                    <w:rPr>
                      <w:rFonts w:hint="eastAsia" w:eastAsia="宋体" w:cs="Times New Roman"/>
                      <w:sz w:val="21"/>
                      <w:szCs w:val="21"/>
                      <w:vertAlign w:val="subscript"/>
                      <w:lang w:val="en-US" w:eastAsia="zh-CN"/>
                    </w:rPr>
                    <w:t>10</w:t>
                  </w:r>
                  <w:r>
                    <w:rPr>
                      <w:rFonts w:hint="eastAsia" w:eastAsia="宋体" w:cs="Times New Roman"/>
                      <w:sz w:val="21"/>
                      <w:szCs w:val="21"/>
                    </w:rPr>
                    <w:t>、</w:t>
                  </w:r>
                  <w:r>
                    <w:rPr>
                      <w:rFonts w:hint="eastAsia" w:cs="Times New Roman"/>
                      <w:sz w:val="21"/>
                      <w:szCs w:val="21"/>
                      <w:lang w:val="en-US" w:eastAsia="zh-CN"/>
                    </w:rPr>
                    <w:t>SO</w:t>
                  </w:r>
                  <w:r>
                    <w:rPr>
                      <w:rFonts w:hint="eastAsia" w:cs="Times New Roman"/>
                      <w:sz w:val="21"/>
                      <w:szCs w:val="21"/>
                      <w:vertAlign w:val="subscript"/>
                      <w:lang w:val="en-US" w:eastAsia="zh-CN"/>
                    </w:rPr>
                    <w:t>2</w:t>
                  </w:r>
                  <w:r>
                    <w:rPr>
                      <w:rFonts w:hint="eastAsia" w:cs="Times New Roman"/>
                      <w:sz w:val="21"/>
                      <w:szCs w:val="21"/>
                      <w:vertAlign w:val="baseline"/>
                      <w:lang w:val="en-US" w:eastAsia="zh-CN"/>
                    </w:rPr>
                    <w:t>、NO</w:t>
                  </w:r>
                  <w:r>
                    <w:rPr>
                      <w:rFonts w:hint="eastAsia" w:cs="Times New Roman"/>
                      <w:sz w:val="21"/>
                      <w:szCs w:val="21"/>
                      <w:vertAlign w:val="subscript"/>
                      <w:lang w:val="en-US" w:eastAsia="zh-CN"/>
                    </w:rPr>
                    <w:t>X</w:t>
                  </w:r>
                  <w:r>
                    <w:rPr>
                      <w:rFonts w:hint="eastAsia" w:cs="Times New Roman"/>
                      <w:sz w:val="21"/>
                      <w:szCs w:val="21"/>
                      <w:vertAlign w:val="baseline"/>
                      <w:lang w:val="en-US" w:eastAsia="zh-CN"/>
                    </w:rPr>
                    <w:t>、</w:t>
                  </w:r>
                  <w:r>
                    <w:rPr>
                      <w:rFonts w:eastAsia="宋体" w:cs="Times New Roman"/>
                      <w:sz w:val="21"/>
                      <w:szCs w:val="21"/>
                    </w:rPr>
                    <w:t>VOCs）</w:t>
                  </w:r>
                </w:p>
              </w:tc>
              <w:tc>
                <w:tcPr>
                  <w:tcW w:w="2070"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有组织废气监测</w:t>
                  </w:r>
                  <w:r>
                    <w:rPr>
                      <w:rFonts w:eastAsia="宋体" w:cs="Times New Roman"/>
                      <w:sz w:val="21"/>
                      <w:szCs w:val="21"/>
                    </w:rPr>
                    <w:sym w:font="Wingdings" w:char="F0FE"/>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无组织废气监测</w:t>
                  </w:r>
                  <w:r>
                    <w:rPr>
                      <w:rFonts w:eastAsia="宋体" w:cs="Times New Roman"/>
                      <w:sz w:val="21"/>
                      <w:szCs w:val="21"/>
                    </w:rPr>
                    <w:sym w:font="Wingdings" w:char="F0FE"/>
                  </w:r>
                </w:p>
              </w:tc>
              <w:tc>
                <w:tcPr>
                  <w:tcW w:w="1837"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环境质量监测</w:t>
                  </w:r>
                </w:p>
              </w:tc>
              <w:tc>
                <w:tcPr>
                  <w:tcW w:w="3060"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监测因子：（）</w:t>
                  </w:r>
                </w:p>
              </w:tc>
              <w:tc>
                <w:tcPr>
                  <w:tcW w:w="2070"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监测点位数（）</w:t>
                  </w:r>
                </w:p>
              </w:tc>
              <w:tc>
                <w:tcPr>
                  <w:tcW w:w="1837"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无监测</w:t>
                  </w:r>
                  <w:r>
                    <w:rPr>
                      <w:rFonts w:eastAsia="宋体" w:cs="Times New Roman"/>
                      <w:sz w:val="21"/>
                      <w:szCs w:val="21"/>
                    </w:rPr>
                    <w:sym w:font="Wingdings" w:char="F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评价结论</w:t>
                  </w: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环境影响</w:t>
                  </w:r>
                </w:p>
              </w:tc>
              <w:tc>
                <w:tcPr>
                  <w:tcW w:w="6967" w:type="dxa"/>
                  <w:gridSpan w:val="11"/>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可以接受</w:t>
                  </w:r>
                  <w:r>
                    <w:rPr>
                      <w:rFonts w:eastAsia="宋体" w:cs="Times New Roman"/>
                      <w:sz w:val="21"/>
                      <w:szCs w:val="21"/>
                    </w:rPr>
                    <w:sym w:font="Wingdings" w:char="F0FE"/>
                  </w:r>
                  <w:r>
                    <w:rPr>
                      <w:rFonts w:eastAsia="宋体" w:cs="Times New Roman"/>
                      <w:sz w:val="21"/>
                      <w:szCs w:val="21"/>
                    </w:rPr>
                    <w:t>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大气环境防护</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距离</w:t>
                  </w:r>
                </w:p>
              </w:tc>
              <w:tc>
                <w:tcPr>
                  <w:tcW w:w="6967" w:type="dxa"/>
                  <w:gridSpan w:val="11"/>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不需要设置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p>
              </w:tc>
              <w:tc>
                <w:tcPr>
                  <w:tcW w:w="173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污染源年排放量</w:t>
                  </w:r>
                </w:p>
              </w:tc>
              <w:tc>
                <w:tcPr>
                  <w:tcW w:w="148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SO</w:t>
                  </w:r>
                  <w:r>
                    <w:rPr>
                      <w:rFonts w:eastAsia="宋体" w:cs="Times New Roman"/>
                      <w:sz w:val="21"/>
                      <w:szCs w:val="21"/>
                      <w:vertAlign w:val="subscript"/>
                    </w:rPr>
                    <w:t>2</w:t>
                  </w:r>
                  <w:r>
                    <w:rPr>
                      <w:rFonts w:eastAsia="宋体" w:cs="Times New Roman"/>
                      <w:sz w:val="21"/>
                      <w:szCs w:val="21"/>
                    </w:rPr>
                    <w:t>：</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w:t>
                  </w:r>
                  <w:r>
                    <w:rPr>
                      <w:rFonts w:hint="eastAsia" w:cs="Times New Roman"/>
                      <w:sz w:val="21"/>
                      <w:szCs w:val="21"/>
                      <w:lang w:val="en-US" w:eastAsia="zh-CN"/>
                    </w:rPr>
                    <w:t>0.132</w:t>
                  </w:r>
                  <w:r>
                    <w:rPr>
                      <w:rFonts w:eastAsia="宋体" w:cs="Times New Roman"/>
                      <w:sz w:val="21"/>
                      <w:szCs w:val="21"/>
                    </w:rPr>
                    <w:t>）t/a</w:t>
                  </w:r>
                </w:p>
              </w:tc>
              <w:tc>
                <w:tcPr>
                  <w:tcW w:w="1575"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NO</w:t>
                  </w:r>
                  <w:r>
                    <w:rPr>
                      <w:rFonts w:eastAsia="宋体" w:cs="Times New Roman"/>
                      <w:sz w:val="21"/>
                      <w:szCs w:val="21"/>
                      <w:vertAlign w:val="subscript"/>
                    </w:rPr>
                    <w:t>x</w:t>
                  </w:r>
                  <w:r>
                    <w:rPr>
                      <w:rFonts w:eastAsia="宋体" w:cs="Times New Roman"/>
                      <w:sz w:val="21"/>
                      <w:szCs w:val="21"/>
                    </w:rPr>
                    <w:t>：</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highlight w:val="yellow"/>
                    </w:rPr>
                  </w:pPr>
                  <w:r>
                    <w:rPr>
                      <w:rFonts w:eastAsia="宋体" w:cs="Times New Roman"/>
                      <w:sz w:val="21"/>
                      <w:szCs w:val="21"/>
                    </w:rPr>
                    <w:t>（</w:t>
                  </w:r>
                  <w:r>
                    <w:rPr>
                      <w:rFonts w:hint="eastAsia" w:cs="Times New Roman"/>
                      <w:sz w:val="21"/>
                      <w:szCs w:val="21"/>
                      <w:lang w:val="en-US" w:eastAsia="zh-CN"/>
                    </w:rPr>
                    <w:t>0.37</w:t>
                  </w:r>
                  <w:r>
                    <w:rPr>
                      <w:rFonts w:eastAsia="宋体" w:cs="Times New Roman"/>
                      <w:sz w:val="21"/>
                      <w:szCs w:val="21"/>
                    </w:rPr>
                    <w:t>）t/a</w:t>
                  </w:r>
                </w:p>
              </w:tc>
              <w:tc>
                <w:tcPr>
                  <w:tcW w:w="1620" w:type="dxa"/>
                  <w:gridSpan w:val="2"/>
                  <w:tcBorders>
                    <w:tl2br w:val="nil"/>
                    <w:tr2bl w:val="nil"/>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颗粒物：</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w:t>
                  </w:r>
                  <w:r>
                    <w:rPr>
                      <w:rFonts w:hint="eastAsia" w:eastAsia="宋体" w:cs="Times New Roman"/>
                      <w:sz w:val="21"/>
                      <w:szCs w:val="21"/>
                      <w:lang w:val="en-US" w:eastAsia="zh-CN"/>
                    </w:rPr>
                    <w:t>0.0</w:t>
                  </w:r>
                  <w:r>
                    <w:rPr>
                      <w:rFonts w:hint="eastAsia" w:cs="Times New Roman"/>
                      <w:sz w:val="21"/>
                      <w:szCs w:val="21"/>
                      <w:lang w:val="en-US" w:eastAsia="zh-CN"/>
                    </w:rPr>
                    <w:t>9</w:t>
                  </w:r>
                  <w:r>
                    <w:rPr>
                      <w:rFonts w:eastAsia="宋体" w:cs="Times New Roman"/>
                      <w:sz w:val="21"/>
                      <w:szCs w:val="21"/>
                    </w:rPr>
                    <w:t>）t/a</w:t>
                  </w:r>
                </w:p>
              </w:tc>
              <w:tc>
                <w:tcPr>
                  <w:tcW w:w="2287"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VOCs：</w:t>
                  </w:r>
                </w:p>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w:t>
                  </w:r>
                  <w:r>
                    <w:rPr>
                      <w:rFonts w:hint="eastAsia" w:eastAsia="宋体" w:cs="Times New Roman"/>
                      <w:sz w:val="21"/>
                      <w:szCs w:val="21"/>
                    </w:rPr>
                    <w:t>0.</w:t>
                  </w:r>
                  <w:r>
                    <w:rPr>
                      <w:rFonts w:hint="eastAsia" w:cs="Times New Roman"/>
                      <w:sz w:val="21"/>
                      <w:szCs w:val="21"/>
                      <w:lang w:val="en-US" w:eastAsia="zh-CN"/>
                    </w:rPr>
                    <w:t>326</w:t>
                  </w:r>
                  <w:r>
                    <w:rPr>
                      <w:rFonts w:eastAsia="宋体" w:cs="Times New Roman"/>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3" w:type="dxa"/>
                  <w:gridSpan w:val="1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sz w:val="21"/>
                      <w:szCs w:val="21"/>
                    </w:rPr>
                  </w:pPr>
                  <w:r>
                    <w:rPr>
                      <w:rFonts w:eastAsia="宋体" w:cs="Times New Roman"/>
                      <w:sz w:val="21"/>
                      <w:szCs w:val="21"/>
                    </w:rPr>
                    <w:t>注：“□”为勾选项，填“√”；“（）”为内容填写项</w:t>
                  </w:r>
                </w:p>
              </w:tc>
            </w:tr>
          </w:tbl>
          <w:p>
            <w:pPr>
              <w:pStyle w:val="2"/>
              <w:keepNext w:val="0"/>
              <w:keepLines w:val="0"/>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二、水环境影响分析</w:t>
            </w:r>
          </w:p>
          <w:p>
            <w:pPr>
              <w:pStyle w:val="2"/>
              <w:keepNext w:val="0"/>
              <w:keepLines w:val="0"/>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1、地表水环境影响分析</w:t>
            </w:r>
          </w:p>
          <w:p>
            <w:pPr>
              <w:pStyle w:val="2"/>
              <w:keepNext w:val="0"/>
              <w:keepLines w:val="0"/>
              <w:suppressLineNumbers w:val="0"/>
              <w:spacing w:before="0" w:beforeAutospacing="0" w:after="0" w:afterAutospacing="0" w:line="360" w:lineRule="auto"/>
              <w:ind w:left="0" w:leftChars="0" w:right="0" w:firstLine="480" w:firstLineChars="200"/>
              <w:rPr>
                <w:rFonts w:hint="eastAsia" w:eastAsia="宋体" w:cs="Times New Roman"/>
                <w:bCs/>
                <w:sz w:val="24"/>
              </w:rPr>
            </w:pPr>
            <w:r>
              <w:rPr>
                <w:rFonts w:hint="eastAsia" w:ascii="宋体" w:hAnsi="宋体" w:eastAsia="宋体" w:cs="宋体"/>
                <w:bCs/>
                <w:sz w:val="24"/>
                <w:lang w:eastAsia="zh-CN"/>
              </w:rPr>
              <w:t>（</w:t>
            </w:r>
            <w:r>
              <w:rPr>
                <w:rFonts w:hint="eastAsia" w:ascii="宋体" w:hAnsi="宋体" w:eastAsia="宋体" w:cs="宋体"/>
                <w:bCs/>
                <w:sz w:val="24"/>
                <w:lang w:val="en-US" w:eastAsia="zh-CN"/>
              </w:rPr>
              <w:t>1</w:t>
            </w:r>
            <w:r>
              <w:rPr>
                <w:rFonts w:hint="eastAsia" w:ascii="宋体" w:hAnsi="宋体" w:eastAsia="宋体" w:cs="宋体"/>
                <w:bCs/>
                <w:sz w:val="24"/>
                <w:lang w:eastAsia="zh-CN"/>
              </w:rPr>
              <w:t>）</w:t>
            </w:r>
            <w:r>
              <w:rPr>
                <w:rFonts w:hint="eastAsia" w:eastAsia="宋体" w:cs="Times New Roman"/>
                <w:bCs/>
                <w:sz w:val="24"/>
              </w:rPr>
              <w:t>评价等级判定依据</w:t>
            </w:r>
          </w:p>
          <w:p>
            <w:pPr>
              <w:pStyle w:val="2"/>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根据项目排放的污染物情况，按照《环境影响评价技术导则  地表水环境》（HJ2.3-2018）中“5.2评价等级确定”来确定本项目地表水环境的评价等级。</w:t>
            </w:r>
          </w:p>
          <w:p>
            <w:pPr>
              <w:pStyle w:val="59"/>
              <w:keepNext w:val="0"/>
              <w:keepLines w:val="0"/>
              <w:numPr>
                <w:ilvl w:val="0"/>
                <w:numId w:val="0"/>
              </w:numPr>
              <w:suppressLineNumbers w:val="0"/>
              <w:spacing w:before="0" w:beforeAutospacing="0" w:after="0" w:afterAutospacing="0"/>
              <w:ind w:left="0" w:leftChars="0" w:right="0"/>
              <w:jc w:val="center"/>
              <w:rPr>
                <w:rFonts w:eastAsia="宋体" w:cs="Times New Roman"/>
                <w:b/>
                <w:lang w:val="en-US" w:eastAsia="zh-CN"/>
              </w:rPr>
            </w:pPr>
            <w:r>
              <w:rPr>
                <w:rFonts w:hint="eastAsia" w:eastAsia="宋体" w:cs="Times New Roman"/>
                <w:b/>
                <w:lang w:val="en-US" w:eastAsia="zh-CN"/>
              </w:rPr>
              <w:t>表7-11  水污染影响型建设项目评价等级判定</w:t>
            </w:r>
          </w:p>
          <w:tbl>
            <w:tblPr>
              <w:tblStyle w:val="28"/>
              <w:tblW w:w="99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441"/>
              <w:gridCol w:w="67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lang w:eastAsia="en-US"/>
                    </w:rPr>
                  </w:pPr>
                  <w:r>
                    <w:rPr>
                      <w:rFonts w:hint="eastAsia" w:eastAsia="宋体" w:cs="Times New Roman"/>
                      <w:kern w:val="0"/>
                      <w:sz w:val="21"/>
                      <w:szCs w:val="21"/>
                      <w:lang w:eastAsia="en-US"/>
                    </w:rPr>
                    <w:t>评价等级</w:t>
                  </w:r>
                </w:p>
              </w:tc>
              <w:tc>
                <w:tcPr>
                  <w:tcW w:w="8181"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lang w:eastAsia="en-US"/>
                    </w:rPr>
                  </w:pPr>
                  <w:r>
                    <w:rPr>
                      <w:rFonts w:hint="eastAsia" w:eastAsia="宋体" w:cs="Times New Roman"/>
                      <w:kern w:val="0"/>
                      <w:sz w:val="21"/>
                      <w:szCs w:val="21"/>
                      <w:lang w:eastAsia="en-US"/>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eastAsia="宋体" w:cs="Times New Roman"/>
                      <w:kern w:val="0"/>
                      <w:sz w:val="21"/>
                      <w:szCs w:val="21"/>
                      <w:lang w:eastAsia="en-US"/>
                    </w:rPr>
                  </w:pPr>
                </w:p>
              </w:tc>
              <w:tc>
                <w:tcPr>
                  <w:tcW w:w="14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lang w:eastAsia="en-US"/>
                    </w:rPr>
                  </w:pPr>
                  <w:r>
                    <w:rPr>
                      <w:rFonts w:hint="eastAsia" w:eastAsia="宋体" w:cs="Times New Roman"/>
                      <w:kern w:val="0"/>
                      <w:sz w:val="21"/>
                      <w:szCs w:val="21"/>
                      <w:lang w:eastAsia="en-US"/>
                    </w:rPr>
                    <w:t>排放方式</w:t>
                  </w:r>
                </w:p>
              </w:tc>
              <w:tc>
                <w:tcPr>
                  <w:tcW w:w="67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废水排放量</w:t>
                  </w:r>
                  <w:r>
                    <w:rPr>
                      <w:rFonts w:eastAsia="宋体" w:cs="Times New Roman"/>
                      <w:spacing w:val="-47"/>
                      <w:kern w:val="0"/>
                      <w:sz w:val="21"/>
                      <w:szCs w:val="21"/>
                    </w:rPr>
                    <w:t xml:space="preserve"> </w:t>
                  </w:r>
                  <w:r>
                    <w:rPr>
                      <w:rFonts w:eastAsia="宋体" w:cs="Times New Roman"/>
                      <w:i/>
                      <w:kern w:val="0"/>
                      <w:sz w:val="21"/>
                      <w:szCs w:val="21"/>
                    </w:rPr>
                    <w:t>Q</w:t>
                  </w:r>
                  <w:r>
                    <w:rPr>
                      <w:rFonts w:eastAsia="宋体" w:cs="Times New Roman"/>
                      <w:i/>
                      <w:spacing w:val="-2"/>
                      <w:kern w:val="0"/>
                      <w:sz w:val="21"/>
                      <w:szCs w:val="21"/>
                    </w:rPr>
                    <w:t xml:space="preserve"> </w:t>
                  </w:r>
                  <w:r>
                    <w:rPr>
                      <w:rFonts w:eastAsia="宋体" w:cs="Times New Roman"/>
                      <w:kern w:val="0"/>
                      <w:sz w:val="21"/>
                      <w:szCs w:val="21"/>
                    </w:rPr>
                    <w:t>/</w:t>
                  </w:r>
                  <w:r>
                    <w:rPr>
                      <w:rFonts w:hint="eastAsia" w:eastAsia="宋体" w:cs="Times New Roman"/>
                      <w:kern w:val="0"/>
                      <w:sz w:val="21"/>
                      <w:szCs w:val="21"/>
                    </w:rPr>
                    <w:t>（</w:t>
                  </w:r>
                  <w:r>
                    <w:rPr>
                      <w:rFonts w:eastAsia="宋体" w:cs="Times New Roman"/>
                      <w:kern w:val="0"/>
                      <w:sz w:val="21"/>
                      <w:szCs w:val="21"/>
                    </w:rPr>
                    <w:t>m</w:t>
                  </w:r>
                  <w:r>
                    <w:rPr>
                      <w:rFonts w:hint="eastAsia" w:eastAsia="宋体" w:cs="Times New Roman"/>
                      <w:kern w:val="0"/>
                      <w:sz w:val="21"/>
                      <w:szCs w:val="21"/>
                      <w:vertAlign w:val="superscript"/>
                      <w:lang w:val="en-US" w:eastAsia="zh-CN"/>
                    </w:rPr>
                    <w:t>3</w:t>
                  </w:r>
                  <w:r>
                    <w:rPr>
                      <w:rFonts w:eastAsia="宋体" w:cs="Times New Roman"/>
                      <w:kern w:val="0"/>
                      <w:sz w:val="21"/>
                      <w:szCs w:val="21"/>
                    </w:rPr>
                    <w:t>/d</w:t>
                  </w:r>
                  <w:r>
                    <w:rPr>
                      <w:rFonts w:hint="eastAsia" w:eastAsia="宋体" w:cs="Times New Roman"/>
                      <w:kern w:val="0"/>
                      <w:sz w:val="21"/>
                      <w:szCs w:val="21"/>
                    </w:rPr>
                    <w:t>）；水污染物当量数</w:t>
                  </w:r>
                  <w:r>
                    <w:rPr>
                      <w:rFonts w:eastAsia="宋体" w:cs="Times New Roman"/>
                      <w:spacing w:val="-44"/>
                      <w:kern w:val="0"/>
                      <w:sz w:val="21"/>
                      <w:szCs w:val="21"/>
                    </w:rPr>
                    <w:t xml:space="preserve"> </w:t>
                  </w:r>
                  <w:r>
                    <w:rPr>
                      <w:rFonts w:eastAsia="宋体" w:cs="Times New Roman"/>
                      <w:i/>
                      <w:kern w:val="0"/>
                      <w:sz w:val="21"/>
                      <w:szCs w:val="21"/>
                    </w:rPr>
                    <w:t>W</w:t>
                  </w:r>
                  <w:r>
                    <w:rPr>
                      <w:rFonts w:eastAsia="宋体" w:cs="Times New Roman"/>
                      <w:i/>
                      <w:spacing w:val="-3"/>
                      <w:kern w:val="0"/>
                      <w:sz w:val="21"/>
                      <w:szCs w:val="21"/>
                    </w:rPr>
                    <w:t xml:space="preserve"> </w:t>
                  </w:r>
                  <w:r>
                    <w:rPr>
                      <w:rFonts w:eastAsia="宋体" w:cs="Times New Roman"/>
                      <w:kern w:val="0"/>
                      <w:sz w:val="21"/>
                      <w:szCs w:val="21"/>
                    </w:rPr>
                    <w:t>/</w:t>
                  </w:r>
                  <w:r>
                    <w:rPr>
                      <w:rFonts w:hint="eastAsia" w:eastAsia="宋体" w:cs="Times New Roman"/>
                      <w:kern w:val="0"/>
                      <w:sz w:val="21"/>
                      <w:szCs w:val="21"/>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一级</w:t>
                  </w:r>
                </w:p>
              </w:tc>
              <w:tc>
                <w:tcPr>
                  <w:tcW w:w="14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直接排放</w:t>
                  </w:r>
                </w:p>
              </w:tc>
              <w:tc>
                <w:tcPr>
                  <w:tcW w:w="67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eastAsia="宋体" w:cs="Times New Roman"/>
                      <w:i/>
                      <w:kern w:val="0"/>
                      <w:sz w:val="21"/>
                      <w:szCs w:val="21"/>
                    </w:rPr>
                    <w:t>Q</w:t>
                  </w:r>
                  <w:r>
                    <w:rPr>
                      <w:rFonts w:eastAsia="宋体" w:cs="Times New Roman"/>
                      <w:kern w:val="0"/>
                      <w:sz w:val="21"/>
                      <w:szCs w:val="21"/>
                    </w:rPr>
                    <w:t xml:space="preserve">≥20000  </w:t>
                  </w:r>
                  <w:r>
                    <w:rPr>
                      <w:rFonts w:hint="eastAsia" w:eastAsia="宋体" w:cs="Times New Roman"/>
                      <w:kern w:val="0"/>
                      <w:sz w:val="21"/>
                      <w:szCs w:val="21"/>
                    </w:rPr>
                    <w:t>或</w:t>
                  </w:r>
                  <w:r>
                    <w:rPr>
                      <w:rFonts w:eastAsia="宋体" w:cs="Times New Roman"/>
                      <w:spacing w:val="-5"/>
                      <w:kern w:val="0"/>
                      <w:sz w:val="21"/>
                      <w:szCs w:val="21"/>
                    </w:rPr>
                    <w:t xml:space="preserve"> </w:t>
                  </w:r>
                  <w:r>
                    <w:rPr>
                      <w:rFonts w:eastAsia="宋体" w:cs="Times New Roman"/>
                      <w:i/>
                      <w:kern w:val="0"/>
                      <w:sz w:val="21"/>
                      <w:szCs w:val="21"/>
                    </w:rPr>
                    <w:t>W</w:t>
                  </w:r>
                  <w:r>
                    <w:rPr>
                      <w:rFonts w:eastAsia="宋体" w:cs="Times New Roman"/>
                      <w:kern w:val="0"/>
                      <w:sz w:val="21"/>
                      <w:szCs w:val="21"/>
                    </w:rPr>
                    <w:t>≥600000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二级</w:t>
                  </w:r>
                </w:p>
              </w:tc>
              <w:tc>
                <w:tcPr>
                  <w:tcW w:w="14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直接排放</w:t>
                  </w:r>
                </w:p>
              </w:tc>
              <w:tc>
                <w:tcPr>
                  <w:tcW w:w="67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三级</w:t>
                  </w:r>
                  <w:r>
                    <w:rPr>
                      <w:rFonts w:eastAsia="宋体" w:cs="Times New Roman"/>
                      <w:spacing w:val="-47"/>
                      <w:kern w:val="0"/>
                      <w:sz w:val="21"/>
                      <w:szCs w:val="21"/>
                    </w:rPr>
                    <w:t xml:space="preserve"> </w:t>
                  </w:r>
                  <w:r>
                    <w:rPr>
                      <w:rFonts w:eastAsia="宋体" w:cs="Times New Roman"/>
                      <w:kern w:val="0"/>
                      <w:sz w:val="21"/>
                      <w:szCs w:val="21"/>
                    </w:rPr>
                    <w:t>A</w:t>
                  </w:r>
                </w:p>
              </w:tc>
              <w:tc>
                <w:tcPr>
                  <w:tcW w:w="14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直接排放</w:t>
                  </w:r>
                </w:p>
              </w:tc>
              <w:tc>
                <w:tcPr>
                  <w:tcW w:w="67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eastAsia="宋体" w:cs="Times New Roman"/>
                      <w:i/>
                      <w:kern w:val="0"/>
                      <w:sz w:val="21"/>
                      <w:szCs w:val="21"/>
                    </w:rPr>
                    <w:t>Q</w:t>
                  </w:r>
                  <w:r>
                    <w:rPr>
                      <w:rFonts w:hint="eastAsia" w:eastAsia="宋体" w:cs="Times New Roman"/>
                      <w:kern w:val="0"/>
                      <w:sz w:val="21"/>
                      <w:szCs w:val="21"/>
                    </w:rPr>
                    <w:t>＜</w:t>
                  </w:r>
                  <w:r>
                    <w:rPr>
                      <w:rFonts w:eastAsia="宋体" w:cs="Times New Roman"/>
                      <w:kern w:val="0"/>
                      <w:sz w:val="21"/>
                      <w:szCs w:val="21"/>
                    </w:rPr>
                    <w:t xml:space="preserve">200  </w:t>
                  </w:r>
                  <w:r>
                    <w:rPr>
                      <w:rFonts w:hint="eastAsia" w:eastAsia="宋体" w:cs="Times New Roman"/>
                      <w:kern w:val="0"/>
                      <w:sz w:val="21"/>
                      <w:szCs w:val="21"/>
                    </w:rPr>
                    <w:t>且</w:t>
                  </w:r>
                  <w:r>
                    <w:rPr>
                      <w:rFonts w:eastAsia="宋体" w:cs="Times New Roman"/>
                      <w:spacing w:val="-3"/>
                      <w:kern w:val="0"/>
                      <w:sz w:val="21"/>
                      <w:szCs w:val="21"/>
                    </w:rPr>
                    <w:t xml:space="preserve"> </w:t>
                  </w:r>
                  <w:r>
                    <w:rPr>
                      <w:rFonts w:eastAsia="宋体" w:cs="Times New Roman"/>
                      <w:i/>
                      <w:kern w:val="0"/>
                      <w:sz w:val="21"/>
                      <w:szCs w:val="21"/>
                    </w:rPr>
                    <w:t>W</w:t>
                  </w:r>
                  <w:r>
                    <w:rPr>
                      <w:rFonts w:hint="eastAsia" w:eastAsia="宋体" w:cs="Times New Roman"/>
                      <w:kern w:val="0"/>
                      <w:sz w:val="21"/>
                      <w:szCs w:val="21"/>
                    </w:rPr>
                    <w:t>＜</w:t>
                  </w:r>
                  <w:r>
                    <w:rPr>
                      <w:rFonts w:eastAsia="宋体" w:cs="Times New Roman"/>
                      <w:kern w:val="0"/>
                      <w:sz w:val="21"/>
                      <w:szCs w:val="21"/>
                    </w:rPr>
                    <w:t>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三级</w:t>
                  </w:r>
                  <w:r>
                    <w:rPr>
                      <w:rFonts w:eastAsia="宋体" w:cs="Times New Roman"/>
                      <w:spacing w:val="-47"/>
                      <w:kern w:val="0"/>
                      <w:sz w:val="21"/>
                      <w:szCs w:val="21"/>
                    </w:rPr>
                    <w:t xml:space="preserve"> </w:t>
                  </w:r>
                  <w:r>
                    <w:rPr>
                      <w:rFonts w:eastAsia="宋体" w:cs="Times New Roman"/>
                      <w:kern w:val="0"/>
                      <w:sz w:val="21"/>
                      <w:szCs w:val="21"/>
                    </w:rPr>
                    <w:t>B</w:t>
                  </w:r>
                </w:p>
              </w:tc>
              <w:tc>
                <w:tcPr>
                  <w:tcW w:w="14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hint="eastAsia" w:eastAsia="宋体" w:cs="Times New Roman"/>
                      <w:kern w:val="0"/>
                      <w:sz w:val="21"/>
                      <w:szCs w:val="21"/>
                    </w:rPr>
                    <w:t>间接排放</w:t>
                  </w:r>
                </w:p>
              </w:tc>
              <w:tc>
                <w:tcPr>
                  <w:tcW w:w="67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kern w:val="0"/>
                      <w:sz w:val="21"/>
                      <w:szCs w:val="21"/>
                    </w:rPr>
                  </w:pPr>
                  <w:r>
                    <w:rPr>
                      <w:rFonts w:eastAsia="宋体" w:cs="Times New Roman"/>
                      <w:kern w:val="0"/>
                      <w:sz w:val="21"/>
                      <w:szCs w:val="21"/>
                    </w:rPr>
                    <w:t>—</w:t>
                  </w:r>
                </w:p>
              </w:tc>
            </w:tr>
          </w:tbl>
          <w:p>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宋体" w:hAnsi="宋体" w:eastAsia="宋体" w:cs="宋体"/>
                <w:b/>
                <w:bCs/>
                <w:sz w:val="21"/>
                <w:szCs w:val="21"/>
                <w:lang w:eastAsia="zh-CN"/>
              </w:rPr>
            </w:pPr>
            <w:r>
              <w:rPr>
                <w:rFonts w:hint="default" w:ascii="Times New Roman" w:hAnsi="Times New Roman" w:cs="Times New Roman"/>
                <w:b/>
                <w:bCs/>
                <w:sz w:val="21"/>
                <w:szCs w:val="21"/>
                <w:lang w:val="en-US" w:eastAsia="zh-CN"/>
              </w:rPr>
              <w:t>注：建设项目生产工艺中有废水产生，但作为回水利用，不排放到外环境的，按三级B评价</w:t>
            </w:r>
            <w:r>
              <w:rPr>
                <w:rFonts w:hint="eastAsia" w:ascii="宋体" w:hAnsi="宋体" w:cs="宋体"/>
                <w:b/>
                <w:bCs/>
                <w:sz w:val="21"/>
                <w:szCs w:val="21"/>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eastAsia="宋体" w:cs="Times New Roman"/>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eastAsia="宋体" w:cs="Times New Roman"/>
                <w:sz w:val="24"/>
                <w:szCs w:val="24"/>
              </w:rPr>
              <w:t>评价等级判定</w:t>
            </w:r>
          </w:p>
          <w:p>
            <w:pPr>
              <w:pStyle w:val="58"/>
              <w:keepNext w:val="0"/>
              <w:keepLines w:val="0"/>
              <w:suppressLineNumbers w:val="0"/>
              <w:spacing w:before="0" w:beforeAutospacing="0" w:after="0" w:afterAutospacing="0"/>
              <w:ind w:left="0" w:right="0" w:firstLine="480"/>
              <w:rPr>
                <w:rFonts w:hint="eastAsia" w:eastAsia="宋体" w:cs="Times New Roman"/>
                <w:color w:val="auto"/>
                <w:spacing w:val="8"/>
                <w:sz w:val="24"/>
                <w:szCs w:val="24"/>
                <w:lang w:eastAsia="zh-CN"/>
              </w:rPr>
            </w:pPr>
            <w:r>
              <w:rPr>
                <w:rFonts w:hint="eastAsia" w:eastAsia="宋体" w:cs="Times New Roman"/>
                <w:color w:val="auto"/>
                <w:spacing w:val="8"/>
                <w:sz w:val="24"/>
                <w:szCs w:val="24"/>
                <w:lang w:eastAsia="zh-CN"/>
              </w:rPr>
              <w:t>本项目不新增员工，无新增生活</w:t>
            </w:r>
            <w:r>
              <w:rPr>
                <w:rFonts w:hint="eastAsia" w:cs="Times New Roman"/>
                <w:color w:val="auto"/>
                <w:spacing w:val="8"/>
                <w:sz w:val="24"/>
                <w:szCs w:val="24"/>
                <w:lang w:val="en-US" w:eastAsia="zh-CN"/>
              </w:rPr>
              <w:t>污水</w:t>
            </w:r>
            <w:r>
              <w:rPr>
                <w:rFonts w:hint="eastAsia" w:eastAsia="宋体" w:cs="Times New Roman"/>
                <w:color w:val="auto"/>
                <w:spacing w:val="8"/>
                <w:sz w:val="24"/>
                <w:szCs w:val="24"/>
                <w:lang w:eastAsia="zh-CN"/>
              </w:rPr>
              <w:t>，项目纯水制备浓水、反冲洗废水、锅炉排污水产生总量约372m</w:t>
            </w:r>
            <w:r>
              <w:rPr>
                <w:rFonts w:hint="eastAsia" w:eastAsia="宋体" w:cs="Times New Roman"/>
                <w:color w:val="auto"/>
                <w:spacing w:val="8"/>
                <w:sz w:val="24"/>
                <w:szCs w:val="24"/>
                <w:vertAlign w:val="superscript"/>
                <w:lang w:eastAsia="zh-CN"/>
              </w:rPr>
              <w:t>3</w:t>
            </w:r>
            <w:r>
              <w:rPr>
                <w:rFonts w:hint="eastAsia" w:eastAsia="宋体" w:cs="Times New Roman"/>
                <w:color w:val="auto"/>
                <w:spacing w:val="8"/>
                <w:sz w:val="24"/>
                <w:szCs w:val="24"/>
                <w:lang w:eastAsia="zh-CN"/>
              </w:rPr>
              <w:t>/a，全部收集后用作脱臭用水，脱臭用水经“气浮+絮凝沉淀+过滤”工艺处理后循环使用，定期补充损耗量，不外排；项目脱脂脱酸后的皂脚液及水洗后的含皂废水，产生总量约675m</w:t>
            </w:r>
            <w:r>
              <w:rPr>
                <w:rFonts w:hint="eastAsia" w:eastAsia="宋体" w:cs="Times New Roman"/>
                <w:color w:val="auto"/>
                <w:spacing w:val="8"/>
                <w:sz w:val="24"/>
                <w:szCs w:val="24"/>
                <w:vertAlign w:val="superscript"/>
                <w:lang w:eastAsia="zh-CN"/>
              </w:rPr>
              <w:t>3</w:t>
            </w:r>
            <w:r>
              <w:rPr>
                <w:rFonts w:hint="eastAsia" w:eastAsia="宋体" w:cs="Times New Roman"/>
                <w:color w:val="auto"/>
                <w:spacing w:val="8"/>
                <w:sz w:val="24"/>
                <w:szCs w:val="24"/>
                <w:lang w:eastAsia="zh-CN"/>
              </w:rPr>
              <w:t>/a，经收集后集中外售</w:t>
            </w:r>
            <w:r>
              <w:rPr>
                <w:rFonts w:hint="eastAsia" w:cs="Times New Roman"/>
                <w:color w:val="auto"/>
                <w:spacing w:val="8"/>
                <w:sz w:val="24"/>
                <w:szCs w:val="24"/>
                <w:lang w:eastAsia="zh-CN"/>
              </w:rPr>
              <w:t>皂脚</w:t>
            </w:r>
            <w:r>
              <w:rPr>
                <w:rFonts w:hint="eastAsia" w:eastAsia="宋体" w:cs="Times New Roman"/>
                <w:color w:val="auto"/>
                <w:spacing w:val="8"/>
                <w:sz w:val="24"/>
                <w:szCs w:val="24"/>
                <w:lang w:eastAsia="zh-CN"/>
              </w:rPr>
              <w:t>回收企业，不外排。</w:t>
            </w:r>
          </w:p>
          <w:p>
            <w:pPr>
              <w:pStyle w:val="58"/>
              <w:keepNext w:val="0"/>
              <w:keepLines w:val="0"/>
              <w:suppressLineNumbers w:val="0"/>
              <w:spacing w:before="0" w:beforeAutospacing="0" w:after="0" w:afterAutospacing="0"/>
              <w:ind w:left="0" w:right="0" w:firstLine="480"/>
              <w:rPr>
                <w:rFonts w:eastAsia="宋体" w:cs="Times New Roman"/>
                <w:spacing w:val="-3"/>
                <w:kern w:val="0"/>
                <w:sz w:val="24"/>
                <w:szCs w:val="24"/>
              </w:rPr>
            </w:pPr>
            <w:r>
              <w:rPr>
                <w:rFonts w:hint="eastAsia" w:eastAsia="宋体" w:cs="Times New Roman"/>
                <w:spacing w:val="-3"/>
                <w:kern w:val="0"/>
                <w:sz w:val="24"/>
                <w:szCs w:val="24"/>
              </w:rPr>
              <w:t>根据</w:t>
            </w:r>
            <w:r>
              <w:rPr>
                <w:rFonts w:hint="eastAsia" w:eastAsia="宋体" w:cs="Times New Roman"/>
                <w:sz w:val="24"/>
                <w:szCs w:val="24"/>
              </w:rPr>
              <w:t>《水污染影响型建设项目评价等级判定》</w:t>
            </w:r>
            <w:r>
              <w:rPr>
                <w:rFonts w:hint="eastAsia" w:eastAsia="宋体" w:cs="Times New Roman"/>
                <w:spacing w:val="-3"/>
                <w:kern w:val="0"/>
                <w:sz w:val="24"/>
                <w:szCs w:val="24"/>
              </w:rPr>
              <w:t>，判定评价等级</w:t>
            </w:r>
            <w:r>
              <w:rPr>
                <w:rFonts w:hint="eastAsia" w:cs="Times New Roman"/>
                <w:spacing w:val="-3"/>
                <w:kern w:val="0"/>
                <w:sz w:val="24"/>
                <w:szCs w:val="24"/>
                <w:lang w:val="en-US" w:eastAsia="zh-CN"/>
              </w:rPr>
              <w:t>为</w:t>
            </w:r>
            <w:r>
              <w:rPr>
                <w:rFonts w:hint="eastAsia" w:eastAsia="宋体" w:cs="Times New Roman"/>
                <w:spacing w:val="-3"/>
                <w:kern w:val="0"/>
                <w:sz w:val="24"/>
                <w:szCs w:val="24"/>
              </w:rPr>
              <w:t>三级</w:t>
            </w:r>
            <w:r>
              <w:rPr>
                <w:rFonts w:eastAsia="宋体" w:cs="Times New Roman"/>
                <w:spacing w:val="-3"/>
                <w:kern w:val="0"/>
                <w:sz w:val="24"/>
                <w:szCs w:val="24"/>
              </w:rPr>
              <w:t>B</w:t>
            </w:r>
            <w:r>
              <w:rPr>
                <w:rFonts w:hint="eastAsia" w:eastAsia="宋体" w:cs="Times New Roman"/>
                <w:spacing w:val="-3"/>
                <w:kern w:val="0"/>
                <w:sz w:val="24"/>
                <w:szCs w:val="24"/>
              </w:rPr>
              <w:t>。</w:t>
            </w:r>
          </w:p>
          <w:p>
            <w:pPr>
              <w:keepNext w:val="0"/>
              <w:keepLines w:val="0"/>
              <w:suppressLineNumbers w:val="0"/>
              <w:adjustRightInd w:val="0"/>
              <w:snapToGrid w:val="0"/>
              <w:spacing w:before="0" w:beforeAutospacing="0" w:after="0" w:afterAutospacing="0" w:line="360" w:lineRule="auto"/>
              <w:ind w:left="0" w:right="29" w:firstLine="468" w:firstLineChars="200"/>
              <w:jc w:val="left"/>
              <w:rPr>
                <w:rFonts w:eastAsia="宋体" w:cs="Times New Roman"/>
                <w:spacing w:val="-3"/>
                <w:kern w:val="0"/>
                <w:sz w:val="24"/>
                <w:szCs w:val="24"/>
              </w:rPr>
            </w:pPr>
            <w:r>
              <w:rPr>
                <w:rFonts w:hint="eastAsia" w:ascii="宋体" w:hAnsi="宋体" w:eastAsia="宋体" w:cs="宋体"/>
                <w:spacing w:val="-3"/>
                <w:kern w:val="0"/>
                <w:sz w:val="24"/>
                <w:szCs w:val="24"/>
                <w:lang w:eastAsia="zh-CN"/>
              </w:rPr>
              <w:t>（</w:t>
            </w:r>
            <w:r>
              <w:rPr>
                <w:rFonts w:hint="eastAsia" w:ascii="宋体" w:hAnsi="宋体" w:eastAsia="宋体" w:cs="宋体"/>
                <w:spacing w:val="-3"/>
                <w:kern w:val="0"/>
                <w:sz w:val="24"/>
                <w:szCs w:val="24"/>
                <w:lang w:val="en-US" w:eastAsia="zh-CN"/>
              </w:rPr>
              <w:t>3</w:t>
            </w:r>
            <w:r>
              <w:rPr>
                <w:rFonts w:hint="eastAsia" w:ascii="宋体" w:hAnsi="宋体" w:eastAsia="宋体" w:cs="宋体"/>
                <w:spacing w:val="-3"/>
                <w:kern w:val="0"/>
                <w:sz w:val="24"/>
                <w:szCs w:val="24"/>
                <w:lang w:eastAsia="zh-CN"/>
              </w:rPr>
              <w:t>）</w:t>
            </w:r>
            <w:r>
              <w:rPr>
                <w:rFonts w:hint="eastAsia" w:eastAsia="宋体" w:cs="Times New Roman"/>
                <w:spacing w:val="-3"/>
                <w:kern w:val="0"/>
                <w:sz w:val="24"/>
                <w:szCs w:val="24"/>
              </w:rPr>
              <w:t>地表水环境影响预测</w:t>
            </w:r>
          </w:p>
          <w:p>
            <w:pPr>
              <w:keepNext w:val="0"/>
              <w:keepLines w:val="0"/>
              <w:suppressLineNumbers w:val="0"/>
              <w:adjustRightInd w:val="0"/>
              <w:snapToGrid w:val="0"/>
              <w:spacing w:before="0" w:beforeAutospacing="0" w:after="0" w:afterAutospacing="0" w:line="360" w:lineRule="auto"/>
              <w:ind w:left="0" w:right="29" w:firstLine="468" w:firstLineChars="200"/>
              <w:jc w:val="left"/>
              <w:rPr>
                <w:rFonts w:eastAsia="宋体" w:cs="Times New Roman"/>
                <w:spacing w:val="-3"/>
                <w:kern w:val="0"/>
                <w:sz w:val="24"/>
                <w:szCs w:val="24"/>
              </w:rPr>
            </w:pPr>
            <w:r>
              <w:rPr>
                <w:rFonts w:hint="eastAsia" w:eastAsia="宋体" w:cs="Times New Roman"/>
                <w:spacing w:val="-3"/>
                <w:kern w:val="0"/>
                <w:sz w:val="24"/>
                <w:szCs w:val="24"/>
              </w:rPr>
              <w:t>根据《环境影响评价技术导则</w:t>
            </w:r>
            <w:r>
              <w:rPr>
                <w:rFonts w:eastAsia="宋体" w:cs="Times New Roman"/>
                <w:spacing w:val="-3"/>
                <w:kern w:val="0"/>
                <w:sz w:val="24"/>
                <w:szCs w:val="24"/>
              </w:rPr>
              <w:t xml:space="preserve">  </w:t>
            </w:r>
            <w:r>
              <w:rPr>
                <w:rFonts w:hint="eastAsia" w:eastAsia="宋体" w:cs="Times New Roman"/>
                <w:spacing w:val="-3"/>
                <w:kern w:val="0"/>
                <w:sz w:val="24"/>
                <w:szCs w:val="24"/>
              </w:rPr>
              <w:t>地表水环境》（</w:t>
            </w:r>
            <w:r>
              <w:rPr>
                <w:rFonts w:eastAsia="宋体" w:cs="Times New Roman"/>
                <w:spacing w:val="-3"/>
                <w:kern w:val="0"/>
                <w:sz w:val="24"/>
                <w:szCs w:val="24"/>
              </w:rPr>
              <w:t>HJ2.3-2018</w:t>
            </w:r>
            <w:r>
              <w:rPr>
                <w:rFonts w:hint="eastAsia" w:eastAsia="宋体" w:cs="Times New Roman"/>
                <w:spacing w:val="-3"/>
                <w:kern w:val="0"/>
                <w:sz w:val="24"/>
                <w:szCs w:val="24"/>
              </w:rPr>
              <w:t>）中</w:t>
            </w:r>
            <w:r>
              <w:rPr>
                <w:rFonts w:eastAsia="宋体" w:cs="Times New Roman"/>
                <w:spacing w:val="-3"/>
                <w:kern w:val="0"/>
                <w:sz w:val="24"/>
                <w:szCs w:val="24"/>
              </w:rPr>
              <w:t xml:space="preserve"> “7.1.2”</w:t>
            </w:r>
            <w:r>
              <w:rPr>
                <w:rFonts w:hint="eastAsia" w:eastAsia="宋体" w:cs="Times New Roman"/>
                <w:spacing w:val="-3"/>
                <w:kern w:val="0"/>
                <w:sz w:val="24"/>
                <w:szCs w:val="24"/>
              </w:rPr>
              <w:t>可知：水污染影响型三级</w:t>
            </w:r>
            <w:r>
              <w:rPr>
                <w:rFonts w:eastAsia="宋体" w:cs="Times New Roman"/>
                <w:spacing w:val="-3"/>
                <w:kern w:val="0"/>
                <w:sz w:val="24"/>
                <w:szCs w:val="24"/>
              </w:rPr>
              <w:t>B</w:t>
            </w:r>
            <w:r>
              <w:rPr>
                <w:rFonts w:hint="eastAsia" w:eastAsia="宋体" w:cs="Times New Roman"/>
                <w:spacing w:val="-3"/>
                <w:kern w:val="0"/>
                <w:sz w:val="24"/>
                <w:szCs w:val="24"/>
              </w:rPr>
              <w:t>评价可不进行水环境影响预测。</w:t>
            </w:r>
          </w:p>
          <w:p>
            <w:pPr>
              <w:keepNext w:val="0"/>
              <w:keepLines w:val="0"/>
              <w:suppressLineNumbers w:val="0"/>
              <w:adjustRightInd w:val="0"/>
              <w:snapToGrid w:val="0"/>
              <w:spacing w:before="0" w:beforeAutospacing="0" w:after="0" w:afterAutospacing="0" w:line="360" w:lineRule="auto"/>
              <w:ind w:left="0" w:right="29" w:firstLine="468" w:firstLineChars="200"/>
              <w:jc w:val="left"/>
              <w:rPr>
                <w:rFonts w:hint="eastAsia" w:eastAsia="宋体" w:cs="Times New Roman"/>
                <w:spacing w:val="-3"/>
                <w:kern w:val="0"/>
                <w:sz w:val="24"/>
                <w:szCs w:val="24"/>
              </w:rPr>
            </w:pPr>
            <w:r>
              <w:rPr>
                <w:rFonts w:hint="eastAsia" w:ascii="宋体" w:hAnsi="宋体" w:eastAsia="宋体" w:cs="宋体"/>
                <w:spacing w:val="-3"/>
                <w:kern w:val="0"/>
                <w:sz w:val="24"/>
                <w:szCs w:val="24"/>
                <w:lang w:eastAsia="zh-CN"/>
              </w:rPr>
              <w:t>（</w:t>
            </w:r>
            <w:r>
              <w:rPr>
                <w:rFonts w:hint="eastAsia" w:ascii="宋体" w:hAnsi="宋体" w:eastAsia="宋体" w:cs="宋体"/>
                <w:spacing w:val="-3"/>
                <w:kern w:val="0"/>
                <w:sz w:val="24"/>
                <w:szCs w:val="24"/>
                <w:lang w:val="en-US" w:eastAsia="zh-CN"/>
              </w:rPr>
              <w:t>4</w:t>
            </w:r>
            <w:r>
              <w:rPr>
                <w:rFonts w:hint="eastAsia" w:ascii="宋体" w:hAnsi="宋体" w:eastAsia="宋体" w:cs="宋体"/>
                <w:spacing w:val="-3"/>
                <w:kern w:val="0"/>
                <w:sz w:val="24"/>
                <w:szCs w:val="24"/>
                <w:lang w:eastAsia="zh-CN"/>
              </w:rPr>
              <w:t>）</w:t>
            </w:r>
            <w:r>
              <w:rPr>
                <w:rFonts w:hint="eastAsia" w:eastAsia="宋体" w:cs="Times New Roman"/>
                <w:spacing w:val="-3"/>
                <w:kern w:val="0"/>
                <w:sz w:val="24"/>
                <w:szCs w:val="24"/>
              </w:rPr>
              <w:t>地表水环境影响评价</w:t>
            </w:r>
          </w:p>
          <w:p>
            <w:pPr>
              <w:keepNext w:val="0"/>
              <w:keepLines w:val="0"/>
              <w:suppressLineNumbers w:val="0"/>
              <w:adjustRightInd w:val="0"/>
              <w:snapToGrid w:val="0"/>
              <w:spacing w:before="0" w:beforeAutospacing="0" w:after="0" w:afterAutospacing="0" w:line="360" w:lineRule="auto"/>
              <w:ind w:left="0" w:right="29" w:firstLine="468" w:firstLineChars="200"/>
              <w:jc w:val="left"/>
              <w:rPr>
                <w:rFonts w:eastAsia="宋体" w:cs="Times New Roman"/>
                <w:spacing w:val="-3"/>
                <w:kern w:val="0"/>
                <w:sz w:val="24"/>
                <w:szCs w:val="24"/>
              </w:rPr>
            </w:pPr>
            <w:r>
              <w:rPr>
                <w:rFonts w:hint="eastAsia" w:eastAsia="宋体" w:cs="Times New Roman"/>
                <w:spacing w:val="-3"/>
                <w:kern w:val="0"/>
                <w:sz w:val="24"/>
                <w:szCs w:val="24"/>
              </w:rPr>
              <w:t>水污染影响型三级</w:t>
            </w:r>
            <w:r>
              <w:rPr>
                <w:rFonts w:eastAsia="宋体" w:cs="Times New Roman"/>
                <w:spacing w:val="-3"/>
                <w:kern w:val="0"/>
                <w:sz w:val="24"/>
                <w:szCs w:val="24"/>
              </w:rPr>
              <w:t>B</w:t>
            </w:r>
            <w:r>
              <w:rPr>
                <w:rFonts w:hint="eastAsia" w:eastAsia="宋体" w:cs="Times New Roman"/>
                <w:spacing w:val="-3"/>
                <w:kern w:val="0"/>
                <w:sz w:val="24"/>
                <w:szCs w:val="24"/>
              </w:rPr>
              <w:t>评价内容包括：水污染控制和水环境影响减缓措施有效性评价和依托污水处理设施的环境可行性评价。</w:t>
            </w:r>
          </w:p>
          <w:p>
            <w:pPr>
              <w:keepNext w:val="0"/>
              <w:keepLines w:val="0"/>
              <w:suppressLineNumbers w:val="0"/>
              <w:adjustRightInd w:val="0"/>
              <w:snapToGrid w:val="0"/>
              <w:spacing w:before="0" w:beforeAutospacing="0" w:after="0" w:afterAutospacing="0" w:line="360" w:lineRule="auto"/>
              <w:ind w:left="0" w:right="29" w:firstLine="480" w:firstLineChars="200"/>
              <w:rPr>
                <w:rFonts w:hint="eastAsia" w:cs="Times New Roman"/>
                <w:color w:val="auto"/>
                <w:spacing w:val="8"/>
                <w:sz w:val="24"/>
                <w:szCs w:val="24"/>
                <w:highlight w:val="none"/>
                <w:lang w:val="en-US" w:eastAsia="zh-CN"/>
              </w:rPr>
            </w:pPr>
            <w:r>
              <w:rPr>
                <w:rFonts w:hint="eastAsia" w:eastAsia="宋体" w:cs="Times New Roman"/>
                <w:sz w:val="24"/>
                <w:szCs w:val="24"/>
                <w:highlight w:val="none"/>
                <w:lang w:val="de-DE"/>
              </w:rPr>
              <w:t>本项目建设</w:t>
            </w:r>
            <w:r>
              <w:rPr>
                <w:rFonts w:hint="eastAsia" w:eastAsia="宋体" w:cs="Times New Roman"/>
                <w:sz w:val="24"/>
                <w:highlight w:val="none"/>
              </w:rPr>
              <w:t>后废水主要包括纯水制备浓水、离子交换树脂反冲洗废水、锅炉排污水、脱脂脱酸后的皂脚液及水洗后的含皂废水。</w:t>
            </w:r>
            <w:r>
              <w:rPr>
                <w:rFonts w:hint="eastAsia" w:cs="Times New Roman"/>
                <w:sz w:val="24"/>
                <w:highlight w:val="none"/>
                <w:lang w:val="en-US" w:eastAsia="zh-CN"/>
              </w:rPr>
              <w:t>其中脱脂脱酸后的皂脚液及水洗后的含皂废水经收集后集中外售皂脚回收企业，不外排。</w:t>
            </w:r>
            <w:r>
              <w:rPr>
                <w:rFonts w:hint="eastAsia" w:eastAsia="宋体" w:cs="Times New Roman"/>
                <w:sz w:val="24"/>
                <w:highlight w:val="none"/>
              </w:rPr>
              <w:t>纯水制备浓水、离子交换树脂反冲洗废水、锅炉排污水</w:t>
            </w:r>
            <w:r>
              <w:rPr>
                <w:rFonts w:hint="eastAsia" w:eastAsia="宋体" w:cs="Times New Roman"/>
                <w:color w:val="auto"/>
                <w:spacing w:val="8"/>
                <w:sz w:val="24"/>
                <w:szCs w:val="24"/>
                <w:lang w:eastAsia="zh-CN"/>
              </w:rPr>
              <w:t>全部收集后用作脱臭用水</w:t>
            </w:r>
            <w:r>
              <w:rPr>
                <w:rFonts w:hint="eastAsia" w:cs="Times New Roman"/>
                <w:color w:val="auto"/>
                <w:spacing w:val="8"/>
                <w:sz w:val="24"/>
                <w:szCs w:val="24"/>
                <w:lang w:eastAsia="zh-CN"/>
              </w:rPr>
              <w:t>，</w:t>
            </w:r>
            <w:r>
              <w:rPr>
                <w:rFonts w:hint="eastAsia" w:cs="Times New Roman"/>
                <w:sz w:val="24"/>
                <w:szCs w:val="24"/>
                <w:highlight w:val="none"/>
                <w:lang w:val="en-US" w:eastAsia="zh-CN"/>
              </w:rPr>
              <w:t>脱臭用水对水质无特殊要求，循环水经</w:t>
            </w:r>
            <w:r>
              <w:rPr>
                <w:rFonts w:hint="eastAsia" w:eastAsia="宋体" w:cs="Times New Roman"/>
                <w:color w:val="auto"/>
                <w:spacing w:val="8"/>
                <w:sz w:val="24"/>
                <w:szCs w:val="24"/>
                <w:highlight w:val="none"/>
                <w:lang w:eastAsia="zh-CN"/>
              </w:rPr>
              <w:t>“气浮+絮凝沉淀+过滤”</w:t>
            </w:r>
            <w:r>
              <w:rPr>
                <w:rFonts w:hint="eastAsia" w:cs="Times New Roman"/>
                <w:color w:val="auto"/>
                <w:spacing w:val="8"/>
                <w:sz w:val="24"/>
                <w:szCs w:val="24"/>
                <w:highlight w:val="none"/>
                <w:lang w:val="en-US" w:eastAsia="zh-CN"/>
              </w:rPr>
              <w:t>后可满足脱臭用水要求，循环使用后定期补充损耗量，不外排。</w:t>
            </w:r>
          </w:p>
          <w:p>
            <w:pPr>
              <w:keepNext w:val="0"/>
              <w:keepLines w:val="0"/>
              <w:suppressLineNumbers w:val="0"/>
              <w:adjustRightInd w:val="0"/>
              <w:snapToGrid w:val="0"/>
              <w:spacing w:before="0" w:beforeAutospacing="0" w:after="0" w:afterAutospacing="0" w:line="360" w:lineRule="auto"/>
              <w:ind w:left="0" w:right="29" w:firstLine="480" w:firstLineChars="200"/>
              <w:rPr>
                <w:rFonts w:eastAsia="宋体" w:cs="Times New Roman"/>
                <w:bCs/>
                <w:sz w:val="24"/>
                <w:szCs w:val="24"/>
                <w:highlight w:val="none"/>
              </w:rPr>
            </w:pPr>
            <w:r>
              <w:rPr>
                <w:rFonts w:hint="eastAsia" w:eastAsia="宋体" w:cs="Times New Roman"/>
                <w:bCs/>
                <w:sz w:val="24"/>
                <w:szCs w:val="24"/>
                <w:highlight w:val="none"/>
              </w:rPr>
              <w:t>综上，项目地表水环境影响是可接受的。</w:t>
            </w:r>
          </w:p>
          <w:p>
            <w:pPr>
              <w:keepNext w:val="0"/>
              <w:keepLines w:val="0"/>
              <w:suppressLineNumbers w:val="0"/>
              <w:spacing w:before="0" w:beforeAutospacing="0" w:after="0" w:afterAutospacing="0" w:line="360" w:lineRule="auto"/>
              <w:ind w:left="0" w:right="0" w:firstLine="482" w:firstLineChars="200"/>
              <w:jc w:val="left"/>
              <w:rPr>
                <w:rFonts w:hint="eastAsia" w:eastAsia="宋体" w:cs="Times New Roman"/>
                <w:b/>
                <w:color w:val="auto"/>
                <w:sz w:val="24"/>
                <w:highlight w:val="none"/>
              </w:rPr>
            </w:pPr>
            <w:r>
              <w:rPr>
                <w:rFonts w:hint="eastAsia" w:eastAsia="宋体" w:cs="Times New Roman"/>
                <w:b/>
                <w:color w:val="auto"/>
                <w:sz w:val="24"/>
                <w:highlight w:val="none"/>
              </w:rPr>
              <w:t>2、地下水环境影响分析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本项目选址不处于集中式饮用水水源保护区及其补给径流区，不处于分散式饮用水水源地，不处于特殊地下水资源（如矿泉水、温泉等）保护区等地下水敏感和较敏感区。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《环境影响评价技术导则  地下水环境》（HJ610-2016）的附录A</w:t>
            </w:r>
            <w:r>
              <w:rPr>
                <w:rFonts w:hint="eastAsia" w:ascii="宋体" w:hAnsi="宋体" w:eastAsia="宋体" w:cs="宋体"/>
                <w:sz w:val="24"/>
                <w:szCs w:val="24"/>
              </w:rPr>
              <w:t>“地下水环境影响评价行业分类表”</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sz w:val="24"/>
                <w:szCs w:val="24"/>
              </w:rPr>
              <w:t>本项目属</w:t>
            </w:r>
            <w:r>
              <w:rPr>
                <w:rFonts w:hint="eastAsia" w:ascii="宋体" w:hAnsi="宋体" w:eastAsia="宋体" w:cs="宋体"/>
                <w:sz w:val="24"/>
                <w:szCs w:val="24"/>
              </w:rPr>
              <w:t>于“N轻工‘</w:t>
            </w:r>
            <w:r>
              <w:rPr>
                <w:rFonts w:hint="eastAsia" w:ascii="宋体" w:hAnsi="宋体" w:cs="宋体"/>
                <w:sz w:val="24"/>
                <w:szCs w:val="24"/>
                <w:lang w:val="en-US" w:eastAsia="zh-CN"/>
              </w:rPr>
              <w:t>95</w:t>
            </w:r>
            <w:r>
              <w:rPr>
                <w:rFonts w:hint="eastAsia" w:ascii="宋体" w:hAnsi="宋体" w:eastAsia="宋体" w:cs="宋体"/>
                <w:sz w:val="24"/>
                <w:szCs w:val="24"/>
              </w:rPr>
              <w:t>、</w:t>
            </w:r>
            <w:r>
              <w:rPr>
                <w:rFonts w:hint="eastAsia" w:ascii="宋体" w:hAnsi="宋体" w:cs="宋体"/>
                <w:sz w:val="24"/>
                <w:szCs w:val="24"/>
                <w:lang w:val="en-US" w:eastAsia="zh-CN"/>
              </w:rPr>
              <w:t>植物油加工</w:t>
            </w:r>
            <w:r>
              <w:rPr>
                <w:rFonts w:hint="eastAsia" w:ascii="宋体" w:hAnsi="宋体" w:eastAsia="宋体" w:cs="宋体"/>
                <w:sz w:val="24"/>
                <w:szCs w:val="24"/>
              </w:rPr>
              <w:t>’中的‘其他</w:t>
            </w:r>
            <w:r>
              <w:rPr>
                <w:rFonts w:hint="eastAsia" w:ascii="宋体" w:hAnsi="宋体" w:cs="宋体"/>
                <w:sz w:val="24"/>
                <w:szCs w:val="24"/>
                <w:lang w:eastAsia="zh-CN"/>
              </w:rPr>
              <w:t>（单纯分装和调和除外）</w:t>
            </w:r>
            <w:r>
              <w:rPr>
                <w:rFonts w:hint="eastAsia" w:ascii="宋体" w:hAnsi="宋体" w:eastAsia="宋体" w:cs="宋体"/>
                <w:sz w:val="24"/>
                <w:szCs w:val="24"/>
              </w:rPr>
              <w:t>’类”</w:t>
            </w:r>
            <w:r>
              <w:rPr>
                <w:rFonts w:hint="default" w:ascii="Times New Roman" w:hAnsi="Times New Roman" w:eastAsia="宋体" w:cs="Times New Roman"/>
                <w:sz w:val="24"/>
                <w:szCs w:val="24"/>
              </w:rPr>
              <w:t>，地下水环境影响评价项目类别为Ⅳ类，根据导则第4.1条的规定，Ⅳ类建设项目不开展地下水环境影响评价。</w:t>
            </w:r>
            <w:r>
              <w:rPr>
                <w:rFonts w:hint="eastAsia" w:ascii="Times New Roman" w:hAnsi="Times New Roman" w:eastAsia="宋体" w:cs="Times New Roman"/>
                <w:color w:val="auto"/>
                <w:sz w:val="24"/>
                <w:highlight w:val="none"/>
                <w:lang w:eastAsia="zh-CN"/>
              </w:rPr>
              <w:t>因此，本次环评仅对地下水环境</w:t>
            </w:r>
            <w:r>
              <w:rPr>
                <w:rFonts w:hint="eastAsia" w:ascii="Times New Roman" w:hAnsi="Times New Roman" w:eastAsia="宋体" w:cs="Times New Roman"/>
                <w:color w:val="auto"/>
                <w:sz w:val="24"/>
                <w:highlight w:val="none"/>
                <w:lang w:val="en-US" w:eastAsia="zh-CN"/>
              </w:rPr>
              <w:t>影响</w:t>
            </w:r>
            <w:r>
              <w:rPr>
                <w:rFonts w:hint="eastAsia" w:ascii="Times New Roman" w:hAnsi="Times New Roman" w:eastAsia="宋体" w:cs="Times New Roman"/>
                <w:color w:val="auto"/>
                <w:sz w:val="24"/>
                <w:highlight w:val="none"/>
                <w:lang w:eastAsia="zh-CN"/>
              </w:rPr>
              <w:t>进行简要分析</w:t>
            </w:r>
            <w:r>
              <w:rPr>
                <w:rFonts w:hint="eastAsia" w:ascii="宋体" w:hAnsi="宋体" w:eastAsia="宋体" w:cs="宋体"/>
                <w:sz w:val="24"/>
                <w:szCs w:val="24"/>
              </w:rPr>
              <w:t>：</w:t>
            </w:r>
          </w:p>
          <w:p>
            <w:pPr>
              <w:keepNext w:val="0"/>
              <w:keepLines w:val="0"/>
              <w:suppressLineNumbers w:val="0"/>
              <w:spacing w:before="0" w:beforeAutospacing="0" w:after="0" w:afterAutospacing="0" w:line="360" w:lineRule="auto"/>
              <w:ind w:left="0" w:right="0" w:firstLine="480" w:firstLineChars="200"/>
              <w:rPr>
                <w:rFonts w:hAnsi="宋体" w:eastAsia="宋体" w:cs="Times New Roman"/>
                <w:color w:val="auto"/>
                <w:sz w:val="24"/>
              </w:rPr>
            </w:pPr>
            <w:r>
              <w:rPr>
                <w:rFonts w:eastAsia="宋体" w:cs="Times New Roman"/>
                <w:color w:val="auto"/>
                <w:sz w:val="24"/>
                <w:szCs w:val="22"/>
                <w:highlight w:val="none"/>
              </w:rPr>
              <w:t>一般情况</w:t>
            </w:r>
            <w:r>
              <w:rPr>
                <w:rFonts w:eastAsia="宋体" w:cs="Times New Roman"/>
                <w:color w:val="auto"/>
                <w:sz w:val="4"/>
                <w:szCs w:val="4"/>
                <w:highlight w:val="none"/>
              </w:rPr>
              <w:t xml:space="preserve"> </w:t>
            </w:r>
            <w:r>
              <w:rPr>
                <w:rFonts w:eastAsia="宋体" w:cs="Times New Roman"/>
                <w:color w:val="auto"/>
                <w:sz w:val="24"/>
                <w:szCs w:val="22"/>
                <w:highlight w:val="none"/>
              </w:rPr>
              <w:t>下，</w:t>
            </w:r>
            <w:r>
              <w:rPr>
                <w:rFonts w:hint="eastAsia" w:eastAsia="宋体" w:cs="Times New Roman"/>
                <w:color w:val="auto"/>
                <w:sz w:val="24"/>
                <w:szCs w:val="22"/>
                <w:highlight w:val="none"/>
                <w:lang w:eastAsia="zh-CN"/>
              </w:rPr>
              <w:t>项目</w:t>
            </w:r>
            <w:r>
              <w:rPr>
                <w:rFonts w:eastAsia="宋体" w:cs="Times New Roman"/>
                <w:color w:val="auto"/>
                <w:sz w:val="24"/>
                <w:szCs w:val="22"/>
                <w:highlight w:val="none"/>
              </w:rPr>
              <w:t>污染地下水</w:t>
            </w:r>
            <w:r>
              <w:rPr>
                <w:rFonts w:eastAsia="宋体" w:cs="Times New Roman"/>
                <w:color w:val="auto"/>
                <w:sz w:val="4"/>
                <w:szCs w:val="4"/>
                <w:highlight w:val="none"/>
              </w:rPr>
              <w:t xml:space="preserve"> </w:t>
            </w:r>
            <w:r>
              <w:rPr>
                <w:rFonts w:eastAsia="宋体" w:cs="Times New Roman"/>
                <w:color w:val="auto"/>
                <w:sz w:val="24"/>
                <w:szCs w:val="22"/>
                <w:highlight w:val="none"/>
              </w:rPr>
              <w:t>的途径主要是通</w:t>
            </w:r>
            <w:r>
              <w:rPr>
                <w:rFonts w:eastAsia="宋体" w:cs="Times New Roman"/>
                <w:color w:val="auto"/>
                <w:sz w:val="4"/>
                <w:szCs w:val="4"/>
                <w:highlight w:val="none"/>
              </w:rPr>
              <w:t xml:space="preserve"> </w:t>
            </w:r>
            <w:r>
              <w:rPr>
                <w:rFonts w:eastAsia="宋体" w:cs="Times New Roman"/>
                <w:color w:val="auto"/>
                <w:sz w:val="24"/>
                <w:szCs w:val="22"/>
                <w:highlight w:val="none"/>
              </w:rPr>
              <w:t>过包气带渗漏污染和通</w:t>
            </w:r>
            <w:r>
              <w:rPr>
                <w:rFonts w:eastAsia="宋体" w:cs="Times New Roman"/>
                <w:color w:val="auto"/>
                <w:sz w:val="4"/>
                <w:szCs w:val="4"/>
                <w:highlight w:val="none"/>
              </w:rPr>
              <w:t xml:space="preserve"> </w:t>
            </w:r>
            <w:r>
              <w:rPr>
                <w:rFonts w:eastAsia="宋体" w:cs="Times New Roman"/>
                <w:color w:val="auto"/>
                <w:sz w:val="24"/>
                <w:szCs w:val="22"/>
                <w:highlight w:val="none"/>
              </w:rPr>
              <w:t>过河流侧渗或垂直渗漏污染地下水。</w:t>
            </w:r>
            <w:r>
              <w:rPr>
                <w:rFonts w:hint="eastAsia" w:eastAsia="宋体" w:cs="Times New Roman"/>
                <w:color w:val="auto"/>
                <w:sz w:val="24"/>
                <w:szCs w:val="22"/>
                <w:highlight w:val="none"/>
                <w:lang w:val="en-US" w:eastAsia="zh-CN"/>
              </w:rPr>
              <w:t>本</w:t>
            </w:r>
            <w:r>
              <w:rPr>
                <w:rFonts w:hint="eastAsia" w:eastAsia="宋体" w:cs="Times New Roman"/>
                <w:color w:val="auto"/>
                <w:sz w:val="24"/>
                <w:szCs w:val="22"/>
                <w:highlight w:val="none"/>
              </w:rPr>
              <w:t>项目可能对地下水产生影响的环节</w:t>
            </w:r>
            <w:r>
              <w:rPr>
                <w:rFonts w:hint="eastAsia" w:eastAsia="宋体" w:cs="Times New Roman"/>
                <w:color w:val="auto"/>
                <w:sz w:val="24"/>
                <w:szCs w:val="22"/>
                <w:highlight w:val="none"/>
                <w:lang w:val="en-US" w:eastAsia="zh-CN"/>
              </w:rPr>
              <w:t>主要</w:t>
            </w:r>
            <w:r>
              <w:rPr>
                <w:rFonts w:hint="eastAsia" w:eastAsia="宋体" w:cs="Times New Roman"/>
                <w:color w:val="auto"/>
                <w:sz w:val="24"/>
                <w:szCs w:val="22"/>
                <w:highlight w:val="none"/>
              </w:rPr>
              <w:t>是</w:t>
            </w:r>
            <w:r>
              <w:rPr>
                <w:rFonts w:hint="eastAsia" w:cs="Times New Roman"/>
                <w:color w:val="auto"/>
                <w:sz w:val="24"/>
                <w:szCs w:val="22"/>
                <w:highlight w:val="none"/>
                <w:lang w:val="en-US" w:eastAsia="zh-CN"/>
              </w:rPr>
              <w:t>生产车间管道、循环水池和罐区发生渗漏</w:t>
            </w:r>
            <w:r>
              <w:rPr>
                <w:rFonts w:hint="eastAsia" w:eastAsia="宋体" w:cs="Times New Roman"/>
                <w:color w:val="auto"/>
                <w:sz w:val="24"/>
                <w:szCs w:val="22"/>
                <w:highlight w:val="none"/>
              </w:rPr>
              <w:t>对周围地下水造成污染</w:t>
            </w:r>
            <w:r>
              <w:rPr>
                <w:rFonts w:hint="eastAsia" w:eastAsia="宋体" w:cs="Times New Roman"/>
                <w:color w:val="auto"/>
                <w:sz w:val="24"/>
                <w:szCs w:val="22"/>
                <w:highlight w:val="none"/>
                <w:lang w:eastAsia="zh-CN"/>
              </w:rPr>
              <w:t>。</w:t>
            </w:r>
            <w:r>
              <w:rPr>
                <w:rFonts w:hAnsi="宋体" w:eastAsia="宋体" w:cs="Times New Roman"/>
                <w:color w:val="auto"/>
                <w:sz w:val="24"/>
              </w:rPr>
              <w:t>为防止项目污染地下水，</w:t>
            </w:r>
            <w:r>
              <w:rPr>
                <w:rFonts w:hint="eastAsia" w:hAnsi="宋体" w:eastAsia="宋体" w:cs="Times New Roman"/>
                <w:color w:val="auto"/>
                <w:sz w:val="24"/>
                <w:lang w:eastAsia="zh-CN"/>
              </w:rPr>
              <w:t>项目可采取</w:t>
            </w:r>
            <w:r>
              <w:rPr>
                <w:rFonts w:hAnsi="宋体" w:eastAsia="宋体" w:cs="Times New Roman"/>
                <w:color w:val="auto"/>
                <w:sz w:val="24"/>
              </w:rPr>
              <w:t>以下地下水污染源及防治措施：</w:t>
            </w:r>
          </w:p>
          <w:p>
            <w:pPr>
              <w:keepNext w:val="0"/>
              <w:keepLines w:val="0"/>
              <w:suppressLineNumbers w:val="0"/>
              <w:spacing w:before="0" w:beforeAutospacing="0" w:after="0" w:afterAutospacing="0" w:line="360" w:lineRule="auto"/>
              <w:ind w:left="0" w:right="0" w:firstLine="480" w:firstLineChars="200"/>
              <w:rPr>
                <w:rFonts w:hAnsi="宋体" w:eastAsia="宋体" w:cs="Times New Roman"/>
                <w:color w:val="auto"/>
                <w:sz w:val="24"/>
                <w:szCs w:val="24"/>
              </w:rPr>
            </w:pPr>
            <w:r>
              <w:rPr>
                <w:rFonts w:hint="eastAsia" w:hAnsi="宋体" w:eastAsia="宋体" w:cs="Times New Roman"/>
                <w:color w:val="auto"/>
                <w:sz w:val="24"/>
                <w:szCs w:val="24"/>
              </w:rPr>
              <w:t>（1）</w:t>
            </w:r>
            <w:r>
              <w:rPr>
                <w:rFonts w:hint="eastAsia" w:eastAsia="宋体" w:cs="Times New Roman"/>
                <w:color w:val="auto"/>
                <w:sz w:val="24"/>
                <w:szCs w:val="24"/>
              </w:rPr>
              <w:t>车间</w:t>
            </w:r>
            <w:r>
              <w:rPr>
                <w:rFonts w:hint="eastAsia" w:hAnsi="宋体" w:eastAsia="宋体" w:cs="Times New Roman"/>
                <w:color w:val="auto"/>
                <w:sz w:val="24"/>
                <w:szCs w:val="24"/>
              </w:rPr>
              <w:t>防渗措施</w:t>
            </w:r>
          </w:p>
          <w:p>
            <w:pPr>
              <w:keepNext w:val="0"/>
              <w:keepLines w:val="0"/>
              <w:suppressLineNumbers w:val="0"/>
              <w:spacing w:before="0" w:beforeAutospacing="0" w:after="0" w:afterAutospacing="0" w:line="360" w:lineRule="auto"/>
              <w:ind w:left="0" w:right="0" w:firstLine="480" w:firstLineChars="200"/>
              <w:rPr>
                <w:rFonts w:eastAsia="宋体" w:cs="Times New Roman"/>
                <w:color w:val="auto"/>
                <w:sz w:val="24"/>
                <w:szCs w:val="24"/>
              </w:rPr>
            </w:pPr>
            <w:r>
              <w:rPr>
                <w:rFonts w:hint="eastAsia" w:eastAsia="宋体" w:cs="Times New Roman"/>
                <w:color w:val="auto"/>
                <w:sz w:val="24"/>
                <w:szCs w:val="24"/>
                <w:lang w:eastAsia="zh-CN"/>
              </w:rPr>
              <w:t>项目</w:t>
            </w:r>
            <w:r>
              <w:rPr>
                <w:rFonts w:hint="eastAsia" w:eastAsia="宋体" w:cs="Times New Roman"/>
                <w:color w:val="auto"/>
                <w:sz w:val="24"/>
                <w:szCs w:val="24"/>
              </w:rPr>
              <w:t>车间地面防渗层的防渗性能不应低于1.5m厚防渗系数为</w:t>
            </w:r>
            <w:r>
              <w:rPr>
                <w:rFonts w:eastAsia="宋体" w:cs="Times New Roman"/>
                <w:color w:val="auto"/>
                <w:sz w:val="24"/>
                <w:szCs w:val="24"/>
              </w:rPr>
              <w:t>1.0×10</w:t>
            </w:r>
            <w:r>
              <w:rPr>
                <w:rFonts w:eastAsia="宋体" w:cs="Times New Roman"/>
                <w:color w:val="auto"/>
                <w:sz w:val="24"/>
                <w:szCs w:val="24"/>
                <w:vertAlign w:val="superscript"/>
              </w:rPr>
              <w:t>-7</w:t>
            </w:r>
            <w:r>
              <w:rPr>
                <w:rFonts w:eastAsia="宋体" w:cs="Times New Roman"/>
                <w:color w:val="auto"/>
                <w:sz w:val="24"/>
                <w:szCs w:val="24"/>
              </w:rPr>
              <w:t>cm/s</w:t>
            </w:r>
            <w:r>
              <w:rPr>
                <w:rFonts w:hint="eastAsia" w:eastAsia="宋体" w:cs="Times New Roman"/>
                <w:color w:val="auto"/>
                <w:sz w:val="24"/>
                <w:szCs w:val="24"/>
              </w:rPr>
              <w:t>的黏土层的防渗性能。</w:t>
            </w:r>
            <w:r>
              <w:rPr>
                <w:rFonts w:hAnsi="宋体" w:eastAsia="宋体" w:cs="Times New Roman"/>
                <w:color w:val="auto"/>
                <w:sz w:val="24"/>
                <w:szCs w:val="24"/>
              </w:rPr>
              <w:t>防渗层表面刷水泥基防渗涂层或防水砂浆，防渗工程的设计使用年限不低于其防护主体（如设备、管线及建构筑物）的设计使用年限。</w:t>
            </w:r>
          </w:p>
          <w:p>
            <w:pPr>
              <w:keepNext w:val="0"/>
              <w:keepLines w:val="0"/>
              <w:suppressLineNumbers w:val="0"/>
              <w:spacing w:before="0" w:beforeAutospacing="0" w:after="0" w:afterAutospacing="0" w:line="360" w:lineRule="auto"/>
              <w:ind w:left="0" w:right="0" w:firstLine="480" w:firstLineChars="200"/>
              <w:rPr>
                <w:rFonts w:hAnsi="宋体" w:eastAsia="宋体" w:cs="Times New Roman"/>
                <w:color w:val="auto"/>
                <w:sz w:val="24"/>
                <w:szCs w:val="24"/>
              </w:rPr>
            </w:pPr>
            <w:r>
              <w:rPr>
                <w:rFonts w:hint="eastAsia" w:hAnsi="宋体" w:eastAsia="宋体" w:cs="Times New Roman"/>
                <w:color w:val="auto"/>
                <w:sz w:val="24"/>
                <w:szCs w:val="24"/>
              </w:rPr>
              <w:t>（2）重点污染防治区防渗措施</w:t>
            </w:r>
          </w:p>
          <w:p>
            <w:pPr>
              <w:keepNext w:val="0"/>
              <w:keepLines w:val="0"/>
              <w:suppressLineNumbers w:val="0"/>
              <w:spacing w:before="0" w:beforeAutospacing="0" w:after="0" w:afterAutospacing="0" w:line="360" w:lineRule="auto"/>
              <w:ind w:left="0" w:right="0" w:firstLine="480" w:firstLineChars="200"/>
              <w:rPr>
                <w:rFonts w:hint="eastAsia" w:hAnsi="宋体" w:eastAsia="宋体" w:cs="Times New Roman"/>
                <w:color w:val="auto"/>
                <w:sz w:val="24"/>
                <w:szCs w:val="24"/>
              </w:rPr>
            </w:pPr>
            <w:r>
              <w:rPr>
                <w:rFonts w:hint="eastAsia" w:hAnsi="宋体" w:eastAsia="宋体" w:cs="Times New Roman"/>
                <w:color w:val="auto"/>
                <w:sz w:val="24"/>
                <w:szCs w:val="24"/>
                <w:lang w:eastAsia="zh-CN"/>
              </w:rPr>
              <w:t>本</w:t>
            </w:r>
            <w:r>
              <w:rPr>
                <w:rFonts w:hAnsi="宋体" w:eastAsia="宋体" w:cs="Times New Roman"/>
                <w:color w:val="auto"/>
                <w:sz w:val="24"/>
                <w:szCs w:val="24"/>
              </w:rPr>
              <w:t>项目</w:t>
            </w:r>
            <w:r>
              <w:rPr>
                <w:rFonts w:hint="eastAsia" w:hAnsi="宋体" w:cs="Times New Roman"/>
                <w:color w:val="auto"/>
                <w:sz w:val="24"/>
                <w:szCs w:val="24"/>
                <w:lang w:val="en-US" w:eastAsia="zh-CN"/>
              </w:rPr>
              <w:t>循环水池、储罐区</w:t>
            </w:r>
            <w:r>
              <w:rPr>
                <w:rFonts w:hint="eastAsia" w:hAnsi="宋体" w:eastAsia="宋体" w:cs="Times New Roman"/>
                <w:color w:val="auto"/>
                <w:sz w:val="24"/>
                <w:szCs w:val="24"/>
              </w:rPr>
              <w:t>应进行重点防渗</w:t>
            </w:r>
            <w:r>
              <w:rPr>
                <w:rFonts w:hint="eastAsia" w:hAnsi="宋体" w:eastAsia="宋体" w:cs="Times New Roman"/>
                <w:color w:val="auto"/>
                <w:sz w:val="24"/>
                <w:szCs w:val="24"/>
                <w:lang w:eastAsia="zh-CN"/>
              </w:rPr>
              <w:t>，</w:t>
            </w:r>
            <w:r>
              <w:rPr>
                <w:rFonts w:hint="eastAsia" w:hAnsi="宋体" w:eastAsia="宋体" w:cs="Times New Roman"/>
                <w:color w:val="auto"/>
                <w:sz w:val="24"/>
                <w:szCs w:val="24"/>
              </w:rPr>
              <w:t>防渗性能不应低于6.0m厚、渗透系数为1.0×10</w:t>
            </w:r>
            <w:r>
              <w:rPr>
                <w:rFonts w:hint="eastAsia" w:hAnsi="宋体" w:eastAsia="宋体" w:cs="Times New Roman"/>
                <w:color w:val="auto"/>
                <w:sz w:val="24"/>
                <w:szCs w:val="24"/>
                <w:vertAlign w:val="superscript"/>
              </w:rPr>
              <w:t>-7</w:t>
            </w:r>
            <w:r>
              <w:rPr>
                <w:rFonts w:hint="eastAsia" w:hAnsi="宋体" w:eastAsia="宋体" w:cs="Times New Roman"/>
                <w:color w:val="auto"/>
                <w:sz w:val="24"/>
                <w:szCs w:val="24"/>
              </w:rPr>
              <w:t>cm/s的黏土层的防渗性能</w:t>
            </w:r>
            <w:r>
              <w:rPr>
                <w:rFonts w:hint="eastAsia" w:hAnsi="宋体" w:eastAsia="宋体" w:cs="Times New Roman"/>
                <w:color w:val="auto"/>
                <w:sz w:val="24"/>
                <w:szCs w:val="24"/>
                <w:lang w:eastAsia="zh-CN"/>
              </w:rPr>
              <w:t>，同时做好各设施及输送管道的重点防渗措施，杜绝污水及渗滤液的的跑、冒、滴、漏，并在日常管理中加强设施维护。</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rPr>
            </w:pPr>
            <w:r>
              <w:rPr>
                <w:rFonts w:hint="eastAsia" w:hAnsi="宋体" w:eastAsia="宋体" w:cs="Times New Roman"/>
                <w:color w:val="auto"/>
                <w:sz w:val="24"/>
                <w:szCs w:val="24"/>
              </w:rPr>
              <w:t>严格落实以上防渗措施</w:t>
            </w:r>
            <w:r>
              <w:rPr>
                <w:rFonts w:hint="eastAsia" w:hAnsi="宋体" w:eastAsia="宋体" w:cs="Times New Roman"/>
                <w:color w:val="auto"/>
                <w:sz w:val="24"/>
                <w:szCs w:val="24"/>
                <w:lang w:eastAsia="zh-CN"/>
              </w:rPr>
              <w:t>后</w:t>
            </w:r>
            <w:r>
              <w:rPr>
                <w:rFonts w:hint="eastAsia" w:hAnsi="宋体" w:eastAsia="宋体" w:cs="Times New Roman"/>
                <w:color w:val="auto"/>
                <w:sz w:val="24"/>
                <w:szCs w:val="24"/>
              </w:rPr>
              <w:t>，本项目对周边地下水环境影响很小。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color w:val="auto"/>
                <w:sz w:val="24"/>
                <w:szCs w:val="24"/>
                <w:highlight w:val="none"/>
              </w:rPr>
            </w:pPr>
            <w:r>
              <w:rPr>
                <w:rFonts w:hint="eastAsia" w:eastAsia="宋体" w:cs="Times New Roman"/>
                <w:b/>
                <w:color w:val="auto"/>
                <w:sz w:val="24"/>
                <w:szCs w:val="24"/>
                <w:highlight w:val="none"/>
              </w:rPr>
              <w:t>三</w:t>
            </w:r>
            <w:r>
              <w:rPr>
                <w:rFonts w:eastAsia="宋体" w:cs="Times New Roman"/>
                <w:b/>
                <w:color w:val="auto"/>
                <w:sz w:val="24"/>
                <w:szCs w:val="24"/>
                <w:highlight w:val="none"/>
              </w:rPr>
              <w:t>、声环境影响分析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本项目噪声源主要为车间风机、分离器、真空泵、换热器、空压机和其他各种泵等，声源强度在70~80dB（A）之间</w:t>
            </w:r>
            <w:r>
              <w:rPr>
                <w:rFonts w:hint="eastAsia" w:cs="Times New Roman"/>
                <w:color w:val="auto"/>
                <w:sz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iCs/>
                <w:color w:val="auto"/>
                <w:sz w:val="24"/>
                <w:szCs w:val="24"/>
                <w:highlight w:val="none"/>
                <w:lang w:eastAsia="zh-CN"/>
              </w:rPr>
            </w:pPr>
            <w:r>
              <w:rPr>
                <w:rFonts w:hint="eastAsia"/>
                <w:iCs/>
                <w:color w:val="auto"/>
                <w:sz w:val="24"/>
                <w:szCs w:val="24"/>
                <w:highlight w:val="none"/>
                <w:lang w:val="en-US" w:eastAsia="zh-CN"/>
              </w:rPr>
              <w:t>本</w:t>
            </w:r>
            <w:r>
              <w:rPr>
                <w:rFonts w:hint="eastAsia" w:eastAsia="宋体"/>
                <w:iCs/>
                <w:color w:val="auto"/>
                <w:sz w:val="24"/>
                <w:szCs w:val="24"/>
                <w:highlight w:val="none"/>
                <w:lang w:eastAsia="zh-CN"/>
              </w:rPr>
              <w:t>项目建设单位应针对各噪声源噪声产生特点采取相应的防噪、降噪措施，使项目投产后厂界噪声达标，对周围环境的影响减至最低限度，具体防治措施如下：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iCs/>
                <w:color w:val="auto"/>
                <w:sz w:val="24"/>
                <w:szCs w:val="24"/>
                <w:highlight w:val="none"/>
                <w:lang w:eastAsia="zh-CN"/>
              </w:rPr>
            </w:pPr>
            <w:r>
              <w:rPr>
                <w:rFonts w:hint="eastAsia" w:eastAsia="宋体"/>
                <w:iCs/>
                <w:color w:val="auto"/>
                <w:sz w:val="24"/>
                <w:szCs w:val="24"/>
                <w:highlight w:val="none"/>
                <w:lang w:eastAsia="zh-CN"/>
              </w:rPr>
              <w:t>（1）生产设备按照工业设计的要求安装在密闭车间内，合理布局。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iCs/>
                <w:color w:val="auto"/>
                <w:sz w:val="24"/>
                <w:szCs w:val="24"/>
                <w:highlight w:val="none"/>
                <w:lang w:eastAsia="zh-CN"/>
              </w:rPr>
            </w:pPr>
            <w:r>
              <w:rPr>
                <w:rFonts w:hint="eastAsia" w:eastAsia="宋体"/>
                <w:iCs/>
                <w:color w:val="auto"/>
                <w:sz w:val="24"/>
                <w:szCs w:val="24"/>
                <w:highlight w:val="none"/>
                <w:lang w:eastAsia="zh-CN"/>
              </w:rPr>
              <w:t>（2）室内设备安装减振垫，设备中的高噪声部位加装隔声罩。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iCs/>
                <w:color w:val="auto"/>
                <w:sz w:val="24"/>
                <w:szCs w:val="24"/>
                <w:highlight w:val="none"/>
                <w:lang w:eastAsia="zh-CN"/>
              </w:rPr>
            </w:pPr>
            <w:r>
              <w:rPr>
                <w:rFonts w:hint="eastAsia" w:eastAsia="宋体"/>
                <w:iCs/>
                <w:color w:val="auto"/>
                <w:sz w:val="24"/>
                <w:szCs w:val="24"/>
                <w:highlight w:val="none"/>
                <w:lang w:eastAsia="zh-CN"/>
              </w:rPr>
              <w:t>（3）日常生产时应加强科学管理，保持各类机械设备处于正常运行，减少设备的非正常运行噪声。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iCs/>
                <w:color w:val="auto"/>
                <w:sz w:val="24"/>
                <w:szCs w:val="24"/>
                <w:highlight w:val="none"/>
                <w:lang w:eastAsia="zh-CN"/>
              </w:rPr>
            </w:pPr>
            <w:r>
              <w:rPr>
                <w:rFonts w:hint="eastAsia" w:eastAsia="宋体"/>
                <w:iCs/>
                <w:color w:val="auto"/>
                <w:sz w:val="24"/>
                <w:szCs w:val="24"/>
                <w:highlight w:val="none"/>
                <w:lang w:eastAsia="zh-CN"/>
              </w:rPr>
              <w:t>（4）在车间内适当的位置设置吸声隔声屏降低车间内的综合噪声，减少车间的开窗率，对部分不需要的窗户进行封堵处理，以减少噪声向外传播的途径，同时在车间内安装一些吸声材料，降低车间内的噪声水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iCs/>
                <w:color w:val="auto"/>
                <w:sz w:val="24"/>
                <w:szCs w:val="24"/>
                <w:highlight w:val="none"/>
                <w:lang w:eastAsia="zh-CN"/>
              </w:rPr>
            </w:pPr>
            <w:r>
              <w:rPr>
                <w:rFonts w:hint="eastAsia" w:eastAsia="宋体"/>
                <w:iCs/>
                <w:color w:val="auto"/>
                <w:sz w:val="24"/>
                <w:szCs w:val="24"/>
                <w:highlight w:val="none"/>
                <w:lang w:eastAsia="zh-CN"/>
              </w:rPr>
              <w:t>通过采取上述措施后，据类比调查，隔声量可达到</w:t>
            </w:r>
            <w:r>
              <w:rPr>
                <w:rFonts w:hint="eastAsia" w:eastAsia="宋体"/>
                <w:iCs/>
                <w:color w:val="auto"/>
                <w:sz w:val="24"/>
                <w:szCs w:val="24"/>
                <w:highlight w:val="none"/>
                <w:lang w:val="en-US" w:eastAsia="zh-CN"/>
              </w:rPr>
              <w:t>2</w:t>
            </w:r>
            <w:r>
              <w:rPr>
                <w:rFonts w:hint="eastAsia" w:eastAsia="宋体"/>
                <w:iCs/>
                <w:color w:val="auto"/>
                <w:sz w:val="24"/>
                <w:szCs w:val="24"/>
                <w:highlight w:val="none"/>
                <w:lang w:eastAsia="zh-CN"/>
              </w:rPr>
              <w:t>0dB(A)以上。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iCs/>
                <w:color w:val="auto"/>
                <w:sz w:val="24"/>
                <w:szCs w:val="24"/>
                <w:highlight w:val="none"/>
              </w:rPr>
            </w:pPr>
            <w:r>
              <w:rPr>
                <w:iCs/>
                <w:color w:val="auto"/>
                <w:sz w:val="24"/>
                <w:szCs w:val="24"/>
                <w:highlight w:val="none"/>
              </w:rPr>
              <w:t>1、噪声影响预测分析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iCs/>
                <w:color w:val="auto"/>
                <w:sz w:val="24"/>
                <w:szCs w:val="24"/>
                <w:highlight w:val="none"/>
              </w:rPr>
            </w:pPr>
            <w:r>
              <w:rPr>
                <w:iCs/>
                <w:color w:val="auto"/>
                <w:sz w:val="24"/>
                <w:szCs w:val="24"/>
                <w:highlight w:val="none"/>
              </w:rPr>
              <w:t>预测模式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iCs/>
                <w:color w:val="auto"/>
                <w:sz w:val="24"/>
                <w:szCs w:val="24"/>
                <w:highlight w:val="none"/>
              </w:rPr>
            </w:pPr>
            <w:r>
              <w:rPr>
                <w:iCs/>
                <w:color w:val="auto"/>
                <w:sz w:val="24"/>
                <w:szCs w:val="24"/>
                <w:highlight w:val="none"/>
              </w:rPr>
              <w:t xml:space="preserve">基准预测点噪声级叠加公式：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color w:val="auto"/>
                <w:sz w:val="24"/>
                <w:szCs w:val="24"/>
                <w:highlight w:val="none"/>
              </w:rPr>
            </w:pPr>
            <w:r>
              <w:rPr>
                <w:color w:val="auto"/>
                <w:sz w:val="24"/>
                <w:szCs w:val="24"/>
                <w:highlight w:val="none"/>
              </w:rPr>
              <w:t xml:space="preserve">                 L</w:t>
            </w:r>
            <w:r>
              <w:rPr>
                <w:color w:val="auto"/>
                <w:sz w:val="24"/>
                <w:szCs w:val="24"/>
                <w:highlight w:val="none"/>
                <w:vertAlign w:val="subscript"/>
              </w:rPr>
              <w:t>pe</w:t>
            </w:r>
            <w:r>
              <w:rPr>
                <w:color w:val="auto"/>
                <w:sz w:val="24"/>
                <w:szCs w:val="24"/>
                <w:highlight w:val="none"/>
              </w:rPr>
              <w:t xml:space="preserve"> =10×lg[</w:t>
            </w:r>
            <w:r>
              <w:rPr>
                <w:color w:val="auto"/>
                <w:position w:val="-28"/>
                <w:sz w:val="24"/>
                <w:szCs w:val="24"/>
                <w:highlight w:val="none"/>
              </w:rPr>
              <w:object>
                <v:shape id="_x0000_i1025" o:spt="75" type="#_x0000_t75" style="height:34pt;width:23pt;" o:ole="t" fillcolor="#6D6D6D" filled="f" stroked="f" coordsize="21600,21600">
                  <v:path/>
                  <v:fill on="f" alignshape="1" focussize="0,0"/>
                  <v:stroke on="f"/>
                  <v:imagedata r:id="rId12" o:title=""/>
                  <o:lock v:ext="edit" aspectratio="t"/>
                  <w10:wrap type="none"/>
                  <w10:anchorlock/>
                </v:shape>
                <o:OLEObject Type="Embed" ProgID="Equation.3" ShapeID="_x0000_i1025" DrawAspect="Content" ObjectID="_1468075725" r:id="rId11">
                  <o:LockedField>false</o:LockedField>
                </o:OLEObject>
              </w:object>
            </w:r>
            <w:r>
              <w:rPr>
                <w:color w:val="auto"/>
                <w:position w:val="-6"/>
                <w:sz w:val="24"/>
                <w:szCs w:val="24"/>
                <w:highlight w:val="none"/>
              </w:rPr>
              <w:object>
                <v:shape id="_x0000_i1026" o:spt="75" type="#_x0000_t75" style="height:24.95pt;width:27pt;" o:ole="t" fillcolor="#6D6D6D" filled="f" stroked="f" coordsize="21600,21600">
                  <v:path/>
                  <v:fill on="f" alignshape="1" focussize="0,0"/>
                  <v:stroke on="f"/>
                  <v:imagedata r:id="rId14" o:title=""/>
                  <o:lock v:ext="edit" aspectratio="t"/>
                  <w10:wrap type="none"/>
                  <w10:anchorlock/>
                </v:shape>
                <o:OLEObject Type="Embed" ProgID="Equation.3" ShapeID="_x0000_i1026" DrawAspect="Content" ObjectID="_1468075726" r:id="rId13">
                  <o:LockedField>false</o:LockedField>
                </o:OLEObject>
              </w:object>
            </w:r>
            <w:r>
              <w:rPr>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76"/>
              <w:textAlignment w:val="auto"/>
              <w:rPr>
                <w:color w:val="auto"/>
                <w:sz w:val="24"/>
                <w:szCs w:val="24"/>
                <w:highlight w:val="none"/>
              </w:rPr>
            </w:pPr>
            <w:r>
              <w:rPr>
                <w:color w:val="auto"/>
                <w:sz w:val="24"/>
                <w:szCs w:val="24"/>
                <w:highlight w:val="none"/>
              </w:rPr>
              <w:t>式中：L</w:t>
            </w:r>
            <w:r>
              <w:rPr>
                <w:color w:val="auto"/>
                <w:sz w:val="24"/>
                <w:szCs w:val="24"/>
                <w:highlight w:val="none"/>
                <w:vertAlign w:val="subscript"/>
              </w:rPr>
              <w:t>pe</w:t>
            </w:r>
            <w:r>
              <w:rPr>
                <w:color w:val="auto"/>
                <w:sz w:val="24"/>
                <w:szCs w:val="24"/>
                <w:highlight w:val="none"/>
              </w:rPr>
              <w:t>—叠加后总声级，dB(A)；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76"/>
              <w:textAlignment w:val="auto"/>
              <w:rPr>
                <w:color w:val="auto"/>
                <w:sz w:val="24"/>
                <w:szCs w:val="24"/>
                <w:highlight w:val="none"/>
              </w:rPr>
            </w:pPr>
            <w:r>
              <w:rPr>
                <w:color w:val="auto"/>
                <w:sz w:val="24"/>
                <w:szCs w:val="24"/>
                <w:highlight w:val="none"/>
              </w:rPr>
              <w:t xml:space="preserve">      L</w:t>
            </w:r>
            <w:r>
              <w:rPr>
                <w:color w:val="auto"/>
                <w:sz w:val="24"/>
                <w:szCs w:val="24"/>
                <w:highlight w:val="none"/>
                <w:vertAlign w:val="subscript"/>
              </w:rPr>
              <w:t>pi</w:t>
            </w:r>
            <w:r>
              <w:rPr>
                <w:color w:val="auto"/>
                <w:sz w:val="24"/>
                <w:szCs w:val="24"/>
                <w:highlight w:val="none"/>
              </w:rPr>
              <w:t>—i声源至基准预测点的声级，dB(A)；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78"/>
              <w:textAlignment w:val="auto"/>
              <w:rPr>
                <w:color w:val="auto"/>
                <w:sz w:val="24"/>
                <w:szCs w:val="24"/>
                <w:highlight w:val="none"/>
              </w:rPr>
            </w:pPr>
            <w:r>
              <w:rPr>
                <w:color w:val="auto"/>
                <w:sz w:val="24"/>
                <w:szCs w:val="24"/>
                <w:highlight w:val="none"/>
              </w:rPr>
              <w:t xml:space="preserve">      n—噪声源数目。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color w:val="auto"/>
                <w:sz w:val="24"/>
                <w:szCs w:val="24"/>
                <w:highlight w:val="none"/>
              </w:rPr>
            </w:pPr>
            <w:r>
              <w:rPr>
                <w:color w:val="auto"/>
                <w:sz w:val="24"/>
                <w:szCs w:val="24"/>
                <w:highlight w:val="none"/>
              </w:rPr>
              <w:t>用上述公式计算出各噪声源点至基准预测点的总声压级，然后以基准预测点的噪声强度为工程噪声源强。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color w:val="auto"/>
                <w:sz w:val="24"/>
                <w:szCs w:val="24"/>
                <w:highlight w:val="none"/>
              </w:rPr>
            </w:pPr>
            <w:r>
              <w:rPr>
                <w:color w:val="auto"/>
                <w:sz w:val="24"/>
                <w:szCs w:val="24"/>
                <w:highlight w:val="none"/>
              </w:rPr>
              <w:t>计算预测点的声级：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color w:val="auto"/>
                <w:sz w:val="24"/>
                <w:szCs w:val="24"/>
                <w:highlight w:val="none"/>
              </w:rPr>
            </w:pPr>
            <w:r>
              <w:rPr>
                <w:color w:val="auto"/>
                <w:sz w:val="24"/>
                <w:szCs w:val="24"/>
                <w:highlight w:val="none"/>
              </w:rPr>
              <w:object>
                <v:shape id="_x0000_i1027" o:spt="75" type="#_x0000_t75" style="height:19pt;width:237pt;" o:ole="t" fillcolor="#6D6D6D" filled="f" o:preferrelative="t" stroked="f" coordsize="21600,21600">
                  <v:path/>
                  <v:fill on="f" alignshape="1" focussize="0,0"/>
                  <v:stroke on="f"/>
                  <v:imagedata r:id="rId16" o:title=""/>
                  <o:lock v:ext="edit" aspectratio="t"/>
                  <w10:wrap type="none"/>
                  <w10:anchorlock/>
                </v:shape>
                <o:OLEObject Type="Embed" ProgID="Equation.3" ShapeID="_x0000_i1027" DrawAspect="Content" ObjectID="_1468075727" r:id="rId15">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color w:val="auto"/>
                <w:sz w:val="24"/>
                <w:szCs w:val="24"/>
                <w:highlight w:val="none"/>
              </w:rPr>
            </w:pPr>
            <w:r>
              <w:rPr>
                <w:color w:val="auto"/>
                <w:sz w:val="24"/>
                <w:szCs w:val="24"/>
                <w:highlight w:val="none"/>
              </w:rPr>
              <w:t>式中：</w:t>
            </w:r>
            <w:r>
              <w:rPr>
                <w:color w:val="auto"/>
                <w:position w:val="-14"/>
                <w:sz w:val="24"/>
                <w:szCs w:val="24"/>
                <w:highlight w:val="none"/>
              </w:rPr>
              <w:object>
                <v:shape id="_x0000_i1028" o:spt="75" type="#_x0000_t75" style="height:19pt;width:30pt;" o:ole="t" fillcolor="#6D6D6D" filled="f" o:preferrelative="t" stroked="f" coordsize="21600,21600">
                  <v:path/>
                  <v:fill on="f" alignshape="1" focussize="0,0"/>
                  <v:stroke on="f"/>
                  <v:imagedata r:id="rId18" o:title=""/>
                  <o:lock v:ext="edit" aspectratio="t"/>
                  <w10:wrap type="none"/>
                  <w10:anchorlock/>
                </v:shape>
                <o:OLEObject Type="Embed" ProgID="Equation.3" ShapeID="_x0000_i1028" DrawAspect="Content" ObjectID="_1468075728" r:id="rId17">
                  <o:LockedField>false</o:LockedField>
                </o:OLEObject>
              </w:object>
            </w:r>
            <w:r>
              <w:rPr>
                <w:color w:val="auto"/>
                <w:sz w:val="24"/>
                <w:szCs w:val="24"/>
                <w:highlight w:val="none"/>
              </w:rPr>
              <w:t>——距声源</w:t>
            </w:r>
            <w:r>
              <w:rPr>
                <w:color w:val="auto"/>
                <w:sz w:val="24"/>
                <w:szCs w:val="24"/>
                <w:highlight w:val="none"/>
              </w:rPr>
              <w:object>
                <v:shape id="_x0000_i1029" o:spt="75" type="#_x0000_t75" style="height:10pt;width:9pt;" o:ole="t" fillcolor="#6D6D6D" filled="f" stroked="f" coordsize="21600,21600">
                  <v:path/>
                  <v:fill on="f" alignshape="1" focussize="0,0"/>
                  <v:stroke on="f"/>
                  <v:imagedata r:id="rId20" o:title=""/>
                  <o:lock v:ext="edit" aspectratio="t"/>
                  <w10:wrap type="none"/>
                  <w10:anchorlock/>
                </v:shape>
                <o:OLEObject Type="Embed" ProgID="Equation.3" ShapeID="_x0000_i1029" DrawAspect="Content" ObjectID="_1468075729" r:id="rId19">
                  <o:LockedField>false</o:LockedField>
                </o:OLEObject>
              </w:object>
            </w:r>
            <w:r>
              <w:rPr>
                <w:color w:val="auto"/>
                <w:sz w:val="24"/>
                <w:szCs w:val="24"/>
                <w:highlight w:val="none"/>
              </w:rPr>
              <w:t>处的A声级，dB；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color w:val="auto"/>
                <w:sz w:val="24"/>
                <w:szCs w:val="24"/>
                <w:highlight w:val="none"/>
              </w:rPr>
            </w:pPr>
            <w:r>
              <w:rPr>
                <w:color w:val="auto"/>
                <w:sz w:val="24"/>
                <w:szCs w:val="24"/>
                <w:highlight w:val="none"/>
              </w:rPr>
              <w:t xml:space="preserve">      Lp</w:t>
            </w:r>
            <w:r>
              <w:rPr>
                <w:color w:val="auto"/>
                <w:sz w:val="24"/>
                <w:szCs w:val="24"/>
                <w:highlight w:val="none"/>
                <w:vertAlign w:val="subscript"/>
              </w:rPr>
              <w:t>(r0)</w:t>
            </w:r>
            <w:r>
              <w:rPr>
                <w:color w:val="auto"/>
                <w:sz w:val="24"/>
                <w:szCs w:val="24"/>
                <w:highlight w:val="none"/>
              </w:rPr>
              <w:t>——参考位置r</w:t>
            </w:r>
            <w:r>
              <w:rPr>
                <w:color w:val="auto"/>
                <w:sz w:val="24"/>
                <w:szCs w:val="24"/>
                <w:highlight w:val="none"/>
                <w:vertAlign w:val="subscript"/>
              </w:rPr>
              <w:t>0</w:t>
            </w:r>
            <w:r>
              <w:rPr>
                <w:color w:val="auto"/>
                <w:sz w:val="24"/>
                <w:szCs w:val="24"/>
                <w:highlight w:val="none"/>
              </w:rPr>
              <w:t>处的A声级，dB；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color w:val="auto"/>
                <w:sz w:val="24"/>
                <w:szCs w:val="24"/>
                <w:highlight w:val="none"/>
              </w:rPr>
            </w:pPr>
            <w:r>
              <w:rPr>
                <w:color w:val="auto"/>
                <w:sz w:val="24"/>
                <w:szCs w:val="24"/>
                <w:highlight w:val="none"/>
              </w:rPr>
              <w:t xml:space="preserve">      A</w:t>
            </w:r>
            <w:r>
              <w:rPr>
                <w:color w:val="auto"/>
                <w:sz w:val="24"/>
                <w:szCs w:val="24"/>
                <w:highlight w:val="none"/>
                <w:vertAlign w:val="subscript"/>
              </w:rPr>
              <w:t>div</w:t>
            </w:r>
            <w:r>
              <w:rPr>
                <w:color w:val="auto"/>
                <w:sz w:val="24"/>
                <w:szCs w:val="24"/>
                <w:highlight w:val="none"/>
              </w:rPr>
              <w:t>——声波几何发散引起的A声级衰减量，dB，A</w:t>
            </w:r>
            <w:r>
              <w:rPr>
                <w:color w:val="auto"/>
                <w:sz w:val="24"/>
                <w:szCs w:val="24"/>
                <w:highlight w:val="none"/>
                <w:vertAlign w:val="subscript"/>
              </w:rPr>
              <w:t>div</w:t>
            </w:r>
            <w:r>
              <w:rPr>
                <w:color w:val="auto"/>
                <w:sz w:val="24"/>
                <w:szCs w:val="24"/>
                <w:highlight w:val="none"/>
              </w:rPr>
              <w:t>=20lg(r/r</w:t>
            </w:r>
            <w:r>
              <w:rPr>
                <w:color w:val="auto"/>
                <w:sz w:val="24"/>
                <w:szCs w:val="24"/>
                <w:highlight w:val="none"/>
                <w:vertAlign w:val="subscript"/>
              </w:rPr>
              <w:t>0</w:t>
            </w:r>
            <w:r>
              <w:rPr>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color w:val="auto"/>
                <w:sz w:val="24"/>
                <w:szCs w:val="24"/>
                <w:highlight w:val="none"/>
              </w:rPr>
            </w:pPr>
            <w:r>
              <w:rPr>
                <w:color w:val="auto"/>
                <w:sz w:val="24"/>
                <w:szCs w:val="24"/>
                <w:highlight w:val="none"/>
              </w:rPr>
              <w:t xml:space="preserve">      A</w:t>
            </w:r>
            <w:r>
              <w:rPr>
                <w:color w:val="auto"/>
                <w:sz w:val="24"/>
                <w:szCs w:val="24"/>
                <w:highlight w:val="none"/>
                <w:vertAlign w:val="subscript"/>
              </w:rPr>
              <w:t>bar</w:t>
            </w:r>
            <w:r>
              <w:rPr>
                <w:color w:val="auto"/>
                <w:sz w:val="24"/>
                <w:szCs w:val="24"/>
                <w:highlight w:val="none"/>
              </w:rPr>
              <w:t>——遮挡物引起的A声级衰减量dB；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color w:val="auto"/>
                <w:sz w:val="24"/>
                <w:szCs w:val="24"/>
                <w:highlight w:val="none"/>
              </w:rPr>
            </w:pPr>
            <w:r>
              <w:rPr>
                <w:color w:val="auto"/>
                <w:sz w:val="24"/>
                <w:szCs w:val="24"/>
                <w:highlight w:val="none"/>
              </w:rPr>
              <w:t xml:space="preserve">      A</w:t>
            </w:r>
            <w:r>
              <w:rPr>
                <w:color w:val="auto"/>
                <w:sz w:val="24"/>
                <w:szCs w:val="24"/>
                <w:highlight w:val="none"/>
                <w:vertAlign w:val="subscript"/>
              </w:rPr>
              <w:t>atm</w:t>
            </w:r>
            <w:r>
              <w:rPr>
                <w:color w:val="auto"/>
                <w:sz w:val="24"/>
                <w:szCs w:val="24"/>
                <w:highlight w:val="none"/>
              </w:rPr>
              <w:t>——空气吸收引起的A声级衰减量dB；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color w:val="auto"/>
                <w:sz w:val="24"/>
                <w:szCs w:val="24"/>
                <w:highlight w:val="none"/>
              </w:rPr>
            </w:pPr>
            <w:r>
              <w:rPr>
                <w:color w:val="auto"/>
                <w:sz w:val="24"/>
                <w:szCs w:val="24"/>
                <w:highlight w:val="none"/>
              </w:rPr>
              <w:t xml:space="preserve">      A</w:t>
            </w:r>
            <w:r>
              <w:rPr>
                <w:color w:val="auto"/>
                <w:sz w:val="24"/>
                <w:szCs w:val="24"/>
                <w:highlight w:val="none"/>
                <w:vertAlign w:val="subscript"/>
              </w:rPr>
              <w:t>gr</w:t>
            </w:r>
            <w:r>
              <w:rPr>
                <w:color w:val="auto"/>
                <w:sz w:val="24"/>
                <w:szCs w:val="24"/>
                <w:highlight w:val="none"/>
              </w:rPr>
              <w:t>——地面效应引起的倍频带衰减量dB；</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76"/>
              <w:textAlignment w:val="auto"/>
              <w:rPr>
                <w:color w:val="auto"/>
                <w:sz w:val="24"/>
                <w:szCs w:val="24"/>
                <w:highlight w:val="none"/>
              </w:rPr>
            </w:pPr>
            <w:r>
              <w:rPr>
                <w:color w:val="auto"/>
                <w:sz w:val="24"/>
                <w:szCs w:val="24"/>
                <w:highlight w:val="none"/>
              </w:rPr>
              <w:t xml:space="preserve">      A</w:t>
            </w:r>
            <w:r>
              <w:rPr>
                <w:color w:val="auto"/>
                <w:sz w:val="24"/>
                <w:szCs w:val="24"/>
                <w:highlight w:val="none"/>
                <w:vertAlign w:val="subscript"/>
              </w:rPr>
              <w:t>exc</w:t>
            </w:r>
            <w:r>
              <w:rPr>
                <w:color w:val="auto"/>
                <w:sz w:val="24"/>
                <w:szCs w:val="24"/>
                <w:highlight w:val="none"/>
              </w:rPr>
              <w:t>——附加A声级衰减量dB，A</w:t>
            </w:r>
            <w:r>
              <w:rPr>
                <w:color w:val="auto"/>
                <w:sz w:val="24"/>
                <w:szCs w:val="24"/>
                <w:highlight w:val="none"/>
                <w:vertAlign w:val="subscript"/>
              </w:rPr>
              <w:t>exc</w:t>
            </w:r>
            <w:r>
              <w:rPr>
                <w:color w:val="auto"/>
                <w:sz w:val="24"/>
                <w:szCs w:val="24"/>
                <w:highlight w:val="none"/>
              </w:rPr>
              <w:t xml:space="preserve"> =5lg(r-r</w:t>
            </w:r>
            <w:r>
              <w:rPr>
                <w:color w:val="auto"/>
                <w:sz w:val="24"/>
                <w:szCs w:val="24"/>
                <w:highlight w:val="none"/>
                <w:vertAlign w:val="subscript"/>
              </w:rPr>
              <w:t>0</w:t>
            </w:r>
            <w:r>
              <w:rPr>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2、预测结果和分析</w:t>
            </w:r>
          </w:p>
          <w:p>
            <w:pPr>
              <w:pStyle w:val="51"/>
              <w:keepNext w:val="0"/>
              <w:keepLines w:val="0"/>
              <w:suppressLineNumbers w:val="0"/>
              <w:adjustRightInd/>
              <w:snapToGrid w:val="0"/>
              <w:spacing w:before="0" w:beforeAutospacing="0" w:after="0" w:afterAutospacing="0" w:line="360" w:lineRule="auto"/>
              <w:ind w:left="0" w:leftChars="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经过预测，</w:t>
            </w:r>
            <w:r>
              <w:rPr>
                <w:rFonts w:hint="eastAsia" w:ascii="宋体" w:hAnsi="宋体" w:eastAsia="宋体" w:cs="宋体"/>
                <w:color w:val="auto"/>
                <w:sz w:val="24"/>
                <w:szCs w:val="24"/>
              </w:rPr>
              <w:t>本项目建成后，车间噪声对厂区</w:t>
            </w:r>
            <w:r>
              <w:rPr>
                <w:rFonts w:hint="eastAsia" w:ascii="宋体" w:hAnsi="宋体" w:eastAsia="宋体" w:cs="宋体"/>
                <w:color w:val="auto"/>
                <w:sz w:val="24"/>
                <w:szCs w:val="24"/>
                <w:lang w:val="en-US" w:eastAsia="zh-CN"/>
              </w:rPr>
              <w:t>北</w:t>
            </w:r>
            <w:r>
              <w:rPr>
                <w:rFonts w:hint="eastAsia" w:ascii="宋体" w:hAnsi="宋体" w:eastAsia="宋体" w:cs="宋体"/>
                <w:color w:val="auto"/>
                <w:sz w:val="24"/>
                <w:szCs w:val="24"/>
              </w:rPr>
              <w:t>侧敏感目标噪声贡献值较小，通过合理安排生产时间，生产过程中不会对厂区周边敏感目标产生明显不利影响</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项目厂界</w:t>
            </w:r>
            <w:r>
              <w:rPr>
                <w:rFonts w:hint="eastAsia" w:ascii="宋体" w:hAnsi="宋体" w:eastAsia="宋体" w:cs="宋体"/>
                <w:color w:val="auto"/>
                <w:sz w:val="24"/>
                <w:szCs w:val="24"/>
                <w:highlight w:val="none"/>
              </w:rPr>
              <w:t>噪声满足《工业企业厂界噪声排放标准》（GB12348-2008）</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类标准中昼间≤6</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dB(A) 、夜间≤5</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dB(A)的要求</w:t>
            </w:r>
            <w:r>
              <w:rPr>
                <w:rFonts w:hint="eastAsia" w:ascii="宋体" w:hAnsi="宋体" w:eastAsia="宋体" w:cs="宋体"/>
                <w:color w:val="auto"/>
                <w:sz w:val="24"/>
                <w:szCs w:val="24"/>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sz w:val="24"/>
                <w:szCs w:val="24"/>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sz w:val="24"/>
                <w:szCs w:val="24"/>
              </w:rPr>
              <w:t>交通噪声</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项目运营期应加强对进出车辆的管理，车辆进出时禁止鸣笛，平稳启动，同时做好车辆运输中的限速和车辆维护工作，降低车辆运输的瞬时声级影响，运输车辆严禁夜间超载运输，运输最好安排在昼间进行，项目车辆运输噪声属于间歇性噪声，在采取以上措施后，可有效降低噪声，实现厂界噪声达标排放。</w:t>
            </w:r>
          </w:p>
          <w:p>
            <w:pPr>
              <w:keepNext w:val="0"/>
              <w:keepLines w:val="0"/>
              <w:suppressLineNumbers w:val="0"/>
              <w:spacing w:before="0" w:beforeAutospacing="0" w:after="0" w:afterAutospacing="0" w:line="360" w:lineRule="auto"/>
              <w:ind w:left="0" w:right="0" w:firstLine="454"/>
              <w:rPr>
                <w:rFonts w:hint="eastAsia" w:eastAsia="宋体" w:cs="Times New Roman"/>
                <w:color w:val="auto"/>
                <w:sz w:val="24"/>
                <w:highlight w:val="none"/>
                <w:lang w:eastAsia="zh-CN"/>
              </w:rPr>
            </w:pPr>
            <w:r>
              <w:rPr>
                <w:rFonts w:hint="eastAsia" w:ascii="宋体" w:hAnsi="宋体" w:eastAsia="宋体" w:cs="宋体"/>
                <w:sz w:val="24"/>
                <w:szCs w:val="24"/>
              </w:rPr>
              <w:t>综合以上分析，本项目厂界噪声达标，对周边声环境影响很小。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color w:val="auto"/>
                <w:sz w:val="24"/>
                <w:szCs w:val="24"/>
                <w:highlight w:val="none"/>
              </w:rPr>
            </w:pPr>
            <w:r>
              <w:rPr>
                <w:rFonts w:hint="eastAsia" w:eastAsia="宋体" w:cs="Times New Roman"/>
                <w:b/>
                <w:color w:val="auto"/>
                <w:sz w:val="24"/>
                <w:szCs w:val="24"/>
                <w:highlight w:val="none"/>
              </w:rPr>
              <w:t>四</w:t>
            </w:r>
            <w:r>
              <w:rPr>
                <w:rFonts w:eastAsia="宋体" w:cs="Times New Roman"/>
                <w:b/>
                <w:color w:val="auto"/>
                <w:sz w:val="24"/>
                <w:szCs w:val="24"/>
                <w:highlight w:val="none"/>
              </w:rPr>
              <w:t>、固体废物环境影响分析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highlight w:val="none"/>
              </w:rPr>
            </w:pPr>
            <w:r>
              <w:rPr>
                <w:rFonts w:hint="eastAsia" w:cs="Times New Roman"/>
                <w:color w:val="auto"/>
                <w:sz w:val="24"/>
                <w:highlight w:val="none"/>
                <w:lang w:val="en-US" w:eastAsia="zh-CN"/>
              </w:rPr>
              <w:t>本项目不新增职工，无新增生活垃圾产生。</w:t>
            </w:r>
            <w:r>
              <w:rPr>
                <w:rFonts w:hint="eastAsia" w:eastAsia="宋体" w:cs="Times New Roman"/>
                <w:color w:val="auto"/>
                <w:sz w:val="24"/>
                <w:highlight w:val="none"/>
                <w:lang w:eastAsia="zh-CN"/>
              </w:rPr>
              <w:t>项目运营期固体废物主要</w:t>
            </w:r>
            <w:r>
              <w:rPr>
                <w:rFonts w:hint="eastAsia" w:cs="Times New Roman"/>
                <w:color w:val="auto"/>
                <w:sz w:val="24"/>
                <w:highlight w:val="none"/>
                <w:lang w:val="en-US" w:eastAsia="zh-CN"/>
              </w:rPr>
              <w:t>包括毛油过滤杂质、废白土、除尘器收集的粉尘、废脂肪酸、脱臭循环水池浮渣及污泥、废反渗透膜、废离子交换树脂等</w:t>
            </w:r>
            <w:r>
              <w:rPr>
                <w:rFonts w:hint="eastAsia" w:eastAsia="宋体" w:cs="Times New Roman"/>
                <w:color w:val="auto"/>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highlight w:val="none"/>
              </w:rPr>
            </w:pPr>
            <w:r>
              <w:rPr>
                <w:rFonts w:hint="eastAsia" w:eastAsia="宋体" w:cs="Times New Roman"/>
                <w:color w:val="auto"/>
                <w:sz w:val="24"/>
                <w:highlight w:val="none"/>
              </w:rPr>
              <w:t>（1）一般工业固体废物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s="Times New Roman"/>
                <w:color w:val="auto"/>
                <w:sz w:val="24"/>
                <w:highlight w:val="none"/>
                <w:lang w:val="en-US" w:eastAsia="zh-CN"/>
              </w:rPr>
            </w:pPr>
            <w:r>
              <w:rPr>
                <w:rFonts w:hint="eastAsia" w:eastAsia="宋体" w:cs="Times New Roman"/>
                <w:color w:val="auto"/>
                <w:sz w:val="24"/>
                <w:highlight w:val="none"/>
              </w:rPr>
              <w:t>根据工程分析，本项目实施后</w:t>
            </w:r>
            <w:r>
              <w:rPr>
                <w:rFonts w:hint="eastAsia" w:cs="Times New Roman"/>
                <w:color w:val="auto"/>
                <w:sz w:val="24"/>
                <w:highlight w:val="none"/>
                <w:lang w:val="en-US" w:eastAsia="zh-CN"/>
              </w:rPr>
              <w:t>毛油过滤杂质产生量约180t/a，废脂肪酸产生量约1.92t/a，循环水池浮渣及污泥产生量约10t/a，</w:t>
            </w:r>
            <w:r>
              <w:rPr>
                <w:rFonts w:hint="eastAsia" w:eastAsia="宋体" w:cs="Times New Roman"/>
                <w:color w:val="auto"/>
                <w:sz w:val="24"/>
                <w:highlight w:val="none"/>
              </w:rPr>
              <w:t>这部分废物</w:t>
            </w:r>
            <w:r>
              <w:rPr>
                <w:rFonts w:hint="eastAsia" w:cs="Times New Roman"/>
                <w:color w:val="auto"/>
                <w:sz w:val="24"/>
                <w:highlight w:val="none"/>
                <w:lang w:val="en-US" w:eastAsia="zh-CN"/>
              </w:rPr>
              <w:t>主要成分为植物油脂和少量杂质，</w:t>
            </w:r>
            <w:r>
              <w:rPr>
                <w:rFonts w:hint="eastAsia" w:eastAsia="宋体" w:cs="Times New Roman"/>
                <w:color w:val="auto"/>
                <w:sz w:val="24"/>
                <w:highlight w:val="none"/>
              </w:rPr>
              <w:t>属于一般工业固体废物，建设单位按照《一般工业固体废物贮存、处置场污染控制标准》(GB18599-2001)及其修改单要求，在仓库内建设一般固废存储间区（面积</w:t>
            </w:r>
            <w:r>
              <w:rPr>
                <w:rFonts w:hint="eastAsia" w:eastAsia="宋体" w:cs="Times New Roman"/>
                <w:color w:val="auto"/>
                <w:sz w:val="24"/>
                <w:highlight w:val="none"/>
                <w:lang w:val="en-US" w:eastAsia="zh-CN"/>
              </w:rPr>
              <w:t>约</w:t>
            </w:r>
            <w:r>
              <w:rPr>
                <w:rFonts w:hint="eastAsia" w:eastAsia="宋体" w:cs="Times New Roman"/>
                <w:color w:val="auto"/>
                <w:sz w:val="24"/>
                <w:highlight w:val="none"/>
              </w:rPr>
              <w:t>10m</w:t>
            </w:r>
            <w:r>
              <w:rPr>
                <w:rFonts w:hint="eastAsia" w:eastAsia="宋体" w:cs="Times New Roman"/>
                <w:color w:val="auto"/>
                <w:sz w:val="24"/>
                <w:highlight w:val="none"/>
                <w:vertAlign w:val="superscript"/>
              </w:rPr>
              <w:t>2</w:t>
            </w:r>
            <w:r>
              <w:rPr>
                <w:rFonts w:hint="eastAsia" w:eastAsia="宋体" w:cs="Times New Roman"/>
                <w:color w:val="auto"/>
                <w:sz w:val="24"/>
                <w:highlight w:val="none"/>
              </w:rPr>
              <w:t>）存储各固体废物，并做好“防扬散、防流失、防渗漏”措施。这部分固体废物统一收集后不在厂内长期堆存，及时外售</w:t>
            </w:r>
            <w:r>
              <w:rPr>
                <w:rFonts w:hint="eastAsia" w:cs="Times New Roman"/>
                <w:color w:val="auto"/>
                <w:sz w:val="24"/>
                <w:highlight w:val="none"/>
                <w:lang w:val="en-US" w:eastAsia="zh-CN"/>
              </w:rPr>
              <w:t>油脂回收企业</w:t>
            </w:r>
            <w:r>
              <w:rPr>
                <w:rFonts w:hint="eastAsia" w:eastAsia="宋体" w:cs="Times New Roman"/>
                <w:color w:val="auto"/>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s="Times New Roman"/>
                <w:color w:val="auto"/>
                <w:sz w:val="24"/>
                <w:highlight w:val="none"/>
                <w:lang w:val="en-US" w:eastAsia="zh-CN"/>
              </w:rPr>
            </w:pPr>
            <w:r>
              <w:rPr>
                <w:rFonts w:hint="eastAsia" w:eastAsia="宋体" w:cs="Times New Roman"/>
                <w:color w:val="auto"/>
                <w:sz w:val="24"/>
                <w:highlight w:val="none"/>
                <w:lang w:val="en-US" w:eastAsia="zh-CN"/>
              </w:rPr>
              <w:t>除尘器收集的粉尘约</w:t>
            </w:r>
            <w:r>
              <w:rPr>
                <w:rFonts w:hint="eastAsia" w:cs="Times New Roman"/>
                <w:color w:val="auto"/>
                <w:sz w:val="24"/>
                <w:highlight w:val="none"/>
                <w:lang w:val="en-US" w:eastAsia="zh-CN"/>
              </w:rPr>
              <w:t>0.45</w:t>
            </w:r>
            <w:r>
              <w:rPr>
                <w:rFonts w:hint="eastAsia" w:eastAsia="宋体" w:cs="Times New Roman"/>
                <w:color w:val="auto"/>
                <w:sz w:val="24"/>
                <w:highlight w:val="none"/>
                <w:lang w:val="en-US" w:eastAsia="zh-CN"/>
              </w:rPr>
              <w:t>t/a</w:t>
            </w:r>
            <w:r>
              <w:rPr>
                <w:rFonts w:hint="eastAsia" w:eastAsia="宋体" w:cs="Times New Roman"/>
                <w:color w:val="auto"/>
                <w:sz w:val="24"/>
                <w:highlight w:val="none"/>
              </w:rPr>
              <w:t>，</w:t>
            </w:r>
            <w:r>
              <w:rPr>
                <w:rFonts w:hint="eastAsia" w:cs="Times New Roman"/>
                <w:color w:val="auto"/>
                <w:sz w:val="24"/>
                <w:highlight w:val="none"/>
                <w:lang w:val="en-US" w:eastAsia="zh-CN"/>
              </w:rPr>
              <w:t>主要成分为</w:t>
            </w:r>
            <w:r>
              <w:rPr>
                <w:rFonts w:hint="eastAsia" w:eastAsia="宋体" w:cs="Times New Roman"/>
                <w:b w:val="0"/>
                <w:bCs w:val="0"/>
                <w:sz w:val="24"/>
                <w:szCs w:val="24"/>
                <w:lang w:eastAsia="zh-CN"/>
              </w:rPr>
              <w:t>白土原料细颗粒，直接回用作辅料，不外排。</w:t>
            </w:r>
            <w:r>
              <w:rPr>
                <w:rFonts w:hint="eastAsia" w:cs="Times New Roman"/>
                <w:b w:val="0"/>
                <w:bCs w:val="0"/>
                <w:sz w:val="24"/>
                <w:szCs w:val="24"/>
                <w:lang w:val="en-US" w:eastAsia="zh-CN"/>
              </w:rPr>
              <w:t>脱色工序产生的废白土约100t/a，</w:t>
            </w:r>
            <w:r>
              <w:rPr>
                <w:rFonts w:hint="default" w:eastAsia="宋体" w:cs="Times New Roman"/>
                <w:b w:val="0"/>
                <w:bCs w:val="0"/>
                <w:sz w:val="24"/>
                <w:szCs w:val="24"/>
                <w:lang w:val="en-US" w:eastAsia="zh-CN"/>
              </w:rPr>
              <w:t>主要成分是Al</w:t>
            </w:r>
            <w:r>
              <w:rPr>
                <w:rFonts w:hint="default" w:eastAsia="宋体" w:cs="Times New Roman"/>
                <w:b w:val="0"/>
                <w:bCs w:val="0"/>
                <w:sz w:val="24"/>
                <w:szCs w:val="24"/>
                <w:vertAlign w:val="subscript"/>
                <w:lang w:val="en-US" w:eastAsia="zh-CN"/>
              </w:rPr>
              <w:t>2</w:t>
            </w:r>
            <w:r>
              <w:rPr>
                <w:rFonts w:hint="default" w:eastAsia="宋体" w:cs="Times New Roman"/>
                <w:b w:val="0"/>
                <w:bCs w:val="0"/>
                <w:sz w:val="24"/>
                <w:szCs w:val="24"/>
                <w:lang w:val="en-US" w:eastAsia="zh-CN"/>
              </w:rPr>
              <w:t>O</w:t>
            </w:r>
            <w:r>
              <w:rPr>
                <w:rFonts w:hint="default" w:eastAsia="宋体" w:cs="Times New Roman"/>
                <w:b w:val="0"/>
                <w:bCs w:val="0"/>
                <w:sz w:val="24"/>
                <w:szCs w:val="24"/>
                <w:vertAlign w:val="subscript"/>
                <w:lang w:val="en-US" w:eastAsia="zh-CN"/>
              </w:rPr>
              <w:t>3</w:t>
            </w:r>
            <w:r>
              <w:rPr>
                <w:rFonts w:hint="default" w:eastAsia="宋体" w:cs="Times New Roman"/>
                <w:b w:val="0"/>
                <w:bCs w:val="0"/>
                <w:sz w:val="24"/>
                <w:szCs w:val="24"/>
                <w:lang w:val="en-US" w:eastAsia="zh-CN"/>
              </w:rPr>
              <w:t>、CaO、SiO</w:t>
            </w:r>
            <w:r>
              <w:rPr>
                <w:rFonts w:hint="default" w:eastAsia="宋体" w:cs="Times New Roman"/>
                <w:b w:val="0"/>
                <w:bCs w:val="0"/>
                <w:sz w:val="24"/>
                <w:szCs w:val="24"/>
                <w:vertAlign w:val="subscript"/>
                <w:lang w:val="en-US" w:eastAsia="zh-CN"/>
              </w:rPr>
              <w:t>2</w:t>
            </w:r>
            <w:r>
              <w:rPr>
                <w:rFonts w:hint="default" w:eastAsia="宋体" w:cs="Times New Roman"/>
                <w:b w:val="0"/>
                <w:bCs w:val="0"/>
                <w:sz w:val="24"/>
                <w:szCs w:val="24"/>
                <w:lang w:val="en-US" w:eastAsia="zh-CN"/>
              </w:rPr>
              <w:t>，为无毒物质，但带有油</w:t>
            </w:r>
            <w:r>
              <w:rPr>
                <w:rFonts w:hint="eastAsia" w:eastAsia="宋体" w:cs="Times New Roman"/>
                <w:b w:val="0"/>
                <w:bCs w:val="0"/>
                <w:sz w:val="24"/>
                <w:szCs w:val="24"/>
                <w:lang w:val="en-US" w:eastAsia="zh-CN"/>
              </w:rPr>
              <w:t>，集中收集后外售回收企业处理</w:t>
            </w:r>
            <w:r>
              <w:rPr>
                <w:rFonts w:hint="default" w:eastAsia="宋体" w:cs="Times New Roman"/>
                <w:b w:val="0"/>
                <w:bCs w:val="0"/>
                <w:sz w:val="24"/>
                <w:szCs w:val="24"/>
                <w:lang w:val="en-US" w:eastAsia="zh-CN"/>
              </w:rPr>
              <w:t>。</w:t>
            </w:r>
            <w:r>
              <w:rPr>
                <w:rFonts w:hint="eastAsia" w:cs="Times New Roman"/>
                <w:b w:val="0"/>
                <w:bCs w:val="0"/>
                <w:sz w:val="24"/>
                <w:szCs w:val="24"/>
                <w:lang w:val="en-US" w:eastAsia="zh-CN"/>
              </w:rPr>
              <w:t>废反渗透膜产生量约0.05t/a，更换后由生产厂家回收。</w:t>
            </w:r>
          </w:p>
          <w:p>
            <w:pPr>
              <w:keepNext w:val="0"/>
              <w:keepLines w:val="0"/>
              <w:suppressLineNumbers w:val="0"/>
              <w:tabs>
                <w:tab w:val="left" w:pos="0"/>
              </w:tabs>
              <w:snapToGrid w:val="0"/>
              <w:spacing w:before="0" w:beforeAutospacing="0" w:after="0" w:afterAutospacing="0" w:line="360" w:lineRule="auto"/>
              <w:ind w:left="0" w:right="0" w:firstLine="480" w:firstLineChars="200"/>
              <w:rPr>
                <w:rFonts w:hint="eastAsia" w:eastAsia="宋体" w:cs="Times New Roman"/>
                <w:color w:val="auto"/>
                <w:sz w:val="24"/>
                <w:highlight w:val="none"/>
              </w:rPr>
            </w:pPr>
            <w:r>
              <w:rPr>
                <w:color w:val="auto"/>
                <w:sz w:val="24"/>
                <w:szCs w:val="24"/>
                <w:highlight w:val="none"/>
              </w:rPr>
              <w:t>项目</w:t>
            </w:r>
            <w:r>
              <w:rPr>
                <w:rFonts w:hint="eastAsia"/>
                <w:color w:val="auto"/>
                <w:sz w:val="24"/>
                <w:szCs w:val="24"/>
                <w:highlight w:val="none"/>
                <w:lang w:val="en-US" w:eastAsia="zh-CN"/>
              </w:rPr>
              <w:t>一般</w:t>
            </w:r>
            <w:r>
              <w:rPr>
                <w:color w:val="auto"/>
                <w:sz w:val="24"/>
                <w:szCs w:val="24"/>
                <w:highlight w:val="none"/>
              </w:rPr>
              <w:t>固体废物分类收集、暂存，</w:t>
            </w:r>
            <w:r>
              <w:rPr>
                <w:rFonts w:eastAsia="新宋体"/>
                <w:color w:val="auto"/>
                <w:sz w:val="24"/>
                <w:szCs w:val="24"/>
                <w:highlight w:val="none"/>
              </w:rPr>
              <w:t>不外排，符合《一般工业固体废物贮存、处置场污染控制标准》（GB18599--2001）标准及其修改单要求。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（2）危险废物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b/>
                <w:bCs/>
                <w:color w:val="auto"/>
                <w:sz w:val="24"/>
                <w:highlight w:val="none"/>
                <w:lang w:val="en-US" w:eastAsia="zh-CN"/>
              </w:rPr>
            </w:pPr>
            <w:r>
              <w:rPr>
                <w:rFonts w:hint="eastAsia" w:cs="Times New Roman"/>
                <w:b w:val="0"/>
                <w:bCs w:val="0"/>
                <w:color w:val="auto"/>
                <w:sz w:val="24"/>
                <w:highlight w:val="none"/>
                <w:lang w:val="en-US" w:eastAsia="zh-CN"/>
              </w:rPr>
              <w:t>根据工程分析及相关判定依据，本项目危险废物主要为废离子交换树脂，危废类别为HW13，危废代码为900-015-13，经收集后暂存于危险废物暂存间，定期委托具备相应资质的专业危险废物处置单位外运处理；项目危险废物处理满足《危险废物贮存污染控制标准》（GB18597-2001）及其修改单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eastAsia="宋体" w:cs="Times New Roman"/>
                <w:b/>
                <w:bCs/>
                <w:color w:val="auto"/>
                <w:sz w:val="24"/>
                <w:highlight w:val="none"/>
                <w:lang w:val="en-US" w:eastAsia="zh-CN"/>
              </w:rPr>
            </w:pPr>
            <w:r>
              <w:rPr>
                <w:rFonts w:hint="eastAsia" w:eastAsia="宋体" w:cs="Times New Roman"/>
                <w:b/>
                <w:bCs/>
                <w:color w:val="auto"/>
                <w:sz w:val="24"/>
                <w:highlight w:val="none"/>
                <w:lang w:val="en-US" w:eastAsia="zh-CN"/>
              </w:rPr>
              <w:t>五、土壤环境影响分析</w:t>
            </w:r>
          </w:p>
          <w:p>
            <w:pPr>
              <w:pStyle w:val="73"/>
              <w:keepNext w:val="0"/>
              <w:keepLines w:val="0"/>
              <w:suppressLineNumbers w:val="0"/>
              <w:adjustRightInd/>
              <w:spacing w:before="0" w:beforeAutospacing="0" w:after="0" w:afterAutospacing="0" w:line="360" w:lineRule="auto"/>
              <w:ind w:left="0" w:right="0" w:firstLine="465"/>
              <w:textAlignment w:val="auto"/>
              <w:rPr>
                <w:rFonts w:hint="eastAsia" w:eastAsia="宋体" w:cs="Times New Roman"/>
                <w:color w:val="auto"/>
                <w:sz w:val="24"/>
                <w:szCs w:val="24"/>
                <w:lang w:eastAsia="zh-CN"/>
              </w:rPr>
            </w:pPr>
            <w:r>
              <w:rPr>
                <w:rFonts w:hint="default" w:ascii="Times New Roman" w:hAnsi="Times New Roman" w:eastAsia="宋体" w:cs="Times New Roman"/>
                <w:color w:val="auto"/>
                <w:sz w:val="24"/>
                <w:szCs w:val="24"/>
              </w:rPr>
              <w:t>本项目为污染影响型项目</w:t>
            </w:r>
            <w:r>
              <w:rPr>
                <w:rFonts w:hint="eastAsia" w:eastAsia="宋体" w:cs="Times New Roman"/>
                <w:color w:val="auto"/>
                <w:sz w:val="24"/>
                <w:szCs w:val="24"/>
                <w:lang w:eastAsia="zh-CN"/>
              </w:rPr>
              <w:t>，评价等级根据《环境影响评价技术导则 土壤环境（试行）》（HJ 964-2018）6.2.2 污染影响型进行判定。</w:t>
            </w:r>
          </w:p>
          <w:p>
            <w:pPr>
              <w:pStyle w:val="73"/>
              <w:keepNext w:val="0"/>
              <w:keepLines w:val="0"/>
              <w:suppressLineNumbers w:val="0"/>
              <w:adjustRightInd/>
              <w:spacing w:before="0" w:beforeAutospacing="0" w:after="0" w:afterAutospacing="0" w:line="360" w:lineRule="auto"/>
              <w:ind w:left="0" w:right="0" w:firstLine="480" w:firstLineChars="200"/>
              <w:textAlignment w:val="auto"/>
              <w:rPr>
                <w:rFonts w:hint="eastAsia" w:eastAsia="宋体" w:cs="Times New Roman"/>
                <w:b w:val="0"/>
                <w:bCs/>
                <w:color w:val="auto"/>
                <w:sz w:val="24"/>
                <w:szCs w:val="24"/>
                <w:highlight w:val="none"/>
                <w:lang w:val="en-US" w:eastAsia="zh-CN"/>
              </w:rPr>
            </w:pPr>
            <w:r>
              <w:rPr>
                <w:rFonts w:hint="default" w:ascii="Times New Roman" w:hAnsi="Times New Roman" w:eastAsia="宋体" w:cs="Times New Roman"/>
                <w:color w:val="auto"/>
                <w:sz w:val="24"/>
                <w:szCs w:val="24"/>
              </w:rPr>
              <w:t>根据《环境影响评价技术导则  土壤环境（试行）》（HJ964-2018）附录A表A.1，本项目属于</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其他行业</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土壤环境影响评价</w:t>
            </w:r>
            <w:r>
              <w:rPr>
                <w:rFonts w:hint="default" w:ascii="Times New Roman" w:hAnsi="Times New Roman" w:eastAsia="宋体" w:cs="Times New Roman"/>
                <w:color w:val="auto"/>
                <w:sz w:val="24"/>
                <w:szCs w:val="24"/>
              </w:rPr>
              <w:t>项目类别为Ⅳ类</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因此</w:t>
            </w:r>
            <w:r>
              <w:rPr>
                <w:rFonts w:hint="eastAsia" w:ascii="Times New Roman" w:hAnsi="Times New Roman" w:eastAsia="宋体" w:cs="Times New Roman"/>
                <w:color w:val="auto"/>
                <w:kern w:val="2"/>
                <w:sz w:val="24"/>
                <w:szCs w:val="24"/>
                <w:lang w:val="en-US" w:eastAsia="zh-CN" w:bidi="ar-SA"/>
              </w:rPr>
              <w:t>项目</w:t>
            </w:r>
            <w:r>
              <w:rPr>
                <w:rFonts w:hint="eastAsia" w:eastAsia="宋体" w:cs="Times New Roman"/>
                <w:color w:val="auto"/>
                <w:kern w:val="2"/>
                <w:sz w:val="24"/>
                <w:szCs w:val="24"/>
                <w:lang w:val="en-US" w:eastAsia="zh-CN" w:bidi="ar-SA"/>
              </w:rPr>
              <w:t>不需要</w:t>
            </w:r>
            <w:r>
              <w:rPr>
                <w:rFonts w:hint="eastAsia" w:ascii="Times New Roman" w:hAnsi="Times New Roman" w:eastAsia="宋体" w:cs="Times New Roman"/>
                <w:color w:val="auto"/>
                <w:kern w:val="2"/>
                <w:sz w:val="24"/>
                <w:szCs w:val="24"/>
                <w:lang w:val="en-US" w:eastAsia="zh-CN" w:bidi="ar-SA"/>
              </w:rPr>
              <w:t>开展土壤环境影响评价工作。</w:t>
            </w:r>
          </w:p>
          <w:p>
            <w:pPr>
              <w:keepNext w:val="0"/>
              <w:keepLines w:val="0"/>
              <w:suppressLineNumbers w:val="0"/>
              <w:spacing w:before="0" w:beforeAutospacing="0" w:after="0" w:afterAutospacing="0" w:line="360" w:lineRule="auto"/>
              <w:ind w:left="0" w:right="0" w:firstLine="480" w:firstLineChars="200"/>
              <w:rPr>
                <w:color w:val="auto"/>
                <w:sz w:val="24"/>
              </w:rPr>
            </w:pPr>
            <w:r>
              <w:rPr>
                <w:color w:val="auto"/>
                <w:sz w:val="24"/>
              </w:rPr>
              <w:t>根据本项目行业特征，营运过程中企业应加强管理，应做到：</w:t>
            </w:r>
          </w:p>
          <w:p>
            <w:pPr>
              <w:keepNext w:val="0"/>
              <w:keepLines w:val="0"/>
              <w:suppressLineNumbers w:val="0"/>
              <w:spacing w:before="0" w:beforeAutospacing="0" w:after="0" w:afterAutospacing="0" w:line="360" w:lineRule="auto"/>
              <w:ind w:left="0" w:right="0"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Ansi="宋体"/>
                <w:color w:val="auto"/>
                <w:sz w:val="24"/>
              </w:rPr>
              <w:t>①</w:t>
            </w:r>
            <w:r>
              <w:rPr>
                <w:color w:val="auto"/>
                <w:sz w:val="24"/>
              </w:rPr>
              <w:fldChar w:fldCharType="end"/>
            </w:r>
            <w:r>
              <w:rPr>
                <w:color w:val="auto"/>
                <w:sz w:val="24"/>
              </w:rPr>
              <w:t>企业应当建立土壤污染隐患排查治理制度，定期对重点区域、重点设施开展隐患排查。发现污染隐患的，应当制定整改方案，及时采取技术、管理措施消除隐患。隐患排查、治理情况应当如实记录并建立档案。</w:t>
            </w:r>
          </w:p>
          <w:p>
            <w:pPr>
              <w:keepNext w:val="0"/>
              <w:keepLines w:val="0"/>
              <w:suppressLineNumbers w:val="0"/>
              <w:spacing w:before="0" w:beforeAutospacing="0" w:after="0" w:afterAutospacing="0" w:line="360" w:lineRule="auto"/>
              <w:ind w:left="0" w:right="0" w:firstLine="420" w:firstLineChars="200"/>
              <w:rPr>
                <w:color w:val="auto"/>
                <w:sz w:val="24"/>
              </w:rPr>
            </w:pPr>
            <w:r>
              <w:rPr>
                <w:color w:val="auto"/>
              </w:rPr>
              <w:t>②</w:t>
            </w:r>
            <w:r>
              <w:rPr>
                <w:color w:val="auto"/>
                <w:sz w:val="24"/>
              </w:rPr>
              <w:t>在隐患排查等活动中发现用地土壤和地下水存在污染迹象的，应当排查污染源，查明污染原因，采取措施防止新增污染，并参照污染地块土壤环境管理有关规定及时开展土壤和地下水环境调查与风险评估，根据调查与风险评估结果采取风险管控或者治理与修复等措施。</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b/>
                <w:color w:val="auto"/>
                <w:sz w:val="24"/>
                <w:highlight w:val="none"/>
                <w:lang w:val="en-US" w:eastAsia="zh-CN"/>
              </w:rPr>
            </w:pPr>
            <w:r>
              <w:rPr>
                <w:color w:val="auto"/>
                <w:sz w:val="24"/>
              </w:rPr>
              <w:t>通过以上管理措施，企业可以有效的控制项目对土壤环境的污染。</w:t>
            </w:r>
          </w:p>
          <w:p>
            <w:pPr>
              <w:keepNext w:val="0"/>
              <w:keepLines w:val="0"/>
              <w:suppressLineNumbers w:val="0"/>
              <w:spacing w:before="0" w:beforeAutospacing="0" w:after="0" w:afterAutospacing="0" w:line="360" w:lineRule="auto"/>
              <w:ind w:left="0" w:right="0" w:firstLine="482" w:firstLineChars="200"/>
              <w:rPr>
                <w:rFonts w:hint="eastAsia" w:eastAsia="宋体" w:cs="Times New Roman"/>
                <w:b/>
                <w:color w:val="auto"/>
                <w:sz w:val="24"/>
                <w:highlight w:val="none"/>
              </w:rPr>
            </w:pPr>
            <w:r>
              <w:rPr>
                <w:rFonts w:hint="eastAsia" w:eastAsia="宋体" w:cs="Times New Roman"/>
                <w:b/>
                <w:color w:val="auto"/>
                <w:sz w:val="24"/>
                <w:highlight w:val="none"/>
                <w:lang w:val="en-US" w:eastAsia="zh-CN"/>
              </w:rPr>
              <w:t>六、</w:t>
            </w:r>
            <w:r>
              <w:rPr>
                <w:rFonts w:hint="eastAsia" w:eastAsia="宋体" w:cs="Times New Roman"/>
                <w:b/>
                <w:color w:val="auto"/>
                <w:sz w:val="24"/>
                <w:highlight w:val="none"/>
              </w:rPr>
              <w:t>风险分析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环境风险是指突发性事故造成的重大环境污染的事件，其特点是危害大、影响范围广、发生概率具有很大的不确定性。环境风险评价的目的是分析和预测本项目存在的潜在危险、有害因素，本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本评价</w:t>
            </w:r>
            <w:r>
              <w:rPr>
                <w:rFonts w:hint="eastAsia" w:ascii="宋体" w:hAnsi="宋体" w:eastAsia="宋体" w:cs="宋体"/>
                <w:color w:val="auto"/>
                <w:sz w:val="24"/>
                <w:highlight w:val="none"/>
                <w:lang w:eastAsia="zh-CN"/>
              </w:rPr>
              <w:t>结合项目的生产工艺，</w:t>
            </w:r>
            <w:r>
              <w:rPr>
                <w:rFonts w:hint="eastAsia" w:ascii="宋体" w:hAnsi="宋体" w:eastAsia="宋体" w:cs="宋体"/>
                <w:color w:val="auto"/>
                <w:sz w:val="24"/>
                <w:highlight w:val="none"/>
              </w:rPr>
              <w:t>以《建设项目环境风险评价技术导则》（HJ169-20</w:t>
            </w: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rPr>
              <w:t>）为指导，通过对本项目进行风险</w:t>
            </w:r>
            <w:r>
              <w:rPr>
                <w:rFonts w:hint="eastAsia" w:ascii="宋体" w:hAnsi="宋体" w:eastAsia="宋体" w:cs="宋体"/>
                <w:color w:val="auto"/>
                <w:sz w:val="24"/>
                <w:highlight w:val="none"/>
                <w:lang w:eastAsia="zh-CN"/>
              </w:rPr>
              <w:t>调查、环境风险潜势初判、</w:t>
            </w:r>
            <w:r>
              <w:rPr>
                <w:rFonts w:hint="eastAsia" w:ascii="宋体" w:hAnsi="宋体" w:eastAsia="宋体" w:cs="宋体"/>
                <w:color w:val="auto"/>
                <w:sz w:val="24"/>
                <w:highlight w:val="none"/>
              </w:rPr>
              <w:t>识</w:t>
            </w:r>
            <w:r>
              <w:rPr>
                <w:rFonts w:hint="eastAsia" w:ascii="宋体" w:hAnsi="宋体" w:eastAsia="宋体" w:cs="宋体"/>
                <w:color w:val="auto"/>
                <w:sz w:val="24"/>
                <w:highlight w:val="none"/>
                <w:lang w:eastAsia="zh-CN"/>
              </w:rPr>
              <w:t>风险</w:t>
            </w:r>
            <w:r>
              <w:rPr>
                <w:rFonts w:hint="eastAsia" w:ascii="宋体" w:hAnsi="宋体" w:eastAsia="宋体" w:cs="宋体"/>
                <w:color w:val="auto"/>
                <w:sz w:val="24"/>
                <w:highlight w:val="none"/>
              </w:rPr>
              <w:t>别、源项分析和风险影响分析，提出减缓风险的措施和应急预案，为环境管理提供资料和依据，达到降低危险、减少危害的目的。</w:t>
            </w:r>
          </w:p>
          <w:p>
            <w:pPr>
              <w:keepNext w:val="0"/>
              <w:keepLines w:val="0"/>
              <w:suppressLineNumbers w:val="0"/>
              <w:spacing w:before="0" w:beforeAutospacing="0" w:after="0" w:afterAutospacing="0" w:line="360" w:lineRule="auto"/>
              <w:ind w:left="0" w:right="0" w:firstLine="464" w:firstLineChars="200"/>
              <w:rPr>
                <w:rFonts w:hint="eastAsia" w:eastAsia="宋体" w:cs="Times New Roman"/>
                <w:b w:val="0"/>
                <w:bCs w:val="0"/>
                <w:color w:val="auto"/>
                <w:spacing w:val="-4"/>
                <w:sz w:val="24"/>
                <w:szCs w:val="22"/>
                <w:highlight w:val="none"/>
                <w:lang w:val="en-US" w:eastAsia="zh-CN"/>
              </w:rPr>
            </w:pPr>
            <w:r>
              <w:rPr>
                <w:rFonts w:hint="eastAsia" w:eastAsia="宋体" w:cs="Times New Roman"/>
                <w:b w:val="0"/>
                <w:bCs w:val="0"/>
                <w:color w:val="auto"/>
                <w:spacing w:val="-4"/>
                <w:sz w:val="24"/>
                <w:szCs w:val="22"/>
                <w:highlight w:val="none"/>
                <w:lang w:val="en-US" w:eastAsia="zh-CN"/>
              </w:rPr>
              <w:t>1、风险评价工作等级</w:t>
            </w:r>
          </w:p>
          <w:p>
            <w:pPr>
              <w:keepNext w:val="0"/>
              <w:keepLines w:val="0"/>
              <w:suppressLineNumbers w:val="0"/>
              <w:spacing w:before="0" w:beforeAutospacing="0" w:after="0" w:afterAutospacing="0" w:line="360" w:lineRule="auto"/>
              <w:ind w:left="0" w:right="0" w:firstLine="480" w:firstLineChars="200"/>
              <w:outlineLvl w:val="1"/>
              <w:rPr>
                <w:rFonts w:eastAsia="宋体" w:cs="Times New Roman"/>
                <w:b w:val="0"/>
                <w:bCs/>
                <w:color w:val="auto"/>
                <w:sz w:val="24"/>
                <w:szCs w:val="22"/>
                <w:highlight w:val="none"/>
              </w:rPr>
            </w:pPr>
            <w:r>
              <w:rPr>
                <w:rFonts w:hint="eastAsia" w:eastAsia="宋体" w:cs="Times New Roman"/>
                <w:b w:val="0"/>
                <w:bCs/>
                <w:color w:val="auto"/>
                <w:sz w:val="24"/>
                <w:szCs w:val="22"/>
                <w:highlight w:val="none"/>
                <w:lang w:val="en-US" w:eastAsia="zh-CN"/>
              </w:rPr>
              <w:t>（1）</w:t>
            </w:r>
            <w:r>
              <w:rPr>
                <w:rFonts w:eastAsia="宋体" w:cs="Times New Roman"/>
                <w:b w:val="0"/>
                <w:bCs/>
                <w:color w:val="auto"/>
                <w:sz w:val="24"/>
                <w:szCs w:val="22"/>
                <w:highlight w:val="none"/>
              </w:rPr>
              <w:t>风险调查</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64" w:firstLineChars="200"/>
              <w:textAlignment w:val="auto"/>
              <w:rPr>
                <w:rFonts w:hint="eastAsia"/>
                <w:color w:val="auto"/>
                <w:spacing w:val="-4"/>
                <w:sz w:val="24"/>
                <w:szCs w:val="22"/>
                <w:highlight w:val="none"/>
              </w:rPr>
            </w:pPr>
            <w:r>
              <w:rPr>
                <w:rFonts w:hint="eastAsia"/>
                <w:color w:val="auto"/>
                <w:spacing w:val="-4"/>
                <w:sz w:val="24"/>
                <w:szCs w:val="22"/>
                <w:highlight w:val="none"/>
              </w:rPr>
              <w:t>根据《建设项目环境风险评价技术导则》（HJ169-2018）定义，风险源是存在物质或能量意外释放，并可能对环境造成危害的源；风险源是风险的载体，是指在一定触发因素作用下，可能引发环境风险的源。</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64" w:firstLineChars="200"/>
              <w:textAlignment w:val="auto"/>
              <w:rPr>
                <w:rFonts w:hint="eastAsia"/>
                <w:color w:val="auto"/>
                <w:spacing w:val="-4"/>
                <w:sz w:val="24"/>
                <w:szCs w:val="22"/>
                <w:highlight w:val="none"/>
              </w:rPr>
            </w:pPr>
            <w:r>
              <w:rPr>
                <w:rFonts w:hint="eastAsia"/>
                <w:color w:val="auto"/>
                <w:spacing w:val="-4"/>
                <w:sz w:val="24"/>
                <w:szCs w:val="22"/>
                <w:highlight w:val="none"/>
              </w:rPr>
              <w:t>本次环境风险源调查包括危险物质数量和分布情况、生产工艺特点的调查。危险物质数量和分布情况的风险调查指项目所涉及的生产车间及原料贮存场所，生产车间风险调查主要是对生产车间内设备、管线内风险物质的调查，贮存场所风险调查主要是对仓库、储罐等贮存场所的调查。</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64" w:firstLineChars="200"/>
              <w:textAlignment w:val="auto"/>
              <w:rPr>
                <w:rFonts w:hint="eastAsia" w:eastAsia="宋体"/>
                <w:color w:val="auto"/>
                <w:spacing w:val="-4"/>
                <w:sz w:val="24"/>
                <w:szCs w:val="22"/>
                <w:highlight w:val="none"/>
                <w:lang w:eastAsia="zh-CN"/>
              </w:rPr>
            </w:pPr>
            <w:r>
              <w:rPr>
                <w:rFonts w:hint="eastAsia"/>
                <w:color w:val="auto"/>
                <w:spacing w:val="-4"/>
                <w:sz w:val="24"/>
                <w:szCs w:val="22"/>
                <w:highlight w:val="none"/>
              </w:rPr>
              <w:t>根据工程分析，</w:t>
            </w:r>
            <w:r>
              <w:rPr>
                <w:rFonts w:hint="default" w:ascii="Times New Roman" w:hAnsi="Times New Roman" w:cs="Times New Roman"/>
                <w:bCs/>
                <w:color w:val="auto"/>
                <w:kern w:val="2"/>
                <w:sz w:val="24"/>
                <w:szCs w:val="20"/>
                <w:highlight w:val="none"/>
                <w:lang w:val="en-US" w:eastAsia="zh-CN" w:bidi="ar-SA"/>
              </w:rPr>
              <w:t>本项目</w:t>
            </w:r>
            <w:r>
              <w:rPr>
                <w:rFonts w:hint="eastAsia" w:cs="Times New Roman"/>
                <w:bCs/>
                <w:color w:val="auto"/>
                <w:kern w:val="2"/>
                <w:sz w:val="24"/>
                <w:szCs w:val="20"/>
                <w:highlight w:val="none"/>
                <w:lang w:val="en-US" w:eastAsia="zh-CN" w:bidi="ar-SA"/>
              </w:rPr>
              <w:t>生产过程中</w:t>
            </w:r>
            <w:r>
              <w:rPr>
                <w:rFonts w:hint="eastAsia" w:ascii="Times New Roman" w:hAnsi="Times New Roman" w:cs="Times New Roman"/>
                <w:bCs/>
                <w:color w:val="auto"/>
                <w:kern w:val="2"/>
                <w:sz w:val="24"/>
                <w:szCs w:val="20"/>
                <w:highlight w:val="none"/>
                <w:lang w:val="en-US" w:eastAsia="zh-CN" w:bidi="ar-SA"/>
              </w:rPr>
              <w:t>使用磷酸、天然气，</w:t>
            </w:r>
            <w:r>
              <w:rPr>
                <w:rFonts w:hint="eastAsia"/>
                <w:color w:val="auto"/>
                <w:spacing w:val="-4"/>
                <w:sz w:val="24"/>
                <w:szCs w:val="22"/>
                <w:highlight w:val="none"/>
              </w:rPr>
              <w:t>属于《建设项目环境风险评价技术导则》（HJ169-2018）附录B</w:t>
            </w:r>
            <w:r>
              <w:rPr>
                <w:rFonts w:hint="eastAsia"/>
                <w:color w:val="auto"/>
                <w:spacing w:val="-4"/>
                <w:sz w:val="24"/>
                <w:szCs w:val="22"/>
                <w:highlight w:val="none"/>
                <w:lang w:val="en-US" w:eastAsia="zh-CN"/>
              </w:rPr>
              <w:t>.1</w:t>
            </w:r>
            <w:r>
              <w:rPr>
                <w:rFonts w:hint="eastAsia"/>
                <w:color w:val="auto"/>
                <w:spacing w:val="-4"/>
                <w:sz w:val="24"/>
                <w:szCs w:val="22"/>
                <w:highlight w:val="none"/>
              </w:rPr>
              <w:t>中重点关注的</w:t>
            </w:r>
            <w:r>
              <w:rPr>
                <w:rFonts w:hint="eastAsia"/>
                <w:color w:val="auto"/>
                <w:spacing w:val="-4"/>
                <w:sz w:val="24"/>
                <w:szCs w:val="22"/>
                <w:highlight w:val="none"/>
                <w:lang w:val="en-US" w:eastAsia="zh-CN"/>
              </w:rPr>
              <w:t>危险</w:t>
            </w:r>
            <w:r>
              <w:rPr>
                <w:rFonts w:hint="eastAsia"/>
                <w:color w:val="auto"/>
                <w:spacing w:val="-4"/>
                <w:sz w:val="24"/>
                <w:szCs w:val="22"/>
                <w:highlight w:val="none"/>
              </w:rPr>
              <w:t>物质</w:t>
            </w:r>
            <w:r>
              <w:rPr>
                <w:rFonts w:hint="eastAsia"/>
                <w:color w:val="auto"/>
                <w:spacing w:val="-4"/>
                <w:sz w:val="24"/>
                <w:szCs w:val="22"/>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64" w:firstLineChars="200"/>
              <w:textAlignment w:val="auto"/>
              <w:rPr>
                <w:rFonts w:eastAsia="宋体" w:cs="Times New Roman"/>
                <w:b w:val="0"/>
                <w:bCs w:val="0"/>
                <w:color w:val="auto"/>
                <w:sz w:val="24"/>
                <w:szCs w:val="22"/>
                <w:highlight w:val="none"/>
              </w:rPr>
            </w:pPr>
            <w:r>
              <w:rPr>
                <w:rFonts w:hint="eastAsia" w:eastAsia="宋体" w:cs="Times New Roman"/>
                <w:b w:val="0"/>
                <w:bCs w:val="0"/>
                <w:color w:val="auto"/>
                <w:spacing w:val="-4"/>
                <w:sz w:val="24"/>
                <w:szCs w:val="22"/>
                <w:highlight w:val="none"/>
                <w:lang w:eastAsia="zh-CN"/>
              </w:rPr>
              <w:t>（</w:t>
            </w:r>
            <w:r>
              <w:rPr>
                <w:rFonts w:hint="eastAsia" w:eastAsia="宋体" w:cs="Times New Roman"/>
                <w:b w:val="0"/>
                <w:bCs w:val="0"/>
                <w:color w:val="auto"/>
                <w:spacing w:val="-4"/>
                <w:sz w:val="24"/>
                <w:szCs w:val="22"/>
                <w:highlight w:val="none"/>
                <w:lang w:val="en-US" w:eastAsia="zh-CN"/>
              </w:rPr>
              <w:t>2</w:t>
            </w:r>
            <w:r>
              <w:rPr>
                <w:rFonts w:hint="eastAsia" w:eastAsia="宋体" w:cs="Times New Roman"/>
                <w:b w:val="0"/>
                <w:bCs w:val="0"/>
                <w:color w:val="auto"/>
                <w:spacing w:val="-4"/>
                <w:sz w:val="24"/>
                <w:szCs w:val="22"/>
                <w:highlight w:val="none"/>
                <w:lang w:eastAsia="zh-CN"/>
              </w:rPr>
              <w:t>）</w:t>
            </w:r>
            <w:r>
              <w:rPr>
                <w:rFonts w:eastAsia="宋体" w:cs="Times New Roman"/>
                <w:b w:val="0"/>
                <w:bCs w:val="0"/>
                <w:color w:val="auto"/>
                <w:sz w:val="24"/>
                <w:szCs w:val="22"/>
                <w:highlight w:val="none"/>
              </w:rPr>
              <w:t>风险潜势初判</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eastAsia="宋体" w:cs="Times New Roman"/>
                <w:b w:val="0"/>
                <w:bCs w:val="0"/>
                <w:color w:val="auto"/>
                <w:sz w:val="24"/>
                <w:szCs w:val="22"/>
                <w:highlight w:val="none"/>
                <w:lang w:eastAsia="zh-CN"/>
              </w:rPr>
            </w:pPr>
            <w:r>
              <w:rPr>
                <w:rFonts w:hint="eastAsia" w:eastAsia="宋体" w:cs="Times New Roman"/>
                <w:b w:val="0"/>
                <w:bCs w:val="0"/>
                <w:color w:val="auto"/>
                <w:sz w:val="24"/>
                <w:szCs w:val="22"/>
                <w:highlight w:val="none"/>
                <w:lang w:eastAsia="zh-CN"/>
              </w:rPr>
              <w:t>建设项目环境风险潜势划分为Ⅰ、Ⅱ、Ⅲ、Ⅳ、Ⅳ</w:t>
            </w:r>
            <w:r>
              <w:rPr>
                <w:rFonts w:hint="eastAsia" w:eastAsia="宋体" w:cs="Times New Roman"/>
                <w:b w:val="0"/>
                <w:bCs w:val="0"/>
                <w:color w:val="auto"/>
                <w:sz w:val="24"/>
                <w:szCs w:val="22"/>
                <w:highlight w:val="none"/>
                <w:vertAlign w:val="superscript"/>
                <w:lang w:eastAsia="zh-CN"/>
              </w:rPr>
              <w:t>+</w:t>
            </w:r>
            <w:r>
              <w:rPr>
                <w:rFonts w:hint="eastAsia" w:eastAsia="宋体" w:cs="Times New Roman"/>
                <w:b w:val="0"/>
                <w:bCs w:val="0"/>
                <w:color w:val="auto"/>
                <w:sz w:val="24"/>
                <w:szCs w:val="22"/>
                <w:highlight w:val="none"/>
                <w:lang w:eastAsia="zh-CN"/>
              </w:rPr>
              <w:t>级。</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4"/>
                <w:sz w:val="24"/>
                <w:szCs w:val="22"/>
                <w:highlight w:val="none"/>
              </w:rPr>
            </w:pPr>
            <w:r>
              <w:rPr>
                <w:rFonts w:hint="eastAsia" w:eastAsia="宋体" w:cs="Times New Roman"/>
                <w:b w:val="0"/>
                <w:bCs w:val="0"/>
                <w:color w:val="auto"/>
                <w:sz w:val="24"/>
                <w:szCs w:val="22"/>
                <w:highlight w:val="none"/>
                <w:lang w:eastAsia="zh-CN"/>
              </w:rPr>
              <w:t>根据《建设项目环境风险评价技术导则》(HJ169-2018)，</w:t>
            </w:r>
            <w:r>
              <w:rPr>
                <w:rFonts w:hint="default" w:ascii="Times New Roman" w:hAnsi="Times New Roman" w:cs="Times New Roman"/>
                <w:color w:val="auto"/>
                <w:spacing w:val="-4"/>
                <w:sz w:val="24"/>
                <w:szCs w:val="22"/>
                <w:highlight w:val="none"/>
              </w:rPr>
              <w:t>首先计算危险物质数量与临界量比值Q。</w:t>
            </w:r>
          </w:p>
          <w:p>
            <w:pPr>
              <w:keepNext w:val="0"/>
              <w:keepLines w:val="0"/>
              <w:suppressLineNumbers w:val="0"/>
              <w:autoSpaceDE w:val="0"/>
              <w:autoSpaceDN w:val="0"/>
              <w:spacing w:before="0" w:beforeAutospacing="0" w:after="0" w:afterAutospacing="0" w:line="360" w:lineRule="auto"/>
              <w:ind w:left="0" w:right="0" w:firstLine="420" w:firstLineChars="200"/>
              <w:rPr>
                <w:rFonts w:hint="eastAsia" w:eastAsia="宋体" w:cs="Times New Roman"/>
                <w:b w:val="0"/>
                <w:bCs w:val="0"/>
                <w:color w:val="auto"/>
                <w:sz w:val="24"/>
                <w:szCs w:val="22"/>
                <w:highlight w:val="none"/>
                <w:lang w:eastAsia="zh-CN"/>
              </w:rPr>
            </w:pPr>
            <w:r>
              <w:drawing>
                <wp:inline distT="0" distB="0" distL="114300" distR="114300">
                  <wp:extent cx="5667375" cy="2133600"/>
                  <wp:effectExtent l="0" t="0" r="9525"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1"/>
                          <a:stretch>
                            <a:fillRect/>
                          </a:stretch>
                        </pic:blipFill>
                        <pic:spPr>
                          <a:xfrm>
                            <a:off x="0" y="0"/>
                            <a:ext cx="5667375" cy="2133600"/>
                          </a:xfrm>
                          <a:prstGeom prst="rect">
                            <a:avLst/>
                          </a:prstGeom>
                          <a:noFill/>
                          <a:ln>
                            <a:noFill/>
                          </a:ln>
                        </pic:spPr>
                      </pic:pic>
                    </a:graphicData>
                  </a:graphic>
                </wp:inline>
              </w:drawing>
            </w:r>
          </w:p>
          <w:p>
            <w:pPr>
              <w:keepNext w:val="0"/>
              <w:keepLines w:val="0"/>
              <w:suppressLineNumbers w:val="0"/>
              <w:autoSpaceDE w:val="0"/>
              <w:autoSpaceDN w:val="0"/>
              <w:spacing w:before="0" w:beforeAutospacing="0" w:after="0" w:afterAutospacing="0" w:line="360" w:lineRule="auto"/>
              <w:ind w:left="0" w:right="0" w:firstLine="464" w:firstLineChars="200"/>
              <w:rPr>
                <w:rFonts w:hint="eastAsia" w:eastAsia="宋体" w:cs="Times New Roman"/>
                <w:b w:val="0"/>
                <w:bCs w:val="0"/>
                <w:color w:val="auto"/>
                <w:sz w:val="24"/>
                <w:szCs w:val="22"/>
                <w:highlight w:val="none"/>
                <w:lang w:eastAsia="zh-CN"/>
              </w:rPr>
            </w:pPr>
            <w:r>
              <w:rPr>
                <w:rFonts w:hint="default" w:ascii="Times New Roman" w:hAnsi="Times New Roman" w:cs="Times New Roman"/>
                <w:color w:val="auto"/>
                <w:spacing w:val="-4"/>
                <w:sz w:val="24"/>
                <w:szCs w:val="22"/>
                <w:highlight w:val="none"/>
              </w:rPr>
              <w:t>计算参数及</w:t>
            </w:r>
            <w:r>
              <w:rPr>
                <w:rFonts w:hint="default" w:ascii="Times New Roman" w:hAnsi="Times New Roman" w:cs="Times New Roman"/>
                <w:b w:val="0"/>
                <w:bCs w:val="0"/>
                <w:color w:val="auto"/>
                <w:spacing w:val="-4"/>
                <w:sz w:val="24"/>
                <w:szCs w:val="22"/>
                <w:highlight w:val="none"/>
              </w:rPr>
              <w:t>结果见表</w:t>
            </w:r>
            <w:r>
              <w:rPr>
                <w:rFonts w:hint="default" w:ascii="Times New Roman" w:hAnsi="Times New Roman" w:cs="Times New Roman"/>
                <w:b w:val="0"/>
                <w:bCs w:val="0"/>
                <w:color w:val="auto"/>
                <w:spacing w:val="-4"/>
                <w:sz w:val="24"/>
                <w:szCs w:val="22"/>
                <w:highlight w:val="none"/>
                <w:lang w:val="en-US" w:eastAsia="zh-CN"/>
              </w:rPr>
              <w:t>7-1</w:t>
            </w:r>
            <w:r>
              <w:rPr>
                <w:rFonts w:hint="eastAsia" w:cs="Times New Roman"/>
                <w:b w:val="0"/>
                <w:bCs w:val="0"/>
                <w:color w:val="auto"/>
                <w:spacing w:val="-4"/>
                <w:sz w:val="24"/>
                <w:szCs w:val="22"/>
                <w:highlight w:val="none"/>
                <w:lang w:val="en-US" w:eastAsia="zh-CN"/>
              </w:rPr>
              <w:t>2</w:t>
            </w:r>
            <w:r>
              <w:rPr>
                <w:rFonts w:hint="default" w:ascii="Times New Roman" w:hAnsi="Times New Roman" w:cs="Times New Roman"/>
                <w:b w:val="0"/>
                <w:bCs w:val="0"/>
                <w:color w:val="auto"/>
                <w:spacing w:val="-4"/>
                <w:sz w:val="24"/>
                <w:szCs w:val="22"/>
                <w:highlight w:val="none"/>
              </w:rPr>
              <w:t>。</w:t>
            </w:r>
          </w:p>
          <w:p>
            <w:pPr>
              <w:keepNext w:val="0"/>
              <w:keepLines w:val="0"/>
              <w:suppressLineNumbers w:val="0"/>
              <w:tabs>
                <w:tab w:val="left" w:pos="5154"/>
              </w:tabs>
              <w:spacing w:before="0" w:beforeAutospacing="0" w:after="0" w:afterAutospacing="0"/>
              <w:ind w:left="0" w:right="0"/>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表</w:t>
            </w:r>
            <w:r>
              <w:rPr>
                <w:rFonts w:hint="eastAsia" w:asciiTheme="minorEastAsia" w:hAnsiTheme="minorEastAsia" w:eastAsiaTheme="minorEastAsia" w:cstheme="minorEastAsia"/>
                <w:b/>
                <w:bCs/>
                <w:color w:val="auto"/>
                <w:sz w:val="24"/>
                <w:szCs w:val="24"/>
                <w:highlight w:val="none"/>
                <w:lang w:val="en-US" w:eastAsia="zh-CN"/>
              </w:rPr>
              <w:t xml:space="preserve">7-12 </w:t>
            </w:r>
            <w:r>
              <w:rPr>
                <w:rFonts w:hint="eastAsia" w:asciiTheme="minorEastAsia" w:hAnsiTheme="minorEastAsia" w:eastAsiaTheme="minorEastAsia" w:cstheme="minorEastAsia"/>
                <w:b/>
                <w:bCs/>
                <w:color w:val="auto"/>
                <w:sz w:val="24"/>
                <w:szCs w:val="24"/>
                <w:highlight w:val="none"/>
              </w:rPr>
              <w:t>危险物质数量与临界量比值Q计算表</w:t>
            </w:r>
          </w:p>
          <w:tbl>
            <w:tblPr>
              <w:tblStyle w:val="28"/>
              <w:tblW w:w="97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4"/>
              <w:gridCol w:w="1912"/>
              <w:gridCol w:w="2678"/>
              <w:gridCol w:w="2089"/>
              <w:gridCol w:w="23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91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原料名称</w:t>
                  </w:r>
                </w:p>
              </w:tc>
              <w:tc>
                <w:tcPr>
                  <w:tcW w:w="267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最大总存在量（t）</w:t>
                  </w:r>
                </w:p>
              </w:tc>
              <w:tc>
                <w:tcPr>
                  <w:tcW w:w="2089"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临界量（t）</w:t>
                  </w:r>
                </w:p>
              </w:tc>
              <w:tc>
                <w:tcPr>
                  <w:tcW w:w="2345"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计算结果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91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磷酸</w:t>
                  </w:r>
                </w:p>
              </w:tc>
              <w:tc>
                <w:tcPr>
                  <w:tcW w:w="267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0.45</w:t>
                  </w:r>
                </w:p>
              </w:tc>
              <w:tc>
                <w:tcPr>
                  <w:tcW w:w="208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234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w:t>
                  </w:r>
                  <w:r>
                    <w:rPr>
                      <w:rFonts w:hint="default" w:ascii="Times New Roman" w:hAnsi="Times New Roman" w:cs="Times New Roman"/>
                      <w:color w:val="auto"/>
                      <w:sz w:val="22"/>
                      <w:szCs w:val="22"/>
                      <w:highlight w:val="none"/>
                    </w:rPr>
                    <w:t>0.</w:t>
                  </w:r>
                  <w:r>
                    <w:rPr>
                      <w:rFonts w:hint="eastAsia" w:ascii="Times New Roman" w:hAnsi="Times New Roman" w:cs="Times New Roman"/>
                      <w:color w:val="auto"/>
                      <w:sz w:val="22"/>
                      <w:szCs w:val="22"/>
                      <w:highlight w:val="none"/>
                      <w:lang w:val="en-US" w:eastAsia="zh-CN"/>
                    </w:rPr>
                    <w:t>695</w:t>
                  </w:r>
                  <w:r>
                    <w:rPr>
                      <w:rFonts w:hint="default" w:ascii="Times New Roman" w:hAnsi="Times New Roman" w:cs="Times New Roman"/>
                      <w:color w:val="auto"/>
                      <w:sz w:val="22"/>
                      <w:szCs w:val="22"/>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4"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1912"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天然气</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szCs w:val="21"/>
                      <w:lang w:eastAsia="zh-CN"/>
                    </w:rPr>
                    <w:t>（主要成分甲烷）</w:t>
                  </w:r>
                </w:p>
              </w:tc>
              <w:tc>
                <w:tcPr>
                  <w:tcW w:w="267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6.5</w:t>
                  </w:r>
                </w:p>
              </w:tc>
              <w:tc>
                <w:tcPr>
                  <w:tcW w:w="208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p>
              </w:tc>
              <w:tc>
                <w:tcPr>
                  <w:tcW w:w="234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bl>
          <w:p>
            <w:pPr>
              <w:keepNext w:val="0"/>
              <w:keepLines w:val="0"/>
              <w:suppressLineNumbers w:val="0"/>
              <w:autoSpaceDE w:val="0"/>
              <w:autoSpaceDN w:val="0"/>
              <w:spacing w:before="0" w:beforeAutospacing="0" w:after="0" w:afterAutospacing="0" w:line="360" w:lineRule="auto"/>
              <w:ind w:left="0" w:right="0" w:firstLine="480" w:firstLineChars="200"/>
              <w:rPr>
                <w:rFonts w:hint="eastAsia" w:eastAsia="宋体" w:cs="Times New Roman"/>
                <w:b w:val="0"/>
                <w:bCs w:val="0"/>
                <w:color w:val="auto"/>
                <w:sz w:val="24"/>
                <w:szCs w:val="22"/>
                <w:highlight w:val="none"/>
                <w:lang w:eastAsia="zh-CN"/>
              </w:rPr>
            </w:pPr>
            <w:r>
              <w:rPr>
                <w:rFonts w:hint="default" w:ascii="Times New Roman" w:hAnsi="Times New Roman" w:cs="Times New Roman"/>
                <w:color w:val="auto"/>
                <w:sz w:val="24"/>
                <w:szCs w:val="22"/>
                <w:highlight w:val="none"/>
              </w:rPr>
              <w:t>根据计算结果，本</w:t>
            </w:r>
            <w:r>
              <w:rPr>
                <w:rFonts w:hint="eastAsia" w:eastAsia="宋体" w:cs="Times New Roman"/>
                <w:b w:val="0"/>
                <w:bCs w:val="0"/>
                <w:color w:val="auto"/>
                <w:sz w:val="24"/>
                <w:szCs w:val="22"/>
                <w:highlight w:val="none"/>
                <w:lang w:eastAsia="zh-CN"/>
              </w:rPr>
              <w:t>项目环境风险潜势为Ⅰ。</w:t>
            </w:r>
          </w:p>
          <w:p>
            <w:pPr>
              <w:keepNext w:val="0"/>
              <w:keepLines w:val="0"/>
              <w:suppressLineNumbers w:val="0"/>
              <w:autoSpaceDE w:val="0"/>
              <w:autoSpaceDN w:val="0"/>
              <w:spacing w:before="0" w:beforeAutospacing="0" w:after="0" w:afterAutospacing="0" w:line="360" w:lineRule="auto"/>
              <w:ind w:left="0" w:right="0" w:firstLine="480" w:firstLineChars="200"/>
              <w:rPr>
                <w:rFonts w:hint="eastAsia" w:eastAsia="宋体" w:cs="Times New Roman"/>
                <w:b w:val="0"/>
                <w:bCs w:val="0"/>
                <w:color w:val="auto"/>
                <w:highlight w:val="none"/>
                <w:lang w:eastAsia="zh-CN"/>
              </w:rPr>
            </w:pPr>
            <w:r>
              <w:rPr>
                <w:rFonts w:hint="eastAsia" w:eastAsia="宋体" w:cs="Times New Roman"/>
                <w:b w:val="0"/>
                <w:bCs w:val="0"/>
                <w:color w:val="auto"/>
                <w:sz w:val="24"/>
                <w:szCs w:val="22"/>
                <w:highlight w:val="none"/>
                <w:lang w:eastAsia="zh-CN"/>
              </w:rPr>
              <w:t>（</w:t>
            </w:r>
            <w:r>
              <w:rPr>
                <w:rFonts w:hint="eastAsia" w:eastAsia="宋体" w:cs="Times New Roman"/>
                <w:b w:val="0"/>
                <w:bCs w:val="0"/>
                <w:color w:val="auto"/>
                <w:sz w:val="24"/>
                <w:szCs w:val="22"/>
                <w:highlight w:val="none"/>
                <w:lang w:val="en-US" w:eastAsia="zh-CN"/>
              </w:rPr>
              <w:t>3</w:t>
            </w:r>
            <w:r>
              <w:rPr>
                <w:rFonts w:hint="eastAsia" w:eastAsia="宋体" w:cs="Times New Roman"/>
                <w:b w:val="0"/>
                <w:bCs w:val="0"/>
                <w:color w:val="auto"/>
                <w:sz w:val="24"/>
                <w:szCs w:val="22"/>
                <w:highlight w:val="none"/>
                <w:lang w:eastAsia="zh-CN"/>
              </w:rPr>
              <w:t>）</w:t>
            </w:r>
            <w:r>
              <w:rPr>
                <w:rFonts w:eastAsia="宋体" w:cs="Times New Roman"/>
                <w:b w:val="0"/>
                <w:bCs w:val="0"/>
                <w:color w:val="auto"/>
                <w:sz w:val="24"/>
                <w:szCs w:val="22"/>
                <w:highlight w:val="none"/>
              </w:rPr>
              <w:t>评价等级</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eastAsia="宋体" w:cs="Times New Roman"/>
                <w:color w:val="auto"/>
                <w:highlight w:val="none"/>
              </w:rPr>
            </w:pPr>
            <w:r>
              <w:rPr>
                <w:rFonts w:hint="eastAsia" w:eastAsia="宋体" w:cs="Times New Roman"/>
                <w:b/>
                <w:bCs/>
                <w:color w:val="auto"/>
                <w:highlight w:val="none"/>
                <w:lang w:eastAsia="zh-CN"/>
              </w:rPr>
              <w:t>表</w:t>
            </w:r>
            <w:r>
              <w:rPr>
                <w:rFonts w:hint="eastAsia" w:eastAsia="宋体" w:cs="Times New Roman"/>
                <w:b/>
                <w:bCs/>
                <w:color w:val="auto"/>
                <w:highlight w:val="none"/>
                <w:lang w:val="en-US" w:eastAsia="zh-CN"/>
              </w:rPr>
              <w:t>7-1</w:t>
            </w:r>
            <w:r>
              <w:rPr>
                <w:rFonts w:hint="eastAsia" w:cs="Times New Roman"/>
                <w:b/>
                <w:bCs/>
                <w:color w:val="auto"/>
                <w:highlight w:val="none"/>
                <w:lang w:val="en-US" w:eastAsia="zh-CN"/>
              </w:rPr>
              <w:t>3</w:t>
            </w:r>
            <w:r>
              <w:rPr>
                <w:rFonts w:hint="eastAsia" w:eastAsia="宋体" w:cs="Times New Roman"/>
                <w:b/>
                <w:bCs/>
                <w:color w:val="auto"/>
                <w:highlight w:val="none"/>
                <w:lang w:val="en-US" w:eastAsia="zh-CN"/>
              </w:rPr>
              <w:t xml:space="preserve">  评价工作等级划分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b/>
                <w:bCs/>
                <w:color w:val="auto"/>
                <w:spacing w:val="-4"/>
                <w:sz w:val="24"/>
                <w:szCs w:val="22"/>
                <w:highlight w:val="none"/>
                <w:lang w:val="en-US" w:eastAsia="zh-CN"/>
              </w:rPr>
            </w:pPr>
            <w:r>
              <w:rPr>
                <w:rFonts w:eastAsia="宋体" w:cs="Times New Roman"/>
                <w:color w:val="auto"/>
                <w:szCs w:val="22"/>
                <w:highlight w:val="none"/>
              </w:rPr>
              <w:drawing>
                <wp:inline distT="0" distB="0" distL="114300" distR="114300">
                  <wp:extent cx="6226810" cy="1071880"/>
                  <wp:effectExtent l="0" t="0" r="2540" b="1397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2"/>
                          <a:srcRect b="1746"/>
                          <a:stretch>
                            <a:fillRect/>
                          </a:stretch>
                        </pic:blipFill>
                        <pic:spPr>
                          <a:xfrm>
                            <a:off x="0" y="0"/>
                            <a:ext cx="6226810" cy="1071880"/>
                          </a:xfrm>
                          <a:prstGeom prst="rect">
                            <a:avLst/>
                          </a:prstGeom>
                          <a:noFill/>
                          <a:ln>
                            <a:noFill/>
                          </a:ln>
                        </pic:spPr>
                      </pic:pic>
                    </a:graphicData>
                  </a:graphic>
                </wp:inline>
              </w:drawing>
            </w:r>
          </w:p>
          <w:p>
            <w:pPr>
              <w:keepNext w:val="0"/>
              <w:keepLines w:val="0"/>
              <w:suppressLineNumbers w:val="0"/>
              <w:autoSpaceDE w:val="0"/>
              <w:autoSpaceDN w:val="0"/>
              <w:spacing w:before="0" w:beforeAutospacing="0" w:after="0" w:afterAutospacing="0" w:line="360" w:lineRule="auto"/>
              <w:ind w:left="0" w:right="0" w:firstLine="480" w:firstLineChars="200"/>
              <w:rPr>
                <w:rFonts w:eastAsia="宋体" w:cs="Times New Roman"/>
                <w:color w:val="auto"/>
                <w:spacing w:val="-4"/>
                <w:sz w:val="24"/>
                <w:szCs w:val="22"/>
                <w:highlight w:val="none"/>
              </w:rPr>
            </w:pPr>
            <w:r>
              <w:rPr>
                <w:rFonts w:hint="eastAsia" w:eastAsia="宋体" w:cs="Times New Roman"/>
                <w:color w:val="auto"/>
                <w:sz w:val="24"/>
                <w:szCs w:val="22"/>
                <w:highlight w:val="none"/>
              </w:rPr>
              <w:t>根据</w:t>
            </w:r>
            <w:r>
              <w:rPr>
                <w:rFonts w:eastAsia="宋体" w:cs="Times New Roman"/>
                <w:color w:val="auto"/>
                <w:spacing w:val="-4"/>
                <w:sz w:val="24"/>
                <w:szCs w:val="22"/>
                <w:highlight w:val="none"/>
              </w:rPr>
              <w:t>《建设项目环境风险评价技术导则》（HJ169-2018），</w:t>
            </w:r>
            <w:r>
              <w:rPr>
                <w:rFonts w:hint="eastAsia" w:cs="Times New Roman"/>
                <w:color w:val="auto"/>
                <w:spacing w:val="-4"/>
                <w:sz w:val="24"/>
                <w:szCs w:val="22"/>
                <w:highlight w:val="none"/>
                <w:lang w:val="en-US" w:eastAsia="zh-CN"/>
              </w:rPr>
              <w:t>本项目风险</w:t>
            </w:r>
            <w:r>
              <w:rPr>
                <w:rFonts w:eastAsia="宋体" w:cs="Times New Roman"/>
                <w:color w:val="auto"/>
                <w:spacing w:val="-4"/>
                <w:sz w:val="24"/>
                <w:szCs w:val="22"/>
                <w:highlight w:val="none"/>
              </w:rPr>
              <w:t>评价工作等级为简单分析。</w:t>
            </w:r>
          </w:p>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eastAsia" w:ascii="宋体" w:hAnsi="宋体" w:eastAsia="宋体" w:cs="宋体"/>
                <w:b w:val="0"/>
                <w:bCs w:val="0"/>
                <w:sz w:val="24"/>
                <w:szCs w:val="24"/>
                <w:lang w:val="en-US" w:eastAsia="zh-CN"/>
              </w:rPr>
            </w:pPr>
            <w:r>
              <w:rPr>
                <w:rFonts w:hint="eastAsia" w:ascii="宋体" w:hAnsi="宋体" w:cs="宋体"/>
                <w:b w:val="0"/>
                <w:bCs/>
                <w:color w:val="auto"/>
                <w:kern w:val="2"/>
                <w:sz w:val="24"/>
                <w:szCs w:val="24"/>
                <w:highlight w:val="none"/>
                <w:lang w:val="en-US" w:eastAsia="zh-CN" w:bidi="ar"/>
              </w:rPr>
              <w:t>（4）</w:t>
            </w:r>
            <w:r>
              <w:rPr>
                <w:rFonts w:hint="eastAsia" w:ascii="宋体" w:hAnsi="宋体" w:eastAsia="宋体" w:cs="宋体"/>
                <w:b w:val="0"/>
                <w:bCs w:val="0"/>
                <w:sz w:val="24"/>
                <w:szCs w:val="24"/>
                <w:lang w:val="en-US" w:eastAsia="zh-CN"/>
              </w:rPr>
              <w:t>）物料风险识别</w:t>
            </w:r>
          </w:p>
          <w:p>
            <w:pPr>
              <w:pStyle w:val="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b/>
                <w:bCs w:val="0"/>
                <w:szCs w:val="22"/>
              </w:rPr>
            </w:pPr>
            <w:r>
              <w:rPr>
                <w:rFonts w:hint="eastAsia" w:ascii="宋体" w:hAnsi="宋体" w:eastAsia="宋体" w:cs="宋体"/>
                <w:b/>
                <w:bCs w:val="0"/>
                <w:szCs w:val="22"/>
              </w:rPr>
              <w:t>表</w:t>
            </w:r>
            <w:r>
              <w:rPr>
                <w:rFonts w:hint="eastAsia" w:ascii="宋体" w:hAnsi="宋体" w:eastAsia="宋体" w:cs="宋体"/>
                <w:b/>
                <w:bCs w:val="0"/>
                <w:szCs w:val="22"/>
                <w:lang w:val="en-US" w:eastAsia="zh-CN"/>
              </w:rPr>
              <w:t>7-</w:t>
            </w:r>
            <w:r>
              <w:rPr>
                <w:rFonts w:hint="eastAsia" w:ascii="宋体" w:hAnsi="宋体" w:cs="宋体"/>
                <w:b/>
                <w:bCs w:val="0"/>
                <w:szCs w:val="22"/>
                <w:lang w:val="en-US" w:eastAsia="zh-CN"/>
              </w:rPr>
              <w:t>14</w:t>
            </w:r>
            <w:r>
              <w:rPr>
                <w:rFonts w:hint="eastAsia" w:ascii="宋体" w:hAnsi="宋体" w:eastAsia="宋体" w:cs="宋体"/>
                <w:b/>
                <w:bCs w:val="0"/>
                <w:szCs w:val="22"/>
              </w:rPr>
              <w:t xml:space="preserve"> </w:t>
            </w:r>
            <w:r>
              <w:rPr>
                <w:rFonts w:hint="eastAsia" w:ascii="宋体" w:hAnsi="宋体" w:eastAsia="宋体" w:cs="宋体"/>
                <w:b/>
                <w:bCs w:val="0"/>
                <w:szCs w:val="22"/>
                <w:lang w:val="en-US" w:eastAsia="zh-CN"/>
              </w:rPr>
              <w:t xml:space="preserve">  </w:t>
            </w:r>
            <w:r>
              <w:rPr>
                <w:rFonts w:hint="eastAsia" w:ascii="宋体" w:hAnsi="宋体" w:eastAsia="宋体" w:cs="宋体"/>
                <w:b/>
                <w:bCs w:val="0"/>
                <w:szCs w:val="22"/>
              </w:rPr>
              <w:t>甲烷理化性质</w:t>
            </w:r>
          </w:p>
          <w:tbl>
            <w:tblPr>
              <w:tblStyle w:val="28"/>
              <w:tblW w:w="99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055"/>
              <w:gridCol w:w="1581"/>
              <w:gridCol w:w="1097"/>
              <w:gridCol w:w="1"/>
              <w:gridCol w:w="1244"/>
              <w:gridCol w:w="1"/>
              <w:gridCol w:w="958"/>
              <w:gridCol w:w="290"/>
              <w:gridCol w:w="1421"/>
              <w:gridCol w:w="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中文名称</w:t>
                  </w:r>
                </w:p>
              </w:tc>
              <w:tc>
                <w:tcPr>
                  <w:tcW w:w="3733" w:type="dxa"/>
                  <w:gridSpan w:val="3"/>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甲烷</w:t>
                  </w:r>
                </w:p>
              </w:tc>
              <w:tc>
                <w:tcPr>
                  <w:tcW w:w="1245"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分子式</w:t>
                  </w:r>
                </w:p>
              </w:tc>
              <w:tc>
                <w:tcPr>
                  <w:tcW w:w="3668" w:type="dxa"/>
                  <w:gridSpan w:val="5"/>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CH</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（16.04）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外观与气味</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无色无臭气体。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熔点（℃）</w:t>
                  </w:r>
                </w:p>
              </w:tc>
              <w:tc>
                <w:tcPr>
                  <w:tcW w:w="1055"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-182.5</w:t>
                  </w:r>
                </w:p>
              </w:tc>
              <w:tc>
                <w:tcPr>
                  <w:tcW w:w="1581"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沸点（℃）</w:t>
                  </w:r>
                </w:p>
              </w:tc>
              <w:tc>
                <w:tcPr>
                  <w:tcW w:w="1098"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-161.5</w:t>
                  </w:r>
                </w:p>
              </w:tc>
              <w:tc>
                <w:tcPr>
                  <w:tcW w:w="1245"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闪点（℃）</w:t>
                  </w:r>
                </w:p>
              </w:tc>
              <w:tc>
                <w:tcPr>
                  <w:tcW w:w="958"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11"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引燃温度（℃）</w:t>
                  </w:r>
                </w:p>
              </w:tc>
              <w:tc>
                <w:tcPr>
                  <w:tcW w:w="998"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vMerge w:val="restart"/>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相对密度</w:t>
                  </w:r>
                </w:p>
              </w:tc>
              <w:tc>
                <w:tcPr>
                  <w:tcW w:w="1055"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水=1</w:t>
                  </w:r>
                </w:p>
              </w:tc>
              <w:tc>
                <w:tcPr>
                  <w:tcW w:w="1581"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0.42（-164℃）</w:t>
                  </w:r>
                </w:p>
              </w:tc>
              <w:tc>
                <w:tcPr>
                  <w:tcW w:w="1098" w:type="dxa"/>
                  <w:gridSpan w:val="2"/>
                  <w:vMerge w:val="restart"/>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毒性</w:t>
                  </w:r>
                </w:p>
              </w:tc>
              <w:tc>
                <w:tcPr>
                  <w:tcW w:w="1245"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级别</w:t>
                  </w:r>
                </w:p>
              </w:tc>
              <w:tc>
                <w:tcPr>
                  <w:tcW w:w="3667" w:type="dxa"/>
                  <w:gridSpan w:val="4"/>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vMerge w:val="continue"/>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p>
              </w:tc>
              <w:tc>
                <w:tcPr>
                  <w:tcW w:w="1055"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空气=1</w:t>
                  </w:r>
                </w:p>
              </w:tc>
              <w:tc>
                <w:tcPr>
                  <w:tcW w:w="1581"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0.55</w:t>
                  </w:r>
                </w:p>
              </w:tc>
              <w:tc>
                <w:tcPr>
                  <w:tcW w:w="1098" w:type="dxa"/>
                  <w:gridSpan w:val="2"/>
                  <w:vMerge w:val="continue"/>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p>
              </w:tc>
              <w:tc>
                <w:tcPr>
                  <w:tcW w:w="1245"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危害程度</w:t>
                  </w:r>
                </w:p>
              </w:tc>
              <w:tc>
                <w:tcPr>
                  <w:tcW w:w="3667" w:type="dxa"/>
                  <w:gridSpan w:val="4"/>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7"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爆炸极限（V%）</w:t>
                  </w:r>
                </w:p>
              </w:tc>
              <w:tc>
                <w:tcPr>
                  <w:tcW w:w="1581"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5.3~15.0</w:t>
                  </w:r>
                </w:p>
              </w:tc>
              <w:tc>
                <w:tcPr>
                  <w:tcW w:w="1098"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灭火剂</w:t>
                  </w:r>
                </w:p>
              </w:tc>
              <w:tc>
                <w:tcPr>
                  <w:tcW w:w="4912" w:type="dxa"/>
                  <w:gridSpan w:val="6"/>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雾状水、泡沫、二氧化碳、干粉。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7"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燃烧热（kJ/mol）</w:t>
                  </w:r>
                </w:p>
              </w:tc>
              <w:tc>
                <w:tcPr>
                  <w:tcW w:w="1581"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889.5</w:t>
                  </w:r>
                </w:p>
              </w:tc>
              <w:tc>
                <w:tcPr>
                  <w:tcW w:w="1098"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燃烧产物</w:t>
                  </w:r>
                </w:p>
              </w:tc>
              <w:tc>
                <w:tcPr>
                  <w:tcW w:w="4912" w:type="dxa"/>
                  <w:gridSpan w:val="6"/>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948" w:type="dxa"/>
                  <w:gridSpan w:val="3"/>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工作场所空气中容许浓度（mg/m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98"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PC—TWA</w:t>
                  </w:r>
                </w:p>
              </w:tc>
              <w:tc>
                <w:tcPr>
                  <w:tcW w:w="1245"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无资料</w:t>
                  </w:r>
                </w:p>
              </w:tc>
              <w:tc>
                <w:tcPr>
                  <w:tcW w:w="1248"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侵入途径</w:t>
                  </w:r>
                </w:p>
              </w:tc>
              <w:tc>
                <w:tcPr>
                  <w:tcW w:w="2419"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禁配物</w:t>
                  </w:r>
                </w:p>
              </w:tc>
              <w:tc>
                <w:tcPr>
                  <w:tcW w:w="2636"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强氧化剂、氟、氯。</w:t>
                  </w:r>
                </w:p>
              </w:tc>
              <w:tc>
                <w:tcPr>
                  <w:tcW w:w="1098"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p>
              </w:tc>
              <w:tc>
                <w:tcPr>
                  <w:tcW w:w="2493" w:type="dxa"/>
                  <w:gridSpan w:val="4"/>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避免接触条件</w:t>
                  </w:r>
                </w:p>
              </w:tc>
              <w:tc>
                <w:tcPr>
                  <w:tcW w:w="2419" w:type="dxa"/>
                  <w:gridSpan w:val="2"/>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溶解性</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微溶于水，溶于醇、乙醚。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危险特性</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易燃，与空气混合能形成爆炸性混合物，遇热源和明火有燃烧爆炸的危险。与五氧化溴。氯气。次氯酸。三氟化氮。液氧。二氟化氧及其它强氧化剂接触剧烈反应。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灭火注意事项</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切断气源。若不能切断气源，则不允许熄灭泄漏处的火焰。喷水冷却容器，可能的话将容器从火场移至空旷处。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健康危害</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甲烷对人基本无毒，但浓度过高时，使空气中氧含量明显降低，使人窒息。当空气中甲烷达25％~30％时，可引起头痛、头晕、乏力、注意力不集中、呼吸和心跳加速、共济失调。若不及时脱离，可窒息死亡。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急救措施</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泄漏紧急处理</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迅速撤离泄漏污染区人员至上风处，并进行隔离，严格限制出入。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操作注意事项</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附件破损。配备相应品种和数量的消防器材及泄漏应急处理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防护措施</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工程控制：生产过程密闭，全面通风。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呼吸系统防护：一般不需要特殊防护，但建议特殊情况下，佩戴自吸过滤式防毒面具。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眼睛防护：一般不需要特殊防护，高浓度接触时可戴安全防护眼镜。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身体防护：穿防静电工作服。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手防护：戴一般作业防护手套。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其它防护：工作现场严禁吸烟。避免长期反复接触。进入罐、限制性空间或其它高浓度区作业，须有人监护。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储存注意事项</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钢瓶储存于阴凉、通风的库房。远离火种、热源。库温不宜超过30℃。应与氧化剂等分开存储，切忌混储。采用防爆型照明、通风设施。禁止使用易产生火花的机械设备和工具。储区应备有泄漏应急处理设备。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处置方法</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焚烧法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2" w:type="dxa"/>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运输注意事项</w:t>
                  </w:r>
                </w:p>
              </w:tc>
              <w:tc>
                <w:tcPr>
                  <w:tcW w:w="8646" w:type="dxa"/>
                  <w:gridSpan w:val="10"/>
                  <w:tcBorders>
                    <w:tl2br w:val="nil"/>
                    <w:tr2bl w:val="nil"/>
                  </w:tcBorders>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曝晒。中途停留时应远离火种、热源。公路运输时要按规定路线行驶，勿在居民区和人口稠密区停留。</w:t>
                  </w:r>
                </w:p>
              </w:tc>
            </w:tr>
          </w:tbl>
          <w:p>
            <w:pPr>
              <w:pStyle w:val="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bCs w:val="0"/>
                <w:szCs w:val="22"/>
              </w:rPr>
              <w:t>表</w:t>
            </w:r>
            <w:r>
              <w:rPr>
                <w:rFonts w:hint="eastAsia" w:ascii="宋体" w:hAnsi="宋体" w:eastAsia="宋体" w:cs="宋体"/>
                <w:b/>
                <w:bCs w:val="0"/>
                <w:szCs w:val="22"/>
                <w:lang w:val="en-US" w:eastAsia="zh-CN"/>
              </w:rPr>
              <w:t>7-</w:t>
            </w:r>
            <w:r>
              <w:rPr>
                <w:rFonts w:hint="eastAsia" w:ascii="宋体" w:hAnsi="宋体" w:cs="宋体"/>
                <w:b/>
                <w:bCs w:val="0"/>
                <w:szCs w:val="22"/>
                <w:lang w:val="en-US" w:eastAsia="zh-CN"/>
              </w:rPr>
              <w:t>15</w:t>
            </w:r>
            <w:r>
              <w:rPr>
                <w:rFonts w:hint="eastAsia" w:ascii="宋体" w:hAnsi="宋体" w:eastAsia="宋体" w:cs="宋体"/>
                <w:b/>
                <w:bCs w:val="0"/>
                <w:szCs w:val="22"/>
              </w:rPr>
              <w:t xml:space="preserve"> </w:t>
            </w:r>
            <w:r>
              <w:rPr>
                <w:rFonts w:hint="eastAsia" w:ascii="宋体" w:hAnsi="宋体" w:eastAsia="宋体" w:cs="宋体"/>
                <w:b/>
                <w:bCs w:val="0"/>
                <w:szCs w:val="22"/>
                <w:lang w:val="en-US" w:eastAsia="zh-CN"/>
              </w:rPr>
              <w:t xml:space="preserve">  磷酸</w:t>
            </w:r>
            <w:r>
              <w:rPr>
                <w:rFonts w:hint="eastAsia" w:ascii="宋体" w:hAnsi="宋体" w:eastAsia="宋体" w:cs="宋体"/>
                <w:b/>
                <w:bCs w:val="0"/>
                <w:szCs w:val="22"/>
              </w:rPr>
              <w:t>理化性质</w:t>
            </w:r>
          </w:p>
          <w:tbl>
            <w:tblPr>
              <w:tblStyle w:val="28"/>
              <w:tblW w:w="99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696"/>
              <w:gridCol w:w="1308"/>
              <w:gridCol w:w="280"/>
              <w:gridCol w:w="177"/>
              <w:gridCol w:w="1542"/>
              <w:gridCol w:w="416"/>
              <w:gridCol w:w="788"/>
              <w:gridCol w:w="392"/>
              <w:gridCol w:w="1389"/>
              <w:gridCol w:w="508"/>
              <w:gridCol w:w="9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标识</w:t>
                  </w:r>
                </w:p>
              </w:tc>
              <w:tc>
                <w:tcPr>
                  <w:tcW w:w="6207"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中文名：</w:t>
                  </w:r>
                  <w:r>
                    <w:rPr>
                      <w:rFonts w:hint="default" w:ascii="Times New Roman" w:hAnsi="Times New Roman" w:cs="Times New Roman" w:eastAsiaTheme="minorEastAsia"/>
                      <w:sz w:val="21"/>
                      <w:szCs w:val="21"/>
                    </w:rPr>
                    <w:t>正磷酸；磷酸</w:t>
                  </w:r>
                </w:p>
              </w:tc>
              <w:tc>
                <w:tcPr>
                  <w:tcW w:w="3273"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危险货物编号：</w:t>
                  </w:r>
                  <w:r>
                    <w:rPr>
                      <w:rFonts w:hint="default" w:ascii="Times New Roman" w:hAnsi="Times New Roman" w:cs="Times New Roman" w:eastAsiaTheme="minorEastAsia"/>
                      <w:sz w:val="21"/>
                      <w:szCs w:val="21"/>
                    </w:rPr>
                    <w:t>81501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6207"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英文名：</w:t>
                  </w:r>
                  <w:r>
                    <w:rPr>
                      <w:rFonts w:hint="default" w:ascii="Times New Roman" w:hAnsi="Times New Roman" w:cs="Times New Roman" w:eastAsiaTheme="minorEastAsia"/>
                      <w:sz w:val="21"/>
                      <w:szCs w:val="21"/>
                    </w:rPr>
                    <w:t>Phosphoric acid；Orthophosphoric acid</w:t>
                  </w:r>
                </w:p>
              </w:tc>
              <w:tc>
                <w:tcPr>
                  <w:tcW w:w="3273"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UN编号：1805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3284"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920" w:right="0" w:hanging="920" w:hangingChars="40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分子式：</w:t>
                  </w:r>
                  <w:r>
                    <w:rPr>
                      <w:rFonts w:hint="default" w:ascii="Times New Roman" w:hAnsi="Times New Roman" w:cs="Times New Roman" w:eastAsiaTheme="minorEastAsia"/>
                      <w:sz w:val="21"/>
                      <w:szCs w:val="21"/>
                    </w:rPr>
                    <w:t>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PO</w:t>
                  </w:r>
                  <w:r>
                    <w:rPr>
                      <w:rFonts w:hint="default" w:ascii="Times New Roman" w:hAnsi="Times New Roman" w:cs="Times New Roman" w:eastAsiaTheme="minorEastAsia"/>
                      <w:sz w:val="21"/>
                      <w:szCs w:val="21"/>
                      <w:vertAlign w:val="subscript"/>
                    </w:rPr>
                    <w:t>4</w:t>
                  </w:r>
                </w:p>
              </w:tc>
              <w:tc>
                <w:tcPr>
                  <w:tcW w:w="2923"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分子量：</w:t>
                  </w:r>
                  <w:r>
                    <w:rPr>
                      <w:rFonts w:hint="default" w:ascii="Times New Roman" w:hAnsi="Times New Roman" w:cs="Times New Roman" w:eastAsiaTheme="minorEastAsia"/>
                      <w:sz w:val="21"/>
                      <w:szCs w:val="21"/>
                    </w:rPr>
                    <w:t>98.00</w:t>
                  </w:r>
                </w:p>
              </w:tc>
              <w:tc>
                <w:tcPr>
                  <w:tcW w:w="3273"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CAS号：</w:t>
                  </w:r>
                  <w:r>
                    <w:rPr>
                      <w:rFonts w:hint="default" w:ascii="Times New Roman" w:hAnsi="Times New Roman" w:cs="Times New Roman" w:eastAsiaTheme="minorEastAsia"/>
                      <w:sz w:val="21"/>
                      <w:szCs w:val="21"/>
                    </w:rPr>
                    <w:t>7664-38-2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理化性质</w:t>
                  </w: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外观与性状</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纯磷酸为无色结晶，无臭，具有酸味。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熔点（℃）</w:t>
                  </w:r>
                </w:p>
              </w:tc>
              <w:tc>
                <w:tcPr>
                  <w:tcW w:w="13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42.4</w:t>
                  </w:r>
                </w:p>
              </w:tc>
              <w:tc>
                <w:tcPr>
                  <w:tcW w:w="2415"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相对密度(水=1)</w:t>
                  </w:r>
                </w:p>
              </w:tc>
              <w:tc>
                <w:tcPr>
                  <w:tcW w:w="7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1.87</w:t>
                  </w:r>
                </w:p>
              </w:tc>
              <w:tc>
                <w:tcPr>
                  <w:tcW w:w="2289"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相对密度(空气=1)</w:t>
                  </w:r>
                </w:p>
              </w:tc>
              <w:tc>
                <w:tcPr>
                  <w:tcW w:w="9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3.38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沸点（℃）</w:t>
                  </w:r>
                </w:p>
              </w:tc>
              <w:tc>
                <w:tcPr>
                  <w:tcW w:w="13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260</w:t>
                  </w:r>
                </w:p>
              </w:tc>
              <w:tc>
                <w:tcPr>
                  <w:tcW w:w="3203"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饱和蒸气压（kPa）</w:t>
                  </w:r>
                </w:p>
              </w:tc>
              <w:tc>
                <w:tcPr>
                  <w:tcW w:w="3273"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0.67/25℃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溶解性</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与水混溶，可混溶于乙醇。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毒性及健康危害</w:t>
                  </w: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侵入途径</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吸入、食入、经皮吸收。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毒性</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10"/>
                      <w:sz w:val="21"/>
                      <w:szCs w:val="21"/>
                    </w:rPr>
                    <w:t xml:space="preserve"> LD</w:t>
                  </w:r>
                  <w:r>
                    <w:rPr>
                      <w:rFonts w:hint="default" w:ascii="Times New Roman" w:hAnsi="Times New Roman" w:cs="Times New Roman" w:eastAsiaTheme="minorEastAsia"/>
                      <w:spacing w:val="10"/>
                      <w:sz w:val="21"/>
                      <w:szCs w:val="21"/>
                      <w:vertAlign w:val="subscript"/>
                    </w:rPr>
                    <w:t>50</w:t>
                  </w:r>
                  <w:r>
                    <w:rPr>
                      <w:rFonts w:hint="default" w:ascii="Times New Roman" w:hAnsi="Times New Roman" w:cs="Times New Roman" w:eastAsiaTheme="minorEastAsia"/>
                      <w:spacing w:val="10"/>
                      <w:sz w:val="21"/>
                      <w:szCs w:val="21"/>
                    </w:rPr>
                    <w:t>：</w:t>
                  </w:r>
                  <w:r>
                    <w:rPr>
                      <w:rFonts w:hint="default" w:ascii="Times New Roman" w:hAnsi="Times New Roman" w:cs="Times New Roman" w:eastAsiaTheme="minorEastAsia"/>
                      <w:sz w:val="21"/>
                      <w:szCs w:val="21"/>
                    </w:rPr>
                    <w:t>1530mg/kg(大鼠经口)；2740mg/kg(兔经皮)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 xml:space="preserve"> LC</w:t>
                  </w:r>
                  <w:r>
                    <w:rPr>
                      <w:rFonts w:hint="default" w:ascii="Times New Roman" w:hAnsi="Times New Roman" w:cs="Times New Roman" w:eastAsiaTheme="minorEastAsia"/>
                      <w:spacing w:val="10"/>
                      <w:sz w:val="21"/>
                      <w:szCs w:val="21"/>
                      <w:vertAlign w:val="subscript"/>
                    </w:rPr>
                    <w:t>50</w:t>
                  </w:r>
                  <w:r>
                    <w:rPr>
                      <w:rFonts w:hint="default" w:ascii="Times New Roman" w:hAnsi="Times New Roman" w:cs="Times New Roman" w:eastAsiaTheme="minorEastAsia"/>
                      <w:spacing w:val="1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健康危害</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蒸气或雾对眼、鼻、喉有刺激性。口服液体可引起恶心、呕吐、腹痛、血便或体克。皮肤或眼接触可致灼伤。慢性影响：鼻粘膜萎缩、鼻中隔穿孔。长期反复皮肤接触，可引起皮肤刺激。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急救方法</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①皮肤接触：立即脱去污染的衣着，用大量流动清水冲洗至少15分钟。就医。②眼睛接触：立即提起眼睑，用大量流动清水或生理盐水彻底冲洗至少15分钟。就医。③吸入：迅速脱离现场至空气新鲜处。保持呼吸道通畅。如呼吸困难，给输氧。如呼吸停止，立即进行人工呼吸。就医。④食入：用水漱口，给饮牛奶或蛋清。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jc w:val="center"/>
              </w:trPr>
              <w:tc>
                <w:tcPr>
                  <w:tcW w:w="51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燃烧爆炸危险性</w:t>
                  </w: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燃烧性</w:t>
                  </w:r>
                </w:p>
              </w:tc>
              <w:tc>
                <w:tcPr>
                  <w:tcW w:w="176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不燃</w:t>
                  </w:r>
                </w:p>
              </w:tc>
              <w:tc>
                <w:tcPr>
                  <w:tcW w:w="3138"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燃烧分解物</w:t>
                  </w:r>
                </w:p>
              </w:tc>
              <w:tc>
                <w:tcPr>
                  <w:tcW w:w="288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氧化磷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闪点(℃)</w:t>
                  </w:r>
                </w:p>
              </w:tc>
              <w:tc>
                <w:tcPr>
                  <w:tcW w:w="176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w:t>
                  </w:r>
                </w:p>
              </w:tc>
              <w:tc>
                <w:tcPr>
                  <w:tcW w:w="3138"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爆炸上限（v%）</w:t>
                  </w:r>
                </w:p>
              </w:tc>
              <w:tc>
                <w:tcPr>
                  <w:tcW w:w="288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引燃温度(℃)</w:t>
                  </w:r>
                </w:p>
              </w:tc>
              <w:tc>
                <w:tcPr>
                  <w:tcW w:w="176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w:t>
                  </w:r>
                </w:p>
              </w:tc>
              <w:tc>
                <w:tcPr>
                  <w:tcW w:w="3138"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爆炸下限（v%）</w:t>
                  </w:r>
                </w:p>
              </w:tc>
              <w:tc>
                <w:tcPr>
                  <w:tcW w:w="288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10"/>
                      <w:sz w:val="21"/>
                      <w:szCs w:val="21"/>
                    </w:rPr>
                    <w:t>危险特性</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遇金属反应放出氢气，能与空气形成爆炸性混合物。受热分解产生剧毒的氧化磷烟气。具有腐蚀性。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建规火险分级</w:t>
                  </w:r>
                </w:p>
              </w:tc>
              <w:tc>
                <w:tcPr>
                  <w:tcW w:w="176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戊</w:t>
                  </w:r>
                </w:p>
              </w:tc>
              <w:tc>
                <w:tcPr>
                  <w:tcW w:w="1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稳定性</w:t>
                  </w:r>
                </w:p>
              </w:tc>
              <w:tc>
                <w:tcPr>
                  <w:tcW w:w="159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稳定</w:t>
                  </w:r>
                </w:p>
              </w:tc>
              <w:tc>
                <w:tcPr>
                  <w:tcW w:w="13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聚合危害</w:t>
                  </w:r>
                </w:p>
              </w:tc>
              <w:tc>
                <w:tcPr>
                  <w:tcW w:w="1492"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禁忌物</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b/>
                      <w:spacing w:val="10"/>
                      <w:sz w:val="21"/>
                      <w:szCs w:val="21"/>
                    </w:rPr>
                  </w:pPr>
                  <w:r>
                    <w:rPr>
                      <w:rFonts w:hint="default" w:ascii="Times New Roman" w:hAnsi="Times New Roman" w:cs="Times New Roman" w:eastAsiaTheme="minorEastAsia"/>
                      <w:sz w:val="21"/>
                      <w:szCs w:val="21"/>
                    </w:rPr>
                    <w:t>强碱、活性金属粉末、易燃或可燃物。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储运条件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与泄漏处理</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b/>
                      <w:spacing w:val="10"/>
                      <w:sz w:val="21"/>
                      <w:szCs w:val="21"/>
                    </w:rPr>
                    <w:t>储运条件</w:t>
                  </w:r>
                  <w:r>
                    <w:rPr>
                      <w:rFonts w:hint="default" w:ascii="Times New Roman" w:hAnsi="Times New Roman" w:cs="Times New Roman" w:eastAsiaTheme="minorEastAsia"/>
                      <w:spacing w:val="10"/>
                      <w:sz w:val="21"/>
                      <w:szCs w:val="21"/>
                    </w:rPr>
                    <w:t>：</w:t>
                  </w:r>
                  <w:r>
                    <w:rPr>
                      <w:rFonts w:hint="default" w:ascii="Times New Roman" w:hAnsi="Times New Roman" w:cs="Times New Roman" w:eastAsiaTheme="minorEastAsia"/>
                      <w:sz w:val="21"/>
                      <w:szCs w:val="21"/>
                    </w:rPr>
                    <w:t>储存于阴凉、干燥、通风良好的仓间内。远离火种、热源，防止阳光直射。保持容器密封。应与碱类、H发泡剂等分开存放。搬运时要轻装轻卸，防止包装及容器损坏。分装和搬运作业要注意个人防护。</w:t>
                  </w:r>
                  <w:r>
                    <w:rPr>
                      <w:rFonts w:hint="default" w:ascii="Times New Roman" w:hAnsi="Times New Roman" w:cs="Times New Roman" w:eastAsiaTheme="minorEastAsia"/>
                      <w:b/>
                      <w:spacing w:val="10"/>
                      <w:sz w:val="21"/>
                      <w:szCs w:val="21"/>
                    </w:rPr>
                    <w:t>泄漏处理</w:t>
                  </w:r>
                  <w:r>
                    <w:rPr>
                      <w:rFonts w:hint="default" w:ascii="Times New Roman" w:hAnsi="Times New Roman" w:cs="Times New Roman" w:eastAsiaTheme="minorEastAsia"/>
                      <w:spacing w:val="10"/>
                      <w:sz w:val="21"/>
                      <w:szCs w:val="21"/>
                    </w:rPr>
                    <w:t>：</w:t>
                  </w:r>
                  <w:r>
                    <w:rPr>
                      <w:rFonts w:hint="default" w:ascii="Times New Roman" w:hAnsi="Times New Roman" w:cs="Times New Roman" w:eastAsiaTheme="minorEastAsia"/>
                      <w:sz w:val="21"/>
                      <w:szCs w:val="21"/>
                    </w:rPr>
                    <w:t>疏散泄漏污染区人员至安全区，禁止无关人员进入污染区，建议应急处理人员戴好防毒面具，穿化学防护服。不要直接接触泄漏物，用沙土、干燥石灰或苏打灰混合，然后收集转移到安全场所或以少量加入大量水中，调节至中性，再放入废水系统。如大量泄漏，收集回收或无害处理后废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jc w:val="center"/>
              </w:trPr>
              <w:tc>
                <w:tcPr>
                  <w:tcW w:w="51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spacing w:val="10"/>
                      <w:sz w:val="21"/>
                      <w:szCs w:val="21"/>
                    </w:rPr>
                  </w:pPr>
                </w:p>
              </w:tc>
              <w:tc>
                <w:tcPr>
                  <w:tcW w:w="16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pacing w:val="10"/>
                      <w:sz w:val="21"/>
                      <w:szCs w:val="21"/>
                    </w:rPr>
                    <w:t>灭火方法</w:t>
                  </w:r>
                </w:p>
              </w:tc>
              <w:tc>
                <w:tcPr>
                  <w:tcW w:w="7784"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eastAsiaTheme="minorEastAsia"/>
                      <w:spacing w:val="10"/>
                      <w:sz w:val="21"/>
                      <w:szCs w:val="21"/>
                    </w:rPr>
                  </w:pPr>
                  <w:r>
                    <w:rPr>
                      <w:rFonts w:hint="default" w:ascii="Times New Roman" w:hAnsi="Times New Roman" w:cs="Times New Roman" w:eastAsiaTheme="minorEastAsia"/>
                      <w:sz w:val="21"/>
                      <w:szCs w:val="21"/>
                    </w:rPr>
                    <w:t>泡沫、二氧化碳、砂土、干粉。</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2、环境敏感目标情况</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b w:val="0"/>
                <w:bCs/>
                <w:color w:val="auto"/>
                <w:kern w:val="2"/>
                <w:sz w:val="24"/>
                <w:szCs w:val="24"/>
                <w:highlight w:val="none"/>
                <w:lang w:val="en-US" w:eastAsia="zh-CN" w:bidi="ar"/>
              </w:rPr>
            </w:pPr>
            <w:r>
              <w:rPr>
                <w:rFonts w:hint="eastAsia" w:cs="Times New Roman"/>
                <w:sz w:val="24"/>
                <w:lang w:val="en-US" w:eastAsia="zh-CN"/>
              </w:rPr>
              <w:t>本</w:t>
            </w:r>
            <w:r>
              <w:rPr>
                <w:rFonts w:hint="eastAsia" w:eastAsia="宋体" w:cs="Times New Roman"/>
                <w:sz w:val="24"/>
              </w:rPr>
              <w:t>项目位于</w:t>
            </w:r>
            <w:r>
              <w:rPr>
                <w:rFonts w:hint="default" w:ascii="Times New Roman" w:hAnsi="Times New Roman" w:eastAsia="宋体" w:cs="Times New Roman"/>
                <w:color w:val="auto"/>
                <w:sz w:val="24"/>
                <w:szCs w:val="22"/>
                <w:lang w:val="en-US" w:eastAsia="zh-CN"/>
              </w:rPr>
              <w:t>泗水县济河经济园区（光明路南首）</w:t>
            </w:r>
            <w:r>
              <w:rPr>
                <w:rFonts w:hint="eastAsia" w:eastAsia="宋体" w:cs="Times New Roman"/>
                <w:color w:val="auto"/>
                <w:sz w:val="24"/>
                <w:szCs w:val="22"/>
                <w:lang w:val="en-US" w:eastAsia="zh-CN"/>
              </w:rPr>
              <w:t>现有厂区</w:t>
            </w:r>
            <w:r>
              <w:rPr>
                <w:rFonts w:hint="default" w:ascii="Times New Roman" w:hAnsi="Times New Roman" w:eastAsia="宋体" w:cs="Times New Roman"/>
                <w:color w:val="auto"/>
                <w:sz w:val="24"/>
                <w:szCs w:val="22"/>
                <w:lang w:val="en-US" w:eastAsia="zh-CN"/>
              </w:rPr>
              <w:t>内</w:t>
            </w:r>
            <w:r>
              <w:rPr>
                <w:rFonts w:eastAsia="宋体" w:cs="Times New Roman"/>
                <w:sz w:val="24"/>
                <w:szCs w:val="24"/>
              </w:rPr>
              <w:t>，项目所在地周围</w:t>
            </w:r>
            <w:r>
              <w:rPr>
                <w:rFonts w:hint="eastAsia" w:eastAsia="宋体" w:cs="Times New Roman"/>
                <w:sz w:val="24"/>
                <w:szCs w:val="24"/>
              </w:rPr>
              <w:t>无</w:t>
            </w:r>
            <w:r>
              <w:rPr>
                <w:rFonts w:eastAsia="宋体" w:cs="Times New Roman"/>
                <w:sz w:val="24"/>
                <w:szCs w:val="24"/>
              </w:rPr>
              <w:t>自然保护区、重点文物保护单位和风景名胜区等敏感目标，</w:t>
            </w:r>
            <w:r>
              <w:rPr>
                <w:rFonts w:hint="eastAsia" w:ascii="宋体" w:hAnsi="宋体" w:eastAsia="宋体" w:cs="宋体"/>
                <w:b w:val="0"/>
                <w:bCs/>
                <w:color w:val="auto"/>
                <w:kern w:val="2"/>
                <w:sz w:val="24"/>
                <w:szCs w:val="24"/>
                <w:highlight w:val="none"/>
                <w:lang w:val="en-US" w:eastAsia="zh-CN" w:bidi="ar"/>
              </w:rPr>
              <w:t>项目周边环境敏感目标情况见表3-3。</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b w:val="0"/>
                <w:bCs/>
                <w:color w:val="auto"/>
                <w:kern w:val="2"/>
                <w:sz w:val="24"/>
                <w:szCs w:val="24"/>
                <w:highlight w:val="none"/>
                <w:lang w:val="en-US" w:eastAsia="zh-CN" w:bidi="ar"/>
              </w:rPr>
              <w:t>3、</w:t>
            </w:r>
            <w:r>
              <w:rPr>
                <w:rFonts w:hint="eastAsia" w:ascii="宋体" w:hAnsi="宋体" w:eastAsia="宋体" w:cs="宋体"/>
                <w:color w:val="auto"/>
                <w:sz w:val="24"/>
                <w:lang w:val="en-US" w:eastAsia="zh-CN"/>
              </w:rPr>
              <w:t>环境风险识别</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根据分析，</w:t>
            </w:r>
            <w:r>
              <w:rPr>
                <w:rFonts w:hint="eastAsia" w:ascii="宋体" w:hAnsi="宋体" w:eastAsia="宋体" w:cs="宋体"/>
                <w:color w:val="auto"/>
                <w:sz w:val="24"/>
                <w:szCs w:val="24"/>
                <w:lang w:eastAsia="zh-CN"/>
              </w:rPr>
              <w:t>本项目风险源主要为</w:t>
            </w:r>
            <w:r>
              <w:rPr>
                <w:rFonts w:hint="eastAsia" w:ascii="宋体" w:hAnsi="宋体" w:cs="宋体"/>
                <w:color w:val="auto"/>
                <w:sz w:val="24"/>
                <w:szCs w:val="24"/>
                <w:lang w:val="en-US" w:eastAsia="zh-CN"/>
              </w:rPr>
              <w:t>液化</w:t>
            </w:r>
            <w:r>
              <w:rPr>
                <w:rFonts w:hint="eastAsia" w:ascii="宋体" w:hAnsi="宋体" w:eastAsia="宋体" w:cs="宋体"/>
                <w:color w:val="auto"/>
                <w:sz w:val="24"/>
                <w:szCs w:val="24"/>
                <w:lang w:eastAsia="zh-CN"/>
              </w:rPr>
              <w:t>天然气在使用过程中可能出现泄漏中毒及火灾爆炸事故。引发风险的主要因素有：</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①</w:t>
            </w:r>
            <w:r>
              <w:rPr>
                <w:rFonts w:hint="eastAsia" w:ascii="宋体" w:hAnsi="宋体" w:cs="宋体"/>
                <w:color w:val="auto"/>
                <w:sz w:val="24"/>
                <w:szCs w:val="24"/>
                <w:lang w:val="en-US" w:eastAsia="zh-CN"/>
              </w:rPr>
              <w:t>生产区</w:t>
            </w:r>
            <w:r>
              <w:rPr>
                <w:rFonts w:hint="eastAsia" w:ascii="宋体" w:hAnsi="宋体" w:eastAsia="宋体" w:cs="宋体"/>
                <w:color w:val="auto"/>
                <w:sz w:val="24"/>
                <w:szCs w:val="24"/>
                <w:lang w:eastAsia="zh-CN"/>
              </w:rPr>
              <w:t>内存在明火；</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②设备、设施防静电不合格，产生静电积累引起火灾事故；</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③防雷设施不合格，雷雨天气，有可能发生雷火引发火灾事故；</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④设备故障，产生电火花，引起火灾事故。。</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4、环境风险分析</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）大气环境：</w:t>
            </w:r>
            <w:r>
              <w:rPr>
                <w:rFonts w:hint="eastAsia" w:ascii="宋体" w:hAnsi="宋体" w:cs="宋体"/>
                <w:color w:val="auto"/>
                <w:sz w:val="24"/>
                <w:szCs w:val="24"/>
                <w:lang w:val="en-US" w:eastAsia="zh-CN"/>
              </w:rPr>
              <w:t>项目</w:t>
            </w:r>
            <w:r>
              <w:rPr>
                <w:rFonts w:hint="eastAsia" w:ascii="宋体" w:hAnsi="宋体" w:eastAsia="宋体" w:cs="宋体"/>
                <w:color w:val="auto"/>
                <w:sz w:val="24"/>
                <w:szCs w:val="24"/>
                <w:lang w:eastAsia="zh-CN"/>
              </w:rPr>
              <w:t>发生火灾时，会产生</w:t>
            </w:r>
            <w:r>
              <w:rPr>
                <w:rFonts w:hint="eastAsia" w:ascii="宋体" w:hAnsi="宋体" w:cs="宋体"/>
                <w:color w:val="auto"/>
                <w:sz w:val="24"/>
                <w:szCs w:val="24"/>
                <w:lang w:val="en-US" w:eastAsia="zh-CN"/>
              </w:rPr>
              <w:t>大量有毒有害气体</w:t>
            </w:r>
            <w:r>
              <w:rPr>
                <w:rFonts w:hint="eastAsia" w:ascii="宋体" w:hAnsi="宋体" w:eastAsia="宋体" w:cs="宋体"/>
                <w:color w:val="auto"/>
                <w:sz w:val="24"/>
                <w:szCs w:val="24"/>
                <w:lang w:eastAsia="zh-CN"/>
              </w:rPr>
              <w:t>，其燃烧火焰高，火势蔓延迅速，直接对火源周围的人员、设备、建筑物构成极大的威胁。</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）热辐射：易燃物品由于其遇势挥发和易于流散，不但燃烧速度快、燃烧面积大，而且放出大量的辐射热，危及火区周围的人员的生命及毗邻建筑物和设备的安全。</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浓烟及有毒废气：燃烧过程中在放出大量辐射热的同时，易生成CO、有机物等有毒废气。企业员工短期内吸入CO较高浓度者将造成一定影响，若救治、疏散不及时，就有可能引致最终死亡。因此，在发生火灾事故时，现场处置人员应根据不同类型环境事件的特点，配备相应的专业防护装备，采取安全防护措施，防止池火的危害。同时根据事发时当地的气象条件，告知群众应，采取的安全防护措施，必要时疏散群众，从而减少火灾产生的大气污染物对周围环境及人体健康的危害。</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）水环境：含有害物质的消防废水若未经预处理，随地表径流进入周边河流，影响河流水质，污染土壤，从而污染地下水。</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环境风险防范措施及应急要求</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）防控体系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highlight w:val="none"/>
                <w:lang w:eastAsia="zh-CN"/>
              </w:rPr>
            </w:pPr>
            <w:r>
              <w:rPr>
                <w:rFonts w:hint="default" w:ascii="Times New Roman" w:hAnsi="Times New Roman" w:cs="Times New Roman"/>
                <w:sz w:val="24"/>
                <w:szCs w:val="22"/>
                <w:highlight w:val="none"/>
              </w:rPr>
              <w:t>①企业</w:t>
            </w:r>
            <w:r>
              <w:rPr>
                <w:rFonts w:hint="default" w:ascii="Times New Roman" w:hAnsi="Times New Roman" w:cs="Times New Roman"/>
                <w:sz w:val="24"/>
                <w:szCs w:val="22"/>
                <w:highlight w:val="none"/>
                <w:lang w:eastAsia="zh-CN"/>
              </w:rPr>
              <w:t>应</w:t>
            </w:r>
            <w:r>
              <w:rPr>
                <w:rFonts w:hint="default" w:ascii="Times New Roman" w:hAnsi="Times New Roman" w:cs="Times New Roman"/>
                <w:sz w:val="24"/>
                <w:szCs w:val="22"/>
                <w:highlight w:val="none"/>
              </w:rPr>
              <w:t>购买使用合格的</w:t>
            </w:r>
            <w:r>
              <w:rPr>
                <w:rFonts w:hint="default" w:ascii="Times New Roman" w:hAnsi="Times New Roman" w:cs="Times New Roman"/>
                <w:sz w:val="24"/>
                <w:szCs w:val="22"/>
                <w:highlight w:val="none"/>
                <w:lang w:eastAsia="zh-CN"/>
              </w:rPr>
              <w:t>生产</w:t>
            </w:r>
            <w:r>
              <w:rPr>
                <w:rFonts w:hint="default" w:ascii="Times New Roman" w:hAnsi="Times New Roman" w:cs="Times New Roman"/>
                <w:sz w:val="24"/>
                <w:szCs w:val="22"/>
                <w:highlight w:val="none"/>
              </w:rPr>
              <w:t>设备，</w:t>
            </w:r>
            <w:r>
              <w:rPr>
                <w:rFonts w:hint="default" w:ascii="Times New Roman" w:hAnsi="Times New Roman" w:cs="Times New Roman"/>
                <w:sz w:val="24"/>
                <w:szCs w:val="22"/>
                <w:highlight w:val="none"/>
                <w:lang w:eastAsia="zh-CN"/>
              </w:rPr>
              <w:t>并</w:t>
            </w:r>
            <w:r>
              <w:rPr>
                <w:rFonts w:hint="default" w:ascii="Times New Roman" w:hAnsi="Times New Roman" w:cs="Times New Roman"/>
                <w:sz w:val="24"/>
                <w:szCs w:val="22"/>
                <w:highlight w:val="none"/>
              </w:rPr>
              <w:t>根据国家有关规定取得安全资质与安全标志。企业应对安全设备、设施和器材进行经常性维护、保养，并定期检测，保证正常运转。维护、保养、检测应作好记录，并由有关人员签字。企业要针对设备使用操作等编制具体安全操作规程，做好检查、管理工作</w:t>
            </w:r>
            <w:r>
              <w:rPr>
                <w:rFonts w:hint="default" w:ascii="Times New Roman" w:hAnsi="Times New Roman" w:cs="Times New Roman"/>
                <w:sz w:val="24"/>
                <w:szCs w:val="22"/>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highlight w:val="none"/>
                <w:lang w:eastAsia="zh-CN"/>
              </w:rPr>
            </w:pPr>
            <w:r>
              <w:rPr>
                <w:rFonts w:hint="default" w:ascii="Times New Roman" w:hAnsi="Times New Roman" w:cs="Times New Roman"/>
                <w:sz w:val="24"/>
                <w:szCs w:val="22"/>
                <w:highlight w:val="none"/>
                <w:lang w:eastAsia="zh-CN"/>
              </w:rPr>
              <w:t>②所有电气设备均需安全接地并设明显标志，从电源到设备安装 3 级漏电保护器；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highlight w:val="none"/>
                <w:lang w:eastAsia="zh-CN"/>
              </w:rPr>
            </w:pPr>
            <w:r>
              <w:rPr>
                <w:rFonts w:hint="default" w:ascii="Times New Roman" w:hAnsi="Times New Roman" w:cs="Times New Roman"/>
                <w:sz w:val="24"/>
                <w:szCs w:val="22"/>
                <w:highlight w:val="none"/>
                <w:lang w:eastAsia="zh-CN"/>
              </w:rPr>
              <w:t>③项目在建设过程中，应严格按照建筑防火设施规范建设，强化以防火为主的“四防”工作，并有专人负责，建立应急预案；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sz w:val="24"/>
                <w:szCs w:val="22"/>
                <w:highlight w:val="none"/>
                <w:lang w:eastAsia="zh-CN"/>
              </w:rPr>
            </w:pPr>
            <w:r>
              <w:rPr>
                <w:rFonts w:hint="default" w:ascii="Times New Roman" w:hAnsi="Times New Roman" w:cs="Times New Roman"/>
                <w:sz w:val="24"/>
                <w:szCs w:val="22"/>
                <w:highlight w:val="none"/>
                <w:lang w:eastAsia="zh-CN"/>
              </w:rPr>
              <w:t>④</w:t>
            </w:r>
            <w:r>
              <w:rPr>
                <w:rFonts w:hint="default" w:ascii="Times New Roman" w:hAnsi="Times New Roman" w:cs="Times New Roman"/>
                <w:sz w:val="24"/>
                <w:szCs w:val="22"/>
                <w:highlight w:val="none"/>
              </w:rPr>
              <w:t>消防给水排水应包括室外消防系统设计，建筑室内消防系统设计，建筑灭火器配置，消防水池设计等。室外消防设置消防水池，设水泵接合器及一定数量的地上式三出口消火栓。严细安防检查、积极整治事故隐患</w:t>
            </w:r>
            <w:r>
              <w:rPr>
                <w:rFonts w:hint="default" w:ascii="Times New Roman" w:hAnsi="Times New Roman" w:cs="Times New Roman"/>
                <w:sz w:val="24"/>
                <w:szCs w:val="22"/>
                <w:highlight w:val="none"/>
                <w:lang w:eastAsia="zh-CN"/>
              </w:rPr>
              <w:t>，</w:t>
            </w:r>
            <w:r>
              <w:rPr>
                <w:rFonts w:hint="default" w:ascii="Times New Roman" w:hAnsi="Times New Roman" w:cs="Times New Roman"/>
                <w:sz w:val="24"/>
                <w:szCs w:val="22"/>
                <w:highlight w:val="none"/>
              </w:rPr>
              <w:t>严格按照消防安全的相关规定，在厂区相应位置设置灭火器材。</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eastAsia="宋体"/>
                <w:sz w:val="24"/>
                <w:szCs w:val="24"/>
                <w:lang w:eastAsia="zh-CN"/>
              </w:rPr>
              <w:t>⑤</w:t>
            </w:r>
            <w:r>
              <w:rPr>
                <w:rFonts w:hint="eastAsia"/>
                <w:sz w:val="24"/>
                <w:szCs w:val="24"/>
                <w:lang w:eastAsia="zh-CN"/>
              </w:rPr>
              <w:t>应</w:t>
            </w:r>
            <w:r>
              <w:rPr>
                <w:rFonts w:hint="eastAsia" w:eastAsia="宋体"/>
                <w:sz w:val="24"/>
                <w:szCs w:val="24"/>
                <w:lang w:eastAsia="zh-CN"/>
              </w:rPr>
              <w:t>定期对灭火器、消防泵、消防管网进行检测、维护，确保完整好用。依照企业现有的消防力量对于扑灭大面积火灾有一定难处，建议企业与附近公司消防队、当地消防队建立密切联系，制定更加务实有效的应急救援预案，并定期给予演练。</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⑥</w:t>
            </w:r>
            <w:r>
              <w:rPr>
                <w:rFonts w:hint="eastAsia" w:ascii="宋体" w:hAnsi="宋体" w:eastAsia="宋体" w:cs="宋体"/>
                <w:color w:val="auto"/>
                <w:sz w:val="24"/>
                <w:szCs w:val="24"/>
                <w:lang w:eastAsia="zh-CN"/>
              </w:rPr>
              <w:t>事故废水：发生火灾事故时，将产生的消防废水进行截留，事后根据废水监测情况，送入城镇污水处理厂进行处理。</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）管理措施</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a.严禁烟火，</w:t>
            </w:r>
            <w:r>
              <w:rPr>
                <w:rFonts w:hint="eastAsia" w:ascii="宋体" w:hAnsi="宋体" w:cs="宋体"/>
                <w:color w:val="auto"/>
                <w:sz w:val="24"/>
                <w:szCs w:val="24"/>
                <w:lang w:val="en-US" w:eastAsia="zh-CN"/>
              </w:rPr>
              <w:t>生产区</w:t>
            </w:r>
            <w:r>
              <w:rPr>
                <w:rFonts w:hint="eastAsia" w:ascii="宋体" w:hAnsi="宋体" w:eastAsia="宋体" w:cs="宋体"/>
                <w:color w:val="auto"/>
                <w:sz w:val="24"/>
                <w:szCs w:val="24"/>
                <w:lang w:eastAsia="zh-CN"/>
              </w:rPr>
              <w:t>内禁止吸烟，加强管理，严格操作规范，制定一系列的防火规章制度；厂内车间应在进口处的明显位置设有醒目的严禁烟火的标志。</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b.生产车间内必须有自然通风设施及强制通风设施，保证车间内空气流通。</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c.特种作业人员如电工、焊工等必须按照国家有关规定，经过有关部门的专业培训，取得特种作业操作资格证书后，持证上岗。</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d.操作人员应进行安全学习，提高职工的安全意识，识别事故发生前的异常状态，并采取相应的防火防爆措施。</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e.企业应建立完善的消防体系，组织义务消防队员，对职工经常进行消防知识和器材使用培训，并定期组织消防演习。消防器材应建立档案，设专人负责保管定期检查，及时更换，确保有效。</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g.对运输车辆严格管理，定时检修；对运输车辆司机加强教育；严禁酒后驾车、疲劳驾驶；对运输时间、运输线路备选若计方案进行必选；防止在道路交通高峰期进行运输；防止选择车流较密集的线路进行运输；选线尽量避开水库、河流、居民等敏感点。</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）火灾应急处理</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发生火灾事故后，可立即利用厂内消防设施进行自救控制火势蔓延，并及时将火灾事故通知消防部门。安排专人立即通知附近村庄及周边企业负责人，尽快撤离。待救援人员进入现场后，配带好空气呼吸器等防护用品进入事故现场，查明有无受伤人员，以最快的速度将其送离现场。设立警戒区；救援指挥小组要在事故发生时及时确定上风向并通知所有在场人员，救护人员和伤者及现场无关人员按安全路线向上风向撤离至安全距离外。在安全距离内小组要及时设立警戒标志或警戒线，防止无关人员擅自进入危险区。当事故得到控制，应尽核查事故对周围环境造成的影响以及经济损失，组织抢修队伍，确定抢修方案，尽快实施。对事故原因进行调查，若为人为纵火，追究相关人员。</w:t>
            </w:r>
          </w:p>
          <w:p>
            <w:pPr>
              <w:keepNext w:val="0"/>
              <w:keepLines w:val="0"/>
              <w:pageBreakBefore w:val="0"/>
              <w:suppressLineNumbers w:val="0"/>
              <w:tabs>
                <w:tab w:val="left" w:pos="18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lang w:eastAsia="zh-CN"/>
              </w:rPr>
              <w:t>灭火方法：消防人员必须佩戴过滤式防毒面具（全面罩）或隔离式呼吸器、穿全身防火防毒服，用灭火器、消防水紧急处理，及时报告，根据情况向厂内应急中心求救或拨打119。</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风险事故应急预案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企业应以《建设项目环境风险评价技术导则》（HJ169-20</w:t>
            </w:r>
            <w:r>
              <w:rPr>
                <w:rFonts w:hint="eastAsia" w:ascii="宋体" w:hAnsi="宋体" w:eastAsia="宋体" w:cs="宋体"/>
                <w:color w:val="auto"/>
                <w:sz w:val="24"/>
                <w:lang w:val="en-US" w:eastAsia="zh-CN"/>
              </w:rPr>
              <w:t>18</w:t>
            </w:r>
            <w:r>
              <w:rPr>
                <w:rFonts w:hint="eastAsia" w:ascii="宋体" w:hAnsi="宋体" w:eastAsia="宋体" w:cs="宋体"/>
                <w:color w:val="auto"/>
                <w:sz w:val="24"/>
              </w:rPr>
              <w:t>）为指导，结合《国家突发环境事件应急预案》和《环境污染事故应急预案编制技术指南》相关规定，制定适合企业自身情况的应急预案，切实落实应急预案内容要求，在发生环境风险事故的情况下能够有效组织实施，尽可能降低对环境的损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本项目应急预案纲要具体见表7-</w:t>
            </w:r>
            <w:r>
              <w:rPr>
                <w:rFonts w:hint="eastAsia" w:ascii="宋体" w:hAnsi="宋体" w:eastAsia="宋体" w:cs="宋体"/>
                <w:color w:val="auto"/>
                <w:sz w:val="24"/>
                <w:lang w:val="en-US" w:eastAsia="zh-CN"/>
              </w:rPr>
              <w:t>1</w:t>
            </w:r>
            <w:r>
              <w:rPr>
                <w:rFonts w:hint="eastAsia" w:ascii="宋体" w:hAnsi="宋体" w:cs="宋体"/>
                <w:color w:val="auto"/>
                <w:sz w:val="24"/>
                <w:lang w:val="en-US" w:eastAsia="zh-CN"/>
              </w:rPr>
              <w:t>6</w:t>
            </w:r>
            <w:r>
              <w:rPr>
                <w:rFonts w:hint="eastAsia" w:ascii="宋体" w:hAnsi="宋体" w:eastAsia="宋体" w:cs="宋体"/>
                <w:color w:val="auto"/>
                <w:sz w:val="24"/>
              </w:rPr>
              <w:t>。</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4"/>
                <w:szCs w:val="28"/>
              </w:rPr>
            </w:pPr>
            <w:r>
              <w:rPr>
                <w:rFonts w:hint="default" w:ascii="Times New Roman" w:hAnsi="Times New Roman" w:eastAsia="宋体" w:cs="Times New Roman"/>
                <w:b/>
                <w:color w:val="auto"/>
                <w:sz w:val="24"/>
                <w:szCs w:val="28"/>
              </w:rPr>
              <w:t>表7</w:t>
            </w:r>
            <w:r>
              <w:rPr>
                <w:rFonts w:hint="eastAsia" w:ascii="Times New Roman" w:hAnsi="Times New Roman" w:eastAsia="宋体" w:cs="Times New Roman"/>
                <w:b/>
                <w:color w:val="auto"/>
                <w:sz w:val="24"/>
                <w:szCs w:val="28"/>
                <w:lang w:val="en-US" w:eastAsia="zh-CN"/>
              </w:rPr>
              <w:t>-1</w:t>
            </w:r>
            <w:r>
              <w:rPr>
                <w:rFonts w:hint="eastAsia" w:cs="Times New Roman"/>
                <w:b/>
                <w:color w:val="auto"/>
                <w:sz w:val="24"/>
                <w:szCs w:val="28"/>
                <w:lang w:val="en-US" w:eastAsia="zh-CN"/>
              </w:rPr>
              <w:t>6</w:t>
            </w:r>
            <w:r>
              <w:rPr>
                <w:rFonts w:hint="default" w:ascii="Times New Roman" w:hAnsi="Times New Roman" w:eastAsia="宋体" w:cs="Times New Roman"/>
                <w:b/>
                <w:color w:val="auto"/>
                <w:sz w:val="24"/>
                <w:szCs w:val="28"/>
              </w:rPr>
              <w:t xml:space="preserve">  突发事故应急预案纲要一览表</w:t>
            </w: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13"/>
              <w:gridCol w:w="2362"/>
              <w:gridCol w:w="68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885"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内容及要求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危险源概况</w:t>
                  </w:r>
                </w:p>
              </w:tc>
              <w:tc>
                <w:tcPr>
                  <w:tcW w:w="6885"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详述危险源类型、数量及其分布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应急计划区</w:t>
                  </w:r>
                </w:p>
              </w:tc>
              <w:tc>
                <w:tcPr>
                  <w:tcW w:w="6885"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生产区、存储区、邻区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应急组织</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工厂：厂指挥部负责现场全面指挥；专业救援队伍负责事故控制、救援、善后处理</w:t>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地区：地区指挥部负责工厂附近地区全面指挥、救援、管制、疏散；专业救援队伍负责对厂专业救援队伍的支援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应急状态分类及应急响应程序</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规定事故的级别及相应的应急分类响应程序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应急设施、设备与材料</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生产装置及原料存储区：防火灾事故应急设施、设备及材料，主要为消防器材；防有毒有害物质外溢、扩散，主要是抗溶性泡沫、干粉、二氧化碳、喷淋设备等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应急通讯、通知和交通</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应急状态下的通讯方式、通知方式和交通保障、管制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应急环境监测及事故后</w:t>
                  </w:r>
                </w:p>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评估</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由专业队伍负责对事故现场进行侦察监测，对事故性质、参数与后果进行评估，为指挥部门提供决策依据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应急防范措施、清除泄漏措施方法和器材</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事故现场：控制事故、防止扩大、蔓延及链锁反应；清除现场泄漏物，降低危害，相应的设施器材配备</w:t>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邻近区域：控制和清除污染措施及相应设备配备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应急状态终止与恢复措施</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规定应急状态终止程序；事故现场善后处理，恢复措施；临近区域解除事故警戒及善后恢复措施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人员培训与演练</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公众教育和信息</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对工厂邻近地区开展公众教育、培训和发布有关信息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记录和报告</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设置应急事故专门记录，建档案和专门报告制度，设专门部门和负责管理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13"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362" w:type="dxa"/>
                  <w:noWrap w:val="0"/>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附件</w:t>
                  </w:r>
                </w:p>
              </w:tc>
              <w:tc>
                <w:tcPr>
                  <w:tcW w:w="6885" w:type="dxa"/>
                  <w:noWrap w:val="0"/>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与应急事故有关的多种附件材料的准备和形成</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、环境风险分析小结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eastAsia="宋体" w:cs="Times New Roman"/>
                <w:color w:val="auto"/>
                <w:sz w:val="24"/>
                <w:highlight w:val="none"/>
              </w:rPr>
            </w:pPr>
            <w:r>
              <w:rPr>
                <w:rFonts w:hint="default" w:ascii="Times New Roman" w:hAnsi="Times New Roman" w:eastAsia="宋体" w:cs="Times New Roman"/>
                <w:bCs/>
                <w:color w:val="auto"/>
                <w:sz w:val="24"/>
                <w:highlight w:val="none"/>
              </w:rPr>
              <w:t>建设单位在严格执行上述预防措施后，风险防范措施切实可行，在采取加强管理，严格操作及安全防范措施和事故应急预案后，可将环境风险控制在可接受的水平之内。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综上，项目环境风险简单分析内容见表</w:t>
            </w:r>
            <w:r>
              <w:rPr>
                <w:rFonts w:hint="eastAsia" w:ascii="宋体" w:hAnsi="宋体" w:eastAsia="宋体" w:cs="宋体"/>
                <w:b w:val="0"/>
                <w:bCs/>
                <w:color w:val="auto"/>
                <w:sz w:val="24"/>
                <w:szCs w:val="24"/>
                <w:highlight w:val="none"/>
                <w:lang w:val="en-US" w:eastAsia="zh-CN"/>
              </w:rPr>
              <w:t>7-1</w:t>
            </w:r>
            <w:r>
              <w:rPr>
                <w:rFonts w:hint="eastAsia" w:ascii="宋体" w:hAnsi="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w:t>
            </w:r>
          </w:p>
          <w:p>
            <w:pPr>
              <w:pStyle w:val="59"/>
              <w:keepNext w:val="0"/>
              <w:keepLines w:val="0"/>
              <w:numPr>
                <w:ilvl w:val="0"/>
                <w:numId w:val="0"/>
              </w:numPr>
              <w:suppressLineNumbers w:val="0"/>
              <w:spacing w:before="0" w:beforeAutospacing="0" w:after="0" w:afterAutospacing="0"/>
              <w:ind w:left="0" w:right="0"/>
              <w:jc w:val="center"/>
              <w:rPr>
                <w:rFonts w:eastAsia="宋体" w:cs="Times New Roman"/>
              </w:rPr>
            </w:pPr>
            <w:r>
              <w:rPr>
                <w:rFonts w:hint="eastAsia" w:eastAsia="宋体" w:cs="Times New Roman"/>
                <w:b/>
                <w:lang w:val="en-US" w:eastAsia="zh-CN"/>
              </w:rPr>
              <w:t>表7-1</w:t>
            </w:r>
            <w:r>
              <w:rPr>
                <w:rFonts w:hint="eastAsia" w:cs="Times New Roman"/>
                <w:b/>
                <w:lang w:val="en-US" w:eastAsia="zh-CN"/>
              </w:rPr>
              <w:t>7</w:t>
            </w:r>
            <w:r>
              <w:rPr>
                <w:rFonts w:hint="eastAsia" w:eastAsia="宋体" w:cs="Times New Roman"/>
                <w:b/>
                <w:lang w:val="en-US" w:eastAsia="zh-CN"/>
              </w:rPr>
              <w:t xml:space="preserve">  建设项目环境风险简单分析内容表</w:t>
            </w: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431"/>
              <w:gridCol w:w="1232"/>
              <w:gridCol w:w="1390"/>
              <w:gridCol w:w="1392"/>
              <w:gridCol w:w="34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28" w:type="pct"/>
                  <w:tcBorders>
                    <w:tl2br w:val="nil"/>
                    <w:tr2bl w:val="nil"/>
                  </w:tcBorders>
                  <w:noWrap w:val="0"/>
                  <w:tcMar>
                    <w:top w:w="28" w:type="dxa"/>
                    <w:left w:w="28" w:type="dxa"/>
                    <w:bottom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建设项目名称</w:t>
                  </w:r>
                </w:p>
              </w:tc>
              <w:tc>
                <w:tcPr>
                  <w:tcW w:w="3772"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cs="Times New Roman"/>
                      <w:sz w:val="21"/>
                      <w:szCs w:val="21"/>
                      <w:lang w:eastAsia="zh-CN"/>
                    </w:rPr>
                  </w:pPr>
                  <w:r>
                    <w:rPr>
                      <w:rFonts w:hint="eastAsia" w:cs="Times New Roman"/>
                      <w:sz w:val="21"/>
                      <w:szCs w:val="24"/>
                      <w:lang w:eastAsia="zh-CN"/>
                    </w:rPr>
                    <w:t>年产45000吨精炼棉籽油项目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28" w:type="pct"/>
                  <w:tcBorders>
                    <w:tl2br w:val="nil"/>
                    <w:tr2bl w:val="nil"/>
                  </w:tcBorders>
                  <w:noWrap w:val="0"/>
                  <w:tcMar>
                    <w:top w:w="28" w:type="dxa"/>
                    <w:left w:w="28" w:type="dxa"/>
                    <w:bottom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建设地点</w:t>
                  </w:r>
                </w:p>
              </w:tc>
              <w:tc>
                <w:tcPr>
                  <w:tcW w:w="62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eastAsia="宋体" w:cs="Times New Roman"/>
                      <w:sz w:val="21"/>
                      <w:szCs w:val="21"/>
                    </w:rPr>
                  </w:pPr>
                  <w:r>
                    <w:rPr>
                      <w:rFonts w:hint="eastAsia" w:eastAsia="宋体" w:cs="Times New Roman"/>
                      <w:sz w:val="21"/>
                      <w:szCs w:val="21"/>
                    </w:rPr>
                    <w:t>（山东）省</w:t>
                  </w:r>
                </w:p>
              </w:tc>
              <w:tc>
                <w:tcPr>
                  <w:tcW w:w="70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eastAsia="宋体" w:cs="Times New Roman"/>
                      <w:sz w:val="21"/>
                      <w:szCs w:val="21"/>
                    </w:rPr>
                  </w:pPr>
                  <w:r>
                    <w:rPr>
                      <w:rFonts w:hint="eastAsia" w:eastAsia="宋体" w:cs="Times New Roman"/>
                      <w:sz w:val="21"/>
                      <w:szCs w:val="21"/>
                    </w:rPr>
                    <w:t>（济宁）市</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（泗水）县</w:t>
                  </w:r>
                </w:p>
              </w:tc>
              <w:tc>
                <w:tcPr>
                  <w:tcW w:w="17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济河经济园区（光明路南首）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228" w:type="pct"/>
                  <w:tcBorders>
                    <w:tl2br w:val="nil"/>
                    <w:tr2bl w:val="nil"/>
                  </w:tcBorders>
                  <w:noWrap w:val="0"/>
                  <w:tcMar>
                    <w:top w:w="28" w:type="dxa"/>
                    <w:left w:w="28" w:type="dxa"/>
                    <w:bottom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地理坐标</w:t>
                  </w:r>
                </w:p>
              </w:tc>
              <w:tc>
                <w:tcPr>
                  <w:tcW w:w="62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经度</w:t>
                  </w:r>
                </w:p>
              </w:tc>
              <w:tc>
                <w:tcPr>
                  <w:tcW w:w="70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117°16'1.3"</w:t>
                  </w:r>
                </w:p>
              </w:tc>
              <w:tc>
                <w:tcPr>
                  <w:tcW w:w="7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纬度</w:t>
                  </w:r>
                </w:p>
              </w:tc>
              <w:tc>
                <w:tcPr>
                  <w:tcW w:w="17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35°37'48.6"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28" w:type="pct"/>
                  <w:tcBorders>
                    <w:tl2br w:val="nil"/>
                    <w:tr2bl w:val="nil"/>
                  </w:tcBorders>
                  <w:noWrap w:val="0"/>
                  <w:tcMar>
                    <w:top w:w="28" w:type="dxa"/>
                    <w:left w:w="28" w:type="dxa"/>
                    <w:bottom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主要危险物质及分布</w:t>
                  </w:r>
                </w:p>
              </w:tc>
              <w:tc>
                <w:tcPr>
                  <w:tcW w:w="3772"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eastAsia="宋体" w:cs="Times New Roman"/>
                      <w:sz w:val="21"/>
                      <w:szCs w:val="21"/>
                    </w:rPr>
                  </w:pPr>
                  <w:r>
                    <w:rPr>
                      <w:rFonts w:hint="eastAsia" w:eastAsia="宋体" w:cs="Times New Roman"/>
                      <w:sz w:val="21"/>
                      <w:szCs w:val="21"/>
                    </w:rPr>
                    <w:t>主要危险物质为</w:t>
                  </w:r>
                  <w:r>
                    <w:rPr>
                      <w:rFonts w:hint="eastAsia" w:cs="Times New Roman"/>
                      <w:bCs/>
                      <w:sz w:val="21"/>
                      <w:szCs w:val="21"/>
                      <w:lang w:val="en-US" w:eastAsia="zh-CN"/>
                    </w:rPr>
                    <w:t>液化天然气和磷酸</w:t>
                  </w:r>
                  <w:r>
                    <w:rPr>
                      <w:rFonts w:hint="eastAsia" w:eastAsia="宋体" w:cs="Times New Roman"/>
                      <w:sz w:val="21"/>
                      <w:szCs w:val="21"/>
                    </w:rPr>
                    <w:t>，</w:t>
                  </w:r>
                  <w:r>
                    <w:rPr>
                      <w:rFonts w:hint="eastAsia" w:cs="Times New Roman"/>
                      <w:sz w:val="21"/>
                      <w:szCs w:val="21"/>
                      <w:lang w:val="en-US" w:eastAsia="zh-CN"/>
                    </w:rPr>
                    <w:t>磷酸</w:t>
                  </w:r>
                  <w:r>
                    <w:rPr>
                      <w:rFonts w:hint="eastAsia" w:eastAsia="宋体" w:cs="Times New Roman"/>
                      <w:sz w:val="21"/>
                      <w:szCs w:val="21"/>
                    </w:rPr>
                    <w:t>储存于仓库内</w:t>
                  </w:r>
                  <w:r>
                    <w:rPr>
                      <w:rFonts w:hint="eastAsia" w:cs="Times New Roman"/>
                      <w:sz w:val="21"/>
                      <w:szCs w:val="21"/>
                      <w:lang w:eastAsia="zh-CN"/>
                    </w:rPr>
                    <w:t>，</w:t>
                  </w:r>
                  <w:r>
                    <w:rPr>
                      <w:rFonts w:hint="eastAsia" w:cs="Times New Roman"/>
                      <w:sz w:val="21"/>
                      <w:szCs w:val="21"/>
                      <w:lang w:val="en-US" w:eastAsia="zh-CN"/>
                    </w:rPr>
                    <w:t>液化天然气储存于LNG储罐内</w:t>
                  </w:r>
                  <w:r>
                    <w:rPr>
                      <w:rFonts w:hint="eastAsia"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28" w:type="pct"/>
                  <w:tcBorders>
                    <w:tl2br w:val="nil"/>
                    <w:tr2bl w:val="nil"/>
                  </w:tcBorders>
                  <w:noWrap w:val="0"/>
                  <w:tcMar>
                    <w:top w:w="28" w:type="dxa"/>
                    <w:left w:w="28" w:type="dxa"/>
                    <w:bottom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环境影响途径及危害后果（大气、地表水、地下水等）</w:t>
                  </w:r>
                </w:p>
              </w:tc>
              <w:tc>
                <w:tcPr>
                  <w:tcW w:w="3772"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eastAsia="宋体" w:cs="Times New Roman"/>
                      <w:sz w:val="21"/>
                      <w:szCs w:val="21"/>
                    </w:rPr>
                  </w:pPr>
                  <w:r>
                    <w:rPr>
                      <w:rFonts w:hint="eastAsia" w:eastAsia="宋体" w:cs="Times New Roman"/>
                      <w:sz w:val="21"/>
                      <w:szCs w:val="21"/>
                    </w:rPr>
                    <w:t>本项目最大可信事故为</w:t>
                  </w:r>
                  <w:r>
                    <w:rPr>
                      <w:rFonts w:hint="eastAsia" w:cs="Times New Roman"/>
                      <w:sz w:val="21"/>
                      <w:szCs w:val="21"/>
                      <w:lang w:val="en-US" w:eastAsia="zh-CN"/>
                    </w:rPr>
                    <w:t>天然气泄漏</w:t>
                  </w:r>
                  <w:r>
                    <w:rPr>
                      <w:rFonts w:hint="eastAsia" w:eastAsia="宋体" w:cs="Times New Roman"/>
                      <w:sz w:val="21"/>
                      <w:szCs w:val="21"/>
                    </w:rPr>
                    <w:t>遇明火引起的火灾事故。一旦发生火灾时将放出大量辐射热，同时</w:t>
                  </w:r>
                  <w:r>
                    <w:rPr>
                      <w:rFonts w:hint="eastAsia" w:eastAsia="宋体" w:cs="Times New Roman"/>
                      <w:bCs/>
                      <w:sz w:val="21"/>
                      <w:szCs w:val="21"/>
                    </w:rPr>
                    <w:t>生成</w:t>
                  </w:r>
                  <w:r>
                    <w:rPr>
                      <w:rFonts w:eastAsia="宋体" w:cs="Times New Roman"/>
                      <w:bCs/>
                      <w:sz w:val="21"/>
                      <w:szCs w:val="21"/>
                    </w:rPr>
                    <w:t>CO</w:t>
                  </w:r>
                  <w:r>
                    <w:rPr>
                      <w:rFonts w:hint="eastAsia" w:eastAsia="宋体" w:cs="Times New Roman"/>
                      <w:bCs/>
                      <w:sz w:val="21"/>
                      <w:szCs w:val="21"/>
                    </w:rPr>
                    <w:t>、</w:t>
                  </w:r>
                  <w:r>
                    <w:rPr>
                      <w:rFonts w:eastAsia="宋体" w:cs="Times New Roman"/>
                      <w:bCs/>
                      <w:sz w:val="21"/>
                      <w:szCs w:val="21"/>
                    </w:rPr>
                    <w:t>CO</w:t>
                  </w:r>
                  <w:r>
                    <w:rPr>
                      <w:rFonts w:eastAsia="宋体" w:cs="Times New Roman"/>
                      <w:bCs/>
                      <w:sz w:val="21"/>
                      <w:szCs w:val="21"/>
                      <w:vertAlign w:val="subscript"/>
                    </w:rPr>
                    <w:t>2</w:t>
                  </w:r>
                  <w:r>
                    <w:rPr>
                      <w:rFonts w:hint="eastAsia" w:eastAsia="宋体" w:cs="Times New Roman"/>
                      <w:bCs/>
                      <w:sz w:val="21"/>
                      <w:szCs w:val="21"/>
                    </w:rPr>
                    <w:t>等有毒废气</w:t>
                  </w:r>
                  <w:r>
                    <w:rPr>
                      <w:rFonts w:hint="eastAsia" w:eastAsia="宋体" w:cs="Times New Roman"/>
                      <w:sz w:val="21"/>
                      <w:szCs w:val="21"/>
                    </w:rPr>
                    <w:t>，会造成大气环境污染；在使用消防水灭火的同时，含有毒有害物质的消防废水可能通过厂区雨水管道排入附近沟渠与河流，可能对附近河流水质造成一定的污染影响。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28" w:type="pct"/>
                  <w:tcBorders>
                    <w:tl2br w:val="nil"/>
                    <w:tr2bl w:val="nil"/>
                  </w:tcBorders>
                  <w:noWrap w:val="0"/>
                  <w:tcMar>
                    <w:top w:w="28" w:type="dxa"/>
                    <w:left w:w="28" w:type="dxa"/>
                    <w:bottom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eastAsia="宋体" w:cs="Times New Roman"/>
                      <w:sz w:val="21"/>
                      <w:szCs w:val="21"/>
                    </w:rPr>
                  </w:pPr>
                  <w:r>
                    <w:rPr>
                      <w:rFonts w:hint="eastAsia" w:eastAsia="宋体" w:cs="Times New Roman"/>
                      <w:sz w:val="21"/>
                      <w:szCs w:val="21"/>
                    </w:rPr>
                    <w:t>风险防范措施要求</w:t>
                  </w:r>
                </w:p>
              </w:tc>
              <w:tc>
                <w:tcPr>
                  <w:tcW w:w="3772"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eastAsia="宋体" w:cs="Times New Roman"/>
                      <w:sz w:val="21"/>
                      <w:szCs w:val="21"/>
                    </w:rPr>
                  </w:pPr>
                  <w:r>
                    <w:rPr>
                      <w:rFonts w:hint="eastAsia" w:eastAsia="宋体" w:cs="Times New Roman"/>
                      <w:bCs/>
                      <w:sz w:val="21"/>
                      <w:szCs w:val="21"/>
                    </w:rPr>
                    <w:t>加强管理，</w:t>
                  </w:r>
                  <w:r>
                    <w:rPr>
                      <w:rFonts w:hint="eastAsia" w:eastAsia="宋体" w:cs="Times New Roman"/>
                      <w:sz w:val="21"/>
                      <w:szCs w:val="21"/>
                    </w:rPr>
                    <w:t>严禁烟火，车间内禁止吸烟，加强管理，严格操作规范，制定一系列的防火规章制度；厂内车间应在进口处的明显位置设有醒目的严禁烟火的标志。生产车间内必须有自然通风设施及强制通风设施，保证车间内空气流通。操作人员应进行安全学习，提高职工的安全意识，识别事故发生前的异常状态，并采取相应的防火防爆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6" w:hRule="atLeast"/>
                <w:jc w:val="center"/>
              </w:trPr>
              <w:tc>
                <w:tcPr>
                  <w:tcW w:w="5000" w:type="pct"/>
                  <w:gridSpan w:val="5"/>
                  <w:tcBorders>
                    <w:tl2br w:val="nil"/>
                    <w:tr2bl w:val="nil"/>
                  </w:tcBorders>
                  <w:noWrap w:val="0"/>
                  <w:tcMar>
                    <w:top w:w="28" w:type="dxa"/>
                    <w:left w:w="28" w:type="dxa"/>
                    <w:bottom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eastAsia="宋体" w:cs="Times New Roman"/>
                      <w:sz w:val="21"/>
                      <w:szCs w:val="21"/>
                    </w:rPr>
                  </w:pPr>
                  <w:r>
                    <w:rPr>
                      <w:rFonts w:hint="eastAsia" w:eastAsia="宋体" w:cs="Times New Roman"/>
                      <w:sz w:val="21"/>
                      <w:szCs w:val="21"/>
                    </w:rPr>
                    <w:t>填表说明：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eastAsia="宋体" w:cs="Times New Roman"/>
                      <w:sz w:val="21"/>
                      <w:szCs w:val="21"/>
                    </w:rPr>
                  </w:pPr>
                  <w:r>
                    <w:rPr>
                      <w:rFonts w:hint="eastAsia" w:eastAsia="宋体" w:cs="Times New Roman"/>
                      <w:sz w:val="21"/>
                      <w:szCs w:val="21"/>
                    </w:rPr>
                    <w:t>根据《建设项目环境风险评价技术导则》（</w:t>
                  </w:r>
                  <w:r>
                    <w:rPr>
                      <w:rFonts w:eastAsia="宋体" w:cs="Times New Roman"/>
                      <w:sz w:val="21"/>
                      <w:szCs w:val="21"/>
                    </w:rPr>
                    <w:t>HJ169-2018)</w:t>
                  </w:r>
                  <w:r>
                    <w:rPr>
                      <w:rFonts w:hint="eastAsia" w:eastAsia="宋体" w:cs="Times New Roman"/>
                      <w:sz w:val="21"/>
                      <w:szCs w:val="21"/>
                    </w:rPr>
                    <w:t>附录</w:t>
                  </w:r>
                  <w:r>
                    <w:rPr>
                      <w:rFonts w:eastAsia="宋体" w:cs="Times New Roman"/>
                      <w:sz w:val="21"/>
                      <w:szCs w:val="21"/>
                    </w:rPr>
                    <w:t>C</w:t>
                  </w:r>
                  <w:r>
                    <w:rPr>
                      <w:rFonts w:hint="eastAsia" w:eastAsia="宋体" w:cs="Times New Roman"/>
                      <w:sz w:val="21"/>
                      <w:szCs w:val="21"/>
                    </w:rPr>
                    <w:t>中的</w:t>
                  </w:r>
                  <w:r>
                    <w:rPr>
                      <w:rFonts w:eastAsia="宋体" w:cs="Times New Roman"/>
                      <w:sz w:val="21"/>
                      <w:szCs w:val="21"/>
                    </w:rPr>
                    <w:t>C.1.1</w:t>
                  </w:r>
                  <w:r>
                    <w:rPr>
                      <w:rFonts w:hint="eastAsia" w:eastAsia="宋体" w:cs="Times New Roman"/>
                      <w:sz w:val="21"/>
                      <w:szCs w:val="21"/>
                    </w:rPr>
                    <w:t>，项目环境风险潜势为</w:t>
                  </w:r>
                  <w:r>
                    <w:rPr>
                      <w:rFonts w:hint="eastAsia" w:ascii="宋体" w:hAnsi="宋体" w:eastAsia="宋体" w:cs="宋体"/>
                      <w:sz w:val="21"/>
                      <w:szCs w:val="21"/>
                    </w:rPr>
                    <w:t>Ⅰ</w:t>
                  </w:r>
                  <w:r>
                    <w:rPr>
                      <w:rFonts w:hint="eastAsia" w:eastAsia="宋体" w:cs="Times New Roman"/>
                      <w:sz w:val="21"/>
                      <w:szCs w:val="21"/>
                    </w:rPr>
                    <w:t>，可开展简单分析。</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highlight w:val="none"/>
              </w:rPr>
            </w:pPr>
            <w:r>
              <w:rPr>
                <w:rFonts w:hint="eastAsia" w:ascii="宋体" w:hAnsi="宋体" w:cs="宋体"/>
                <w:b/>
                <w:bCs w:val="0"/>
                <w:color w:val="auto"/>
                <w:sz w:val="24"/>
                <w:szCs w:val="24"/>
                <w:highlight w:val="none"/>
                <w:lang w:val="en-US" w:eastAsia="zh-CN"/>
              </w:rPr>
              <w:t>七</w:t>
            </w:r>
            <w:r>
              <w:rPr>
                <w:rFonts w:hint="eastAsia" w:ascii="宋体" w:hAnsi="宋体" w:eastAsia="宋体" w:cs="宋体"/>
                <w:b/>
                <w:bCs w:val="0"/>
                <w:color w:val="auto"/>
                <w:sz w:val="24"/>
                <w:szCs w:val="24"/>
                <w:highlight w:val="none"/>
                <w:lang w:val="en-US" w:eastAsia="zh-CN"/>
              </w:rPr>
              <w:t>、</w:t>
            </w:r>
            <w:r>
              <w:rPr>
                <w:rFonts w:hint="eastAsia" w:ascii="宋体" w:hAnsi="宋体" w:eastAsia="宋体" w:cs="宋体"/>
                <w:b/>
                <w:bCs w:val="0"/>
                <w:color w:val="auto"/>
                <w:sz w:val="24"/>
                <w:szCs w:val="24"/>
                <w:highlight w:val="none"/>
              </w:rPr>
              <w:t>环境管理与监测计划</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Ansi="宋体" w:eastAsia="宋体" w:cs="Times New Roman"/>
                <w:sz w:val="24"/>
              </w:rPr>
              <w:t>1</w:t>
            </w:r>
            <w:r>
              <w:rPr>
                <w:rFonts w:hint="eastAsia" w:hAnsi="宋体" w:eastAsia="宋体" w:cs="Times New Roman"/>
                <w:sz w:val="24"/>
              </w:rPr>
              <w:t>、环境管理计划</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int="eastAsia" w:hAnsi="宋体" w:eastAsia="宋体" w:cs="Times New Roman"/>
                <w:sz w:val="24"/>
              </w:rPr>
              <w:t>①严格执行“三同时”制度</w:t>
            </w:r>
            <w:r>
              <w:rPr>
                <w:rFonts w:hint="eastAsia" w:hAnsi="宋体" w:cs="Times New Roman"/>
                <w:sz w:val="24"/>
                <w:lang w:eastAsia="zh-CN"/>
              </w:rPr>
              <w:t>。</w:t>
            </w:r>
            <w:r>
              <w:rPr>
                <w:rFonts w:hint="eastAsia" w:hAnsi="宋体" w:eastAsia="宋体" w:cs="Times New Roman"/>
                <w:sz w:val="24"/>
              </w:rPr>
              <w:t>在项目筹备、设计和施工建设不同阶段，均应严格执行“三同时”制度，确保污染处理设施能够与生产工艺设施“同时设计、同时施工、同时竣工”。</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int="eastAsia" w:hAnsi="宋体" w:eastAsia="宋体" w:cs="Times New Roman"/>
                <w:sz w:val="24"/>
              </w:rPr>
              <w:t>②建立环境报告制度</w:t>
            </w:r>
            <w:r>
              <w:rPr>
                <w:rFonts w:hint="eastAsia" w:hAnsi="宋体" w:cs="Times New Roman"/>
                <w:sz w:val="24"/>
                <w:lang w:eastAsia="zh-CN"/>
              </w:rPr>
              <w:t>。</w:t>
            </w:r>
            <w:r>
              <w:rPr>
                <w:rFonts w:hint="eastAsia" w:hAnsi="宋体" w:eastAsia="宋体" w:cs="Times New Roman"/>
                <w:sz w:val="24"/>
              </w:rPr>
              <w:t>应按有关法规的要求，严格执行排污申报制度；此外，在项目工程排污发生重大变化、污染治理设施发生重大改变或拟实施新、改、扩建项目时必须及时向相关环保行政主管部门申报。</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int="eastAsia" w:hAnsi="宋体" w:eastAsia="宋体" w:cs="Times New Roman"/>
                <w:sz w:val="24"/>
              </w:rPr>
              <w:t>③健全污染治理设施管理制度</w:t>
            </w:r>
            <w:r>
              <w:rPr>
                <w:rFonts w:hint="eastAsia" w:hAnsi="宋体" w:cs="Times New Roman"/>
                <w:sz w:val="24"/>
                <w:lang w:eastAsia="zh-CN"/>
              </w:rPr>
              <w:t>。</w:t>
            </w:r>
            <w:r>
              <w:rPr>
                <w:rFonts w:hint="eastAsia" w:hAnsi="宋体" w:eastAsia="宋体" w:cs="Times New Roman"/>
                <w:sz w:val="24"/>
              </w:rPr>
              <w:t>建立健全污染治理设施的运行、检修、维护保养的作业规程和管理制度，将污染治理设施的管理与生产经营管理一同纳入公司日常管理工作的范畴，落实责任人，建立管理台帐。</w:t>
            </w:r>
            <w:r>
              <w:rPr>
                <w:rFonts w:hAnsi="宋体" w:eastAsia="宋体" w:cs="Times New Roman"/>
                <w:sz w:val="24"/>
              </w:rPr>
              <w:t xml:space="preserve"> </w:t>
            </w:r>
            <w:r>
              <w:rPr>
                <w:rFonts w:hint="eastAsia" w:hAnsi="宋体" w:eastAsia="宋体" w:cs="Times New Roman"/>
                <w:sz w:val="24"/>
              </w:rPr>
              <w:t>避免擅自拆除或闲置现有的污染处理设施现象的发生，严禁故意不正常使用污染处理设施。</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int="eastAsia" w:hAnsi="宋体" w:eastAsia="宋体" w:cs="Times New Roman"/>
                <w:sz w:val="24"/>
              </w:rPr>
              <w:t>④建立环境目标管理责任制和奖惩条例</w:t>
            </w:r>
            <w:r>
              <w:rPr>
                <w:rFonts w:hint="eastAsia" w:hAnsi="宋体" w:cs="Times New Roman"/>
                <w:sz w:val="24"/>
                <w:lang w:eastAsia="zh-CN"/>
              </w:rPr>
              <w:t>。</w:t>
            </w:r>
            <w:r>
              <w:rPr>
                <w:rFonts w:hint="eastAsia" w:hAnsi="宋体" w:eastAsia="宋体" w:cs="Times New Roman"/>
                <w:sz w:val="24"/>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int="eastAsia" w:hAnsi="宋体" w:eastAsia="宋体" w:cs="Times New Roman"/>
                <w:sz w:val="24"/>
              </w:rPr>
              <w:t>⑤企业为固体废物污染防治的责任主体，应建立风险管理及应急救援体系，执行环境监测计划、处置过程安全操作规程、人员培训考核制度、档案管理制度、处置全过程管理制度。</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Ansi="宋体" w:eastAsia="宋体" w:cs="Times New Roman"/>
                <w:sz w:val="24"/>
              </w:rPr>
              <w:t>2</w:t>
            </w:r>
            <w:r>
              <w:rPr>
                <w:rFonts w:hint="eastAsia" w:hAnsi="宋体" w:eastAsia="宋体" w:cs="Times New Roman"/>
                <w:sz w:val="24"/>
              </w:rPr>
              <w:t>、</w:t>
            </w:r>
            <w:r>
              <w:rPr>
                <w:rFonts w:hint="eastAsia" w:hAnsi="宋体" w:eastAsia="宋体" w:cs="Times New Roman"/>
                <w:sz w:val="24"/>
                <w:lang w:val="en-US" w:eastAsia="zh-CN"/>
              </w:rPr>
              <w:t>环境</w:t>
            </w:r>
            <w:r>
              <w:rPr>
                <w:rFonts w:hint="eastAsia" w:hAnsi="宋体" w:eastAsia="宋体" w:cs="Times New Roman"/>
                <w:sz w:val="24"/>
              </w:rPr>
              <w:t>监测计划</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int="eastAsia" w:hAnsi="宋体" w:eastAsia="宋体" w:cs="Times New Roman"/>
                <w:sz w:val="24"/>
              </w:rPr>
              <w:t>建设单位定期委托有资质的检（监）测机构代其开展例行监测，根据监测结果编写例行监测年度报告并上报当地环境保护主管部门。监测计划如下：</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int="eastAsia" w:hAnsi="宋体" w:eastAsia="宋体" w:cs="Times New Roman"/>
                <w:sz w:val="24"/>
              </w:rPr>
              <w:t>①大气污染源监测</w:t>
            </w:r>
          </w:p>
          <w:p>
            <w:pPr>
              <w:keepNext w:val="0"/>
              <w:keepLines w:val="0"/>
              <w:suppressLineNumbers w:val="0"/>
              <w:snapToGrid w:val="0"/>
              <w:spacing w:before="0" w:beforeAutospacing="0" w:after="0" w:afterAutospacing="0" w:line="360" w:lineRule="auto"/>
              <w:ind w:left="0" w:right="0" w:firstLine="482"/>
              <w:rPr>
                <w:rFonts w:hint="eastAsia" w:hAnsi="宋体" w:eastAsia="宋体" w:cs="Times New Roman"/>
                <w:sz w:val="24"/>
              </w:rPr>
            </w:pPr>
            <w:r>
              <w:rPr>
                <w:rFonts w:hint="eastAsia" w:hAnsi="宋体" w:eastAsia="宋体" w:cs="Times New Roman"/>
                <w:sz w:val="24"/>
              </w:rPr>
              <w:t>按照相关环保规定要求，排气筒应设置便于采样、监测的采样口和采样监测平台。排放废气的环境保护图形标志牌应设在排气筒附近地面醒目处。建设项目设置的排气筒，每年监测</w:t>
            </w:r>
            <w:r>
              <w:rPr>
                <w:rFonts w:hAnsi="宋体" w:eastAsia="宋体" w:cs="Times New Roman"/>
                <w:sz w:val="24"/>
              </w:rPr>
              <w:t>2</w:t>
            </w:r>
            <w:r>
              <w:rPr>
                <w:rFonts w:hint="eastAsia" w:hAnsi="宋体" w:eastAsia="宋体" w:cs="Times New Roman"/>
                <w:sz w:val="24"/>
              </w:rPr>
              <w:t>次，监测项目包括颗粒物</w:t>
            </w:r>
            <w:r>
              <w:rPr>
                <w:rFonts w:hint="eastAsia" w:hAnsi="宋体" w:eastAsia="宋体" w:cs="Times New Roman"/>
                <w:sz w:val="24"/>
                <w:lang w:eastAsia="zh-CN"/>
              </w:rPr>
              <w:t>、</w:t>
            </w:r>
            <w:r>
              <w:rPr>
                <w:rFonts w:hint="eastAsia" w:hAnsi="宋体" w:cs="Times New Roman"/>
                <w:sz w:val="24"/>
                <w:lang w:val="en-US" w:eastAsia="zh-CN"/>
              </w:rPr>
              <w:t>SO</w:t>
            </w:r>
            <w:r>
              <w:rPr>
                <w:rFonts w:hint="eastAsia" w:hAnsi="宋体" w:cs="Times New Roman"/>
                <w:sz w:val="24"/>
                <w:vertAlign w:val="subscript"/>
                <w:lang w:val="en-US" w:eastAsia="zh-CN"/>
              </w:rPr>
              <w:t>2</w:t>
            </w:r>
            <w:r>
              <w:rPr>
                <w:rFonts w:hint="eastAsia" w:hAnsi="宋体" w:cs="Times New Roman"/>
                <w:sz w:val="24"/>
                <w:vertAlign w:val="baseline"/>
                <w:lang w:val="en-US" w:eastAsia="zh-CN"/>
              </w:rPr>
              <w:t>、NO</w:t>
            </w:r>
            <w:r>
              <w:rPr>
                <w:rFonts w:hint="eastAsia" w:hAnsi="宋体" w:cs="Times New Roman"/>
                <w:sz w:val="24"/>
                <w:vertAlign w:val="subscript"/>
                <w:lang w:val="en-US" w:eastAsia="zh-CN"/>
              </w:rPr>
              <w:t>X</w:t>
            </w:r>
            <w:r>
              <w:rPr>
                <w:rFonts w:hint="eastAsia" w:hAnsi="宋体" w:cs="Times New Roman"/>
                <w:sz w:val="24"/>
                <w:vertAlign w:val="baseline"/>
                <w:lang w:val="en-US" w:eastAsia="zh-CN"/>
              </w:rPr>
              <w:t>、</w:t>
            </w:r>
            <w:r>
              <w:rPr>
                <w:rFonts w:hint="eastAsia" w:hAnsi="宋体" w:eastAsia="宋体" w:cs="Times New Roman"/>
                <w:sz w:val="24"/>
                <w:lang w:val="en-US" w:eastAsia="zh-CN"/>
              </w:rPr>
              <w:t>VOC</w:t>
            </w:r>
            <w:r>
              <w:rPr>
                <w:rFonts w:hint="eastAsia" w:hAnsi="宋体" w:eastAsia="宋体" w:cs="Times New Roman"/>
                <w:sz w:val="24"/>
                <w:vertAlign w:val="subscript"/>
                <w:lang w:val="en-US" w:eastAsia="zh-CN"/>
              </w:rPr>
              <w:t>S</w:t>
            </w:r>
            <w:r>
              <w:rPr>
                <w:rFonts w:hint="eastAsia" w:hAnsi="宋体" w:eastAsia="宋体" w:cs="Times New Roman"/>
                <w:sz w:val="24"/>
              </w:rPr>
              <w:t>；另需根据废气污染物无组织排放情况在厂界设置采样点，监测项目为颗粒物</w:t>
            </w:r>
            <w:r>
              <w:rPr>
                <w:rFonts w:hint="eastAsia" w:hAnsi="宋体" w:eastAsia="宋体" w:cs="Times New Roman"/>
                <w:sz w:val="24"/>
                <w:lang w:eastAsia="zh-CN"/>
              </w:rPr>
              <w:t>、</w:t>
            </w:r>
            <w:r>
              <w:rPr>
                <w:rFonts w:hint="eastAsia" w:hAnsi="宋体" w:eastAsia="宋体" w:cs="Times New Roman"/>
                <w:sz w:val="24"/>
                <w:lang w:val="en-US" w:eastAsia="zh-CN"/>
              </w:rPr>
              <w:t>VOC</w:t>
            </w:r>
            <w:r>
              <w:rPr>
                <w:rFonts w:hint="eastAsia" w:hAnsi="宋体" w:eastAsia="宋体" w:cs="Times New Roman"/>
                <w:sz w:val="24"/>
                <w:vertAlign w:val="subscript"/>
                <w:lang w:val="en-US" w:eastAsia="zh-CN"/>
              </w:rPr>
              <w:t>S</w:t>
            </w:r>
            <w:r>
              <w:rPr>
                <w:rFonts w:hint="eastAsia" w:hAnsi="宋体" w:eastAsia="宋体" w:cs="Times New Roman"/>
                <w:sz w:val="24"/>
              </w:rPr>
              <w:t>。</w:t>
            </w:r>
          </w:p>
          <w:p>
            <w:pPr>
              <w:keepNext w:val="0"/>
              <w:keepLines w:val="0"/>
              <w:suppressLineNumbers w:val="0"/>
              <w:snapToGrid w:val="0"/>
              <w:spacing w:before="0" w:beforeAutospacing="0" w:after="0" w:afterAutospacing="0" w:line="360" w:lineRule="auto"/>
              <w:ind w:left="0" w:right="0" w:firstLine="482"/>
              <w:rPr>
                <w:rFonts w:hAnsi="宋体" w:eastAsia="宋体" w:cs="Times New Roman"/>
                <w:sz w:val="24"/>
              </w:rPr>
            </w:pPr>
            <w:r>
              <w:rPr>
                <w:rFonts w:hint="eastAsia" w:hAnsi="宋体" w:eastAsia="宋体" w:cs="Times New Roman"/>
                <w:sz w:val="24"/>
              </w:rPr>
              <w:t>②噪声污染源监测</w:t>
            </w:r>
          </w:p>
          <w:p>
            <w:pPr>
              <w:keepNext w:val="0"/>
              <w:keepLines w:val="0"/>
              <w:suppressLineNumbers w:val="0"/>
              <w:snapToGrid w:val="0"/>
              <w:spacing w:before="0" w:beforeAutospacing="0" w:after="0" w:afterAutospacing="0" w:line="360" w:lineRule="auto"/>
              <w:ind w:left="0" w:right="0" w:firstLine="482"/>
              <w:rPr>
                <w:rFonts w:hint="eastAsia" w:hAnsi="宋体" w:eastAsia="宋体" w:cs="Times New Roman"/>
                <w:sz w:val="24"/>
              </w:rPr>
            </w:pPr>
            <w:r>
              <w:rPr>
                <w:rFonts w:hint="eastAsia" w:hAnsi="宋体" w:eastAsia="宋体" w:cs="Times New Roman"/>
                <w:sz w:val="24"/>
              </w:rPr>
              <w:t>定期对厂界进行噪声监测，每季度开展一次，并在噪声监测点附近醒目处设置环境保护图形标志牌。</w:t>
            </w:r>
          </w:p>
          <w:p>
            <w:pPr>
              <w:keepNext w:val="0"/>
              <w:keepLines w:val="0"/>
              <w:suppressLineNumbers w:val="0"/>
              <w:snapToGrid w:val="0"/>
              <w:spacing w:before="0" w:beforeAutospacing="0" w:after="0" w:afterAutospacing="0" w:line="360" w:lineRule="auto"/>
              <w:ind w:left="0" w:right="0" w:firstLine="482"/>
              <w:rPr>
                <w:rFonts w:hint="eastAsia" w:eastAsia="宋体" w:cs="Times New Roman"/>
                <w:sz w:val="24"/>
                <w:szCs w:val="24"/>
              </w:rPr>
            </w:pPr>
            <w:r>
              <w:rPr>
                <w:rFonts w:hint="eastAsia" w:eastAsia="宋体" w:cs="Times New Roman"/>
                <w:sz w:val="24"/>
                <w:szCs w:val="24"/>
              </w:rPr>
              <w:t>项目</w:t>
            </w:r>
            <w:r>
              <w:rPr>
                <w:rFonts w:hint="eastAsia" w:eastAsia="宋体" w:cs="Times New Roman"/>
                <w:sz w:val="24"/>
                <w:szCs w:val="24"/>
                <w:lang w:val="en-US" w:eastAsia="zh-CN"/>
              </w:rPr>
              <w:t>具体</w:t>
            </w:r>
            <w:r>
              <w:rPr>
                <w:rFonts w:hint="eastAsia" w:eastAsia="宋体" w:cs="Times New Roman"/>
                <w:sz w:val="24"/>
                <w:szCs w:val="24"/>
              </w:rPr>
              <w:t>环境监测计划见表</w:t>
            </w:r>
            <w:r>
              <w:rPr>
                <w:rFonts w:hint="eastAsia" w:eastAsia="宋体" w:cs="Times New Roman"/>
                <w:sz w:val="24"/>
                <w:szCs w:val="24"/>
                <w:lang w:val="en-US" w:eastAsia="zh-CN"/>
              </w:rPr>
              <w:t>7-1</w:t>
            </w:r>
            <w:r>
              <w:rPr>
                <w:rFonts w:hint="eastAsia" w:cs="Times New Roman"/>
                <w:sz w:val="24"/>
                <w:szCs w:val="24"/>
                <w:lang w:val="en-US" w:eastAsia="zh-CN"/>
              </w:rPr>
              <w:t>8</w:t>
            </w:r>
            <w:r>
              <w:rPr>
                <w:rFonts w:hint="eastAsia" w:eastAsia="宋体" w:cs="Times New Roman"/>
                <w:sz w:val="24"/>
                <w:szCs w:val="24"/>
              </w:rPr>
              <w:t>。</w:t>
            </w:r>
          </w:p>
          <w:p>
            <w:pPr>
              <w:keepNext w:val="0"/>
              <w:keepLines w:val="0"/>
              <w:suppressLineNumbers w:val="0"/>
              <w:snapToGrid w:val="0"/>
              <w:spacing w:before="0" w:beforeAutospacing="0" w:after="0" w:afterAutospacing="0" w:line="240" w:lineRule="auto"/>
              <w:ind w:left="0" w:right="0"/>
              <w:jc w:val="center"/>
              <w:rPr>
                <w:rFonts w:eastAsia="宋体" w:cs="Times New Roman"/>
                <w:b/>
                <w:sz w:val="24"/>
                <w:szCs w:val="24"/>
              </w:rPr>
            </w:pPr>
            <w:bookmarkStart w:id="20" w:name="_Hlk495177101"/>
            <w:r>
              <w:rPr>
                <w:rFonts w:hint="eastAsia" w:eastAsia="宋体" w:cs="Times New Roman"/>
                <w:b/>
                <w:sz w:val="24"/>
                <w:szCs w:val="24"/>
              </w:rPr>
              <w:t>表</w:t>
            </w:r>
            <w:r>
              <w:rPr>
                <w:rFonts w:eastAsia="宋体" w:cs="Times New Roman"/>
                <w:b/>
                <w:sz w:val="24"/>
                <w:szCs w:val="24"/>
              </w:rPr>
              <w:t>7-</w:t>
            </w:r>
            <w:r>
              <w:rPr>
                <w:rFonts w:hint="eastAsia" w:eastAsia="宋体" w:cs="Times New Roman"/>
                <w:b/>
                <w:sz w:val="24"/>
                <w:szCs w:val="24"/>
                <w:lang w:val="en-US" w:eastAsia="zh-CN"/>
              </w:rPr>
              <w:t>1</w:t>
            </w:r>
            <w:r>
              <w:rPr>
                <w:rFonts w:hint="eastAsia" w:cs="Times New Roman"/>
                <w:b/>
                <w:sz w:val="24"/>
                <w:szCs w:val="24"/>
                <w:lang w:val="en-US" w:eastAsia="zh-CN"/>
              </w:rPr>
              <w:t>8</w:t>
            </w:r>
            <w:r>
              <w:rPr>
                <w:rFonts w:eastAsia="宋体" w:cs="Times New Roman"/>
                <w:b/>
                <w:sz w:val="24"/>
                <w:szCs w:val="24"/>
              </w:rPr>
              <w:t xml:space="preserve">  </w:t>
            </w:r>
            <w:r>
              <w:rPr>
                <w:rFonts w:hint="eastAsia" w:eastAsia="宋体" w:cs="Times New Roman"/>
                <w:b/>
                <w:sz w:val="24"/>
                <w:szCs w:val="24"/>
              </w:rPr>
              <w:t>建设项目例行监测计划</w:t>
            </w:r>
          </w:p>
          <w:tbl>
            <w:tblPr>
              <w:tblStyle w:val="28"/>
              <w:tblW w:w="99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16"/>
              <w:gridCol w:w="2829"/>
              <w:gridCol w:w="3344"/>
              <w:gridCol w:w="26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35" w:hRule="atLeast"/>
                <w:jc w:val="center"/>
              </w:trPr>
              <w:tc>
                <w:tcPr>
                  <w:tcW w:w="1116" w:type="dxa"/>
                  <w:tcBorders>
                    <w:top w:val="single" w:color="auto" w:sz="12" w:space="0"/>
                    <w:left w:val="single" w:color="auto" w:sz="12" w:space="0"/>
                    <w:bottom w:val="single" w:color="auto" w:sz="4" w:space="0"/>
                    <w:right w:val="single" w:color="auto" w:sz="6"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szCs w:val="21"/>
                    </w:rPr>
                    <w:t>项目</w:t>
                  </w:r>
                </w:p>
              </w:tc>
              <w:tc>
                <w:tcPr>
                  <w:tcW w:w="2829"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szCs w:val="21"/>
                    </w:rPr>
                    <w:t>监测位置</w:t>
                  </w:r>
                </w:p>
              </w:tc>
              <w:tc>
                <w:tcPr>
                  <w:tcW w:w="3344"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szCs w:val="21"/>
                    </w:rPr>
                    <w:t>监测因子</w:t>
                  </w:r>
                </w:p>
              </w:tc>
              <w:tc>
                <w:tcPr>
                  <w:tcW w:w="2649" w:type="dxa"/>
                  <w:tcBorders>
                    <w:top w:val="single" w:color="auto" w:sz="12" w:space="0"/>
                    <w:left w:val="single" w:color="auto" w:sz="4" w:space="0"/>
                    <w:bottom w:val="single" w:color="auto" w:sz="4" w:space="0"/>
                    <w:right w:val="single" w:color="auto" w:sz="12"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szCs w:val="21"/>
                    </w:rPr>
                    <w:t>监测频率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11" w:hRule="atLeast"/>
                <w:jc w:val="center"/>
              </w:trPr>
              <w:tc>
                <w:tcPr>
                  <w:tcW w:w="1116" w:type="dxa"/>
                  <w:vMerge w:val="restart"/>
                  <w:tcBorders>
                    <w:left w:val="single" w:color="auto" w:sz="12" w:space="0"/>
                    <w:right w:val="single" w:color="auto" w:sz="6" w:space="0"/>
                  </w:tcBorders>
                  <w:noWrap w:val="0"/>
                  <w:vAlign w:val="center"/>
                </w:tcPr>
                <w:p>
                  <w:pPr>
                    <w:keepNext w:val="0"/>
                    <w:keepLines w:val="0"/>
                    <w:suppressLineNumbers w:val="0"/>
                    <w:spacing w:before="0" w:beforeAutospacing="0" w:after="0" w:afterAutospacing="0" w:line="280" w:lineRule="exact"/>
                    <w:ind w:left="0" w:right="0"/>
                    <w:jc w:val="center"/>
                    <w:rPr>
                      <w:rFonts w:hint="eastAsia" w:eastAsia="宋体" w:cs="Times New Roman"/>
                      <w:szCs w:val="21"/>
                    </w:rPr>
                  </w:pPr>
                  <w:r>
                    <w:rPr>
                      <w:rFonts w:hint="eastAsia" w:eastAsia="宋体" w:cs="Times New Roman"/>
                      <w:szCs w:val="21"/>
                    </w:rPr>
                    <w:t>废气</w:t>
                  </w:r>
                </w:p>
              </w:tc>
              <w:tc>
                <w:tcPr>
                  <w:tcW w:w="2829"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vertAlign w:val="subscript"/>
                      <w:lang w:val="en-US" w:eastAsia="zh-CN"/>
                    </w:rPr>
                  </w:pPr>
                  <w:r>
                    <w:rPr>
                      <w:rFonts w:hint="default" w:ascii="Times New Roman" w:hAnsi="Times New Roman" w:eastAsia="宋体" w:cs="Times New Roman"/>
                      <w:bCs/>
                      <w:color w:val="000000"/>
                      <w:szCs w:val="21"/>
                    </w:rPr>
                    <w:t>排气筒</w:t>
                  </w:r>
                  <w:r>
                    <w:rPr>
                      <w:rFonts w:hint="default" w:ascii="Times New Roman" w:hAnsi="Times New Roman" w:eastAsia="宋体" w:cs="Times New Roman"/>
                      <w:bCs/>
                      <w:color w:val="000000"/>
                      <w:szCs w:val="21"/>
                      <w:lang w:val="en-US" w:eastAsia="zh-CN"/>
                    </w:rPr>
                    <w:t>P</w:t>
                  </w:r>
                  <w:r>
                    <w:rPr>
                      <w:rFonts w:hint="default" w:ascii="Times New Roman" w:hAnsi="Times New Roman" w:eastAsia="宋体" w:cs="Times New Roman"/>
                      <w:bCs/>
                      <w:color w:val="000000"/>
                      <w:szCs w:val="21"/>
                      <w:vertAlign w:val="baseline"/>
                      <w:lang w:val="en-US" w:eastAsia="zh-CN"/>
                    </w:rPr>
                    <w:t>1</w:t>
                  </w:r>
                </w:p>
              </w:tc>
              <w:tc>
                <w:tcPr>
                  <w:tcW w:w="3344"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szCs w:val="21"/>
                      <w:vertAlign w:val="baseline"/>
                      <w:lang w:val="en-US" w:eastAsia="zh-CN"/>
                    </w:rPr>
                  </w:pPr>
                  <w:r>
                    <w:rPr>
                      <w:rFonts w:hint="eastAsia" w:cs="Times New Roman"/>
                      <w:szCs w:val="21"/>
                      <w:vertAlign w:val="baseline"/>
                      <w:lang w:val="en-US" w:eastAsia="zh-CN"/>
                    </w:rPr>
                    <w:t>颗粒物</w:t>
                  </w:r>
                </w:p>
              </w:tc>
              <w:tc>
                <w:tcPr>
                  <w:tcW w:w="2649" w:type="dxa"/>
                  <w:vMerge w:val="restart"/>
                  <w:tcBorders>
                    <w:left w:val="single" w:color="auto" w:sz="4" w:space="0"/>
                    <w:right w:val="single" w:color="auto" w:sz="12"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szCs w:val="21"/>
                    </w:rPr>
                    <w:t>正常生产时每年两次；非正常情况发生时，随时进行必要的监测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06" w:hRule="atLeast"/>
                <w:jc w:val="center"/>
              </w:trPr>
              <w:tc>
                <w:tcPr>
                  <w:tcW w:w="1116" w:type="dxa"/>
                  <w:vMerge w:val="continue"/>
                  <w:tcBorders>
                    <w:left w:val="single" w:color="auto" w:sz="12" w:space="0"/>
                    <w:right w:val="single" w:color="auto" w:sz="6" w:space="0"/>
                  </w:tcBorders>
                  <w:noWrap w:val="0"/>
                  <w:vAlign w:val="center"/>
                </w:tcPr>
                <w:p>
                  <w:pPr>
                    <w:keepNext w:val="0"/>
                    <w:keepLines w:val="0"/>
                    <w:suppressLineNumbers w:val="0"/>
                    <w:spacing w:before="0" w:beforeAutospacing="0" w:after="0" w:afterAutospacing="0" w:line="280" w:lineRule="exact"/>
                    <w:ind w:left="0" w:right="0"/>
                    <w:jc w:val="center"/>
                    <w:rPr>
                      <w:rFonts w:hint="eastAsia" w:eastAsia="宋体" w:cs="Times New Roman"/>
                      <w:szCs w:val="21"/>
                    </w:rPr>
                  </w:pPr>
                </w:p>
              </w:tc>
              <w:tc>
                <w:tcPr>
                  <w:tcW w:w="2829"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排气筒</w:t>
                  </w:r>
                  <w:r>
                    <w:rPr>
                      <w:rFonts w:hint="default" w:ascii="Times New Roman" w:hAnsi="Times New Roman" w:eastAsia="宋体" w:cs="Times New Roman"/>
                      <w:bCs/>
                      <w:color w:val="000000"/>
                      <w:szCs w:val="21"/>
                      <w:lang w:val="en-US" w:eastAsia="zh-CN"/>
                    </w:rPr>
                    <w:t>P</w:t>
                  </w:r>
                  <w:r>
                    <w:rPr>
                      <w:rFonts w:hint="default" w:ascii="Times New Roman" w:hAnsi="Times New Roman" w:eastAsia="宋体" w:cs="Times New Roman"/>
                      <w:bCs/>
                      <w:color w:val="000000"/>
                      <w:szCs w:val="21"/>
                      <w:vertAlign w:val="baseline"/>
                      <w:lang w:val="en-US" w:eastAsia="zh-CN"/>
                    </w:rPr>
                    <w:t>2</w:t>
                  </w:r>
                </w:p>
              </w:tc>
              <w:tc>
                <w:tcPr>
                  <w:tcW w:w="3344"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szCs w:val="21"/>
                      <w:lang w:val="en-US" w:eastAsia="zh-CN"/>
                    </w:rPr>
                  </w:pPr>
                  <w:r>
                    <w:rPr>
                      <w:rFonts w:hint="eastAsia" w:eastAsia="宋体" w:cs="Times New Roman"/>
                      <w:szCs w:val="21"/>
                    </w:rPr>
                    <w:t>颗粒物</w:t>
                  </w:r>
                  <w:r>
                    <w:rPr>
                      <w:rFonts w:hint="eastAsia" w:cs="Times New Roman"/>
                      <w:szCs w:val="21"/>
                      <w:lang w:eastAsia="zh-CN"/>
                    </w:rPr>
                    <w:t>、</w:t>
                  </w:r>
                  <w:r>
                    <w:rPr>
                      <w:rFonts w:hint="eastAsia" w:hAnsi="宋体" w:cs="Times New Roman"/>
                      <w:sz w:val="24"/>
                      <w:lang w:val="en-US" w:eastAsia="zh-CN"/>
                    </w:rPr>
                    <w:t>SO</w:t>
                  </w:r>
                  <w:r>
                    <w:rPr>
                      <w:rFonts w:hint="eastAsia" w:hAnsi="宋体" w:cs="Times New Roman"/>
                      <w:sz w:val="24"/>
                      <w:vertAlign w:val="subscript"/>
                      <w:lang w:val="en-US" w:eastAsia="zh-CN"/>
                    </w:rPr>
                    <w:t>2</w:t>
                  </w:r>
                  <w:r>
                    <w:rPr>
                      <w:rFonts w:hint="eastAsia" w:hAnsi="宋体" w:cs="Times New Roman"/>
                      <w:sz w:val="24"/>
                      <w:vertAlign w:val="baseline"/>
                      <w:lang w:val="en-US" w:eastAsia="zh-CN"/>
                    </w:rPr>
                    <w:t>、NO</w:t>
                  </w:r>
                  <w:r>
                    <w:rPr>
                      <w:rFonts w:hint="eastAsia" w:hAnsi="宋体" w:cs="Times New Roman"/>
                      <w:sz w:val="24"/>
                      <w:vertAlign w:val="subscript"/>
                      <w:lang w:val="en-US" w:eastAsia="zh-CN"/>
                    </w:rPr>
                    <w:t>X</w:t>
                  </w:r>
                </w:p>
              </w:tc>
              <w:tc>
                <w:tcPr>
                  <w:tcW w:w="2649" w:type="dxa"/>
                  <w:vMerge w:val="continue"/>
                  <w:tcBorders>
                    <w:left w:val="single" w:color="auto" w:sz="4" w:space="0"/>
                    <w:right w:val="single" w:color="auto" w:sz="12" w:space="0"/>
                  </w:tcBorders>
                  <w:noWrap w:val="0"/>
                  <w:vAlign w:val="center"/>
                </w:tcPr>
                <w:p>
                  <w:pPr>
                    <w:keepNext w:val="0"/>
                    <w:keepLines w:val="0"/>
                    <w:suppressLineNumbers w:val="0"/>
                    <w:spacing w:before="0" w:beforeAutospacing="0" w:after="0" w:afterAutospacing="0" w:line="280" w:lineRule="exact"/>
                    <w:ind w:left="0" w:right="0"/>
                    <w:jc w:val="center"/>
                    <w:rPr>
                      <w:rFonts w:hint="eastAsia"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06" w:hRule="atLeast"/>
                <w:jc w:val="center"/>
              </w:trPr>
              <w:tc>
                <w:tcPr>
                  <w:tcW w:w="1116" w:type="dxa"/>
                  <w:vMerge w:val="continue"/>
                  <w:tcBorders>
                    <w:left w:val="single" w:color="auto" w:sz="12" w:space="0"/>
                    <w:right w:val="single" w:color="auto" w:sz="6" w:space="0"/>
                  </w:tcBorders>
                  <w:noWrap w:val="0"/>
                  <w:vAlign w:val="center"/>
                </w:tcPr>
                <w:p>
                  <w:pPr>
                    <w:keepNext w:val="0"/>
                    <w:keepLines w:val="0"/>
                    <w:suppressLineNumbers w:val="0"/>
                    <w:spacing w:before="0" w:beforeAutospacing="0" w:after="0" w:afterAutospacing="0" w:line="280" w:lineRule="exact"/>
                    <w:ind w:left="0" w:right="0"/>
                    <w:jc w:val="center"/>
                    <w:rPr>
                      <w:rFonts w:hint="eastAsia" w:eastAsia="宋体" w:cs="Times New Roman"/>
                      <w:szCs w:val="21"/>
                    </w:rPr>
                  </w:pPr>
                </w:p>
              </w:tc>
              <w:tc>
                <w:tcPr>
                  <w:tcW w:w="2829"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排气筒</w:t>
                  </w:r>
                  <w:r>
                    <w:rPr>
                      <w:rFonts w:hint="default" w:ascii="Times New Roman" w:hAnsi="Times New Roman" w:eastAsia="宋体" w:cs="Times New Roman"/>
                      <w:bCs/>
                      <w:color w:val="000000"/>
                      <w:szCs w:val="21"/>
                      <w:lang w:val="en-US" w:eastAsia="zh-CN"/>
                    </w:rPr>
                    <w:t>P</w:t>
                  </w:r>
                  <w:r>
                    <w:rPr>
                      <w:rFonts w:hint="eastAsia" w:ascii="Times New Roman" w:hAnsi="Times New Roman" w:eastAsia="宋体" w:cs="Times New Roman"/>
                      <w:bCs/>
                      <w:color w:val="000000"/>
                      <w:szCs w:val="21"/>
                      <w:vertAlign w:val="baseline"/>
                      <w:lang w:val="en-US" w:eastAsia="zh-CN"/>
                    </w:rPr>
                    <w:t>3</w:t>
                  </w:r>
                </w:p>
              </w:tc>
              <w:tc>
                <w:tcPr>
                  <w:tcW w:w="3344"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szCs w:val="21"/>
                    </w:rPr>
                  </w:pPr>
                  <w:r>
                    <w:rPr>
                      <w:rFonts w:hint="eastAsia" w:eastAsia="宋体" w:cs="Times New Roman"/>
                      <w:szCs w:val="21"/>
                    </w:rPr>
                    <w:t>颗粒物</w:t>
                  </w:r>
                  <w:r>
                    <w:rPr>
                      <w:rFonts w:hint="eastAsia" w:cs="Times New Roman"/>
                      <w:szCs w:val="21"/>
                      <w:lang w:eastAsia="zh-CN"/>
                    </w:rPr>
                    <w:t>、</w:t>
                  </w:r>
                  <w:r>
                    <w:rPr>
                      <w:rFonts w:hint="eastAsia" w:hAnsi="宋体" w:cs="Times New Roman"/>
                      <w:sz w:val="24"/>
                      <w:lang w:val="en-US" w:eastAsia="zh-CN"/>
                    </w:rPr>
                    <w:t>SO</w:t>
                  </w:r>
                  <w:r>
                    <w:rPr>
                      <w:rFonts w:hint="eastAsia" w:hAnsi="宋体" w:cs="Times New Roman"/>
                      <w:sz w:val="24"/>
                      <w:vertAlign w:val="subscript"/>
                      <w:lang w:val="en-US" w:eastAsia="zh-CN"/>
                    </w:rPr>
                    <w:t>2</w:t>
                  </w:r>
                  <w:r>
                    <w:rPr>
                      <w:rFonts w:hint="eastAsia" w:hAnsi="宋体" w:cs="Times New Roman"/>
                      <w:sz w:val="24"/>
                      <w:vertAlign w:val="baseline"/>
                      <w:lang w:val="en-US" w:eastAsia="zh-CN"/>
                    </w:rPr>
                    <w:t>、NO</w:t>
                  </w:r>
                  <w:r>
                    <w:rPr>
                      <w:rFonts w:hint="eastAsia" w:hAnsi="宋体" w:cs="Times New Roman"/>
                      <w:sz w:val="24"/>
                      <w:vertAlign w:val="subscript"/>
                      <w:lang w:val="en-US" w:eastAsia="zh-CN"/>
                    </w:rPr>
                    <w:t>X</w:t>
                  </w:r>
                </w:p>
              </w:tc>
              <w:tc>
                <w:tcPr>
                  <w:tcW w:w="2649" w:type="dxa"/>
                  <w:vMerge w:val="continue"/>
                  <w:tcBorders>
                    <w:left w:val="single" w:color="auto" w:sz="4" w:space="0"/>
                    <w:right w:val="single" w:color="auto" w:sz="12" w:space="0"/>
                  </w:tcBorders>
                  <w:noWrap w:val="0"/>
                  <w:vAlign w:val="center"/>
                </w:tcPr>
                <w:p>
                  <w:pPr>
                    <w:keepNext w:val="0"/>
                    <w:keepLines w:val="0"/>
                    <w:suppressLineNumbers w:val="0"/>
                    <w:spacing w:before="0" w:beforeAutospacing="0" w:after="0" w:afterAutospacing="0" w:line="280" w:lineRule="exact"/>
                    <w:ind w:left="0" w:right="0"/>
                    <w:jc w:val="center"/>
                    <w:rPr>
                      <w:rFonts w:hint="eastAsia"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06" w:hRule="atLeast"/>
                <w:jc w:val="center"/>
              </w:trPr>
              <w:tc>
                <w:tcPr>
                  <w:tcW w:w="1116" w:type="dxa"/>
                  <w:vMerge w:val="continue"/>
                  <w:tcBorders>
                    <w:left w:val="single" w:color="auto" w:sz="12" w:space="0"/>
                    <w:right w:val="single" w:color="auto" w:sz="6" w:space="0"/>
                  </w:tcBorders>
                  <w:noWrap w:val="0"/>
                  <w:vAlign w:val="center"/>
                </w:tcPr>
                <w:p>
                  <w:pPr>
                    <w:keepNext w:val="0"/>
                    <w:keepLines w:val="0"/>
                    <w:suppressLineNumbers w:val="0"/>
                    <w:spacing w:before="0" w:beforeAutospacing="0" w:after="0" w:afterAutospacing="0" w:line="280" w:lineRule="exact"/>
                    <w:ind w:left="0" w:right="0"/>
                    <w:jc w:val="center"/>
                    <w:rPr>
                      <w:rFonts w:hint="eastAsia" w:eastAsia="宋体" w:cs="Times New Roman"/>
                      <w:szCs w:val="21"/>
                    </w:rPr>
                  </w:pPr>
                </w:p>
              </w:tc>
              <w:tc>
                <w:tcPr>
                  <w:tcW w:w="2829"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排气筒</w:t>
                  </w:r>
                  <w:r>
                    <w:rPr>
                      <w:rFonts w:hint="default" w:ascii="Times New Roman" w:hAnsi="Times New Roman" w:eastAsia="宋体" w:cs="Times New Roman"/>
                      <w:bCs/>
                      <w:color w:val="000000"/>
                      <w:szCs w:val="21"/>
                      <w:lang w:val="en-US" w:eastAsia="zh-CN"/>
                    </w:rPr>
                    <w:t>P</w:t>
                  </w:r>
                  <w:r>
                    <w:rPr>
                      <w:rFonts w:hint="eastAsia" w:ascii="Times New Roman" w:hAnsi="Times New Roman" w:eastAsia="宋体" w:cs="Times New Roman"/>
                      <w:bCs/>
                      <w:color w:val="000000"/>
                      <w:szCs w:val="21"/>
                      <w:vertAlign w:val="baseline"/>
                      <w:lang w:val="en-US" w:eastAsia="zh-CN"/>
                    </w:rPr>
                    <w:t>4</w:t>
                  </w:r>
                </w:p>
              </w:tc>
              <w:tc>
                <w:tcPr>
                  <w:tcW w:w="3344"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szCs w:val="21"/>
                      <w:vertAlign w:val="subscript"/>
                      <w:lang w:val="en-US" w:eastAsia="zh-CN"/>
                    </w:rPr>
                  </w:pPr>
                  <w:r>
                    <w:rPr>
                      <w:rFonts w:hint="eastAsia" w:cs="Times New Roman"/>
                      <w:szCs w:val="21"/>
                      <w:lang w:val="en-US" w:eastAsia="zh-CN"/>
                    </w:rPr>
                    <w:t>VOC</w:t>
                  </w:r>
                  <w:r>
                    <w:rPr>
                      <w:rFonts w:hint="eastAsia" w:cs="Times New Roman"/>
                      <w:szCs w:val="21"/>
                      <w:vertAlign w:val="subscript"/>
                      <w:lang w:val="en-US" w:eastAsia="zh-CN"/>
                    </w:rPr>
                    <w:t>S</w:t>
                  </w:r>
                </w:p>
              </w:tc>
              <w:tc>
                <w:tcPr>
                  <w:tcW w:w="2649" w:type="dxa"/>
                  <w:vMerge w:val="continue"/>
                  <w:tcBorders>
                    <w:left w:val="single" w:color="auto" w:sz="4" w:space="0"/>
                    <w:right w:val="single" w:color="auto" w:sz="12" w:space="0"/>
                  </w:tcBorders>
                  <w:noWrap w:val="0"/>
                  <w:vAlign w:val="center"/>
                </w:tcPr>
                <w:p>
                  <w:pPr>
                    <w:keepNext w:val="0"/>
                    <w:keepLines w:val="0"/>
                    <w:suppressLineNumbers w:val="0"/>
                    <w:spacing w:before="0" w:beforeAutospacing="0" w:after="0" w:afterAutospacing="0" w:line="280" w:lineRule="exact"/>
                    <w:ind w:left="0" w:right="0"/>
                    <w:jc w:val="center"/>
                    <w:rPr>
                      <w:rFonts w:hint="eastAsia"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36" w:hRule="atLeast"/>
                <w:jc w:val="center"/>
              </w:trPr>
              <w:tc>
                <w:tcPr>
                  <w:tcW w:w="1116" w:type="dxa"/>
                  <w:vMerge w:val="continue"/>
                  <w:tcBorders>
                    <w:left w:val="single" w:color="auto" w:sz="12"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p>
              </w:tc>
              <w:tc>
                <w:tcPr>
                  <w:tcW w:w="2829"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center"/>
                    <w:rPr>
                      <w:rFonts w:ascii="宋体" w:hAnsi="宋体" w:eastAsia="宋体" w:cs="宋体"/>
                      <w:bCs/>
                      <w:szCs w:val="21"/>
                    </w:rPr>
                  </w:pPr>
                  <w:r>
                    <w:rPr>
                      <w:rFonts w:hint="eastAsia" w:eastAsia="宋体" w:cs="Times New Roman"/>
                      <w:szCs w:val="21"/>
                    </w:rPr>
                    <w:t>厂界下风向</w:t>
                  </w:r>
                </w:p>
              </w:tc>
              <w:tc>
                <w:tcPr>
                  <w:tcW w:w="3344" w:type="dxa"/>
                  <w:tcBorders>
                    <w:top w:val="single" w:color="auto" w:sz="4" w:space="0"/>
                    <w:left w:val="single" w:color="auto" w:sz="4" w:space="0"/>
                    <w:bottom w:val="single" w:color="auto" w:sz="6"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szCs w:val="21"/>
                      <w:lang w:eastAsia="zh-CN"/>
                    </w:rPr>
                  </w:pPr>
                  <w:r>
                    <w:rPr>
                      <w:rFonts w:hint="eastAsia" w:eastAsia="宋体" w:cs="Times New Roman"/>
                      <w:szCs w:val="21"/>
                    </w:rPr>
                    <w:t>颗粒物</w:t>
                  </w:r>
                  <w:r>
                    <w:rPr>
                      <w:rFonts w:hint="eastAsia" w:eastAsia="宋体" w:cs="Times New Roman"/>
                      <w:szCs w:val="21"/>
                      <w:lang w:eastAsia="zh-CN"/>
                    </w:rPr>
                    <w:t>、</w:t>
                  </w:r>
                  <w:r>
                    <w:rPr>
                      <w:rFonts w:hint="eastAsia" w:eastAsia="宋体" w:cs="Times New Roman"/>
                      <w:szCs w:val="21"/>
                      <w:lang w:val="en-US" w:eastAsia="zh-CN"/>
                    </w:rPr>
                    <w:t>VOC</w:t>
                  </w:r>
                  <w:r>
                    <w:rPr>
                      <w:rFonts w:hint="eastAsia" w:eastAsia="宋体" w:cs="Times New Roman"/>
                      <w:szCs w:val="21"/>
                      <w:vertAlign w:val="subscript"/>
                      <w:lang w:val="en-US" w:eastAsia="zh-CN"/>
                    </w:rPr>
                    <w:t>S</w:t>
                  </w:r>
                </w:p>
              </w:tc>
              <w:tc>
                <w:tcPr>
                  <w:tcW w:w="2649" w:type="dxa"/>
                  <w:vMerge w:val="continue"/>
                  <w:tcBorders>
                    <w:left w:val="single" w:color="auto" w:sz="4" w:space="0"/>
                    <w:bottom w:val="single" w:color="auto" w:sz="6" w:space="0"/>
                    <w:right w:val="single" w:color="auto" w:sz="12"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65" w:hRule="atLeast"/>
                <w:jc w:val="center"/>
              </w:trPr>
              <w:tc>
                <w:tcPr>
                  <w:tcW w:w="1116"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szCs w:val="21"/>
                    </w:rPr>
                    <w:t>噪声</w:t>
                  </w:r>
                </w:p>
              </w:tc>
              <w:tc>
                <w:tcPr>
                  <w:tcW w:w="2829" w:type="dxa"/>
                  <w:tcBorders>
                    <w:top w:val="single" w:color="auto" w:sz="6" w:space="0"/>
                    <w:left w:val="single" w:color="auto" w:sz="4" w:space="0"/>
                    <w:bottom w:val="single" w:color="auto" w:sz="6"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szCs w:val="21"/>
                    </w:rPr>
                    <w:t>厂界</w:t>
                  </w:r>
                </w:p>
              </w:tc>
              <w:tc>
                <w:tcPr>
                  <w:tcW w:w="3344" w:type="dxa"/>
                  <w:tcBorders>
                    <w:top w:val="single" w:color="auto" w:sz="6" w:space="0"/>
                    <w:left w:val="single" w:color="auto" w:sz="4" w:space="0"/>
                    <w:bottom w:val="single" w:color="auto" w:sz="6"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kern w:val="0"/>
                      <w:szCs w:val="21"/>
                    </w:rPr>
                  </w:pPr>
                  <w:r>
                    <w:rPr>
                      <w:rFonts w:eastAsia="宋体" w:cs="Times New Roman"/>
                      <w:kern w:val="0"/>
                      <w:szCs w:val="21"/>
                    </w:rPr>
                    <w:t>Leq</w:t>
                  </w:r>
                  <w:r>
                    <w:rPr>
                      <w:rFonts w:hint="eastAsia" w:eastAsia="宋体" w:cs="Times New Roman"/>
                      <w:kern w:val="0"/>
                      <w:szCs w:val="21"/>
                    </w:rPr>
                    <w:t>（</w:t>
                  </w:r>
                  <w:r>
                    <w:rPr>
                      <w:rFonts w:eastAsia="宋体" w:cs="Times New Roman"/>
                      <w:kern w:val="0"/>
                      <w:szCs w:val="21"/>
                    </w:rPr>
                    <w:t>A</w:t>
                  </w:r>
                  <w:r>
                    <w:rPr>
                      <w:rFonts w:hint="eastAsia" w:eastAsia="宋体" w:cs="Times New Roman"/>
                      <w:kern w:val="0"/>
                      <w:szCs w:val="21"/>
                    </w:rPr>
                    <w:t>）</w:t>
                  </w:r>
                </w:p>
              </w:tc>
              <w:tc>
                <w:tcPr>
                  <w:tcW w:w="2649" w:type="dxa"/>
                  <w:tcBorders>
                    <w:top w:val="single" w:color="auto" w:sz="6" w:space="0"/>
                    <w:left w:val="single" w:color="auto" w:sz="4" w:space="0"/>
                    <w:bottom w:val="single" w:color="auto" w:sz="6" w:space="0"/>
                    <w:right w:val="single" w:color="auto" w:sz="12" w:space="0"/>
                  </w:tcBorders>
                  <w:noWrap w:val="0"/>
                  <w:vAlign w:val="center"/>
                </w:tcPr>
                <w:p>
                  <w:pPr>
                    <w:keepNext w:val="0"/>
                    <w:keepLines w:val="0"/>
                    <w:suppressLineNumbers w:val="0"/>
                    <w:spacing w:before="0" w:beforeAutospacing="0" w:after="0" w:afterAutospacing="0" w:line="280" w:lineRule="exact"/>
                    <w:ind w:left="0" w:right="0"/>
                    <w:jc w:val="center"/>
                    <w:rPr>
                      <w:rFonts w:hint="eastAsia" w:eastAsia="宋体" w:cs="Times New Roman"/>
                      <w:kern w:val="0"/>
                      <w:szCs w:val="21"/>
                    </w:rPr>
                  </w:pPr>
                  <w:r>
                    <w:rPr>
                      <w:rFonts w:hint="eastAsia" w:ascii="宋体" w:eastAsia="宋体" w:cs="宋体"/>
                      <w:kern w:val="0"/>
                      <w:szCs w:val="21"/>
                    </w:rPr>
                    <w:t>每季度</w:t>
                  </w:r>
                  <w:r>
                    <w:rPr>
                      <w:rFonts w:hint="eastAsia" w:eastAsia="宋体" w:cs="Times New Roman"/>
                      <w:kern w:val="0"/>
                      <w:szCs w:val="21"/>
                    </w:rPr>
                    <w:t>昼间、夜间</w:t>
                  </w:r>
                </w:p>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kern w:val="0"/>
                      <w:szCs w:val="21"/>
                    </w:rPr>
                    <w:t>各</w:t>
                  </w:r>
                  <w:r>
                    <w:rPr>
                      <w:rFonts w:hint="eastAsia" w:eastAsia="宋体" w:cs="Times New Roman"/>
                      <w:szCs w:val="21"/>
                    </w:rPr>
                    <w:t>监测</w:t>
                  </w:r>
                  <w:r>
                    <w:rPr>
                      <w:rFonts w:hint="eastAsia" w:ascii="宋体" w:eastAsia="宋体" w:cs="宋体"/>
                      <w:kern w:val="0"/>
                      <w:szCs w:val="21"/>
                    </w:rPr>
                    <w:t>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79" w:hRule="atLeast"/>
                <w:jc w:val="center"/>
              </w:trPr>
              <w:tc>
                <w:tcPr>
                  <w:tcW w:w="1116" w:type="dxa"/>
                  <w:tcBorders>
                    <w:top w:val="single" w:color="auto" w:sz="6" w:space="0"/>
                    <w:left w:val="single" w:color="auto" w:sz="12" w:space="0"/>
                    <w:bottom w:val="single" w:color="auto" w:sz="12" w:space="0"/>
                    <w:right w:val="single" w:color="auto" w:sz="6"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szCs w:val="21"/>
                    </w:rPr>
                    <w:t>固体废物</w:t>
                  </w:r>
                </w:p>
              </w:tc>
              <w:tc>
                <w:tcPr>
                  <w:tcW w:w="2829" w:type="dxa"/>
                  <w:tcBorders>
                    <w:top w:val="single" w:color="auto" w:sz="6"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eastAsia="宋体" w:cs="Times New Roman"/>
                      <w:szCs w:val="21"/>
                    </w:rPr>
                    <w:t>统计全厂各类固废量</w:t>
                  </w:r>
                </w:p>
              </w:tc>
              <w:tc>
                <w:tcPr>
                  <w:tcW w:w="3344" w:type="dxa"/>
                  <w:tcBorders>
                    <w:top w:val="single" w:color="auto" w:sz="6"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szCs w:val="21"/>
                    </w:rPr>
                  </w:pPr>
                  <w:r>
                    <w:rPr>
                      <w:rFonts w:hint="eastAsia" w:eastAsia="宋体" w:cs="Times New Roman"/>
                      <w:szCs w:val="21"/>
                    </w:rPr>
                    <w:t>统计种类、产生量、</w:t>
                  </w:r>
                </w:p>
                <w:p>
                  <w:pPr>
                    <w:keepNext w:val="0"/>
                    <w:keepLines w:val="0"/>
                    <w:suppressLineNumbers w:val="0"/>
                    <w:spacing w:before="0" w:beforeAutospacing="0" w:after="0" w:afterAutospacing="0"/>
                    <w:ind w:left="0" w:right="0"/>
                    <w:jc w:val="center"/>
                    <w:rPr>
                      <w:rFonts w:eastAsia="宋体" w:cs="Times New Roman"/>
                      <w:szCs w:val="21"/>
                    </w:rPr>
                  </w:pPr>
                  <w:r>
                    <w:rPr>
                      <w:rFonts w:hint="eastAsia" w:eastAsia="宋体" w:cs="Times New Roman"/>
                      <w:szCs w:val="21"/>
                    </w:rPr>
                    <w:t>处理方式、去向</w:t>
                  </w:r>
                </w:p>
              </w:tc>
              <w:tc>
                <w:tcPr>
                  <w:tcW w:w="2649" w:type="dxa"/>
                  <w:tcBorders>
                    <w:top w:val="single" w:color="auto" w:sz="6" w:space="0"/>
                    <w:left w:val="single" w:color="auto" w:sz="4" w:space="0"/>
                    <w:bottom w:val="single" w:color="auto" w:sz="12" w:space="0"/>
                    <w:right w:val="single" w:color="auto" w:sz="12" w:space="0"/>
                  </w:tcBorders>
                  <w:noWrap w:val="0"/>
                  <w:vAlign w:val="center"/>
                </w:tcPr>
                <w:p>
                  <w:pPr>
                    <w:keepNext w:val="0"/>
                    <w:keepLines w:val="0"/>
                    <w:suppressLineNumbers w:val="0"/>
                    <w:spacing w:before="0" w:beforeAutospacing="0" w:after="0" w:afterAutospacing="0" w:line="280" w:lineRule="exact"/>
                    <w:ind w:left="0" w:right="0"/>
                    <w:jc w:val="center"/>
                    <w:rPr>
                      <w:rFonts w:eastAsia="宋体" w:cs="Times New Roman"/>
                      <w:szCs w:val="21"/>
                    </w:rPr>
                  </w:pPr>
                  <w:r>
                    <w:rPr>
                      <w:rFonts w:hint="eastAsia" w:ascii="宋体" w:eastAsia="宋体" w:cs="宋体"/>
                      <w:kern w:val="0"/>
                      <w:szCs w:val="21"/>
                    </w:rPr>
                    <w:t>每月统计一次</w:t>
                  </w:r>
                </w:p>
              </w:tc>
            </w:tr>
            <w:bookmarkEnd w:id="20"/>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eastAsia" w:eastAsia="宋体" w:cs="Times New Roman"/>
                <w:b/>
                <w:bCs/>
                <w:color w:val="auto"/>
                <w:sz w:val="24"/>
                <w:szCs w:val="24"/>
              </w:rPr>
            </w:pPr>
            <w:r>
              <w:rPr>
                <w:rFonts w:hint="eastAsia" w:eastAsia="宋体" w:cs="Times New Roman"/>
                <w:b/>
                <w:bCs/>
                <w:color w:val="auto"/>
                <w:sz w:val="24"/>
                <w:szCs w:val="24"/>
              </w:rPr>
              <w:t>八、三同时验收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eastAsia="宋体" w:cs="Times New Roman"/>
                <w:b/>
                <w:color w:val="auto"/>
                <w:sz w:val="24"/>
                <w:szCs w:val="24"/>
              </w:rPr>
            </w:pPr>
            <w:r>
              <w:rPr>
                <w:rFonts w:eastAsia="宋体" w:cs="Times New Roman"/>
                <w:color w:val="auto"/>
                <w:sz w:val="24"/>
                <w:szCs w:val="24"/>
              </w:rPr>
              <w:t>项目</w:t>
            </w:r>
            <w:r>
              <w:rPr>
                <w:rFonts w:hint="eastAsia" w:eastAsia="宋体" w:cs="Times New Roman"/>
                <w:color w:val="auto"/>
                <w:sz w:val="24"/>
                <w:szCs w:val="24"/>
              </w:rPr>
              <w:t>“三同时”</w:t>
            </w:r>
            <w:r>
              <w:rPr>
                <w:rFonts w:eastAsia="宋体" w:cs="Times New Roman"/>
                <w:color w:val="auto"/>
                <w:sz w:val="24"/>
                <w:szCs w:val="24"/>
              </w:rPr>
              <w:t>验收</w:t>
            </w:r>
            <w:r>
              <w:rPr>
                <w:rFonts w:hint="eastAsia" w:eastAsia="宋体" w:cs="Times New Roman"/>
                <w:color w:val="auto"/>
                <w:sz w:val="24"/>
                <w:szCs w:val="24"/>
              </w:rPr>
              <w:t>一览表</w:t>
            </w:r>
            <w:r>
              <w:rPr>
                <w:rFonts w:eastAsia="宋体" w:cs="Times New Roman"/>
                <w:color w:val="auto"/>
                <w:sz w:val="24"/>
                <w:szCs w:val="24"/>
              </w:rPr>
              <w:t>见下表</w:t>
            </w:r>
            <w:r>
              <w:rPr>
                <w:rFonts w:hint="eastAsia" w:eastAsia="宋体" w:cs="Times New Roman"/>
                <w:color w:val="auto"/>
                <w:sz w:val="24"/>
                <w:szCs w:val="24"/>
              </w:rPr>
              <w:t>7-</w:t>
            </w:r>
            <w:r>
              <w:rPr>
                <w:rFonts w:hint="eastAsia" w:cs="Times New Roman"/>
                <w:color w:val="auto"/>
                <w:sz w:val="24"/>
                <w:szCs w:val="24"/>
                <w:lang w:val="en-US" w:eastAsia="zh-CN"/>
              </w:rPr>
              <w:t>19</w:t>
            </w:r>
            <w:r>
              <w:rPr>
                <w:rFonts w:eastAsia="宋体" w:cs="Times New Roman"/>
                <w:color w:val="auto"/>
                <w:sz w:val="24"/>
                <w:szCs w:val="24"/>
              </w:rPr>
              <w:t>。</w:t>
            </w:r>
          </w:p>
          <w:p>
            <w:pPr>
              <w:keepNext w:val="0"/>
              <w:keepLines w:val="0"/>
              <w:suppressLineNumbers w:val="0"/>
              <w:spacing w:before="0" w:beforeAutospacing="0" w:after="0" w:afterAutospacing="0"/>
              <w:ind w:left="0" w:right="0"/>
              <w:jc w:val="center"/>
              <w:rPr>
                <w:rFonts w:eastAsia="宋体" w:cs="Times New Roman"/>
                <w:b/>
                <w:color w:val="auto"/>
                <w:sz w:val="24"/>
                <w:szCs w:val="24"/>
              </w:rPr>
            </w:pPr>
            <w:r>
              <w:rPr>
                <w:rFonts w:eastAsia="宋体" w:cs="Times New Roman"/>
                <w:b/>
                <w:color w:val="auto"/>
                <w:sz w:val="24"/>
                <w:szCs w:val="24"/>
              </w:rPr>
              <w:t>表</w:t>
            </w:r>
            <w:r>
              <w:rPr>
                <w:rFonts w:hint="eastAsia" w:eastAsia="宋体" w:cs="Times New Roman"/>
                <w:b/>
                <w:color w:val="auto"/>
                <w:sz w:val="24"/>
                <w:szCs w:val="24"/>
              </w:rPr>
              <w:t>7-</w:t>
            </w:r>
            <w:r>
              <w:rPr>
                <w:rFonts w:hint="eastAsia" w:cs="Times New Roman"/>
                <w:b/>
                <w:color w:val="auto"/>
                <w:sz w:val="24"/>
                <w:szCs w:val="24"/>
                <w:lang w:val="en-US" w:eastAsia="zh-CN"/>
              </w:rPr>
              <w:t xml:space="preserve">19  </w:t>
            </w:r>
            <w:r>
              <w:rPr>
                <w:rFonts w:hint="eastAsia" w:eastAsia="宋体" w:cs="Times New Roman"/>
                <w:b/>
                <w:color w:val="auto"/>
                <w:sz w:val="24"/>
                <w:szCs w:val="24"/>
              </w:rPr>
              <w:t xml:space="preserve"> </w:t>
            </w:r>
            <w:r>
              <w:rPr>
                <w:rFonts w:eastAsia="宋体" w:cs="Times New Roman"/>
                <w:b/>
                <w:color w:val="auto"/>
                <w:sz w:val="24"/>
                <w:szCs w:val="24"/>
              </w:rPr>
              <w:t>项目</w:t>
            </w:r>
            <w:r>
              <w:rPr>
                <w:rFonts w:hint="eastAsia" w:eastAsia="宋体" w:cs="Times New Roman"/>
                <w:b/>
                <w:color w:val="auto"/>
                <w:sz w:val="24"/>
                <w:szCs w:val="24"/>
              </w:rPr>
              <w:t>“三同时”</w:t>
            </w:r>
            <w:r>
              <w:rPr>
                <w:rFonts w:eastAsia="宋体" w:cs="Times New Roman"/>
                <w:b/>
                <w:color w:val="auto"/>
                <w:sz w:val="24"/>
                <w:szCs w:val="24"/>
              </w:rPr>
              <w:t>验收一览表</w:t>
            </w:r>
          </w:p>
          <w:tbl>
            <w:tblPr>
              <w:tblStyle w:val="28"/>
              <w:tblW w:w="99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9"/>
              <w:gridCol w:w="944"/>
              <w:gridCol w:w="1187"/>
              <w:gridCol w:w="1080"/>
              <w:gridCol w:w="1680"/>
              <w:gridCol w:w="993"/>
              <w:gridCol w:w="3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719"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944"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1187"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080"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设施名称</w:t>
                  </w:r>
                </w:p>
              </w:tc>
              <w:tc>
                <w:tcPr>
                  <w:tcW w:w="1680"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993"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完成</w:t>
                  </w:r>
                </w:p>
                <w:p>
                  <w:pPr>
                    <w:pStyle w:val="6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时间</w:t>
                  </w:r>
                </w:p>
              </w:tc>
              <w:tc>
                <w:tcPr>
                  <w:tcW w:w="3353"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9" w:type="dxa"/>
                  <w:vMerge w:val="restart"/>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44"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w:t>
                  </w:r>
                </w:p>
              </w:tc>
              <w:tc>
                <w:tcPr>
                  <w:tcW w:w="1187" w:type="dxa"/>
                  <w:tcBorders>
                    <w:bottom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颗粒物</w:t>
                  </w:r>
                </w:p>
              </w:tc>
              <w:tc>
                <w:tcPr>
                  <w:tcW w:w="1080" w:type="dxa"/>
                  <w:tcBorders>
                    <w:bottom w:val="single" w:color="auto" w:sz="4" w:space="0"/>
                  </w:tcBorders>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排气筒</w:t>
                  </w:r>
                  <w:r>
                    <w:rPr>
                      <w:rFonts w:hint="eastAsia" w:eastAsia="宋体" w:cs="Times New Roman"/>
                      <w:color w:val="auto"/>
                      <w:sz w:val="21"/>
                      <w:szCs w:val="21"/>
                      <w:vertAlign w:val="baseline"/>
                      <w:lang w:val="en-US" w:eastAsia="zh-CN"/>
                    </w:rPr>
                    <w:t>P1</w:t>
                  </w:r>
                </w:p>
              </w:tc>
              <w:tc>
                <w:tcPr>
                  <w:tcW w:w="1680" w:type="dxa"/>
                  <w:tcBorders>
                    <w:bottom w:val="single" w:color="auto" w:sz="4" w:space="0"/>
                  </w:tcBorders>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
                    </w:rPr>
                    <w:t>集气装置+</w:t>
                  </w:r>
                  <w:r>
                    <w:rPr>
                      <w:rFonts w:hint="eastAsia" w:cs="Times New Roman"/>
                      <w:color w:val="auto"/>
                      <w:kern w:val="2"/>
                      <w:sz w:val="21"/>
                      <w:szCs w:val="21"/>
                      <w:lang w:val="en-US" w:eastAsia="zh-CN" w:bidi="ar"/>
                    </w:rPr>
                    <w:t>布袋除尘器</w:t>
                  </w:r>
                </w:p>
              </w:tc>
              <w:tc>
                <w:tcPr>
                  <w:tcW w:w="993" w:type="dxa"/>
                  <w:tcBorders>
                    <w:bottom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申请验收前</w:t>
                  </w:r>
                </w:p>
              </w:tc>
              <w:tc>
                <w:tcPr>
                  <w:tcW w:w="3353" w:type="dxa"/>
                  <w:tcBorders>
                    <w:bottom w:val="single" w:color="auto" w:sz="4" w:space="0"/>
                  </w:tcBorders>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《区域性大气污染物综合排放标准》（DB37/2376-2019）表1</w:t>
                  </w:r>
                  <w:r>
                    <w:rPr>
                      <w:rFonts w:hint="eastAsia" w:eastAsia="宋体" w:cs="Times New Roman"/>
                      <w:color w:val="auto"/>
                      <w:sz w:val="21"/>
                      <w:szCs w:val="21"/>
                      <w:lang w:val="en-US" w:eastAsia="zh-CN"/>
                    </w:rPr>
                    <w:t>一般</w:t>
                  </w:r>
                  <w:r>
                    <w:rPr>
                      <w:rFonts w:hint="default" w:ascii="Times New Roman" w:hAnsi="Times New Roman" w:eastAsia="宋体" w:cs="Times New Roman"/>
                      <w:color w:val="auto"/>
                      <w:sz w:val="21"/>
                      <w:szCs w:val="21"/>
                      <w:lang w:eastAsia="zh-CN"/>
                    </w:rPr>
                    <w:t>控制区浓度限值要求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9" w:type="dxa"/>
                  <w:vMerge w:val="continue"/>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944"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87" w:type="dxa"/>
                  <w:tcBorders>
                    <w:bottom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颗粒物、SO</w:t>
                  </w:r>
                  <w:r>
                    <w:rPr>
                      <w:rFonts w:hint="eastAsia" w:eastAsia="宋体" w:cs="Times New Roman"/>
                      <w:color w:val="auto"/>
                      <w:sz w:val="21"/>
                      <w:szCs w:val="21"/>
                      <w:vertAlign w:val="subscript"/>
                      <w:lang w:eastAsia="zh-CN"/>
                    </w:rPr>
                    <w:t>2</w:t>
                  </w:r>
                  <w:r>
                    <w:rPr>
                      <w:rFonts w:hint="eastAsia" w:eastAsia="宋体" w:cs="Times New Roman"/>
                      <w:color w:val="auto"/>
                      <w:sz w:val="21"/>
                      <w:szCs w:val="21"/>
                      <w:lang w:eastAsia="zh-CN"/>
                    </w:rPr>
                    <w:t>、NO</w:t>
                  </w:r>
                  <w:r>
                    <w:rPr>
                      <w:rFonts w:hint="eastAsia" w:eastAsia="宋体" w:cs="Times New Roman"/>
                      <w:color w:val="auto"/>
                      <w:sz w:val="21"/>
                      <w:szCs w:val="21"/>
                      <w:vertAlign w:val="subscript"/>
                      <w:lang w:eastAsia="zh-CN"/>
                    </w:rPr>
                    <w:t>X</w:t>
                  </w:r>
                </w:p>
              </w:tc>
              <w:tc>
                <w:tcPr>
                  <w:tcW w:w="1080" w:type="dxa"/>
                  <w:tcBorders>
                    <w:bottom w:val="single" w:color="auto" w:sz="4" w:space="0"/>
                  </w:tcBorders>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r>
                    <w:rPr>
                      <w:rFonts w:hint="eastAsia" w:eastAsia="宋体" w:cs="Times New Roman"/>
                      <w:color w:val="auto"/>
                      <w:sz w:val="21"/>
                      <w:szCs w:val="21"/>
                      <w:vertAlign w:val="baseline"/>
                      <w:lang w:val="en-US" w:eastAsia="zh-CN"/>
                    </w:rPr>
                    <w:t>P2</w:t>
                  </w:r>
                </w:p>
              </w:tc>
              <w:tc>
                <w:tcPr>
                  <w:tcW w:w="1680" w:type="dxa"/>
                  <w:tcBorders>
                    <w:top w:val="single" w:color="auto" w:sz="4" w:space="0"/>
                    <w:bottom w:val="single" w:color="auto" w:sz="4" w:space="0"/>
                  </w:tcBorders>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低氮燃烧装置</w:t>
                  </w:r>
                </w:p>
              </w:tc>
              <w:tc>
                <w:tcPr>
                  <w:tcW w:w="993" w:type="dxa"/>
                  <w:tcBorders>
                    <w:top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申请验收前</w:t>
                  </w:r>
                </w:p>
              </w:tc>
              <w:tc>
                <w:tcPr>
                  <w:tcW w:w="3353" w:type="dxa"/>
                  <w:tcBorders>
                    <w:top w:val="single" w:color="auto" w:sz="4" w:space="0"/>
                  </w:tcBorders>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《锅炉大气污染物排放标准》（DB37/2374-2018）表2中一般控制区排放浓度限值要求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9" w:type="dxa"/>
                  <w:vMerge w:val="continue"/>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944"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87" w:type="dxa"/>
                  <w:tcBorders>
                    <w:bottom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eastAsia" w:eastAsia="宋体" w:cs="Times New Roman"/>
                      <w:color w:val="auto"/>
                      <w:sz w:val="21"/>
                      <w:szCs w:val="21"/>
                      <w:lang w:eastAsia="zh-CN"/>
                    </w:rPr>
                  </w:pPr>
                  <w:r>
                    <w:rPr>
                      <w:rFonts w:hint="eastAsia" w:eastAsia="宋体" w:cs="Times New Roman"/>
                      <w:color w:val="auto"/>
                      <w:sz w:val="21"/>
                      <w:szCs w:val="21"/>
                      <w:lang w:eastAsia="zh-CN"/>
                    </w:rPr>
                    <w:t>颗粒物、SO</w:t>
                  </w:r>
                  <w:r>
                    <w:rPr>
                      <w:rFonts w:hint="eastAsia" w:eastAsia="宋体" w:cs="Times New Roman"/>
                      <w:color w:val="auto"/>
                      <w:sz w:val="21"/>
                      <w:szCs w:val="21"/>
                      <w:vertAlign w:val="subscript"/>
                      <w:lang w:eastAsia="zh-CN"/>
                    </w:rPr>
                    <w:t>2</w:t>
                  </w:r>
                  <w:r>
                    <w:rPr>
                      <w:rFonts w:hint="eastAsia" w:eastAsia="宋体" w:cs="Times New Roman"/>
                      <w:color w:val="auto"/>
                      <w:sz w:val="21"/>
                      <w:szCs w:val="21"/>
                      <w:lang w:eastAsia="zh-CN"/>
                    </w:rPr>
                    <w:t>、NO</w:t>
                  </w:r>
                  <w:r>
                    <w:rPr>
                      <w:rFonts w:hint="eastAsia" w:eastAsia="宋体" w:cs="Times New Roman"/>
                      <w:color w:val="auto"/>
                      <w:sz w:val="21"/>
                      <w:szCs w:val="21"/>
                      <w:vertAlign w:val="subscript"/>
                      <w:lang w:eastAsia="zh-CN"/>
                    </w:rPr>
                    <w:t>X</w:t>
                  </w:r>
                </w:p>
              </w:tc>
              <w:tc>
                <w:tcPr>
                  <w:tcW w:w="1080" w:type="dxa"/>
                  <w:tcBorders>
                    <w:bottom w:val="single" w:color="auto" w:sz="4" w:space="0"/>
                  </w:tcBorders>
                  <w:noWrap w:val="0"/>
                  <w:vAlign w:val="center"/>
                </w:tcPr>
                <w:p>
                  <w:pPr>
                    <w:pStyle w:val="60"/>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r>
                    <w:rPr>
                      <w:rFonts w:hint="eastAsia" w:eastAsia="宋体" w:cs="Times New Roman"/>
                      <w:color w:val="auto"/>
                      <w:sz w:val="21"/>
                      <w:szCs w:val="21"/>
                      <w:vertAlign w:val="baseline"/>
                      <w:lang w:val="en-US" w:eastAsia="zh-CN"/>
                    </w:rPr>
                    <w:t>P3</w:t>
                  </w:r>
                </w:p>
              </w:tc>
              <w:tc>
                <w:tcPr>
                  <w:tcW w:w="1680" w:type="dxa"/>
                  <w:tcBorders>
                    <w:top w:val="single" w:color="auto" w:sz="4" w:space="0"/>
                    <w:bottom w:val="single" w:color="auto" w:sz="4" w:space="0"/>
                  </w:tcBorders>
                  <w:noWrap w:val="0"/>
                  <w:vAlign w:val="center"/>
                </w:tcPr>
                <w:p>
                  <w:pPr>
                    <w:pStyle w:val="60"/>
                    <w:keepNext w:val="0"/>
                    <w:keepLines w:val="0"/>
                    <w:suppressLineNumbers w:val="0"/>
                    <w:spacing w:before="0" w:beforeAutospacing="0" w:after="0" w:afterAutospacing="0"/>
                    <w:ind w:left="0" w:leftChars="0" w:right="0" w:rightChars="0"/>
                    <w:rPr>
                      <w:rFonts w:hint="eastAsia" w:cs="Times New Roman"/>
                      <w:color w:val="auto"/>
                      <w:kern w:val="2"/>
                      <w:sz w:val="21"/>
                      <w:szCs w:val="21"/>
                      <w:lang w:val="en-US" w:eastAsia="zh-CN" w:bidi="ar"/>
                    </w:rPr>
                  </w:pPr>
                  <w:r>
                    <w:rPr>
                      <w:rFonts w:hint="eastAsia" w:cs="Times New Roman"/>
                      <w:color w:val="auto"/>
                      <w:kern w:val="2"/>
                      <w:sz w:val="21"/>
                      <w:szCs w:val="21"/>
                      <w:lang w:val="en-US" w:eastAsia="zh-CN" w:bidi="ar"/>
                    </w:rPr>
                    <w:t>低氮燃烧装置</w:t>
                  </w:r>
                </w:p>
              </w:tc>
              <w:tc>
                <w:tcPr>
                  <w:tcW w:w="993" w:type="dxa"/>
                  <w:tcBorders>
                    <w:top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申请验收前</w:t>
                  </w:r>
                </w:p>
              </w:tc>
              <w:tc>
                <w:tcPr>
                  <w:tcW w:w="3353" w:type="dxa"/>
                  <w:tcBorders>
                    <w:top w:val="single" w:color="auto" w:sz="4" w:space="0"/>
                  </w:tcBorders>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《锅炉大气污染物排放标准》（DB37/2374-2018）表2中一般控制区排放浓度限值要求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9" w:type="dxa"/>
                  <w:vMerge w:val="continue"/>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944"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87" w:type="dxa"/>
                  <w:tcBorders>
                    <w:bottom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cs="Times New Roman"/>
                      <w:color w:val="auto"/>
                      <w:sz w:val="21"/>
                      <w:szCs w:val="21"/>
                      <w:vertAlign w:val="subscript"/>
                      <w:lang w:val="en-US" w:eastAsia="zh-CN"/>
                    </w:rPr>
                  </w:pPr>
                  <w:r>
                    <w:rPr>
                      <w:rFonts w:hint="eastAsia" w:eastAsia="宋体" w:cs="Times New Roman"/>
                      <w:color w:val="auto"/>
                      <w:sz w:val="21"/>
                      <w:szCs w:val="21"/>
                      <w:lang w:val="en-US" w:eastAsia="zh-CN"/>
                    </w:rPr>
                    <w:t>VOC</w:t>
                  </w:r>
                  <w:r>
                    <w:rPr>
                      <w:rFonts w:hint="eastAsia" w:eastAsia="宋体" w:cs="Times New Roman"/>
                      <w:color w:val="auto"/>
                      <w:sz w:val="21"/>
                      <w:szCs w:val="21"/>
                      <w:vertAlign w:val="subscript"/>
                      <w:lang w:val="en-US" w:eastAsia="zh-CN"/>
                    </w:rPr>
                    <w:t>S</w:t>
                  </w:r>
                </w:p>
              </w:tc>
              <w:tc>
                <w:tcPr>
                  <w:tcW w:w="1080" w:type="dxa"/>
                  <w:tcBorders>
                    <w:bottom w:val="single" w:color="auto" w:sz="4" w:space="0"/>
                  </w:tcBorders>
                  <w:noWrap w:val="0"/>
                  <w:vAlign w:val="center"/>
                </w:tcPr>
                <w:p>
                  <w:pPr>
                    <w:pStyle w:val="60"/>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r>
                    <w:rPr>
                      <w:rFonts w:hint="eastAsia" w:eastAsia="宋体" w:cs="Times New Roman"/>
                      <w:color w:val="auto"/>
                      <w:sz w:val="21"/>
                      <w:szCs w:val="21"/>
                      <w:vertAlign w:val="baseline"/>
                      <w:lang w:val="en-US" w:eastAsia="zh-CN"/>
                    </w:rPr>
                    <w:t>P4</w:t>
                  </w:r>
                </w:p>
              </w:tc>
              <w:tc>
                <w:tcPr>
                  <w:tcW w:w="1680" w:type="dxa"/>
                  <w:tcBorders>
                    <w:top w:val="single" w:color="auto" w:sz="4" w:space="0"/>
                    <w:bottom w:val="single" w:color="auto" w:sz="4" w:space="0"/>
                  </w:tcBorders>
                  <w:noWrap w:val="0"/>
                  <w:vAlign w:val="center"/>
                </w:tcPr>
                <w:p>
                  <w:pPr>
                    <w:pStyle w:val="60"/>
                    <w:keepNext w:val="0"/>
                    <w:keepLines w:val="0"/>
                    <w:suppressLineNumbers w:val="0"/>
                    <w:spacing w:before="0" w:beforeAutospacing="0" w:after="0" w:afterAutospacing="0"/>
                    <w:ind w:left="0" w:leftChars="0" w:right="0" w:rightChars="0"/>
                    <w:rPr>
                      <w:rFonts w:hint="eastAsia"/>
                      <w:sz w:val="21"/>
                      <w:szCs w:val="21"/>
                      <w:lang w:val="en-US" w:eastAsia="zh-CN"/>
                    </w:rPr>
                  </w:pPr>
                  <w:r>
                    <w:rPr>
                      <w:rFonts w:hint="eastAsia"/>
                      <w:sz w:val="21"/>
                      <w:szCs w:val="21"/>
                      <w:lang w:val="en-US" w:eastAsia="zh-CN"/>
                    </w:rPr>
                    <w:t>脂肪酸喷淋捕集+冷凝处理装置</w:t>
                  </w:r>
                </w:p>
              </w:tc>
              <w:tc>
                <w:tcPr>
                  <w:tcW w:w="993" w:type="dxa"/>
                  <w:tcBorders>
                    <w:top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申请验收前</w:t>
                  </w:r>
                </w:p>
              </w:tc>
              <w:tc>
                <w:tcPr>
                  <w:tcW w:w="3353" w:type="dxa"/>
                  <w:tcBorders>
                    <w:top w:val="single" w:color="auto" w:sz="4" w:space="0"/>
                  </w:tcBorders>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《挥发性有机物排放标准 第7部分：其他行业》（DB37/ 2801.7—2019）表1中“植物油加工行业“Ⅱ时段标准要求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719" w:type="dxa"/>
                  <w:vMerge w:val="continue"/>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944"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1187" w:type="dxa"/>
                  <w:tcBorders>
                    <w:bottom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颗粒物</w:t>
                  </w:r>
                </w:p>
              </w:tc>
              <w:tc>
                <w:tcPr>
                  <w:tcW w:w="1080" w:type="dxa"/>
                  <w:vMerge w:val="restart"/>
                  <w:noWrap w:val="0"/>
                  <w:vAlign w:val="center"/>
                </w:tcPr>
                <w:p>
                  <w:pPr>
                    <w:pStyle w:val="60"/>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p>
              </w:tc>
              <w:tc>
                <w:tcPr>
                  <w:tcW w:w="1680" w:type="dxa"/>
                  <w:vMerge w:val="restart"/>
                  <w:noWrap w:val="0"/>
                  <w:vAlign w:val="center"/>
                </w:tcPr>
                <w:p>
                  <w:pPr>
                    <w:pStyle w:val="60"/>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车间</w:t>
                  </w:r>
                  <w:r>
                    <w:rPr>
                      <w:rFonts w:hint="default" w:ascii="Times New Roman" w:hAnsi="Times New Roman" w:eastAsia="宋体" w:cs="Times New Roman"/>
                      <w:color w:val="auto"/>
                      <w:sz w:val="21"/>
                      <w:szCs w:val="21"/>
                      <w:lang w:eastAsia="zh-CN"/>
                    </w:rPr>
                    <w:t>加强管理</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厂区</w:t>
                  </w:r>
                  <w:r>
                    <w:rPr>
                      <w:rFonts w:hint="default" w:ascii="Times New Roman" w:hAnsi="Times New Roman" w:eastAsia="宋体" w:cs="Times New Roman"/>
                      <w:color w:val="auto"/>
                      <w:sz w:val="21"/>
                      <w:szCs w:val="21"/>
                    </w:rPr>
                    <w:t>绿化</w:t>
                  </w:r>
                </w:p>
              </w:tc>
              <w:tc>
                <w:tcPr>
                  <w:tcW w:w="993" w:type="dxa"/>
                  <w:vMerge w:val="restar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申请验收前</w:t>
                  </w:r>
                </w:p>
              </w:tc>
              <w:tc>
                <w:tcPr>
                  <w:tcW w:w="3353" w:type="dxa"/>
                  <w:tcBorders>
                    <w:bottom w:val="single" w:color="auto" w:sz="4" w:space="0"/>
                  </w:tcBorders>
                  <w:noWrap w:val="0"/>
                  <w:vAlign w:val="center"/>
                </w:tcPr>
                <w:p>
                  <w:pPr>
                    <w:pStyle w:val="60"/>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《大气污染物综合排放标准》（GB16297-1996）表2</w:t>
                  </w:r>
                  <w:r>
                    <w:rPr>
                      <w:rFonts w:hint="default" w:ascii="Times New Roman" w:hAnsi="Times New Roman" w:eastAsia="宋体" w:cs="Times New Roman"/>
                      <w:color w:val="auto"/>
                      <w:sz w:val="21"/>
                      <w:szCs w:val="21"/>
                      <w:lang w:eastAsia="zh-CN"/>
                    </w:rP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9" w:type="dxa"/>
                  <w:vMerge w:val="continue"/>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944"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187" w:type="dxa"/>
                  <w:tcBorders>
                    <w:top w:val="single" w:color="auto" w:sz="4" w:space="0"/>
                    <w:bottom w:val="single" w:color="auto"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VOC</w:t>
                  </w:r>
                  <w:r>
                    <w:rPr>
                      <w:rFonts w:hint="eastAsia" w:eastAsia="宋体" w:cs="Times New Roman"/>
                      <w:color w:val="auto"/>
                      <w:sz w:val="21"/>
                      <w:szCs w:val="21"/>
                      <w:vertAlign w:val="subscript"/>
                      <w:lang w:val="en-US" w:eastAsia="zh-CN"/>
                    </w:rPr>
                    <w:t>S</w:t>
                  </w:r>
                </w:p>
              </w:tc>
              <w:tc>
                <w:tcPr>
                  <w:tcW w:w="1080" w:type="dxa"/>
                  <w:vMerge w:val="continue"/>
                  <w:noWrap w:val="0"/>
                  <w:vAlign w:val="center"/>
                </w:tcPr>
                <w:p>
                  <w:pPr>
                    <w:pStyle w:val="60"/>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1680" w:type="dxa"/>
                  <w:vMerge w:val="continue"/>
                  <w:noWrap w:val="0"/>
                  <w:vAlign w:val="center"/>
                </w:tcPr>
                <w:p>
                  <w:pPr>
                    <w:pStyle w:val="60"/>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993" w:type="dxa"/>
                  <w:vMerge w:val="continue"/>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3353" w:type="dxa"/>
                  <w:tcBorders>
                    <w:top w:val="single" w:color="auto" w:sz="4" w:space="0"/>
                  </w:tcBorders>
                  <w:noWrap w:val="0"/>
                  <w:vAlign w:val="center"/>
                </w:tcPr>
                <w:p>
                  <w:pPr>
                    <w:pStyle w:val="60"/>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《挥发性有机物排放标准 第7部分：其他行业》（DB37/ 2801.7—2019）表2厂界监控点浓度限值要求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9"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944"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tc>
              <w:tc>
                <w:tcPr>
                  <w:tcW w:w="1187"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080"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隔声、减振装置</w:t>
                  </w:r>
                </w:p>
              </w:tc>
              <w:tc>
                <w:tcPr>
                  <w:tcW w:w="1680"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w:t>
                  </w:r>
                </w:p>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减振装置</w:t>
                  </w:r>
                </w:p>
              </w:tc>
              <w:tc>
                <w:tcPr>
                  <w:tcW w:w="9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申请验收前</w:t>
                  </w:r>
                </w:p>
              </w:tc>
              <w:tc>
                <w:tcPr>
                  <w:tcW w:w="3353" w:type="dxa"/>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9" w:type="dxa"/>
                  <w:vMerge w:val="restart"/>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2131"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1080"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80"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外售</w:t>
                  </w:r>
                  <w:r>
                    <w:rPr>
                      <w:rFonts w:hint="default" w:ascii="Times New Roman" w:hAnsi="Times New Roman" w:eastAsia="宋体" w:cs="Times New Roman"/>
                      <w:color w:val="auto"/>
                      <w:sz w:val="21"/>
                      <w:szCs w:val="21"/>
                      <w:lang w:val="en-US" w:eastAsia="zh-CN"/>
                    </w:rPr>
                    <w:t>/回用</w:t>
                  </w:r>
                </w:p>
              </w:tc>
              <w:tc>
                <w:tcPr>
                  <w:tcW w:w="9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申请验收前</w:t>
                  </w:r>
                </w:p>
              </w:tc>
              <w:tc>
                <w:tcPr>
                  <w:tcW w:w="335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《一般工业固体废物贮存、处置场污染控制标准》（GB18599－2001）及其修改单标准要求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9" w:type="dxa"/>
                  <w:vMerge w:val="continue"/>
                  <w:noWrap w:val="0"/>
                  <w:vAlign w:val="center"/>
                </w:tcPr>
                <w:p>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2131"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危险废物</w:t>
                  </w:r>
                </w:p>
              </w:tc>
              <w:tc>
                <w:tcPr>
                  <w:tcW w:w="1080"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680"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委托资质单位处理</w:t>
                  </w:r>
                </w:p>
              </w:tc>
              <w:tc>
                <w:tcPr>
                  <w:tcW w:w="9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申请验收前</w:t>
                  </w:r>
                </w:p>
              </w:tc>
              <w:tc>
                <w:tcPr>
                  <w:tcW w:w="335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《危险废物贮存污染控制标准》（GB18597-2001）及其修改单要求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highlight w:val="none"/>
                    </w:rPr>
                    <w:t>风险</w:t>
                  </w:r>
                </w:p>
              </w:tc>
              <w:tc>
                <w:tcPr>
                  <w:tcW w:w="9237" w:type="dxa"/>
                  <w:gridSpan w:val="6"/>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both"/>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highlight w:val="none"/>
                    </w:rPr>
                    <w:t>制定严格的管理制度，加强对工人宣传教育，提高防火安全意识，车间内禁火，设置消防设施；车间内设置仓储区域，原材料、产品应避免受到雨淋、暴晒、受潮和污染，并保持通风良好。</w:t>
                  </w:r>
                </w:p>
              </w:tc>
            </w:tr>
          </w:tbl>
          <w:p>
            <w:pPr>
              <w:keepNext w:val="0"/>
              <w:keepLines w:val="0"/>
              <w:suppressLineNumbers w:val="0"/>
              <w:snapToGrid w:val="0"/>
              <w:spacing w:before="0" w:beforeAutospacing="0" w:after="0" w:afterAutospacing="0" w:line="360" w:lineRule="auto"/>
              <w:ind w:left="0" w:right="0"/>
              <w:rPr>
                <w:rFonts w:hint="eastAsia" w:eastAsia="黑体" w:cs="Times New Roman"/>
                <w:b/>
                <w:bCs/>
                <w:color w:val="auto"/>
                <w:sz w:val="30"/>
                <w:szCs w:val="30"/>
                <w:highlight w:val="none"/>
                <w:lang w:val="en-US" w:eastAsia="zh-CN"/>
              </w:rPr>
            </w:pPr>
          </w:p>
          <w:p>
            <w:pPr>
              <w:keepNext w:val="0"/>
              <w:keepLines w:val="0"/>
              <w:suppressLineNumbers w:val="0"/>
              <w:snapToGrid w:val="0"/>
              <w:spacing w:before="0" w:beforeAutospacing="0" w:after="0" w:afterAutospacing="0" w:line="360" w:lineRule="auto"/>
              <w:ind w:left="0" w:right="0"/>
              <w:rPr>
                <w:rFonts w:hint="eastAsia" w:eastAsia="黑体" w:cs="Times New Roman"/>
                <w:b/>
                <w:bCs/>
                <w:color w:val="auto"/>
                <w:sz w:val="30"/>
                <w:szCs w:val="30"/>
                <w:highlight w:val="none"/>
                <w:lang w:val="en-US" w:eastAsia="zh-CN"/>
              </w:rPr>
            </w:pPr>
          </w:p>
          <w:p>
            <w:pPr>
              <w:keepNext w:val="0"/>
              <w:keepLines w:val="0"/>
              <w:suppressLineNumbers w:val="0"/>
              <w:snapToGrid w:val="0"/>
              <w:spacing w:before="0" w:beforeAutospacing="0" w:after="0" w:afterAutospacing="0" w:line="360" w:lineRule="auto"/>
              <w:ind w:left="0" w:right="0"/>
              <w:rPr>
                <w:rFonts w:hint="eastAsia" w:eastAsia="黑体" w:cs="Times New Roman"/>
                <w:b/>
                <w:bCs/>
                <w:color w:val="auto"/>
                <w:sz w:val="30"/>
                <w:szCs w:val="30"/>
                <w:highlight w:val="none"/>
                <w:lang w:val="en-US" w:eastAsia="zh-CN"/>
              </w:rPr>
            </w:pPr>
          </w:p>
          <w:p>
            <w:pPr>
              <w:keepNext w:val="0"/>
              <w:keepLines w:val="0"/>
              <w:suppressLineNumbers w:val="0"/>
              <w:snapToGrid w:val="0"/>
              <w:spacing w:before="0" w:beforeAutospacing="0" w:after="0" w:afterAutospacing="0" w:line="360" w:lineRule="auto"/>
              <w:ind w:left="0" w:right="0"/>
              <w:rPr>
                <w:rFonts w:hint="eastAsia" w:eastAsia="黑体" w:cs="Times New Roman"/>
                <w:b/>
                <w:bCs/>
                <w:color w:val="auto"/>
                <w:sz w:val="30"/>
                <w:szCs w:val="30"/>
                <w:highlight w:val="none"/>
                <w:lang w:val="en-US" w:eastAsia="zh-CN"/>
              </w:rPr>
            </w:pPr>
          </w:p>
          <w:p>
            <w:pPr>
              <w:keepNext w:val="0"/>
              <w:keepLines w:val="0"/>
              <w:suppressLineNumbers w:val="0"/>
              <w:snapToGrid w:val="0"/>
              <w:spacing w:before="0" w:beforeAutospacing="0" w:after="0" w:afterAutospacing="0" w:line="360" w:lineRule="auto"/>
              <w:ind w:left="0" w:right="0"/>
              <w:rPr>
                <w:rFonts w:hint="eastAsia" w:eastAsia="黑体" w:cs="Times New Roman"/>
                <w:b/>
                <w:bCs/>
                <w:color w:val="auto"/>
                <w:sz w:val="30"/>
                <w:szCs w:val="30"/>
                <w:highlight w:val="none"/>
                <w:lang w:val="en-US" w:eastAsia="zh-CN"/>
              </w:rPr>
            </w:pPr>
          </w:p>
          <w:p>
            <w:pPr>
              <w:keepNext w:val="0"/>
              <w:keepLines w:val="0"/>
              <w:suppressLineNumbers w:val="0"/>
              <w:snapToGrid w:val="0"/>
              <w:spacing w:before="0" w:beforeAutospacing="0" w:after="0" w:afterAutospacing="0" w:line="360" w:lineRule="auto"/>
              <w:ind w:left="0" w:right="0"/>
              <w:rPr>
                <w:rFonts w:hint="eastAsia" w:eastAsia="黑体" w:cs="Times New Roman"/>
                <w:b/>
                <w:bCs/>
                <w:color w:val="auto"/>
                <w:sz w:val="30"/>
                <w:szCs w:val="30"/>
                <w:highlight w:val="none"/>
                <w:lang w:val="en-US" w:eastAsia="zh-CN"/>
              </w:rPr>
            </w:pPr>
          </w:p>
          <w:p>
            <w:pPr>
              <w:keepNext w:val="0"/>
              <w:keepLines w:val="0"/>
              <w:suppressLineNumbers w:val="0"/>
              <w:snapToGrid w:val="0"/>
              <w:spacing w:before="0" w:beforeAutospacing="0" w:after="0" w:afterAutospacing="0" w:line="360" w:lineRule="auto"/>
              <w:ind w:left="0" w:right="0"/>
              <w:rPr>
                <w:rFonts w:hint="eastAsia" w:eastAsia="黑体" w:cs="Times New Roman"/>
                <w:b/>
                <w:bCs/>
                <w:color w:val="auto"/>
                <w:sz w:val="30"/>
                <w:szCs w:val="30"/>
                <w:highlight w:val="none"/>
                <w:lang w:val="en-US" w:eastAsia="zh-CN"/>
              </w:rPr>
            </w:pPr>
          </w:p>
          <w:p>
            <w:pPr>
              <w:keepNext w:val="0"/>
              <w:keepLines w:val="0"/>
              <w:suppressLineNumbers w:val="0"/>
              <w:snapToGrid w:val="0"/>
              <w:spacing w:before="0" w:beforeAutospacing="0" w:after="0" w:afterAutospacing="0" w:line="360" w:lineRule="auto"/>
              <w:ind w:left="0" w:right="0"/>
              <w:rPr>
                <w:rFonts w:hint="eastAsia" w:eastAsia="黑体" w:cs="Times New Roman"/>
                <w:b/>
                <w:bCs/>
                <w:color w:val="auto"/>
                <w:sz w:val="30"/>
                <w:szCs w:val="30"/>
                <w:highlight w:val="none"/>
                <w:lang w:val="en-US" w:eastAsia="zh-CN"/>
              </w:rPr>
            </w:pPr>
          </w:p>
          <w:p>
            <w:pPr>
              <w:keepNext w:val="0"/>
              <w:keepLines w:val="0"/>
              <w:suppressLineNumbers w:val="0"/>
              <w:snapToGrid w:val="0"/>
              <w:spacing w:before="0" w:beforeAutospacing="0" w:after="0" w:afterAutospacing="0" w:line="360" w:lineRule="auto"/>
              <w:ind w:left="0" w:right="0"/>
              <w:rPr>
                <w:rFonts w:hint="default" w:eastAsia="黑体" w:cs="Times New Roman"/>
                <w:b/>
                <w:bCs/>
                <w:color w:val="auto"/>
                <w:sz w:val="30"/>
                <w:szCs w:val="30"/>
                <w:highlight w:val="none"/>
                <w:lang w:val="en-US" w:eastAsia="zh-CN"/>
              </w:rPr>
            </w:pPr>
          </w:p>
        </w:tc>
      </w:tr>
    </w:tbl>
    <w:p>
      <w:pPr>
        <w:pStyle w:val="5"/>
        <w:bidi w:val="0"/>
        <w:rPr>
          <w:rFonts w:hint="eastAsia"/>
        </w:rPr>
      </w:pPr>
      <w:bookmarkStart w:id="21" w:name="_Toc23923"/>
      <w:r>
        <w:rPr>
          <w:rFonts w:hint="eastAsia"/>
        </w:rPr>
        <w:t>八、建设项目拟采取的防治措施及预期治理效果</w:t>
      </w:r>
      <w:bookmarkEnd w:id="21"/>
      <w:r>
        <w:rPr>
          <w:rFonts w:hint="eastAsia"/>
        </w:rPr>
        <w:t xml:space="preserve"> </w:t>
      </w:r>
    </w:p>
    <w:tbl>
      <w:tblPr>
        <w:tblStyle w:val="28"/>
        <w:tblW w:w="102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
      <w:tblGrid>
        <w:gridCol w:w="1029"/>
        <w:gridCol w:w="1568"/>
        <w:gridCol w:w="1282"/>
        <w:gridCol w:w="2295"/>
        <w:gridCol w:w="4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802" w:hRule="atLeast"/>
          <w:jc w:val="center"/>
        </w:trPr>
        <w:tc>
          <w:tcPr>
            <w:tcW w:w="1029" w:type="dxa"/>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eastAsia="宋体" w:cs="Times New Roman"/>
                <w:b/>
                <w:color w:val="auto"/>
                <w:sz w:val="21"/>
                <w:szCs w:val="21"/>
                <w:highlight w:val="none"/>
              </w:rPr>
            </w:pPr>
            <w:r>
              <w:rPr>
                <w:rFonts w:eastAsia="宋体" w:cs="Times New Roman"/>
                <w:b/>
                <w:color w:val="auto"/>
                <w:sz w:val="21"/>
                <w:szCs w:val="21"/>
                <w:highlight w:val="none"/>
              </w:rPr>
              <w:t>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mc:AlternateContent>
                <mc:Choice Requires="wpsCustomData">
                  <wpsCustomData:diagonalParaType/>
                </mc:Choice>
              </mc:AlternateContent>
              <w:rPr>
                <w:rFonts w:eastAsia="宋体" w:cs="Times New Roman"/>
                <w:b/>
                <w:color w:val="auto"/>
                <w:sz w:val="21"/>
                <w:szCs w:val="21"/>
                <w:highlight w:val="none"/>
              </w:rPr>
            </w:pPr>
            <w:r>
              <w:rPr>
                <w:rFonts w:eastAsia="宋体" w:cs="Times New Roman"/>
                <w:b/>
                <w:color w:val="auto"/>
                <w:sz w:val="21"/>
                <w:szCs w:val="21"/>
                <w:highlight w:val="none"/>
              </w:rPr>
              <w:t xml:space="preserve"> 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eastAsia="宋体" w:cs="Times New Roman"/>
                <w:b/>
                <w:color w:val="auto"/>
                <w:sz w:val="21"/>
                <w:szCs w:val="21"/>
                <w:highlight w:val="none"/>
              </w:rPr>
            </w:pPr>
            <w:r>
              <w:rPr>
                <w:rFonts w:eastAsia="宋体" w:cs="Times New Roman"/>
                <w:b/>
                <w:color w:val="auto"/>
                <w:sz w:val="21"/>
                <w:szCs w:val="21"/>
                <w:highlight w:val="none"/>
              </w:rPr>
              <w:t>内  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eastAsia="宋体" w:cs="Times New Roman"/>
                <w:b/>
                <w:color w:val="auto"/>
                <w:sz w:val="21"/>
                <w:szCs w:val="21"/>
                <w:highlight w:val="none"/>
              </w:rPr>
            </w:pPr>
          </w:p>
        </w:tc>
        <w:tc>
          <w:tcPr>
            <w:tcW w:w="15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b/>
                <w:color w:val="auto"/>
                <w:sz w:val="21"/>
                <w:szCs w:val="21"/>
                <w:highlight w:val="none"/>
              </w:rPr>
            </w:pPr>
            <w:r>
              <w:rPr>
                <w:rFonts w:eastAsia="宋体" w:cs="Times New Roman"/>
                <w:b/>
                <w:color w:val="auto"/>
                <w:sz w:val="21"/>
                <w:szCs w:val="21"/>
                <w:highlight w:val="none"/>
              </w:rPr>
              <w:t>排放源</w:t>
            </w:r>
          </w:p>
        </w:tc>
        <w:tc>
          <w:tcPr>
            <w:tcW w:w="12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b/>
                <w:color w:val="auto"/>
                <w:sz w:val="21"/>
                <w:szCs w:val="21"/>
                <w:highlight w:val="none"/>
              </w:rPr>
            </w:pPr>
            <w:r>
              <w:rPr>
                <w:rFonts w:eastAsia="宋体" w:cs="Times New Roman"/>
                <w:b/>
                <w:color w:val="auto"/>
                <w:sz w:val="21"/>
                <w:szCs w:val="21"/>
                <w:highlight w:val="none"/>
              </w:rPr>
              <w:t>污染物名称</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b/>
                <w:color w:val="auto"/>
                <w:sz w:val="21"/>
                <w:szCs w:val="21"/>
                <w:highlight w:val="none"/>
              </w:rPr>
            </w:pPr>
            <w:r>
              <w:rPr>
                <w:rFonts w:eastAsia="宋体" w:cs="Times New Roman"/>
                <w:b/>
                <w:color w:val="auto"/>
                <w:sz w:val="21"/>
                <w:szCs w:val="21"/>
                <w:highlight w:val="none"/>
              </w:rPr>
              <w:t>防治措施</w:t>
            </w:r>
          </w:p>
        </w:tc>
        <w:tc>
          <w:tcPr>
            <w:tcW w:w="4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b/>
                <w:color w:val="auto"/>
                <w:sz w:val="21"/>
                <w:szCs w:val="21"/>
                <w:highlight w:val="none"/>
              </w:rPr>
            </w:pPr>
            <w:r>
              <w:rPr>
                <w:rFonts w:eastAsia="宋体" w:cs="Times New Roman"/>
                <w:b/>
                <w:color w:val="auto"/>
                <w:sz w:val="21"/>
                <w:szCs w:val="21"/>
                <w:highlight w:val="none"/>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气</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物</w:t>
            </w:r>
          </w:p>
        </w:tc>
        <w:tc>
          <w:tcPr>
            <w:tcW w:w="1568"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s="Times New Roman"/>
                <w:color w:val="auto"/>
                <w:highlight w:val="none"/>
                <w:lang w:val="en-US" w:eastAsia="zh-CN"/>
              </w:rPr>
            </w:pPr>
            <w:r>
              <w:rPr>
                <w:rFonts w:hint="eastAsia" w:cs="Times New Roman"/>
                <w:color w:val="auto"/>
                <w:highlight w:val="none"/>
                <w:lang w:val="en-US" w:eastAsia="zh-CN"/>
              </w:rPr>
              <w:t>投料粉尘</w:t>
            </w:r>
          </w:p>
          <w:p>
            <w:pPr>
              <w:keepNext w:val="0"/>
              <w:keepLines w:val="0"/>
              <w:suppressLineNumbers w:val="0"/>
              <w:autoSpaceDE w:val="0"/>
              <w:autoSpaceDN w:val="0"/>
              <w:adjustRightInd w:val="0"/>
              <w:spacing w:before="0" w:beforeAutospacing="0" w:after="0" w:afterAutospacing="0"/>
              <w:ind w:left="0" w:right="0"/>
              <w:jc w:val="center"/>
              <w:rPr>
                <w:rFonts w:hint="default" w:eastAsia="宋体" w:cs="Times New Roman"/>
                <w:color w:val="auto"/>
                <w:sz w:val="21"/>
                <w:szCs w:val="21"/>
                <w:highlight w:val="none"/>
                <w:lang w:val="en-US" w:eastAsia="zh-CN"/>
              </w:rPr>
            </w:pPr>
            <w:r>
              <w:rPr>
                <w:rFonts w:hint="eastAsia" w:eastAsia="宋体" w:cs="Times New Roman"/>
                <w:color w:val="auto"/>
                <w:highlight w:val="none"/>
                <w:lang w:val="en-US" w:eastAsia="zh-CN"/>
              </w:rPr>
              <w:t>（</w:t>
            </w:r>
            <w:r>
              <w:rPr>
                <w:rFonts w:hint="eastAsia" w:eastAsia="宋体" w:cs="Times New Roman"/>
                <w:color w:val="auto"/>
                <w:highlight w:val="none"/>
                <w:vertAlign w:val="baseline"/>
                <w:lang w:val="en-US" w:eastAsia="zh-CN"/>
              </w:rPr>
              <w:t>P1</w:t>
            </w:r>
            <w:r>
              <w:rPr>
                <w:rFonts w:hint="eastAsia" w:eastAsia="宋体" w:cs="Times New Roman"/>
                <w:color w:val="auto"/>
                <w:highlight w:val="none"/>
                <w:lang w:val="en-US" w:eastAsia="zh-CN"/>
              </w:rPr>
              <w:t>排气筒）</w:t>
            </w:r>
          </w:p>
        </w:tc>
        <w:tc>
          <w:tcPr>
            <w:tcW w:w="12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s="Times New Roman"/>
                <w:color w:val="auto"/>
                <w:sz w:val="21"/>
                <w:szCs w:val="21"/>
                <w:highlight w:val="none"/>
                <w:vertAlign w:val="subscript"/>
                <w:lang w:val="en-US" w:eastAsia="zh-CN"/>
              </w:rPr>
            </w:pPr>
            <w:r>
              <w:rPr>
                <w:rFonts w:hint="eastAsia" w:cs="Times New Roman"/>
                <w:color w:val="auto"/>
                <w:sz w:val="21"/>
                <w:szCs w:val="21"/>
                <w:highlight w:val="none"/>
                <w:lang w:val="en-US" w:eastAsia="zh-CN"/>
              </w:rPr>
              <w:t>颗粒物</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eastAsia="zh-CN"/>
              </w:rPr>
            </w:pPr>
            <w:r>
              <w:rPr>
                <w:rFonts w:hint="eastAsia" w:ascii="宋体" w:hAnsi="宋体" w:eastAsia="宋体" w:cs="宋体"/>
                <w:color w:val="auto"/>
                <w:kern w:val="2"/>
                <w:sz w:val="21"/>
                <w:szCs w:val="21"/>
                <w:lang w:val="en-US" w:eastAsia="zh-CN" w:bidi="ar"/>
              </w:rPr>
              <w:t>集气</w:t>
            </w:r>
            <w:r>
              <w:rPr>
                <w:rFonts w:hint="eastAsia" w:ascii="宋体" w:hAnsi="宋体" w:cs="宋体"/>
                <w:color w:val="auto"/>
                <w:kern w:val="2"/>
                <w:sz w:val="21"/>
                <w:szCs w:val="21"/>
                <w:lang w:val="en-US" w:eastAsia="zh-CN" w:bidi="ar"/>
              </w:rPr>
              <w:t>装置</w:t>
            </w:r>
            <w:r>
              <w:rPr>
                <w:rFonts w:hint="eastAsia" w:ascii="宋体" w:hAnsi="宋体" w:eastAsia="宋体" w:cs="宋体"/>
                <w:color w:val="auto"/>
                <w:kern w:val="2"/>
                <w:sz w:val="21"/>
                <w:szCs w:val="21"/>
                <w:lang w:val="en-US" w:eastAsia="zh-CN" w:bidi="ar"/>
              </w:rPr>
              <w:t>+</w:t>
            </w:r>
            <w:r>
              <w:rPr>
                <w:rFonts w:hint="eastAsia" w:ascii="宋体" w:hAnsi="宋体" w:cs="宋体"/>
                <w:color w:val="auto"/>
                <w:kern w:val="2"/>
                <w:sz w:val="21"/>
                <w:szCs w:val="21"/>
                <w:lang w:val="en-US" w:eastAsia="zh-CN" w:bidi="ar"/>
              </w:rPr>
              <w:t>布袋除尘器</w:t>
            </w:r>
            <w:r>
              <w:rPr>
                <w:rFonts w:hint="eastAsia" w:eastAsia="宋体" w:cs="Times New Roman"/>
                <w:color w:val="auto"/>
                <w:sz w:val="21"/>
                <w:szCs w:val="21"/>
                <w:highlight w:val="none"/>
                <w:lang w:val="en-US" w:eastAsia="zh-CN"/>
              </w:rPr>
              <w:t>+15m排气筒（</w:t>
            </w:r>
            <w:r>
              <w:rPr>
                <w:rFonts w:hint="eastAsia" w:eastAsia="宋体" w:cs="Times New Roman"/>
                <w:color w:val="auto"/>
                <w:sz w:val="21"/>
                <w:szCs w:val="21"/>
                <w:highlight w:val="none"/>
                <w:vertAlign w:val="baseline"/>
                <w:lang w:val="en-US" w:eastAsia="zh-CN"/>
              </w:rPr>
              <w:t>P1</w:t>
            </w:r>
            <w:r>
              <w:rPr>
                <w:rFonts w:hint="eastAsia" w:eastAsia="宋体" w:cs="Times New Roman"/>
                <w:color w:val="auto"/>
                <w:sz w:val="21"/>
                <w:szCs w:val="21"/>
                <w:highlight w:val="none"/>
                <w:lang w:val="en-US" w:eastAsia="zh-CN"/>
              </w:rPr>
              <w:t>）</w:t>
            </w:r>
          </w:p>
        </w:tc>
        <w:tc>
          <w:tcPr>
            <w:tcW w:w="40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满足</w:t>
            </w:r>
            <w:r>
              <w:rPr>
                <w:rFonts w:hint="default" w:ascii="Times New Roman" w:hAnsi="Times New Roman" w:cs="Times New Roman" w:eastAsiaTheme="minorEastAsia"/>
              </w:rPr>
              <w:t>《区域性大气污染物综合排放标准》（DB37/2376-2019）表1</w:t>
            </w:r>
            <w:r>
              <w:rPr>
                <w:rFonts w:hint="default" w:ascii="Times New Roman" w:hAnsi="Times New Roman" w:cs="Times New Roman" w:eastAsiaTheme="minorEastAsia"/>
                <w:lang w:val="en-US" w:eastAsia="zh-CN"/>
              </w:rPr>
              <w:t>一般</w:t>
            </w:r>
            <w:r>
              <w:rPr>
                <w:rFonts w:hint="default" w:ascii="Times New Roman" w:hAnsi="Times New Roman" w:cs="Times New Roman" w:eastAsiaTheme="minorEastAsia"/>
              </w:rPr>
              <w:t>控制区大气污染物排放浓度限值要求</w:t>
            </w:r>
            <w:r>
              <w:rPr>
                <w:rFonts w:hint="default" w:ascii="Times New Roman" w:hAnsi="Times New Roman" w:cs="Times New Roman" w:eastAsiaTheme="minor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s="Times New Roman"/>
                <w:lang w:val="en-US" w:eastAsia="zh-CN"/>
              </w:rPr>
            </w:pPr>
            <w:r>
              <w:rPr>
                <w:rFonts w:hint="eastAsia" w:cs="Times New Roman"/>
                <w:lang w:val="en-US" w:eastAsia="zh-CN"/>
              </w:rPr>
              <w:t>锅炉天然气燃烧废气</w:t>
            </w:r>
          </w:p>
          <w:p>
            <w:pPr>
              <w:keepNext w:val="0"/>
              <w:keepLines w:val="0"/>
              <w:suppressLineNumbers w:val="0"/>
              <w:autoSpaceDE w:val="0"/>
              <w:autoSpaceDN w:val="0"/>
              <w:adjustRightInd w:val="0"/>
              <w:spacing w:before="0" w:beforeAutospacing="0" w:after="0" w:afterAutospacing="0"/>
              <w:ind w:left="0" w:right="0"/>
              <w:jc w:val="center"/>
              <w:rPr>
                <w:rFonts w:hint="eastAsia" w:eastAsia="宋体" w:cs="Times New Roman"/>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vertAlign w:val="baseline"/>
                <w:lang w:val="en-US" w:eastAsia="zh-CN"/>
              </w:rPr>
              <w:t>P2</w:t>
            </w:r>
            <w:r>
              <w:rPr>
                <w:rFonts w:hint="eastAsia" w:ascii="Times New Roman" w:hAnsi="Times New Roman" w:eastAsia="宋体" w:cs="Times New Roman"/>
                <w:color w:val="auto"/>
                <w:highlight w:val="none"/>
                <w:lang w:val="en-US" w:eastAsia="zh-CN"/>
              </w:rPr>
              <w:t>排气筒）</w:t>
            </w:r>
          </w:p>
        </w:tc>
        <w:tc>
          <w:tcPr>
            <w:tcW w:w="12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eastAsia="zh-CN"/>
              </w:rPr>
            </w:pPr>
            <w:r>
              <w:rPr>
                <w:rFonts w:hint="eastAsia" w:eastAsia="宋体" w:cs="Times New Roman"/>
                <w:color w:val="auto"/>
                <w:sz w:val="21"/>
                <w:szCs w:val="21"/>
                <w:lang w:eastAsia="zh-CN"/>
              </w:rPr>
              <w:t>颗粒物、SO</w:t>
            </w:r>
            <w:r>
              <w:rPr>
                <w:rFonts w:hint="eastAsia" w:eastAsia="宋体" w:cs="Times New Roman"/>
                <w:color w:val="auto"/>
                <w:sz w:val="21"/>
                <w:szCs w:val="21"/>
                <w:vertAlign w:val="subscript"/>
                <w:lang w:eastAsia="zh-CN"/>
              </w:rPr>
              <w:t>2</w:t>
            </w:r>
            <w:r>
              <w:rPr>
                <w:rFonts w:hint="eastAsia" w:eastAsia="宋体" w:cs="Times New Roman"/>
                <w:color w:val="auto"/>
                <w:sz w:val="21"/>
                <w:szCs w:val="21"/>
                <w:lang w:eastAsia="zh-CN"/>
              </w:rPr>
              <w:t>、NO</w:t>
            </w:r>
            <w:r>
              <w:rPr>
                <w:rFonts w:hint="eastAsia" w:eastAsia="宋体" w:cs="Times New Roman"/>
                <w:color w:val="auto"/>
                <w:sz w:val="21"/>
                <w:szCs w:val="21"/>
                <w:vertAlign w:val="subscript"/>
                <w:lang w:eastAsia="zh-CN"/>
              </w:rPr>
              <w:t>X</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低氮燃烧装置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s="Times New Roman"/>
                <w:color w:val="auto"/>
                <w:sz w:val="21"/>
                <w:szCs w:val="21"/>
                <w:highlight w:val="none"/>
                <w:lang w:val="en-US" w:eastAsia="zh-CN"/>
              </w:rPr>
            </w:pPr>
            <w:r>
              <w:rPr>
                <w:rFonts w:hint="eastAsia" w:ascii="宋体" w:hAnsi="宋体" w:cs="宋体"/>
                <w:color w:val="auto"/>
                <w:kern w:val="2"/>
                <w:sz w:val="21"/>
                <w:szCs w:val="21"/>
                <w:lang w:val="en-US" w:eastAsia="zh-CN" w:bidi="ar"/>
              </w:rPr>
              <w:t>+</w:t>
            </w:r>
            <w:r>
              <w:rPr>
                <w:rFonts w:hint="eastAsia" w:eastAsia="宋体" w:cs="Times New Roman"/>
                <w:color w:val="auto"/>
                <w:sz w:val="21"/>
                <w:szCs w:val="21"/>
                <w:highlight w:val="none"/>
                <w:lang w:val="en-US" w:eastAsia="zh-CN"/>
              </w:rPr>
              <w:t>15m排气筒（</w:t>
            </w:r>
            <w:r>
              <w:rPr>
                <w:rFonts w:hint="eastAsia" w:eastAsia="宋体" w:cs="Times New Roman"/>
                <w:color w:val="auto"/>
                <w:sz w:val="21"/>
                <w:szCs w:val="21"/>
                <w:highlight w:val="none"/>
                <w:vertAlign w:val="baseline"/>
                <w:lang w:val="en-US" w:eastAsia="zh-CN"/>
              </w:rPr>
              <w:t>P2</w:t>
            </w:r>
            <w:r>
              <w:rPr>
                <w:rFonts w:hint="eastAsia" w:eastAsia="宋体" w:cs="Times New Roman"/>
                <w:color w:val="auto"/>
                <w:sz w:val="21"/>
                <w:szCs w:val="21"/>
                <w:highlight w:val="none"/>
                <w:lang w:val="en-US" w:eastAsia="zh-CN"/>
              </w:rPr>
              <w:t>）</w:t>
            </w:r>
          </w:p>
        </w:tc>
        <w:tc>
          <w:tcPr>
            <w:tcW w:w="40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满足</w:t>
            </w:r>
            <w:r>
              <w:rPr>
                <w:rFonts w:hint="default" w:ascii="Times New Roman" w:hAnsi="Times New Roman" w:cs="Times New Roman" w:eastAsiaTheme="minorEastAsia"/>
                <w:lang w:eastAsia="zh-CN"/>
              </w:rPr>
              <w:t>《锅炉大气污染物排放标准》（DB37/2374-2018）表2中一般控制区排放浓度限值要求；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cs="Times New Roman"/>
                <w:lang w:val="en-US" w:eastAsia="zh-CN"/>
              </w:rPr>
            </w:pPr>
            <w:r>
              <w:rPr>
                <w:rFonts w:hint="eastAsia" w:cs="Times New Roman"/>
                <w:lang w:val="en-US" w:eastAsia="zh-CN"/>
              </w:rPr>
              <w:t>导热油炉天然气燃烧废气</w:t>
            </w:r>
          </w:p>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cs="Times New Roman"/>
                <w:lang w:val="en-US" w:eastAsia="zh-CN"/>
              </w:rPr>
            </w:pP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vertAlign w:val="baseline"/>
                <w:lang w:val="en-US" w:eastAsia="zh-CN"/>
              </w:rPr>
              <w:t>P3</w:t>
            </w:r>
            <w:r>
              <w:rPr>
                <w:rFonts w:hint="eastAsia" w:ascii="Times New Roman" w:hAnsi="Times New Roman" w:eastAsia="宋体" w:cs="Times New Roman"/>
                <w:color w:val="auto"/>
                <w:highlight w:val="none"/>
                <w:lang w:val="en-US" w:eastAsia="zh-CN"/>
              </w:rPr>
              <w:t>排气筒）</w:t>
            </w:r>
          </w:p>
        </w:tc>
        <w:tc>
          <w:tcPr>
            <w:tcW w:w="12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eastAsia="宋体" w:cs="Times New Roman"/>
                <w:color w:val="auto"/>
                <w:sz w:val="21"/>
                <w:szCs w:val="21"/>
                <w:lang w:eastAsia="zh-CN"/>
              </w:rPr>
            </w:pPr>
            <w:r>
              <w:rPr>
                <w:rFonts w:hint="eastAsia" w:eastAsia="宋体" w:cs="Times New Roman"/>
                <w:color w:val="auto"/>
                <w:sz w:val="21"/>
                <w:szCs w:val="21"/>
                <w:lang w:eastAsia="zh-CN"/>
              </w:rPr>
              <w:t>颗粒物、SO</w:t>
            </w:r>
            <w:r>
              <w:rPr>
                <w:rFonts w:hint="eastAsia" w:eastAsia="宋体" w:cs="Times New Roman"/>
                <w:color w:val="auto"/>
                <w:sz w:val="21"/>
                <w:szCs w:val="21"/>
                <w:vertAlign w:val="subscript"/>
                <w:lang w:eastAsia="zh-CN"/>
              </w:rPr>
              <w:t>2</w:t>
            </w:r>
            <w:r>
              <w:rPr>
                <w:rFonts w:hint="eastAsia" w:eastAsia="宋体" w:cs="Times New Roman"/>
                <w:color w:val="auto"/>
                <w:sz w:val="21"/>
                <w:szCs w:val="21"/>
                <w:lang w:eastAsia="zh-CN"/>
              </w:rPr>
              <w:t>、NO</w:t>
            </w:r>
            <w:r>
              <w:rPr>
                <w:rFonts w:hint="eastAsia" w:eastAsia="宋体" w:cs="Times New Roman"/>
                <w:color w:val="auto"/>
                <w:sz w:val="21"/>
                <w:szCs w:val="21"/>
                <w:vertAlign w:val="subscript"/>
                <w:lang w:eastAsia="zh-CN"/>
              </w:rPr>
              <w:t>X</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低氮燃烧装置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w:t>
            </w:r>
            <w:r>
              <w:rPr>
                <w:rFonts w:hint="eastAsia" w:eastAsia="宋体" w:cs="Times New Roman"/>
                <w:color w:val="auto"/>
                <w:sz w:val="21"/>
                <w:szCs w:val="21"/>
                <w:highlight w:val="none"/>
                <w:lang w:val="en-US" w:eastAsia="zh-CN"/>
              </w:rPr>
              <w:t>15m排气筒（</w:t>
            </w:r>
            <w:r>
              <w:rPr>
                <w:rFonts w:hint="eastAsia" w:eastAsia="宋体" w:cs="Times New Roman"/>
                <w:color w:val="auto"/>
                <w:sz w:val="21"/>
                <w:szCs w:val="21"/>
                <w:highlight w:val="none"/>
                <w:vertAlign w:val="baseline"/>
                <w:lang w:val="en-US" w:eastAsia="zh-CN"/>
              </w:rPr>
              <w:t>P3</w:t>
            </w:r>
            <w:r>
              <w:rPr>
                <w:rFonts w:hint="eastAsia" w:eastAsia="宋体" w:cs="Times New Roman"/>
                <w:color w:val="auto"/>
                <w:sz w:val="21"/>
                <w:szCs w:val="21"/>
                <w:highlight w:val="none"/>
                <w:lang w:val="en-US" w:eastAsia="zh-CN"/>
              </w:rPr>
              <w:t>）</w:t>
            </w:r>
          </w:p>
        </w:tc>
        <w:tc>
          <w:tcPr>
            <w:tcW w:w="40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满足</w:t>
            </w:r>
            <w:r>
              <w:rPr>
                <w:rFonts w:hint="default" w:ascii="Times New Roman" w:hAnsi="Times New Roman" w:cs="Times New Roman" w:eastAsiaTheme="minorEastAsia"/>
                <w:lang w:eastAsia="zh-CN"/>
              </w:rPr>
              <w:t>《锅炉大气污染物排放标准》（DB37/2374-2018）表2中一般控制区排放浓度限值要求；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真空干燥、 脱色及脱臭废气</w:t>
            </w:r>
            <w:r>
              <w:rPr>
                <w:rFonts w:hint="eastAsia" w:cs="Times New Roman"/>
                <w:color w:val="auto"/>
                <w:highlight w:val="none"/>
                <w:lang w:val="en-US" w:eastAsia="zh-CN"/>
              </w:rPr>
              <w:t>（VOC</w:t>
            </w:r>
            <w:r>
              <w:rPr>
                <w:rFonts w:hint="eastAsia" w:cs="Times New Roman"/>
                <w:color w:val="auto"/>
                <w:highlight w:val="none"/>
                <w:vertAlign w:val="subscript"/>
                <w:lang w:val="en-US" w:eastAsia="zh-CN"/>
              </w:rPr>
              <w:t>S</w:t>
            </w:r>
            <w:r>
              <w:rPr>
                <w:rFonts w:hint="eastAsia" w:cs="Times New Roman"/>
                <w:color w:val="auto"/>
                <w:highlight w:val="none"/>
                <w:lang w:val="en-US" w:eastAsia="zh-CN"/>
              </w:rPr>
              <w:t>）</w:t>
            </w:r>
          </w:p>
          <w:p>
            <w:pPr>
              <w:keepNext w:val="0"/>
              <w:keepLines w:val="0"/>
              <w:suppressLineNumbers w:val="0"/>
              <w:autoSpaceDE w:val="0"/>
              <w:autoSpaceDN w:val="0"/>
              <w:adjustRightInd w:val="0"/>
              <w:spacing w:before="0" w:beforeAutospacing="0" w:after="0" w:afterAutospacing="0"/>
              <w:ind w:left="0" w:right="0"/>
              <w:jc w:val="center"/>
              <w:rPr>
                <w:rFonts w:hint="eastAsia" w:cs="Times New Roman"/>
                <w:lang w:val="en-US" w:eastAsia="zh-CN"/>
              </w:rPr>
            </w:pPr>
            <w:r>
              <w:rPr>
                <w:rFonts w:hint="eastAsia" w:ascii="Times New Roman" w:hAnsi="Times New Roman" w:eastAsia="宋体" w:cs="Times New Roman"/>
                <w:color w:val="auto"/>
                <w:highlight w:val="none"/>
                <w:lang w:val="en-US" w:eastAsia="zh-CN"/>
              </w:rPr>
              <w:t>（P</w:t>
            </w:r>
            <w:r>
              <w:rPr>
                <w:rFonts w:hint="eastAsia" w:cs="Times New Roman"/>
                <w:color w:val="auto"/>
                <w:highlight w:val="none"/>
                <w:vertAlign w:val="baseline"/>
                <w:lang w:val="en-US" w:eastAsia="zh-CN"/>
              </w:rPr>
              <w:t>4</w:t>
            </w:r>
            <w:r>
              <w:rPr>
                <w:rFonts w:hint="eastAsia" w:ascii="Times New Roman" w:hAnsi="Times New Roman" w:eastAsia="宋体" w:cs="Times New Roman"/>
                <w:color w:val="auto"/>
                <w:highlight w:val="none"/>
                <w:lang w:val="en-US" w:eastAsia="zh-CN"/>
              </w:rPr>
              <w:t>排气筒）</w:t>
            </w:r>
          </w:p>
        </w:tc>
        <w:tc>
          <w:tcPr>
            <w:tcW w:w="12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lang w:eastAsia="zh-CN"/>
              </w:rPr>
            </w:pPr>
            <w:r>
              <w:rPr>
                <w:rFonts w:hint="eastAsia"/>
                <w:color w:val="auto"/>
                <w:highlight w:val="none"/>
                <w:lang w:val="en-US" w:eastAsia="zh-CN"/>
              </w:rPr>
              <w:t>有组织VOC</w:t>
            </w:r>
            <w:r>
              <w:rPr>
                <w:rFonts w:hint="eastAsia"/>
                <w:color w:val="auto"/>
                <w:highlight w:val="none"/>
                <w:vertAlign w:val="subscript"/>
                <w:lang w:val="en-US" w:eastAsia="zh-CN"/>
              </w:rPr>
              <w:t>S</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auto"/>
                <w:kern w:val="2"/>
                <w:sz w:val="21"/>
                <w:szCs w:val="21"/>
                <w:lang w:val="en-US" w:eastAsia="zh-CN" w:bidi="ar"/>
              </w:rPr>
            </w:pPr>
            <w:r>
              <w:rPr>
                <w:rFonts w:hint="eastAsia"/>
                <w:lang w:val="en-US" w:eastAsia="zh-CN"/>
              </w:rPr>
              <w:t>集气装置+脂肪酸喷淋捕集+冷凝处理装置+</w:t>
            </w:r>
            <w:r>
              <w:rPr>
                <w:rFonts w:hint="eastAsia" w:eastAsia="宋体" w:cs="Times New Roman"/>
                <w:color w:val="auto"/>
                <w:sz w:val="21"/>
                <w:szCs w:val="21"/>
                <w:highlight w:val="none"/>
                <w:lang w:val="en-US" w:eastAsia="zh-CN"/>
              </w:rPr>
              <w:t>15m排气筒（</w:t>
            </w:r>
            <w:r>
              <w:rPr>
                <w:rFonts w:hint="eastAsia" w:eastAsia="宋体" w:cs="Times New Roman"/>
                <w:color w:val="auto"/>
                <w:sz w:val="21"/>
                <w:szCs w:val="21"/>
                <w:highlight w:val="none"/>
                <w:vertAlign w:val="baseline"/>
                <w:lang w:val="en-US" w:eastAsia="zh-CN"/>
              </w:rPr>
              <w:t>P4</w:t>
            </w:r>
            <w:r>
              <w:rPr>
                <w:rFonts w:hint="eastAsia" w:eastAsia="宋体" w:cs="Times New Roman"/>
                <w:color w:val="auto"/>
                <w:sz w:val="21"/>
                <w:szCs w:val="21"/>
                <w:highlight w:val="none"/>
                <w:lang w:val="en-US" w:eastAsia="zh-CN"/>
              </w:rPr>
              <w:t>）</w:t>
            </w:r>
          </w:p>
        </w:tc>
        <w:tc>
          <w:tcPr>
            <w:tcW w:w="40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满足</w:t>
            </w:r>
            <w:r>
              <w:rPr>
                <w:rFonts w:hint="default" w:ascii="Times New Roman" w:hAnsi="Times New Roman" w:cs="Times New Roman" w:eastAsiaTheme="minorEastAsia"/>
                <w:lang w:eastAsia="zh-CN"/>
              </w:rPr>
              <w:t>《挥发性有机物排放标准 第7部分：其他行业》（DB37/ 2801.7—2019）表1中“植物油加工“Ⅱ时段标准要求；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9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厂区</w:t>
            </w:r>
          </w:p>
        </w:tc>
        <w:tc>
          <w:tcPr>
            <w:tcW w:w="12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eastAsia="宋体" w:cs="Times New Roman"/>
                <w:color w:val="auto"/>
                <w:sz w:val="21"/>
                <w:szCs w:val="21"/>
                <w:highlight w:val="none"/>
                <w:vertAlign w:val="baseline"/>
                <w:lang w:eastAsia="zh-C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vertAlign w:val="baseline"/>
                <w:lang w:eastAsia="zh-CN"/>
              </w:rPr>
            </w:pPr>
            <w:r>
              <w:rPr>
                <w:rFonts w:hint="eastAsia" w:eastAsia="宋体" w:cs="Times New Roman"/>
                <w:color w:val="auto"/>
                <w:sz w:val="21"/>
                <w:szCs w:val="21"/>
                <w:highlight w:val="none"/>
                <w:vertAlign w:val="baseline"/>
                <w:lang w:eastAsia="zh-CN"/>
              </w:rPr>
              <w:t>无组织粉尘</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s="Times New Roman"/>
                <w:color w:val="auto"/>
                <w:sz w:val="21"/>
                <w:szCs w:val="21"/>
                <w:highlight w:val="none"/>
                <w:vertAlign w:val="baseline"/>
                <w:lang w:val="en-US" w:eastAsia="zh-CN"/>
              </w:rPr>
            </w:pPr>
          </w:p>
        </w:tc>
        <w:tc>
          <w:tcPr>
            <w:tcW w:w="22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加强车间管理，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厂区绿化</w:t>
            </w:r>
          </w:p>
        </w:tc>
        <w:tc>
          <w:tcPr>
            <w:tcW w:w="40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满足</w:t>
            </w:r>
            <w:r>
              <w:rPr>
                <w:rFonts w:hint="default" w:ascii="Times New Roman" w:hAnsi="Times New Roman" w:cs="Times New Roman" w:eastAsiaTheme="minorEastAsia"/>
              </w:rPr>
              <w:t>《大气污染物综合排放标准》（GB16297-1996）表2无组织排放限值</w:t>
            </w:r>
            <w:r>
              <w:rPr>
                <w:rFonts w:hint="default" w:ascii="Times New Roman" w:hAnsi="Times New Roman" w:cs="Times New Roman" w:eastAsiaTheme="minor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val="en-US" w:eastAsia="zh-CN"/>
              </w:rPr>
            </w:pPr>
          </w:p>
        </w:tc>
        <w:tc>
          <w:tcPr>
            <w:tcW w:w="12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无组织VOC</w:t>
            </w:r>
            <w:r>
              <w:rPr>
                <w:rFonts w:hint="eastAsia" w:eastAsia="宋体" w:cs="Times New Roman"/>
                <w:color w:val="auto"/>
                <w:sz w:val="21"/>
                <w:szCs w:val="21"/>
                <w:highlight w:val="none"/>
                <w:vertAlign w:val="subscript"/>
                <w:lang w:val="en-US" w:eastAsia="zh-CN"/>
              </w:rPr>
              <w:t>S</w:t>
            </w:r>
          </w:p>
        </w:tc>
        <w:tc>
          <w:tcPr>
            <w:tcW w:w="22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val="en-US" w:eastAsia="zh-CN"/>
              </w:rPr>
            </w:pPr>
          </w:p>
        </w:tc>
        <w:tc>
          <w:tcPr>
            <w:tcW w:w="40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满足《挥发性有机物排放标准 第7部分：其他行业》（DB37/ 2801.7—2019）表2厂界监控点浓度限值要求</w:t>
            </w:r>
            <w:r>
              <w:rPr>
                <w:rFonts w:hint="default" w:ascii="Times New Roman" w:hAnsi="Times New Roman" w:cs="Times New Roman" w:eastAsiaTheme="minor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物</w:t>
            </w:r>
          </w:p>
        </w:tc>
        <w:tc>
          <w:tcPr>
            <w:tcW w:w="15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hint="eastAsia" w:eastAsia="宋体" w:cs="Times New Roman"/>
                <w:color w:val="auto"/>
                <w:highlight w:val="none"/>
              </w:rPr>
              <w:t>纯水制备浓水、离子交换树脂反冲洗废水、锅炉排污水</w:t>
            </w:r>
          </w:p>
        </w:tc>
        <w:tc>
          <w:tcPr>
            <w:tcW w:w="12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hint="eastAsia" w:cs="Times New Roman"/>
                <w:color w:val="auto"/>
                <w:highlight w:val="none"/>
                <w:lang w:val="en-US" w:eastAsia="zh-CN"/>
              </w:rPr>
              <w:t>全盐量</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hint="eastAsia" w:eastAsia="宋体" w:cs="Times New Roman"/>
                <w:color w:val="auto"/>
                <w:sz w:val="21"/>
                <w:szCs w:val="21"/>
                <w:highlight w:val="none"/>
              </w:rPr>
              <w:t>全部收集后用作脱臭用水，脱臭用水经“气浮+絮凝沉淀+过滤”工艺处理后循环使用，定期补充损耗量</w:t>
            </w:r>
          </w:p>
        </w:tc>
        <w:tc>
          <w:tcPr>
            <w:tcW w:w="4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eastAsia="zh-CN"/>
              </w:rPr>
            </w:pPr>
            <w:r>
              <w:rPr>
                <w:rFonts w:hint="eastAsia" w:eastAsia="宋体" w:cs="Times New Roman"/>
                <w:color w:val="auto"/>
                <w:sz w:val="21"/>
                <w:szCs w:val="21"/>
                <w:highlight w:val="none"/>
                <w:lang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highlight w:val="none"/>
              </w:rPr>
            </w:pPr>
            <w:r>
              <w:rPr>
                <w:rFonts w:hint="eastAsia" w:eastAsia="宋体" w:cs="Times New Roman"/>
                <w:color w:val="auto"/>
                <w:highlight w:val="none"/>
              </w:rPr>
              <w:t>脱脂脱酸后的皂脚液及水洗后的含皂废水</w:t>
            </w:r>
          </w:p>
        </w:tc>
        <w:tc>
          <w:tcPr>
            <w:tcW w:w="12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rPr>
            </w:pPr>
            <w:r>
              <w:rPr>
                <w:rFonts w:hint="eastAsia" w:eastAsia="宋体" w:cs="Times New Roman"/>
                <w:color w:val="auto"/>
                <w:highlight w:val="none"/>
              </w:rPr>
              <w:t>收集后集中外售</w:t>
            </w:r>
            <w:r>
              <w:rPr>
                <w:rFonts w:hint="eastAsia" w:cs="Times New Roman"/>
                <w:color w:val="auto"/>
                <w:highlight w:val="none"/>
                <w:lang w:eastAsia="zh-CN"/>
              </w:rPr>
              <w:t>皂脚</w:t>
            </w:r>
            <w:r>
              <w:rPr>
                <w:rFonts w:hint="eastAsia" w:eastAsia="宋体" w:cs="Times New Roman"/>
                <w:color w:val="auto"/>
                <w:highlight w:val="none"/>
              </w:rPr>
              <w:t>回收企业</w:t>
            </w:r>
          </w:p>
        </w:tc>
        <w:tc>
          <w:tcPr>
            <w:tcW w:w="4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eastAsia="zh-CN"/>
              </w:rPr>
            </w:pPr>
            <w:r>
              <w:rPr>
                <w:rFonts w:hint="eastAsia" w:eastAsia="宋体" w:cs="Times New Roman"/>
                <w:color w:val="auto"/>
                <w:sz w:val="21"/>
                <w:szCs w:val="21"/>
                <w:highlight w:val="none"/>
                <w:lang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物</w:t>
            </w:r>
          </w:p>
        </w:tc>
        <w:tc>
          <w:tcPr>
            <w:tcW w:w="1568"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eastAsia="宋体" w:cs="Times New Roman"/>
                <w:color w:val="auto"/>
                <w:sz w:val="21"/>
                <w:szCs w:val="21"/>
                <w:highlight w:val="none"/>
              </w:rPr>
            </w:pPr>
            <w:r>
              <w:rPr>
                <w:rFonts w:hint="eastAsia" w:cs="Times New Roman"/>
                <w:sz w:val="21"/>
                <w:szCs w:val="21"/>
                <w:lang w:val="en-US" w:eastAsia="zh-CN"/>
              </w:rPr>
              <w:t>毛油过滤</w:t>
            </w:r>
          </w:p>
        </w:tc>
        <w:tc>
          <w:tcPr>
            <w:tcW w:w="1282"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ascii="Times New Roman" w:eastAsia="宋体" w:cs="Times New Roman"/>
                <w:color w:val="auto"/>
                <w:sz w:val="21"/>
                <w:szCs w:val="21"/>
                <w:highlight w:val="none"/>
                <w:lang w:val="en-US" w:eastAsia="zh-CN"/>
              </w:rPr>
            </w:pPr>
            <w:r>
              <w:rPr>
                <w:rFonts w:hint="eastAsia" w:hAnsi="宋体" w:cs="Times New Roman"/>
                <w:bCs/>
                <w:sz w:val="21"/>
                <w:szCs w:val="21"/>
                <w:lang w:val="en-US" w:eastAsia="zh-CN"/>
              </w:rPr>
              <w:t>过滤杂质</w:t>
            </w:r>
          </w:p>
        </w:tc>
        <w:tc>
          <w:tcPr>
            <w:tcW w:w="22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lang w:val="en-US" w:eastAsia="zh-CN"/>
              </w:rPr>
              <w:t>分类</w:t>
            </w:r>
            <w:r>
              <w:rPr>
                <w:rFonts w:hint="default" w:ascii="Times New Roman" w:hAnsi="Times New Roman" w:eastAsia="宋体" w:cs="Times New Roman"/>
                <w:color w:val="000000"/>
                <w:sz w:val="21"/>
                <w:szCs w:val="21"/>
              </w:rPr>
              <w:t>收集、分区储存在封闭的一般固废存储区，及时外售</w:t>
            </w:r>
          </w:p>
        </w:tc>
        <w:tc>
          <w:tcPr>
            <w:tcW w:w="405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hint="eastAsia" w:eastAsia="宋体" w:cs="Times New Roman"/>
                <w:color w:val="auto"/>
                <w:sz w:val="21"/>
                <w:szCs w:val="21"/>
                <w:highlight w:val="none"/>
                <w:lang w:val="en-US" w:eastAsia="zh-CN"/>
              </w:rPr>
              <w:t>符合</w:t>
            </w:r>
            <w:r>
              <w:rPr>
                <w:rFonts w:eastAsia="宋体" w:cs="Times New Roman"/>
                <w:color w:val="auto"/>
                <w:sz w:val="21"/>
                <w:szCs w:val="21"/>
                <w:highlight w:val="none"/>
              </w:rPr>
              <w:t>《一般工业固体废物贮存、处置场污染控制标准》（GB18599-2001）及其修改单的要求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color w:val="auto"/>
                <w:sz w:val="21"/>
                <w:szCs w:val="21"/>
                <w:highlight w:val="none"/>
                <w:lang w:val="en-US" w:eastAsia="zh-CN"/>
              </w:rPr>
            </w:pPr>
            <w:r>
              <w:rPr>
                <w:rFonts w:hint="eastAsia" w:cs="Times New Roman"/>
                <w:sz w:val="21"/>
                <w:szCs w:val="21"/>
                <w:lang w:val="en-US" w:eastAsia="zh-CN"/>
              </w:rPr>
              <w:t>脱色、过滤</w:t>
            </w:r>
          </w:p>
        </w:tc>
        <w:tc>
          <w:tcPr>
            <w:tcW w:w="1282"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eastAsia="宋体" w:cs="Times New Roman"/>
                <w:color w:val="auto"/>
                <w:sz w:val="21"/>
                <w:szCs w:val="21"/>
                <w:highlight w:val="none"/>
                <w:lang w:val="en-US" w:eastAsia="zh-CN"/>
              </w:rPr>
            </w:pPr>
            <w:r>
              <w:rPr>
                <w:rFonts w:hint="eastAsia" w:hAnsi="宋体" w:cs="Times New Roman"/>
                <w:sz w:val="21"/>
                <w:szCs w:val="21"/>
                <w:lang w:val="en-US" w:eastAsia="zh-CN"/>
              </w:rPr>
              <w:t>废白土</w:t>
            </w:r>
          </w:p>
        </w:tc>
        <w:tc>
          <w:tcPr>
            <w:tcW w:w="229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40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sz w:val="21"/>
                <w:szCs w:val="21"/>
                <w:lang w:val="en-US" w:eastAsia="zh-CN"/>
              </w:rPr>
              <w:t>脱色、脱臭收集</w:t>
            </w:r>
          </w:p>
        </w:tc>
        <w:tc>
          <w:tcPr>
            <w:tcW w:w="1282"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hAnsi="宋体" w:eastAsia="宋体" w:cs="Times New Roman"/>
                <w:sz w:val="21"/>
                <w:szCs w:val="21"/>
                <w:lang w:val="en-US" w:eastAsia="zh-CN"/>
              </w:rPr>
              <w:t>废脂肪酸</w:t>
            </w:r>
          </w:p>
        </w:tc>
        <w:tc>
          <w:tcPr>
            <w:tcW w:w="229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40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sz w:val="21"/>
                <w:szCs w:val="21"/>
                <w:lang w:val="en-US" w:eastAsia="zh-CN"/>
              </w:rPr>
            </w:pPr>
            <w:r>
              <w:rPr>
                <w:rFonts w:hint="eastAsia" w:eastAsia="宋体" w:cs="Times New Roman"/>
                <w:sz w:val="21"/>
                <w:szCs w:val="21"/>
                <w:lang w:val="en-US" w:eastAsia="zh-CN"/>
              </w:rPr>
              <w:t>脱臭循环水</w:t>
            </w:r>
          </w:p>
          <w:p>
            <w:pPr>
              <w:keepNext w:val="0"/>
              <w:keepLines w:val="0"/>
              <w:suppressLineNumbers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sz w:val="21"/>
                <w:szCs w:val="21"/>
                <w:lang w:val="en-US" w:eastAsia="zh-CN"/>
              </w:rPr>
              <w:t>处理</w:t>
            </w:r>
          </w:p>
        </w:tc>
        <w:tc>
          <w:tcPr>
            <w:tcW w:w="1282"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hAnsi="宋体" w:eastAsia="宋体" w:cs="Times New Roman"/>
                <w:sz w:val="21"/>
                <w:szCs w:val="21"/>
                <w:lang w:val="en-US" w:eastAsia="zh-CN"/>
              </w:rPr>
              <w:t>浮渣及污泥</w:t>
            </w:r>
          </w:p>
        </w:tc>
        <w:tc>
          <w:tcPr>
            <w:tcW w:w="22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eastAsia="宋体" w:cs="Times New Roman"/>
                <w:color w:val="auto"/>
                <w:sz w:val="21"/>
                <w:szCs w:val="21"/>
                <w:highlight w:val="none"/>
                <w:lang w:val="en-US" w:eastAsia="zh-CN"/>
              </w:rPr>
            </w:pPr>
          </w:p>
        </w:tc>
        <w:tc>
          <w:tcPr>
            <w:tcW w:w="40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sz w:val="21"/>
                <w:szCs w:val="21"/>
                <w:lang w:val="en-US" w:eastAsia="zh-CN"/>
              </w:rPr>
              <w:t>投料粉尘处理</w:t>
            </w:r>
          </w:p>
        </w:tc>
        <w:tc>
          <w:tcPr>
            <w:tcW w:w="1282" w:type="dxa"/>
            <w:tcBorders>
              <w:tl2br w:val="nil"/>
              <w:tr2bl w:val="nil"/>
            </w:tcBorders>
            <w:noWrap w:val="0"/>
            <w:vAlign w:val="center"/>
          </w:tcPr>
          <w:p>
            <w:pPr>
              <w:keepNext w:val="0"/>
              <w:keepLines w:val="0"/>
              <w:suppressLineNumbers w:val="0"/>
              <w:spacing w:before="0" w:beforeAutospacing="0" w:after="0" w:afterAutospacing="0" w:line="300" w:lineRule="exac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hAnsi="宋体" w:eastAsia="宋体" w:cs="Times New Roman"/>
                <w:sz w:val="21"/>
                <w:szCs w:val="21"/>
                <w:lang w:val="en-US" w:eastAsia="zh-CN"/>
              </w:rPr>
              <w:t>除尘器收集的粉尘</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回用作辅料</w:t>
            </w:r>
          </w:p>
        </w:tc>
        <w:tc>
          <w:tcPr>
            <w:tcW w:w="40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vMerge w:val="restart"/>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eastAsia="宋体" w:cs="Times New Roman"/>
                <w:sz w:val="21"/>
                <w:szCs w:val="21"/>
                <w:lang w:val="en-US" w:eastAsia="zh-CN"/>
              </w:rPr>
            </w:pPr>
            <w:r>
              <w:rPr>
                <w:rFonts w:hint="eastAsia" w:cs="Times New Roman"/>
                <w:sz w:val="21"/>
                <w:szCs w:val="21"/>
                <w:lang w:val="en-US" w:eastAsia="zh-CN"/>
              </w:rPr>
              <w:t>纯软水制备</w:t>
            </w:r>
          </w:p>
        </w:tc>
        <w:tc>
          <w:tcPr>
            <w:tcW w:w="1282"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hAnsi="宋体" w:eastAsia="宋体" w:cs="Times New Roman"/>
                <w:sz w:val="21"/>
                <w:szCs w:val="21"/>
                <w:lang w:val="en-US" w:eastAsia="zh-CN"/>
              </w:rPr>
            </w:pPr>
            <w:r>
              <w:rPr>
                <w:rFonts w:hint="eastAsia" w:hAnsi="宋体" w:cs="Times New Roman"/>
                <w:sz w:val="21"/>
                <w:szCs w:val="21"/>
                <w:lang w:val="en-US" w:eastAsia="zh-CN"/>
              </w:rPr>
              <w:t>废反渗透膜</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生产厂家回收</w:t>
            </w:r>
          </w:p>
        </w:tc>
        <w:tc>
          <w:tcPr>
            <w:tcW w:w="405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p>
        </w:tc>
        <w:tc>
          <w:tcPr>
            <w:tcW w:w="1568" w:type="dxa"/>
            <w:vMerge w:val="continue"/>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eastAsia" w:eastAsia="宋体" w:cs="Times New Roman"/>
                <w:sz w:val="21"/>
                <w:szCs w:val="21"/>
                <w:lang w:val="en-US" w:eastAsia="zh-CN"/>
              </w:rPr>
            </w:pPr>
          </w:p>
        </w:tc>
        <w:tc>
          <w:tcPr>
            <w:tcW w:w="1282" w:type="dxa"/>
            <w:tcBorders>
              <w:tl2br w:val="nil"/>
              <w:tr2bl w:val="nil"/>
            </w:tcBorders>
            <w:noWrap w:val="0"/>
            <w:vAlign w:val="center"/>
          </w:tcPr>
          <w:p>
            <w:pPr>
              <w:keepNext w:val="0"/>
              <w:keepLines w:val="0"/>
              <w:suppressLineNumbers w:val="0"/>
              <w:spacing w:before="0" w:beforeAutospacing="0" w:after="0" w:afterAutospacing="0" w:line="300" w:lineRule="exact"/>
              <w:ind w:left="0" w:leftChars="0" w:right="0" w:rightChars="0"/>
              <w:jc w:val="center"/>
              <w:rPr>
                <w:rFonts w:hint="default" w:hAnsi="宋体" w:eastAsia="宋体" w:cs="Times New Roman"/>
                <w:sz w:val="21"/>
                <w:szCs w:val="21"/>
                <w:lang w:val="en-US" w:eastAsia="zh-CN"/>
              </w:rPr>
            </w:pPr>
            <w:r>
              <w:rPr>
                <w:rFonts w:hint="eastAsia" w:hAnsi="宋体" w:cs="Times New Roman"/>
                <w:sz w:val="21"/>
                <w:szCs w:val="21"/>
                <w:lang w:val="en-US" w:eastAsia="zh-CN"/>
              </w:rPr>
              <w:t>废离子交换树脂</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定期委托资质单位处理</w:t>
            </w:r>
          </w:p>
        </w:tc>
        <w:tc>
          <w:tcPr>
            <w:tcW w:w="4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rPr>
            </w:pPr>
            <w:r>
              <w:rPr>
                <w:rFonts w:hint="eastAsia" w:cs="Times New Roman"/>
                <w:color w:val="auto"/>
                <w:sz w:val="21"/>
                <w:szCs w:val="21"/>
                <w:highlight w:val="none"/>
                <w:lang w:val="en-US" w:eastAsia="zh-CN"/>
              </w:rPr>
              <w:t>符合</w:t>
            </w:r>
            <w:r>
              <w:rPr>
                <w:rFonts w:hint="eastAsia" w:eastAsia="宋体" w:cs="Times New Roman"/>
                <w:color w:val="auto"/>
                <w:sz w:val="21"/>
                <w:szCs w:val="21"/>
                <w:highlight w:val="none"/>
              </w:rPr>
              <w:t>《危险废物贮存污染控制标准》（GB18597-2001）及其修改单要求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声</w:t>
            </w:r>
          </w:p>
        </w:tc>
        <w:tc>
          <w:tcPr>
            <w:tcW w:w="285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设备噪声</w:t>
            </w:r>
          </w:p>
        </w:tc>
        <w:tc>
          <w:tcPr>
            <w:tcW w:w="2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采用基础减震、车间隔声、厂区距离衰减</w:t>
            </w:r>
          </w:p>
        </w:tc>
        <w:tc>
          <w:tcPr>
            <w:tcW w:w="4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eastAsia="宋体" w:cs="Times New Roman"/>
                <w:color w:val="auto"/>
                <w:sz w:val="21"/>
                <w:szCs w:val="21"/>
                <w:highlight w:val="none"/>
              </w:rPr>
              <w:t>满足《工业企业厂界环境噪声排放标准》（GB12348-2008）</w:t>
            </w:r>
            <w:r>
              <w:rPr>
                <w:rFonts w:hint="eastAsia" w:eastAsia="宋体" w:cs="Times New Roman"/>
                <w:color w:val="auto"/>
                <w:sz w:val="21"/>
                <w:szCs w:val="21"/>
                <w:highlight w:val="none"/>
                <w:lang w:val="en-US" w:eastAsia="zh-CN"/>
              </w:rPr>
              <w:t>2</w:t>
            </w:r>
            <w:r>
              <w:rPr>
                <w:rFonts w:eastAsia="宋体" w:cs="Times New Roman"/>
                <w:color w:val="auto"/>
                <w:sz w:val="21"/>
                <w:szCs w:val="21"/>
                <w:highlight w:val="none"/>
              </w:rPr>
              <w:t>类标准要求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eastAsia="宋体" w:cs="Times New Roman"/>
                <w:color w:val="auto"/>
                <w:sz w:val="21"/>
                <w:szCs w:val="21"/>
                <w:highlight w:val="none"/>
              </w:rPr>
            </w:pPr>
            <w:r>
              <w:rPr>
                <w:rFonts w:hint="eastAsia" w:eastAsia="宋体" w:cs="Times New Roman"/>
                <w:color w:val="auto"/>
                <w:sz w:val="21"/>
                <w:szCs w:val="21"/>
                <w:highlight w:val="none"/>
              </w:rPr>
              <w:t>其他</w:t>
            </w:r>
          </w:p>
        </w:tc>
        <w:tc>
          <w:tcPr>
            <w:tcW w:w="9195"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s="Times New Roman"/>
                <w:color w:val="auto"/>
                <w:sz w:val="21"/>
                <w:szCs w:val="21"/>
                <w:highlight w:val="none"/>
              </w:rPr>
            </w:pPr>
            <w:r>
              <w:rPr>
                <w:rFonts w:hint="eastAsia" w:eastAsia="宋体"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0224"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eastAsia="宋体" w:cs="Times New Roman"/>
                <w:b/>
                <w:bCs/>
              </w:rPr>
            </w:pPr>
            <w:r>
              <w:rPr>
                <w:rFonts w:eastAsia="宋体" w:cs="Times New Roman"/>
                <w:b/>
                <w:bCs/>
              </w:rPr>
              <w:t>生态保护措施及预期效果：</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r>
              <w:rPr>
                <w:rFonts w:eastAsia="宋体" w:cs="Times New Roman"/>
              </w:rPr>
              <w:t>厂区内种植灌木、花草，减少裸露地面，能隔声、吸尘、吸收有害气体。能起到降低扬尘、净化空气、改善环境的作用。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eastAsia="宋体" w:cs="Times New Roma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eastAsia="宋体"/>
                <w:lang w:val="en-US" w:eastAsia="zh-CN"/>
              </w:rPr>
            </w:pPr>
          </w:p>
        </w:tc>
      </w:tr>
    </w:tbl>
    <w:p>
      <w:pPr>
        <w:pStyle w:val="5"/>
        <w:bidi w:val="0"/>
        <w:rPr>
          <w:rFonts w:hint="eastAsia"/>
        </w:rPr>
      </w:pPr>
      <w:bookmarkStart w:id="22" w:name="_Toc30141"/>
      <w:r>
        <w:rPr>
          <w:rFonts w:hint="eastAsia"/>
          <w:lang w:eastAsia="zh-CN"/>
        </w:rPr>
        <w:t>九、</w:t>
      </w:r>
      <w:r>
        <w:rPr>
          <w:rFonts w:hint="eastAsia"/>
        </w:rPr>
        <w:t>结论及建议</w:t>
      </w:r>
      <w:bookmarkEnd w:id="22"/>
    </w:p>
    <w:tbl>
      <w:tblPr>
        <w:tblStyle w:val="28"/>
        <w:tblW w:w="0" w:type="auto"/>
        <w:jc w:val="center"/>
        <w:tblLayout w:type="fixed"/>
        <w:tblCellMar>
          <w:top w:w="0" w:type="dxa"/>
          <w:left w:w="108" w:type="dxa"/>
          <w:bottom w:w="0" w:type="dxa"/>
          <w:right w:w="108" w:type="dxa"/>
        </w:tblCellMar>
      </w:tblPr>
      <w:tblGrid>
        <w:gridCol w:w="10180"/>
      </w:tblGrid>
      <w:tr>
        <w:tblPrEx>
          <w:tblCellMar>
            <w:top w:w="0" w:type="dxa"/>
            <w:left w:w="108" w:type="dxa"/>
            <w:bottom w:w="0" w:type="dxa"/>
            <w:right w:w="108" w:type="dxa"/>
          </w:tblCellMar>
        </w:tblPrEx>
        <w:trPr>
          <w:trHeight w:val="9464" w:hRule="atLeast"/>
          <w:jc w:val="center"/>
        </w:trPr>
        <w:tc>
          <w:tcPr>
            <w:tcW w:w="10180" w:type="dxa"/>
            <w:tcBorders>
              <w:top w:val="single" w:color="auto" w:sz="12" w:space="0"/>
              <w:left w:val="single" w:color="auto" w:sz="12" w:space="0"/>
              <w:bottom w:val="single" w:color="auto" w:sz="4" w:space="0"/>
              <w:right w:val="single" w:color="auto" w:sz="12"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color w:val="auto"/>
                <w:sz w:val="24"/>
                <w:szCs w:val="24"/>
                <w:highlight w:val="none"/>
              </w:rPr>
            </w:pPr>
            <w:r>
              <w:rPr>
                <w:rFonts w:eastAsia="宋体" w:cs="Times New Roman"/>
                <w:b/>
                <w:color w:val="auto"/>
                <w:sz w:val="24"/>
                <w:szCs w:val="24"/>
                <w:highlight w:val="none"/>
              </w:rPr>
              <w:t>一、结论：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color w:val="auto"/>
                <w:sz w:val="24"/>
                <w:szCs w:val="24"/>
                <w:highlight w:val="none"/>
              </w:rPr>
            </w:pPr>
            <w:r>
              <w:rPr>
                <w:rFonts w:eastAsia="宋体" w:cs="Times New Roman"/>
                <w:b/>
                <w:color w:val="auto"/>
                <w:sz w:val="24"/>
                <w:szCs w:val="24"/>
                <w:highlight w:val="none"/>
              </w:rPr>
              <w:t>1、项目概况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新宋体" w:cs="Times New Roman"/>
                <w:color w:val="auto"/>
                <w:sz w:val="24"/>
                <w:szCs w:val="24"/>
                <w:highlight w:val="none"/>
              </w:rPr>
            </w:pPr>
            <w:r>
              <w:rPr>
                <w:rFonts w:hint="eastAsia" w:ascii="宋体" w:hAnsi="宋体" w:eastAsia="新宋体" w:cs="Times New Roman"/>
                <w:color w:val="auto"/>
                <w:kern w:val="0"/>
                <w:sz w:val="24"/>
                <w:szCs w:val="24"/>
                <w:highlight w:val="none"/>
                <w:lang w:eastAsia="zh-CN"/>
              </w:rPr>
              <w:t>本项目</w:t>
            </w:r>
            <w:r>
              <w:rPr>
                <w:rFonts w:eastAsia="新宋体" w:cs="Times New Roman"/>
                <w:color w:val="auto"/>
                <w:sz w:val="24"/>
                <w:szCs w:val="24"/>
                <w:highlight w:val="none"/>
              </w:rPr>
              <w:t>位于</w:t>
            </w:r>
            <w:r>
              <w:rPr>
                <w:rFonts w:hint="default" w:ascii="Times New Roman" w:hAnsi="Times New Roman" w:eastAsia="宋体" w:cs="Times New Roman"/>
                <w:color w:val="auto"/>
                <w:sz w:val="24"/>
                <w:szCs w:val="22"/>
                <w:lang w:val="en-US" w:eastAsia="zh-CN"/>
              </w:rPr>
              <w:t>泗水县济河经济园区（光明路南首）</w:t>
            </w:r>
            <w:r>
              <w:rPr>
                <w:rFonts w:hint="eastAsia" w:eastAsia="宋体" w:cs="Times New Roman"/>
                <w:color w:val="auto"/>
                <w:sz w:val="24"/>
                <w:szCs w:val="22"/>
                <w:lang w:val="en-US" w:eastAsia="zh-CN"/>
              </w:rPr>
              <w:t>现有厂区</w:t>
            </w:r>
            <w:r>
              <w:rPr>
                <w:rFonts w:hint="default" w:ascii="Times New Roman" w:hAnsi="Times New Roman" w:eastAsia="宋体" w:cs="Times New Roman"/>
                <w:color w:val="auto"/>
                <w:sz w:val="24"/>
                <w:szCs w:val="22"/>
                <w:lang w:val="en-US" w:eastAsia="zh-CN"/>
              </w:rPr>
              <w:t>内</w:t>
            </w:r>
            <w:r>
              <w:rPr>
                <w:rFonts w:hint="eastAsia" w:hAnsi="宋体" w:eastAsia="新宋体" w:cs="Times New Roman"/>
                <w:color w:val="auto"/>
                <w:kern w:val="0"/>
                <w:sz w:val="24"/>
                <w:szCs w:val="24"/>
                <w:highlight w:val="none"/>
                <w:lang w:eastAsia="zh-CN"/>
              </w:rPr>
              <w:t>，</w:t>
            </w:r>
            <w:r>
              <w:rPr>
                <w:rFonts w:hint="eastAsia" w:ascii="宋体" w:hAnsi="宋体" w:eastAsia="新宋体" w:cs="Times New Roman"/>
                <w:color w:val="auto"/>
                <w:kern w:val="0"/>
                <w:sz w:val="24"/>
                <w:szCs w:val="24"/>
                <w:highlight w:val="none"/>
                <w:lang w:eastAsia="zh-CN"/>
              </w:rPr>
              <w:t>是由山东三家湾油脂有限公司</w:t>
            </w:r>
            <w:r>
              <w:rPr>
                <w:rFonts w:hint="eastAsia" w:ascii="宋体" w:hAnsi="宋体" w:eastAsia="新宋体" w:cs="Times New Roman"/>
                <w:color w:val="auto"/>
                <w:kern w:val="0"/>
                <w:sz w:val="24"/>
                <w:szCs w:val="24"/>
                <w:highlight w:val="none"/>
                <w:lang w:val="en-US" w:eastAsia="zh-CN"/>
              </w:rPr>
              <w:t>利用厂区</w:t>
            </w:r>
            <w:r>
              <w:rPr>
                <w:rFonts w:hint="eastAsia" w:ascii="宋体" w:hAnsi="宋体" w:eastAsia="新宋体" w:cs="Times New Roman"/>
                <w:color w:val="auto"/>
                <w:kern w:val="0"/>
                <w:sz w:val="24"/>
                <w:szCs w:val="24"/>
                <w:highlight w:val="none"/>
                <w:lang w:eastAsia="zh-CN"/>
              </w:rPr>
              <w:t>现有</w:t>
            </w:r>
            <w:r>
              <w:rPr>
                <w:rFonts w:hint="eastAsia" w:ascii="宋体" w:hAnsi="宋体" w:eastAsia="新宋体" w:cs="Times New Roman"/>
                <w:color w:val="auto"/>
                <w:kern w:val="0"/>
                <w:sz w:val="24"/>
                <w:szCs w:val="24"/>
                <w:highlight w:val="none"/>
                <w:lang w:val="en-US" w:eastAsia="zh-CN"/>
              </w:rPr>
              <w:t>厂房</w:t>
            </w:r>
            <w:r>
              <w:rPr>
                <w:rFonts w:hint="eastAsia" w:ascii="宋体" w:hAnsi="宋体" w:eastAsia="新宋体" w:cs="Times New Roman"/>
                <w:color w:val="auto"/>
                <w:kern w:val="0"/>
                <w:sz w:val="24"/>
                <w:szCs w:val="24"/>
                <w:highlight w:val="none"/>
                <w:lang w:eastAsia="zh-CN"/>
              </w:rPr>
              <w:t>建设</w:t>
            </w:r>
            <w:r>
              <w:rPr>
                <w:rFonts w:hint="eastAsia" w:ascii="Times New Roman" w:hAnsi="Times New Roman" w:eastAsia="宋体" w:cs="Times New Roman"/>
                <w:sz w:val="24"/>
                <w:szCs w:val="24"/>
                <w:lang w:val="en-US" w:eastAsia="zh-CN" w:bidi="ar"/>
              </w:rPr>
              <w:t>，项目</w:t>
            </w:r>
            <w:r>
              <w:rPr>
                <w:rFonts w:hint="eastAsia" w:eastAsia="宋体" w:cs="Times New Roman"/>
                <w:sz w:val="24"/>
                <w:szCs w:val="24"/>
                <w:lang w:val="en-US" w:eastAsia="zh-CN" w:bidi="ar"/>
              </w:rPr>
              <w:t>厂区内</w:t>
            </w:r>
            <w:r>
              <w:rPr>
                <w:rFonts w:hint="eastAsia" w:ascii="Times New Roman" w:hAnsi="Times New Roman" w:eastAsia="宋体" w:cs="Times New Roman"/>
                <w:sz w:val="24"/>
                <w:szCs w:val="24"/>
                <w:lang w:val="en-US" w:eastAsia="zh-CN" w:bidi="ar"/>
              </w:rPr>
              <w:t>总占地面积</w:t>
            </w:r>
            <w:r>
              <w:rPr>
                <w:rFonts w:hint="eastAsia" w:eastAsia="宋体" w:cs="Times New Roman"/>
                <w:sz w:val="24"/>
                <w:szCs w:val="24"/>
                <w:lang w:val="en-US" w:eastAsia="zh-CN" w:bidi="ar"/>
              </w:rPr>
              <w:t>约</w:t>
            </w:r>
            <w:r>
              <w:rPr>
                <w:rFonts w:hint="eastAsia" w:cs="Times New Roman"/>
                <w:sz w:val="24"/>
                <w:szCs w:val="24"/>
                <w:lang w:val="en-US" w:eastAsia="zh-CN" w:bidi="ar"/>
              </w:rPr>
              <w:t>8</w:t>
            </w:r>
            <w:r>
              <w:rPr>
                <w:rFonts w:hint="eastAsia" w:eastAsia="宋体" w:cs="Times New Roman"/>
                <w:sz w:val="24"/>
                <w:szCs w:val="24"/>
                <w:lang w:val="en-US" w:eastAsia="zh-CN" w:bidi="ar"/>
              </w:rPr>
              <w:t>00</w:t>
            </w:r>
            <w:r>
              <w:rPr>
                <w:rFonts w:hint="eastAsia" w:ascii="Times New Roman" w:hAnsi="Times New Roman" w:eastAsia="宋体" w:cs="Times New Roman"/>
                <w:sz w:val="24"/>
                <w:szCs w:val="24"/>
                <w:lang w:val="en-US" w:eastAsia="zh-CN" w:bidi="ar"/>
              </w:rPr>
              <w:t>m</w:t>
            </w:r>
            <w:r>
              <w:rPr>
                <w:rFonts w:hint="eastAsia" w:ascii="Times New Roman" w:hAnsi="Times New Roman" w:eastAsia="宋体" w:cs="Times New Roman"/>
                <w:sz w:val="24"/>
                <w:szCs w:val="24"/>
                <w:vertAlign w:val="superscript"/>
                <w:lang w:val="en-US" w:eastAsia="zh-CN" w:bidi="ar"/>
              </w:rPr>
              <w:t>2</w:t>
            </w:r>
            <w:r>
              <w:rPr>
                <w:rFonts w:hint="eastAsia" w:ascii="Times New Roman" w:hAnsi="Times New Roman" w:eastAsia="宋体" w:cs="Times New Roman"/>
                <w:sz w:val="24"/>
                <w:szCs w:val="24"/>
                <w:lang w:val="en-US" w:eastAsia="zh-CN" w:bidi="ar"/>
              </w:rPr>
              <w:t>，总</w:t>
            </w:r>
            <w:r>
              <w:rPr>
                <w:rFonts w:eastAsia="新宋体" w:cs="Times New Roman"/>
                <w:color w:val="auto"/>
                <w:sz w:val="24"/>
                <w:szCs w:val="24"/>
                <w:highlight w:val="none"/>
              </w:rPr>
              <w:t>投资</w:t>
            </w:r>
            <w:r>
              <w:rPr>
                <w:rFonts w:hint="eastAsia" w:eastAsia="新宋体" w:cs="Times New Roman"/>
                <w:color w:val="auto"/>
                <w:sz w:val="24"/>
                <w:szCs w:val="24"/>
                <w:highlight w:val="none"/>
                <w:lang w:val="en-US" w:eastAsia="zh-CN"/>
              </w:rPr>
              <w:t>500</w:t>
            </w:r>
            <w:r>
              <w:rPr>
                <w:rFonts w:eastAsia="新宋体" w:cs="Times New Roman"/>
                <w:color w:val="auto"/>
                <w:sz w:val="24"/>
                <w:szCs w:val="24"/>
                <w:highlight w:val="none"/>
              </w:rPr>
              <w:t>万元，</w:t>
            </w:r>
            <w:r>
              <w:rPr>
                <w:rFonts w:hint="eastAsia" w:eastAsia="新宋体" w:cs="Times New Roman"/>
                <w:color w:val="auto"/>
                <w:sz w:val="24"/>
                <w:szCs w:val="24"/>
                <w:highlight w:val="none"/>
                <w:lang w:val="en-US" w:eastAsia="zh-CN"/>
              </w:rPr>
              <w:t>无新增</w:t>
            </w:r>
            <w:r>
              <w:rPr>
                <w:rFonts w:hint="eastAsia" w:eastAsia="新宋体" w:cs="Times New Roman"/>
                <w:color w:val="auto"/>
                <w:sz w:val="24"/>
                <w:szCs w:val="24"/>
                <w:highlight w:val="none"/>
                <w:lang w:eastAsia="zh-CN"/>
              </w:rPr>
              <w:t>职工定员</w:t>
            </w:r>
            <w:r>
              <w:rPr>
                <w:rFonts w:hint="eastAsia" w:eastAsia="新宋体" w:cs="Times New Roman"/>
                <w:color w:val="auto"/>
                <w:sz w:val="24"/>
                <w:szCs w:val="24"/>
                <w:highlight w:val="none"/>
                <w:lang w:val="en-US" w:eastAsia="zh-CN"/>
              </w:rPr>
              <w:t>，实行双班8小时工作制。项目以三级棉籽油为主要原材料，经过滤、脱脂、脱酸、水洗、干燥、脱色、脱臭等步骤后生产加工精炼棉籽油，达产后，可形成年产45000吨精炼棉籽油的生产能力</w:t>
            </w:r>
            <w:r>
              <w:rPr>
                <w:rFonts w:hint="eastAsia" w:eastAsia="新宋体" w:cs="Times New Roman"/>
                <w:color w:val="auto"/>
                <w:sz w:val="24"/>
                <w:szCs w:val="24"/>
                <w:highlight w:val="none"/>
              </w:rPr>
              <w:t>。</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宋体"/>
                <w:b/>
                <w:bCs/>
                <w:kern w:val="2"/>
                <w:sz w:val="24"/>
                <w:szCs w:val="28"/>
                <w:lang w:val="en-US" w:eastAsia="zh-CN" w:bidi="ar"/>
              </w:rPr>
            </w:pPr>
            <w:r>
              <w:rPr>
                <w:rFonts w:hint="eastAsia" w:ascii="Times New Roman" w:hAnsi="Times New Roman" w:eastAsia="宋体" w:cs="宋体"/>
                <w:b/>
                <w:bCs/>
                <w:kern w:val="2"/>
                <w:sz w:val="24"/>
                <w:szCs w:val="28"/>
                <w:lang w:val="en-US" w:eastAsia="zh-CN" w:bidi="ar"/>
              </w:rPr>
              <w:t>2</w:t>
            </w:r>
            <w:r>
              <w:rPr>
                <w:rFonts w:hint="eastAsia" w:eastAsia="宋体" w:cs="宋体"/>
                <w:b/>
                <w:bCs/>
                <w:kern w:val="2"/>
                <w:sz w:val="24"/>
                <w:szCs w:val="28"/>
                <w:lang w:val="en-US" w:eastAsia="zh-CN" w:bidi="ar"/>
              </w:rPr>
              <w:t>、</w:t>
            </w:r>
            <w:r>
              <w:rPr>
                <w:rFonts w:hint="eastAsia" w:ascii="Times New Roman" w:hAnsi="Times New Roman" w:eastAsia="宋体" w:cs="宋体"/>
                <w:b/>
                <w:bCs/>
                <w:kern w:val="2"/>
                <w:sz w:val="24"/>
                <w:szCs w:val="28"/>
                <w:lang w:val="en-US" w:eastAsia="zh-CN" w:bidi="ar"/>
              </w:rPr>
              <w:t>相关政策符合性</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8"/>
                <w:lang w:val="en-US" w:eastAsia="zh-CN" w:bidi="ar"/>
              </w:rPr>
            </w:pPr>
            <w:r>
              <w:rPr>
                <w:rFonts w:hint="eastAsia" w:ascii="Times New Roman" w:hAnsi="Times New Roman" w:eastAsia="宋体" w:cs="宋体"/>
                <w:kern w:val="2"/>
                <w:sz w:val="24"/>
                <w:szCs w:val="28"/>
                <w:lang w:val="en-US" w:eastAsia="zh-CN" w:bidi="ar"/>
              </w:rPr>
              <w:t>（1）产业政策符合性</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8"/>
                <w:lang w:val="en-US" w:eastAsia="zh-CN" w:bidi="ar"/>
              </w:rPr>
            </w:pPr>
            <w:r>
              <w:rPr>
                <w:rFonts w:hint="eastAsia" w:ascii="Times New Roman" w:hAnsi="Times New Roman" w:eastAsia="宋体" w:cs="宋体"/>
                <w:kern w:val="2"/>
                <w:sz w:val="24"/>
                <w:szCs w:val="28"/>
                <w:lang w:val="en-US" w:eastAsia="zh-CN" w:bidi="ar"/>
              </w:rPr>
              <w:t>根据《产业结构调整指导目录(2019年本)》，项目不属于限制类或淘汰类项目，为“允许类”项目。本项目所用设备不含产业结构调整指导目录中的限制与淘汰设备，项目建设符合当前国家产业政策。</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8"/>
                <w:lang w:val="en-US" w:eastAsia="zh-CN" w:bidi="ar"/>
              </w:rPr>
            </w:pPr>
            <w:r>
              <w:rPr>
                <w:rFonts w:hint="eastAsia" w:ascii="Times New Roman" w:hAnsi="Times New Roman" w:eastAsia="宋体" w:cs="宋体"/>
                <w:kern w:val="2"/>
                <w:sz w:val="24"/>
                <w:szCs w:val="28"/>
                <w:lang w:val="en-US" w:eastAsia="zh-CN" w:bidi="ar"/>
              </w:rPr>
              <w:t>（2）审批原则符合性分析</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8"/>
                <w:lang w:val="en-US" w:eastAsia="zh-CN" w:bidi="ar"/>
              </w:rPr>
            </w:pPr>
            <w:r>
              <w:rPr>
                <w:rFonts w:hint="eastAsia" w:eastAsia="宋体" w:cs="宋体"/>
                <w:kern w:val="2"/>
                <w:sz w:val="24"/>
                <w:szCs w:val="28"/>
                <w:lang w:val="en-US" w:eastAsia="zh-CN" w:bidi="ar"/>
              </w:rPr>
              <w:t>本</w:t>
            </w:r>
            <w:r>
              <w:rPr>
                <w:rFonts w:hint="eastAsia" w:ascii="Times New Roman" w:hAnsi="Times New Roman" w:eastAsia="宋体" w:cs="宋体"/>
                <w:kern w:val="2"/>
                <w:sz w:val="24"/>
                <w:szCs w:val="28"/>
                <w:lang w:val="en-US" w:eastAsia="zh-CN" w:bidi="ar"/>
              </w:rPr>
              <w:t>项目选址不在“禁批”和“限批”的范围之内；符合环环评[2016]150号文件的要求；符合环发[2012]77号文件的要求，符合国家及当地相关环保政策要求。</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8"/>
                <w:lang w:val="en-US" w:eastAsia="zh-CN" w:bidi="ar"/>
              </w:rPr>
            </w:pPr>
            <w:r>
              <w:rPr>
                <w:rFonts w:hint="eastAsia" w:ascii="Times New Roman" w:hAnsi="Times New Roman" w:eastAsia="宋体" w:cs="宋体"/>
                <w:kern w:val="2"/>
                <w:sz w:val="24"/>
                <w:szCs w:val="28"/>
                <w:lang w:val="en-US" w:eastAsia="zh-CN" w:bidi="ar"/>
              </w:rPr>
              <w:t>（3）土地使用政策符合性分析</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8"/>
                <w:lang w:val="en-US" w:eastAsia="zh-CN" w:bidi="ar"/>
              </w:rPr>
            </w:pPr>
            <w:r>
              <w:rPr>
                <w:rFonts w:hint="eastAsia" w:ascii="Times New Roman" w:hAnsi="Times New Roman" w:eastAsia="宋体" w:cs="宋体"/>
                <w:kern w:val="2"/>
                <w:sz w:val="24"/>
                <w:szCs w:val="28"/>
                <w:lang w:val="en-US" w:eastAsia="zh-CN" w:bidi="ar"/>
              </w:rPr>
              <w:t>项目不占用基本农田，不属于《限制用地项目目录（2012年本）》和《禁止用地项目目录（2012年本）》目录中的建设项目，不属于该文件中限批或禁批的范围，符合国家用地要求。</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8"/>
                <w:lang w:val="en-US" w:eastAsia="zh-CN" w:bidi="ar"/>
              </w:rPr>
            </w:pPr>
            <w:r>
              <w:rPr>
                <w:rFonts w:hint="eastAsia" w:ascii="Times New Roman" w:hAnsi="Times New Roman" w:eastAsia="宋体" w:cs="宋体"/>
                <w:kern w:val="2"/>
                <w:sz w:val="24"/>
                <w:szCs w:val="28"/>
                <w:lang w:val="en-US" w:eastAsia="zh-CN" w:bidi="ar"/>
              </w:rPr>
              <w:t>（4）选址合理性分析</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b/>
                <w:sz w:val="24"/>
                <w:szCs w:val="24"/>
                <w:lang w:val="en-US" w:bidi="ar"/>
              </w:rPr>
            </w:pPr>
            <w:r>
              <w:rPr>
                <w:rFonts w:hint="eastAsia" w:eastAsia="宋体" w:cs="宋体"/>
                <w:kern w:val="2"/>
                <w:sz w:val="24"/>
                <w:szCs w:val="28"/>
                <w:lang w:val="en-US" w:eastAsia="zh-CN" w:bidi="ar"/>
              </w:rPr>
              <w:t>本</w:t>
            </w:r>
            <w:r>
              <w:rPr>
                <w:rFonts w:hint="eastAsia" w:ascii="Times New Roman" w:hAnsi="Times New Roman" w:eastAsia="宋体" w:cs="宋体"/>
                <w:kern w:val="2"/>
                <w:sz w:val="24"/>
                <w:szCs w:val="28"/>
                <w:lang w:val="en-US" w:eastAsia="zh-CN" w:bidi="ar"/>
              </w:rPr>
              <w:t>项目选址不在鲁政字[2016]173号文件要求范围内；不在当地饮用水水源保护区范围内；项目所在区域属于南四湖东平湖流域流域“一般保护区域”范围。项目生产中用水循环使用，无外排</w:t>
            </w:r>
            <w:r>
              <w:rPr>
                <w:rFonts w:hint="eastAsia" w:cs="宋体"/>
                <w:kern w:val="2"/>
                <w:sz w:val="24"/>
                <w:szCs w:val="28"/>
                <w:lang w:val="en-US" w:eastAsia="zh-CN" w:bidi="ar"/>
              </w:rPr>
              <w:t>，</w:t>
            </w:r>
            <w:r>
              <w:rPr>
                <w:rFonts w:hint="eastAsia" w:ascii="Times New Roman" w:hAnsi="Times New Roman" w:eastAsia="宋体" w:cs="宋体"/>
                <w:kern w:val="2"/>
                <w:sz w:val="24"/>
                <w:szCs w:val="28"/>
                <w:lang w:val="en-US" w:eastAsia="zh-CN" w:bidi="ar"/>
              </w:rPr>
              <w:t>对当地饮用水水源保护区及南水北调东线工程影响较小，故项目选址合理。</w:t>
            </w:r>
          </w:p>
          <w:p>
            <w:pPr>
              <w:pStyle w:val="25"/>
              <w:keepNext w:val="0"/>
              <w:keepLines w:val="0"/>
              <w:pageBreakBefore w:val="0"/>
              <w:widowControl w:val="0"/>
              <w:suppressLineNumbers w:val="0"/>
              <w:tabs>
                <w:tab w:val="left" w:pos="2340"/>
                <w:tab w:val="left" w:pos="4320"/>
              </w:tabs>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bidi="ar"/>
              </w:rPr>
            </w:pPr>
            <w:r>
              <w:rPr>
                <w:rFonts w:hint="eastAsia" w:eastAsia="宋体" w:cs="Times New Roman"/>
                <w:b/>
                <w:color w:val="auto"/>
                <w:sz w:val="24"/>
                <w:szCs w:val="24"/>
                <w:highlight w:val="none"/>
              </w:rPr>
              <w:t>3、</w:t>
            </w:r>
            <w:r>
              <w:rPr>
                <w:rFonts w:hint="eastAsia" w:ascii="宋体" w:hAnsi="宋体" w:eastAsia="宋体" w:cs="宋体"/>
                <w:b/>
                <w:kern w:val="2"/>
                <w:sz w:val="24"/>
                <w:szCs w:val="24"/>
                <w:lang w:val="en-US" w:eastAsia="zh-CN" w:bidi="ar"/>
              </w:rPr>
              <w:t>规划符合性分析</w:t>
            </w:r>
          </w:p>
          <w:p>
            <w:pPr>
              <w:pStyle w:val="49"/>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kern w:val="2"/>
                <w:sz w:val="24"/>
                <w:szCs w:val="22"/>
                <w:lang w:val="en-US" w:eastAsia="zh-CN" w:bidi="ar"/>
              </w:rPr>
            </w:pPr>
            <w:r>
              <w:rPr>
                <w:rFonts w:hint="eastAsia" w:ascii="宋体" w:hAnsi="宋体" w:eastAsia="宋体" w:cs="宋体"/>
                <w:color w:val="auto"/>
                <w:kern w:val="2"/>
                <w:sz w:val="24"/>
                <w:szCs w:val="24"/>
                <w:highlight w:val="none"/>
                <w:lang w:val="en-US" w:eastAsia="zh-CN" w:bidi="ar"/>
              </w:rPr>
              <w:t>本项目位于</w:t>
            </w:r>
            <w:r>
              <w:rPr>
                <w:rFonts w:hint="eastAsia" w:ascii="宋体" w:hAnsi="宋体" w:cs="宋体"/>
                <w:color w:val="auto"/>
                <w:kern w:val="2"/>
                <w:sz w:val="24"/>
                <w:szCs w:val="24"/>
                <w:highlight w:val="none"/>
                <w:lang w:val="en-US" w:eastAsia="zh-CN" w:bidi="ar"/>
              </w:rPr>
              <w:t>济宁市泗水县济河经济园区（光明路南首）</w:t>
            </w: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山东三家湾油脂有限公司</w:t>
            </w:r>
            <w:r>
              <w:rPr>
                <w:rFonts w:hint="eastAsia" w:ascii="宋体" w:hAnsi="宋体" w:eastAsia="宋体" w:cs="宋体"/>
                <w:color w:val="auto"/>
                <w:kern w:val="2"/>
                <w:sz w:val="24"/>
                <w:szCs w:val="24"/>
                <w:highlight w:val="none"/>
                <w:lang w:val="en-US" w:eastAsia="zh-CN" w:bidi="ar"/>
              </w:rPr>
              <w:t>现有厂区内，项目不新增土地利用，根据泗水县</w:t>
            </w:r>
            <w:r>
              <w:rPr>
                <w:rFonts w:hint="eastAsia" w:cs="Times New Roman"/>
                <w:sz w:val="24"/>
                <w:szCs w:val="24"/>
                <w:lang w:val="en-US" w:eastAsia="zh-CN"/>
              </w:rPr>
              <w:t>济河街道办事处</w:t>
            </w:r>
            <w:r>
              <w:rPr>
                <w:rFonts w:hint="eastAsia" w:ascii="宋体" w:hAnsi="宋体" w:eastAsia="宋体" w:cs="宋体"/>
                <w:color w:val="auto"/>
                <w:kern w:val="2"/>
                <w:sz w:val="24"/>
                <w:szCs w:val="24"/>
                <w:highlight w:val="none"/>
                <w:lang w:val="en-US" w:eastAsia="zh-CN" w:bidi="ar"/>
              </w:rPr>
              <w:t>出具的规划证明文件，项目厂区建设符合当地规划要求。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eastAsia="宋体" w:cs="Times New Roman"/>
                <w:b/>
                <w:color w:val="auto"/>
                <w:sz w:val="24"/>
                <w:szCs w:val="24"/>
                <w:highlight w:val="none"/>
              </w:rPr>
            </w:pPr>
            <w:r>
              <w:rPr>
                <w:rFonts w:hint="eastAsia" w:eastAsia="宋体" w:cs="Times New Roman"/>
                <w:b/>
                <w:color w:val="auto"/>
                <w:sz w:val="24"/>
                <w:szCs w:val="24"/>
                <w:highlight w:val="none"/>
              </w:rPr>
              <w:t>4、环境质量现状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eastAsia="宋体" w:cs="Times New Roman"/>
                <w:sz w:val="24"/>
              </w:rPr>
            </w:pPr>
            <w:r>
              <w:rPr>
                <w:rFonts w:hint="eastAsia" w:eastAsia="新宋体" w:cs="新宋体"/>
                <w:b/>
                <w:bCs/>
                <w:kern w:val="2"/>
                <w:sz w:val="24"/>
                <w:szCs w:val="21"/>
                <w:lang w:val="en-US" w:eastAsia="zh-CN" w:bidi="ar"/>
              </w:rPr>
              <w:t>环境空气：</w:t>
            </w:r>
            <w:r>
              <w:rPr>
                <w:rFonts w:hint="eastAsia" w:ascii="Times New Roman" w:hAnsi="Times New Roman" w:eastAsia="新宋体" w:cs="新宋体"/>
                <w:kern w:val="2"/>
                <w:sz w:val="24"/>
                <w:szCs w:val="21"/>
                <w:lang w:val="en-US" w:eastAsia="zh-CN" w:bidi="ar"/>
              </w:rPr>
              <w:t>项目所在地环境空气质量功能区属二类区，执行《环境空气质量标准》（GB3095－2012）二级标准。</w:t>
            </w:r>
            <w:r>
              <w:rPr>
                <w:rFonts w:hint="eastAsia" w:eastAsia="新宋体" w:cs="新宋体"/>
                <w:kern w:val="2"/>
                <w:sz w:val="24"/>
                <w:szCs w:val="21"/>
                <w:lang w:val="en-US" w:eastAsia="zh-CN" w:bidi="ar"/>
              </w:rPr>
              <w:t>根据</w:t>
            </w:r>
            <w:r>
              <w:rPr>
                <w:rFonts w:hint="eastAsia" w:ascii="Times New Roman" w:hAnsi="Times New Roman" w:eastAsia="新宋体" w:cs="新宋体"/>
                <w:kern w:val="2"/>
                <w:sz w:val="24"/>
                <w:szCs w:val="21"/>
                <w:lang w:val="en-US" w:eastAsia="zh-CN" w:bidi="ar"/>
              </w:rPr>
              <w:t>济宁市生态环境局公开发布的环境空气质量现状数据</w:t>
            </w:r>
            <w:r>
              <w:rPr>
                <w:rFonts w:hint="eastAsia" w:eastAsia="新宋体" w:cs="新宋体"/>
                <w:kern w:val="2"/>
                <w:sz w:val="24"/>
                <w:szCs w:val="21"/>
                <w:lang w:val="en-US" w:eastAsia="zh-CN" w:bidi="ar"/>
              </w:rPr>
              <w:t>评价结果</w:t>
            </w:r>
            <w:r>
              <w:rPr>
                <w:rFonts w:hint="eastAsia" w:ascii="Times New Roman" w:hAnsi="Times New Roman" w:eastAsia="新宋体" w:cs="新宋体"/>
                <w:kern w:val="2"/>
                <w:sz w:val="24"/>
                <w:szCs w:val="21"/>
                <w:lang w:val="en-US" w:eastAsia="zh-CN" w:bidi="ar"/>
              </w:rPr>
              <w:t>，</w:t>
            </w:r>
            <w:r>
              <w:rPr>
                <w:rFonts w:hint="eastAsia" w:eastAsia="宋体" w:cs="Times New Roman"/>
                <w:sz w:val="24"/>
                <w:lang w:val="en-US" w:eastAsia="zh-CN"/>
              </w:rPr>
              <w:t>泗水</w:t>
            </w:r>
            <w:r>
              <w:rPr>
                <w:rFonts w:eastAsia="宋体" w:cs="Times New Roman"/>
                <w:sz w:val="24"/>
              </w:rPr>
              <w:t>县</w:t>
            </w:r>
            <w:r>
              <w:rPr>
                <w:rFonts w:hint="eastAsia" w:eastAsia="宋体" w:cs="Times New Roman"/>
                <w:sz w:val="24"/>
                <w:lang w:val="en-US" w:eastAsia="zh-CN"/>
              </w:rPr>
              <w:t>2019年</w:t>
            </w:r>
            <w:r>
              <w:rPr>
                <w:rFonts w:ascii="Times New Roman" w:hAnsi="Times New Roman" w:eastAsia="宋体" w:cs="Times New Roman"/>
                <w:sz w:val="24"/>
                <w:szCs w:val="24"/>
              </w:rPr>
              <w:t>SO</w:t>
            </w:r>
            <w:r>
              <w:rPr>
                <w:rFonts w:ascii="Times New Roman" w:hAnsi="Times New Roman" w:eastAsia="宋体" w:cs="Times New Roman"/>
                <w:sz w:val="24"/>
                <w:szCs w:val="24"/>
                <w:vertAlign w:val="subscript"/>
              </w:rPr>
              <w:t>2</w:t>
            </w:r>
            <w:r>
              <w:rPr>
                <w:rFonts w:eastAsia="宋体" w:cs="Times New Roman"/>
                <w:sz w:val="24"/>
              </w:rPr>
              <w:t>、</w:t>
            </w:r>
            <w:r>
              <w:rPr>
                <w:rFonts w:hint="eastAsia" w:eastAsia="宋体" w:cs="Times New Roman"/>
                <w:sz w:val="24"/>
              </w:rPr>
              <w:t>NO</w:t>
            </w:r>
            <w:r>
              <w:rPr>
                <w:rFonts w:hint="eastAsia" w:eastAsia="宋体" w:cs="Times New Roman"/>
                <w:sz w:val="24"/>
                <w:vertAlign w:val="subscript"/>
              </w:rPr>
              <w:t>2</w:t>
            </w:r>
            <w:r>
              <w:rPr>
                <w:rFonts w:eastAsia="宋体" w:cs="Times New Roman"/>
                <w:sz w:val="24"/>
              </w:rPr>
              <w:t>年均浓度符合《环境空气质量标准》（GB3095-2012）中二级标准要求，PM</w:t>
            </w:r>
            <w:r>
              <w:rPr>
                <w:rFonts w:eastAsia="宋体" w:cs="Times New Roman"/>
                <w:sz w:val="24"/>
                <w:vertAlign w:val="subscript"/>
              </w:rPr>
              <w:t>10</w:t>
            </w:r>
            <w:r>
              <w:rPr>
                <w:rFonts w:eastAsia="宋体" w:cs="Times New Roman"/>
                <w:sz w:val="24"/>
              </w:rPr>
              <w:t>、PM</w:t>
            </w:r>
            <w:r>
              <w:rPr>
                <w:rFonts w:eastAsia="宋体" w:cs="Times New Roman"/>
                <w:sz w:val="24"/>
                <w:vertAlign w:val="subscript"/>
              </w:rPr>
              <w:t>2.5</w:t>
            </w:r>
            <w:r>
              <w:rPr>
                <w:rFonts w:eastAsia="宋体" w:cs="Times New Roman"/>
                <w:sz w:val="24"/>
              </w:rPr>
              <w:t>年均浓度超标，根据HJ663-2013判定，项目所在区域为不达标区，</w:t>
            </w:r>
            <w:r>
              <w:rPr>
                <w:rFonts w:hint="eastAsia" w:eastAsia="宋体" w:cs="Times New Roman"/>
                <w:sz w:val="24"/>
                <w:szCs w:val="24"/>
              </w:rPr>
              <w:t>可吸入颗粒物及细颗粒物为影响该区域空气质量的首要污染物</w:t>
            </w:r>
            <w:r>
              <w:rPr>
                <w:rFonts w:eastAsia="宋体" w:cs="Times New Roman"/>
                <w:sz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sz w:val="24"/>
                <w:szCs w:val="24"/>
              </w:rPr>
            </w:pPr>
            <w:r>
              <w:rPr>
                <w:rFonts w:hint="eastAsia" w:eastAsia="宋体" w:cs="Times New Roman"/>
                <w:sz w:val="24"/>
                <w:szCs w:val="24"/>
                <w:lang w:val="en-US" w:eastAsia="zh-CN"/>
              </w:rPr>
              <w:t>泗水</w:t>
            </w:r>
            <w:r>
              <w:rPr>
                <w:rFonts w:hint="eastAsia" w:eastAsia="宋体" w:cs="Times New Roman"/>
                <w:sz w:val="24"/>
                <w:szCs w:val="24"/>
              </w:rPr>
              <w:t>县人民政府正积极落实</w:t>
            </w:r>
            <w:r>
              <w:rPr>
                <w:rFonts w:eastAsia="宋体" w:cs="Times New Roman"/>
                <w:sz w:val="24"/>
                <w:szCs w:val="24"/>
              </w:rPr>
              <w:t>《山东省加强污染源头防治推进“四减四增”三年行动方案（2018-2020年）》、《山东省打赢蓝天保卫战作战方案暨2013—2020年大气污染防治规划三期行动计划（2018—2020年）》，通过优化产业结构与布局，</w:t>
            </w:r>
            <w:r>
              <w:rPr>
                <w:rFonts w:ascii="宋体" w:hAnsi="宋体" w:eastAsia="宋体" w:cs="宋体"/>
                <w:kern w:val="0"/>
                <w:sz w:val="24"/>
                <w:szCs w:val="24"/>
              </w:rPr>
              <w:t>减少煤炭消费，</w:t>
            </w:r>
            <w:r>
              <w:rPr>
                <w:rFonts w:eastAsia="宋体" w:cs="Times New Roman"/>
                <w:sz w:val="24"/>
                <w:szCs w:val="24"/>
              </w:rPr>
              <w:t>推进工业污染源提标改造，强化工业企业无组织排放控制管理，加强VOCs专项整治，</w:t>
            </w:r>
            <w:r>
              <w:rPr>
                <w:rFonts w:hint="eastAsia" w:eastAsia="宋体" w:cs="Times New Roman"/>
                <w:sz w:val="24"/>
                <w:szCs w:val="24"/>
              </w:rPr>
              <w:t>控制机动车污染，</w:t>
            </w:r>
            <w:r>
              <w:rPr>
                <w:rFonts w:eastAsia="宋体" w:cs="Times New Roman"/>
                <w:sz w:val="24"/>
                <w:szCs w:val="24"/>
              </w:rPr>
              <w:t>实施秋冬季重点行业错峰生产等</w:t>
            </w:r>
            <w:r>
              <w:rPr>
                <w:rFonts w:hint="eastAsia" w:eastAsia="宋体" w:cs="Times New Roman"/>
                <w:sz w:val="24"/>
                <w:szCs w:val="24"/>
              </w:rPr>
              <w:t>方面的行动，加快以细颗粒物为重点的大气污染治理，项目所在区域环境空气质量将会逐步得到改善。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kern w:val="2"/>
                <w:sz w:val="24"/>
                <w:szCs w:val="21"/>
                <w:lang w:val="en-US" w:eastAsia="zh-CN" w:bidi="ar"/>
              </w:rPr>
            </w:pPr>
            <w:r>
              <w:rPr>
                <w:rFonts w:hint="eastAsia" w:eastAsia="宋体" w:cs="Times New Roman"/>
                <w:b/>
                <w:bCs/>
                <w:color w:val="auto"/>
                <w:sz w:val="24"/>
                <w:highlight w:val="none"/>
                <w:lang w:eastAsia="zh-CN"/>
              </w:rPr>
              <w:t>地表</w:t>
            </w:r>
            <w:r>
              <w:rPr>
                <w:rFonts w:eastAsia="宋体" w:cs="Times New Roman"/>
                <w:b/>
                <w:bCs/>
                <w:color w:val="auto"/>
                <w:sz w:val="24"/>
                <w:highlight w:val="none"/>
              </w:rPr>
              <w:t>水</w:t>
            </w:r>
            <w:r>
              <w:rPr>
                <w:rFonts w:hint="eastAsia" w:eastAsia="宋体" w:cs="Times New Roman"/>
                <w:b/>
                <w:bCs/>
                <w:color w:val="auto"/>
                <w:sz w:val="24"/>
                <w:highlight w:val="none"/>
                <w:lang w:eastAsia="zh-CN"/>
              </w:rPr>
              <w:t>：</w:t>
            </w:r>
            <w:r>
              <w:rPr>
                <w:rFonts w:hint="eastAsia" w:eastAsia="宋体" w:cs="Times New Roman"/>
                <w:b w:val="0"/>
                <w:bCs w:val="0"/>
                <w:color w:val="auto"/>
                <w:sz w:val="24"/>
                <w:highlight w:val="none"/>
                <w:lang w:eastAsia="zh-CN"/>
              </w:rPr>
              <w:t>项目所在地地表水环境质量功能区属III类区，根据济宁市环保局官方网站发布的“省控地表水水质状况发布”，项目周边地表水水质能够满足《地表水环境质量标准》（GB3838-2002）III类标准。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baseline"/>
              <w:rPr>
                <w:rFonts w:eastAsia="宋体" w:cs="Times New Roman"/>
                <w:sz w:val="24"/>
                <w:szCs w:val="21"/>
                <w:vertAlign w:val="baseline"/>
                <w:lang w:val="en-US"/>
              </w:rPr>
            </w:pPr>
            <w:r>
              <w:rPr>
                <w:rFonts w:hint="eastAsia" w:eastAsia="宋体" w:cs="Times New Roman"/>
                <w:b/>
                <w:bCs/>
                <w:sz w:val="24"/>
                <w:lang w:val="en-US" w:eastAsia="zh-CN"/>
              </w:rPr>
              <w:t>地下水：</w:t>
            </w:r>
            <w:r>
              <w:rPr>
                <w:rFonts w:hint="eastAsia" w:eastAsia="宋体" w:cs="Times New Roman"/>
                <w:sz w:val="24"/>
                <w:lang w:eastAsia="zh-CN"/>
              </w:rPr>
              <w:t>项目所在</w:t>
            </w:r>
            <w:r>
              <w:rPr>
                <w:rFonts w:eastAsia="宋体" w:cs="Times New Roman"/>
                <w:sz w:val="24"/>
              </w:rPr>
              <w:t>区域地下水环境质量较好，达到国家《地下水质量标准》（GB/T14848-</w:t>
            </w:r>
            <w:r>
              <w:rPr>
                <w:rFonts w:hint="eastAsia" w:eastAsia="宋体" w:cs="Times New Roman"/>
                <w:sz w:val="24"/>
              </w:rPr>
              <w:t>2017</w:t>
            </w:r>
            <w:r>
              <w:rPr>
                <w:rFonts w:eastAsia="宋体" w:cs="Times New Roman"/>
                <w:sz w:val="24"/>
              </w:rPr>
              <w:t>）Ⅲ类标准。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rPr>
                <w:rFonts w:eastAsia="宋体" w:cs="Times New Roman"/>
                <w:bCs/>
                <w:sz w:val="24"/>
                <w:szCs w:val="21"/>
                <w:lang w:val="en-US"/>
              </w:rPr>
            </w:pPr>
            <w:r>
              <w:rPr>
                <w:rFonts w:eastAsia="宋体" w:cs="Times New Roman"/>
                <w:b/>
                <w:bCs/>
                <w:color w:val="auto"/>
                <w:sz w:val="24"/>
                <w:szCs w:val="24"/>
                <w:highlight w:val="none"/>
              </w:rPr>
              <w:t>声环境</w:t>
            </w:r>
            <w:r>
              <w:rPr>
                <w:rFonts w:hint="eastAsia" w:eastAsia="宋体" w:cs="Times New Roman"/>
                <w:b/>
                <w:bCs/>
                <w:color w:val="auto"/>
                <w:sz w:val="24"/>
                <w:szCs w:val="24"/>
                <w:highlight w:val="none"/>
                <w:lang w:eastAsia="zh-CN"/>
              </w:rPr>
              <w:t>：</w:t>
            </w:r>
            <w:r>
              <w:rPr>
                <w:rFonts w:hint="eastAsia" w:ascii="Times New Roman" w:hAnsi="Times New Roman" w:eastAsia="宋体" w:cs="宋体"/>
                <w:bCs/>
                <w:kern w:val="2"/>
                <w:sz w:val="24"/>
                <w:szCs w:val="21"/>
                <w:lang w:val="en-US" w:eastAsia="zh-CN" w:bidi="ar"/>
              </w:rPr>
              <w:t>项目所在地厂界周围环境噪声质量符合《声环境质量标准》（GB3096--2008）2类标准，声环境质量较好。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rPr>
                <w:rFonts w:eastAsia="新宋体" w:cs="Times New Roman"/>
                <w:b/>
                <w:color w:val="auto"/>
                <w:sz w:val="24"/>
                <w:highlight w:val="none"/>
              </w:rPr>
            </w:pPr>
            <w:r>
              <w:rPr>
                <w:rFonts w:hint="eastAsia" w:eastAsia="新宋体" w:cs="Times New Roman"/>
                <w:b/>
                <w:color w:val="auto"/>
                <w:sz w:val="24"/>
                <w:highlight w:val="none"/>
              </w:rPr>
              <w:t>5</w:t>
            </w:r>
            <w:r>
              <w:rPr>
                <w:rFonts w:eastAsia="新宋体" w:cs="Times New Roman"/>
                <w:b/>
                <w:color w:val="auto"/>
                <w:sz w:val="24"/>
                <w:highlight w:val="none"/>
              </w:rPr>
              <w:t>、</w:t>
            </w:r>
            <w:r>
              <w:rPr>
                <w:rFonts w:hint="eastAsia" w:eastAsia="宋体" w:cs="Times New Roman"/>
                <w:b/>
                <w:color w:val="auto"/>
                <w:sz w:val="24"/>
                <w:highlight w:val="none"/>
              </w:rPr>
              <w:t>污染物排放情况及影响分析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6" w:firstLineChars="182"/>
              <w:rPr>
                <w:rFonts w:hint="eastAsia" w:eastAsia="新宋体" w:cs="Times New Roman"/>
                <w:b w:val="0"/>
                <w:bCs/>
                <w:color w:val="auto"/>
                <w:sz w:val="24"/>
                <w:szCs w:val="24"/>
                <w:highlight w:val="none"/>
              </w:rPr>
            </w:pPr>
            <w:r>
              <w:rPr>
                <w:rFonts w:hint="eastAsia" w:eastAsia="新宋体" w:cs="Times New Roman"/>
                <w:b w:val="0"/>
                <w:bCs/>
                <w:color w:val="auto"/>
                <w:sz w:val="24"/>
                <w:szCs w:val="24"/>
                <w:highlight w:val="none"/>
              </w:rPr>
              <w:t>（1）环境空气影响分析</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jc w:val="both"/>
              <w:textAlignment w:val="auto"/>
              <w:rPr>
                <w:rFonts w:hint="default"/>
                <w:b w:val="0"/>
                <w:bCs/>
                <w:color w:val="auto"/>
                <w:sz w:val="24"/>
                <w:highlight w:val="none"/>
                <w:vertAlign w:val="subscript"/>
                <w:lang w:val="en-US" w:eastAsia="zh-CN"/>
              </w:rPr>
            </w:pPr>
            <w:r>
              <w:rPr>
                <w:rFonts w:hint="eastAsia" w:ascii="Times New Roman" w:hAnsi="Times New Roman" w:eastAsia="新宋体" w:cs="新宋体"/>
                <w:color w:val="auto"/>
                <w:kern w:val="2"/>
                <w:sz w:val="24"/>
                <w:szCs w:val="24"/>
                <w:lang w:eastAsia="zh-CN" w:bidi="ar"/>
              </w:rPr>
              <w:t>①</w:t>
            </w:r>
            <w:r>
              <w:rPr>
                <w:rFonts w:hint="eastAsia"/>
                <w:b w:val="0"/>
                <w:bCs/>
                <w:color w:val="auto"/>
                <w:sz w:val="24"/>
                <w:highlight w:val="none"/>
                <w:lang w:val="en-US" w:eastAsia="zh-CN"/>
              </w:rPr>
              <w:t>投料粉尘</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jc w:val="both"/>
              <w:textAlignment w:val="auto"/>
              <w:rPr>
                <w:rFonts w:hint="default" w:eastAsia="新宋体" w:cs="新宋体"/>
                <w:color w:val="auto"/>
                <w:kern w:val="2"/>
                <w:sz w:val="24"/>
                <w:szCs w:val="24"/>
                <w:lang w:val="en-US" w:eastAsia="zh-CN" w:bidi="ar"/>
              </w:rPr>
            </w:pPr>
            <w:r>
              <w:rPr>
                <w:rFonts w:hint="eastAsia" w:eastAsia="新宋体" w:cs="新宋体"/>
                <w:color w:val="auto"/>
                <w:kern w:val="2"/>
                <w:sz w:val="24"/>
                <w:szCs w:val="24"/>
                <w:lang w:val="en-US" w:eastAsia="zh-CN" w:bidi="ar"/>
              </w:rPr>
              <w:t>项目</w:t>
            </w:r>
            <w:r>
              <w:rPr>
                <w:rFonts w:hint="default" w:eastAsia="新宋体" w:cs="新宋体"/>
                <w:color w:val="auto"/>
                <w:kern w:val="2"/>
                <w:sz w:val="24"/>
                <w:szCs w:val="24"/>
                <w:lang w:val="en-US" w:eastAsia="zh-CN" w:bidi="ar"/>
              </w:rPr>
              <w:t>拟在白土进料口上方设置半封闭式收集装置对产生的粉尘进行收集，集中引入一套布袋除尘器处理，最终由1根15m高排气筒（P1）高空排放。</w:t>
            </w:r>
          </w:p>
          <w:p>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eastAsia="宋体" w:cs="宋体"/>
                <w:color w:val="auto"/>
                <w:kern w:val="2"/>
                <w:sz w:val="24"/>
                <w:szCs w:val="21"/>
                <w:lang w:val="en-US" w:eastAsia="zh-CN" w:bidi="ar"/>
              </w:rPr>
            </w:pPr>
            <w:r>
              <w:rPr>
                <w:rFonts w:hint="eastAsia" w:eastAsia="宋体" w:cs="宋体"/>
                <w:color w:val="auto"/>
                <w:kern w:val="2"/>
                <w:sz w:val="24"/>
                <w:szCs w:val="21"/>
                <w:lang w:val="en-US" w:eastAsia="zh-CN" w:bidi="ar"/>
              </w:rPr>
              <w:t>经计算，投料粉尘有组织排放浓度满足《区域性大气污染物综合排放标准》（DB37/2376-2019）表1一般控制区大气污染物排放浓度限值要求，排放速率满足《大气污染物综合排放标准》(GB16297-1996)表2新污染源大气污染物排放限值。</w:t>
            </w:r>
          </w:p>
          <w:p>
            <w:pPr>
              <w:pStyle w:val="58"/>
              <w:keepNext w:val="0"/>
              <w:keepLines w:val="0"/>
              <w:suppressLineNumbers w:val="0"/>
              <w:spacing w:before="0" w:beforeAutospacing="0" w:after="0" w:afterAutospacing="0"/>
              <w:ind w:left="0" w:right="0" w:firstLine="480"/>
              <w:rPr>
                <w:rFonts w:hint="eastAsia" w:eastAsia="宋体" w:cs="宋体"/>
                <w:color w:val="auto"/>
                <w:kern w:val="2"/>
                <w:sz w:val="24"/>
                <w:szCs w:val="21"/>
                <w:lang w:val="en-US" w:eastAsia="zh-CN" w:bidi="ar"/>
              </w:rPr>
            </w:pPr>
            <w:r>
              <w:rPr>
                <w:rFonts w:hint="eastAsia" w:eastAsia="宋体" w:cs="宋体"/>
                <w:color w:val="auto"/>
                <w:kern w:val="2"/>
                <w:sz w:val="24"/>
                <w:szCs w:val="21"/>
                <w:lang w:val="en-US" w:eastAsia="zh-CN" w:bidi="ar"/>
              </w:rPr>
              <w:t>②天然气燃烧废气</w:t>
            </w:r>
          </w:p>
          <w:p>
            <w:pPr>
              <w:pStyle w:val="58"/>
              <w:keepNext w:val="0"/>
              <w:keepLines w:val="0"/>
              <w:suppressLineNumbers w:val="0"/>
              <w:spacing w:before="0" w:beforeAutospacing="0" w:after="0" w:afterAutospacing="0"/>
              <w:ind w:left="0" w:right="0" w:firstLine="480"/>
              <w:rPr>
                <w:rFonts w:hint="eastAsia" w:eastAsia="宋体" w:cs="Times New Roman"/>
                <w:lang w:val="en-US" w:eastAsia="zh-CN"/>
              </w:rPr>
            </w:pPr>
            <w:r>
              <w:rPr>
                <w:rFonts w:hint="eastAsia" w:eastAsia="宋体" w:cs="Times New Roman"/>
                <w:b w:val="0"/>
                <w:bCs/>
                <w:color w:val="auto"/>
                <w:sz w:val="24"/>
                <w:highlight w:val="none"/>
                <w:lang w:eastAsia="zh-CN"/>
              </w:rPr>
              <w:t>本项目蒸汽锅炉与导热油炉均采用低氮燃烧技术，项目蒸汽锅炉天然气燃烧废气由1根15m排气筒（P2）高空排放；导热油炉天然气燃烧废气由1根15m排气筒（P3）高空排放。</w:t>
            </w:r>
          </w:p>
          <w:p>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eastAsia="宋体" w:cs="宋体"/>
                <w:color w:val="auto"/>
                <w:kern w:val="2"/>
                <w:sz w:val="24"/>
                <w:szCs w:val="21"/>
                <w:lang w:val="en-US" w:eastAsia="zh-CN" w:bidi="ar"/>
              </w:rPr>
            </w:pPr>
            <w:r>
              <w:rPr>
                <w:rFonts w:hint="eastAsia" w:eastAsia="宋体" w:cs="Times New Roman"/>
                <w:b w:val="0"/>
                <w:bCs/>
                <w:color w:val="auto"/>
                <w:sz w:val="24"/>
                <w:highlight w:val="none"/>
                <w:lang w:val="en-US" w:eastAsia="zh-CN"/>
              </w:rPr>
              <w:t>经计算，蒸汽锅炉天然气燃烧废气与导热油炉天然气燃烧废气排放浓度均满足《锅炉大气污染物排放标准》（DB37/2374-2018）表2中一般控制区排放浓度限值要求。</w:t>
            </w:r>
          </w:p>
          <w:p>
            <w:pPr>
              <w:keepNext w:val="0"/>
              <w:keepLines w:val="0"/>
              <w:suppressLineNumbers w:val="0"/>
              <w:spacing w:before="0" w:beforeAutospacing="0" w:after="0" w:afterAutospacing="0" w:line="360" w:lineRule="auto"/>
              <w:ind w:left="0" w:right="0" w:firstLine="480" w:firstLineChars="200"/>
              <w:rPr>
                <w:rFonts w:hint="eastAsia" w:eastAsia="宋体" w:cs="宋体"/>
                <w:color w:val="auto"/>
                <w:kern w:val="2"/>
                <w:sz w:val="24"/>
                <w:szCs w:val="21"/>
                <w:lang w:val="en-US" w:eastAsia="zh-CN" w:bidi="ar"/>
              </w:rPr>
            </w:pPr>
            <w:r>
              <w:rPr>
                <w:rFonts w:hint="eastAsia" w:eastAsia="宋体" w:cs="宋体"/>
                <w:color w:val="auto"/>
                <w:kern w:val="2"/>
                <w:sz w:val="24"/>
                <w:szCs w:val="21"/>
                <w:lang w:val="en-US" w:eastAsia="zh-CN" w:bidi="ar"/>
              </w:rPr>
              <w:t>③</w:t>
            </w:r>
            <w:r>
              <w:rPr>
                <w:rFonts w:hint="eastAsia" w:cs="Times New Roman"/>
                <w:b w:val="0"/>
                <w:bCs/>
                <w:color w:val="auto"/>
                <w:sz w:val="24"/>
                <w:szCs w:val="24"/>
                <w:highlight w:val="none"/>
                <w:lang w:val="en-US" w:eastAsia="zh-CN"/>
              </w:rPr>
              <w:t>真空干燥、 脱色及脱臭废气（VOC</w:t>
            </w:r>
            <w:r>
              <w:rPr>
                <w:rFonts w:hint="eastAsia" w:cs="Times New Roman"/>
                <w:b w:val="0"/>
                <w:bCs/>
                <w:color w:val="auto"/>
                <w:sz w:val="24"/>
                <w:szCs w:val="24"/>
                <w:highlight w:val="none"/>
                <w:vertAlign w:val="subscript"/>
                <w:lang w:val="en-US" w:eastAsia="zh-CN"/>
              </w:rPr>
              <w:t>S</w:t>
            </w:r>
            <w:r>
              <w:rPr>
                <w:rFonts w:hint="eastAsia" w:cs="Times New Roman"/>
                <w:b w:val="0"/>
                <w:bCs/>
                <w:color w:val="auto"/>
                <w:sz w:val="24"/>
                <w:szCs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rPr>
                <w:rFonts w:hint="eastAsia" w:eastAsia="宋体" w:cs="宋体"/>
                <w:color w:val="auto"/>
                <w:kern w:val="2"/>
                <w:sz w:val="24"/>
                <w:szCs w:val="21"/>
                <w:lang w:val="en-US" w:eastAsia="zh-CN" w:bidi="ar"/>
              </w:rPr>
            </w:pPr>
            <w:r>
              <w:rPr>
                <w:rFonts w:hint="eastAsia" w:eastAsia="宋体" w:cs="宋体"/>
                <w:color w:val="auto"/>
                <w:kern w:val="2"/>
                <w:sz w:val="24"/>
                <w:szCs w:val="21"/>
                <w:lang w:val="en-US" w:eastAsia="zh-CN" w:bidi="ar"/>
              </w:rPr>
              <w:t>项目真空干燥、脱色及脱臭工序均采用蒸汽加热，在精炼过程中会有少量异味气体挥发，主要成分为油脂中的异味物质和游离脂肪酸，以VOCs计。项目拟采用对真空干燥、 脱色及脱臭工序废气出口上方设置封闭式收集装置对产生的废气进行收集，集中经一套脂肪酸喷淋捕集+冷凝装置处理后由15m高排气筒（P4） 高空排放。</w:t>
            </w:r>
          </w:p>
          <w:p>
            <w:pPr>
              <w:keepNext w:val="0"/>
              <w:keepLines w:val="0"/>
              <w:suppressLineNumbers w:val="0"/>
              <w:spacing w:before="0" w:beforeAutospacing="0" w:after="0" w:afterAutospacing="0" w:line="360" w:lineRule="auto"/>
              <w:ind w:left="0" w:right="0" w:firstLine="480" w:firstLineChars="200"/>
              <w:rPr>
                <w:rFonts w:hint="eastAsia" w:eastAsia="宋体" w:cs="宋体"/>
                <w:color w:val="auto"/>
                <w:kern w:val="2"/>
                <w:sz w:val="24"/>
                <w:szCs w:val="21"/>
                <w:lang w:val="en-US" w:eastAsia="zh-CN" w:bidi="ar"/>
              </w:rPr>
            </w:pPr>
            <w:r>
              <w:rPr>
                <w:rFonts w:hint="eastAsia" w:eastAsia="宋体" w:cs="宋体"/>
                <w:color w:val="auto"/>
                <w:kern w:val="2"/>
                <w:sz w:val="24"/>
                <w:szCs w:val="21"/>
                <w:lang w:val="en-US" w:eastAsia="zh-CN" w:bidi="ar"/>
              </w:rPr>
              <w:t>经计算，有机废气VOC</w:t>
            </w:r>
            <w:r>
              <w:rPr>
                <w:rFonts w:hint="eastAsia" w:eastAsia="宋体" w:cs="宋体"/>
                <w:color w:val="auto"/>
                <w:kern w:val="2"/>
                <w:sz w:val="24"/>
                <w:szCs w:val="21"/>
                <w:vertAlign w:val="subscript"/>
                <w:lang w:val="en-US" w:eastAsia="zh-CN" w:bidi="ar"/>
              </w:rPr>
              <w:t>S</w:t>
            </w:r>
            <w:r>
              <w:rPr>
                <w:rFonts w:hint="eastAsia" w:eastAsia="宋体" w:cs="宋体"/>
                <w:color w:val="auto"/>
                <w:kern w:val="2"/>
                <w:sz w:val="24"/>
                <w:szCs w:val="21"/>
                <w:lang w:val="en-US" w:eastAsia="zh-CN" w:bidi="ar"/>
              </w:rPr>
              <w:t>有组织排放浓度满足《挥发性有机物排放标准 第7部分：其他行业》（DB37/ 2801.7—2019）表1中“植物油加工行业“Ⅱ时段标准要求</w:t>
            </w:r>
          </w:p>
          <w:p>
            <w:pPr>
              <w:keepNext w:val="0"/>
              <w:keepLines w:val="0"/>
              <w:suppressLineNumbers w:val="0"/>
              <w:spacing w:before="0" w:beforeAutospacing="0" w:after="0" w:afterAutospacing="0" w:line="360" w:lineRule="auto"/>
              <w:ind w:left="0" w:right="0" w:firstLine="480" w:firstLineChars="200"/>
              <w:rPr>
                <w:rFonts w:hint="default"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④</w:t>
            </w:r>
            <w:r>
              <w:rPr>
                <w:rFonts w:hint="eastAsia" w:eastAsia="宋体" w:cs="Times New Roman"/>
                <w:b w:val="0"/>
                <w:bCs/>
                <w:color w:val="auto"/>
                <w:sz w:val="24"/>
                <w:highlight w:val="none"/>
                <w:lang w:val="en-US" w:eastAsia="zh-CN"/>
              </w:rPr>
              <w:t>无组织废气</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b w:val="0"/>
                <w:bCs/>
                <w:color w:val="auto"/>
                <w:sz w:val="24"/>
                <w:highlight w:val="none"/>
                <w:lang w:val="en-US" w:eastAsia="zh-CN"/>
              </w:rPr>
            </w:pPr>
            <w:r>
              <w:rPr>
                <w:rFonts w:hint="eastAsia" w:eastAsia="宋体" w:cs="Times New Roman"/>
                <w:b w:val="0"/>
                <w:bCs/>
                <w:color w:val="auto"/>
                <w:sz w:val="24"/>
                <w:highlight w:val="none"/>
                <w:lang w:val="en-US" w:eastAsia="zh-CN"/>
              </w:rPr>
              <w:t>根据导则中推荐的估算模型对项目无组织排放废气中的主要污染物进行预测。</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b w:val="0"/>
                <w:bCs/>
                <w:color w:val="auto"/>
                <w:sz w:val="24"/>
                <w:highlight w:val="none"/>
                <w:lang w:val="en-US" w:eastAsia="zh-CN"/>
              </w:rPr>
            </w:pPr>
            <w:r>
              <w:rPr>
                <w:rFonts w:hint="eastAsia" w:eastAsia="宋体" w:cs="Times New Roman"/>
                <w:b w:val="0"/>
                <w:bCs/>
                <w:color w:val="auto"/>
                <w:sz w:val="24"/>
                <w:highlight w:val="none"/>
                <w:lang w:val="en-US" w:eastAsia="zh-CN"/>
              </w:rPr>
              <w:t>经预测，项目无组织粉尘最大落地浓度满足《大气污染物综合排放标准》（GB16297-1996）中表2无组织监控浓度限值要求；无组织VOC</w:t>
            </w:r>
            <w:r>
              <w:rPr>
                <w:rFonts w:hint="eastAsia" w:eastAsia="宋体" w:cs="Times New Roman"/>
                <w:b w:val="0"/>
                <w:bCs/>
                <w:color w:val="auto"/>
                <w:sz w:val="24"/>
                <w:highlight w:val="none"/>
                <w:vertAlign w:val="subscript"/>
                <w:lang w:val="en-US" w:eastAsia="zh-CN"/>
              </w:rPr>
              <w:t>S</w:t>
            </w:r>
            <w:r>
              <w:rPr>
                <w:rFonts w:hint="eastAsia" w:eastAsia="宋体" w:cs="Times New Roman"/>
                <w:b w:val="0"/>
                <w:bCs/>
                <w:color w:val="auto"/>
                <w:sz w:val="24"/>
                <w:highlight w:val="none"/>
                <w:lang w:val="en-US" w:eastAsia="zh-CN"/>
              </w:rPr>
              <w:t>最大落地浓度</w:t>
            </w:r>
            <w:r>
              <w:rPr>
                <w:rFonts w:hint="eastAsia" w:eastAsia="新宋体" w:cs="Times New Roman"/>
                <w:color w:val="auto"/>
                <w:kern w:val="2"/>
                <w:sz w:val="24"/>
                <w:szCs w:val="20"/>
                <w:highlight w:val="none"/>
                <w:lang w:val="en-US" w:eastAsia="zh-CN" w:bidi="ar"/>
              </w:rPr>
              <w:t>满足《挥发性有机物排放标准 第7部分：其他行业》（DB37/ 2801.7—2019）表2厂界监控点浓度限值要求。</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b/>
                <w:color w:val="auto"/>
                <w:sz w:val="24"/>
                <w:highlight w:val="none"/>
                <w:lang w:val="en-US" w:eastAsia="zh-CN"/>
              </w:rPr>
            </w:pPr>
            <w:r>
              <w:rPr>
                <w:rFonts w:hint="eastAsia" w:eastAsia="宋体" w:cs="Times New Roman"/>
                <w:b w:val="0"/>
                <w:bCs/>
                <w:color w:val="auto"/>
                <w:sz w:val="24"/>
                <w:highlight w:val="none"/>
                <w:lang w:val="en-US" w:eastAsia="zh-CN"/>
              </w:rPr>
              <w:t>通过采取相应的防治措施后，项目废气均可实现达标排放，不会对评价范围内的空气环境造成大的影响。</w:t>
            </w:r>
          </w:p>
          <w:p>
            <w:pPr>
              <w:keepNext w:val="0"/>
              <w:keepLines w:val="0"/>
              <w:suppressLineNumbers w:val="0"/>
              <w:spacing w:before="0" w:beforeAutospacing="0" w:after="0" w:afterAutospacing="0" w:line="360" w:lineRule="auto"/>
              <w:ind w:left="0" w:right="0" w:firstLine="480" w:firstLineChars="200"/>
              <w:rPr>
                <w:rFonts w:eastAsia="宋体" w:cs="Times New Roman"/>
                <w:b w:val="0"/>
                <w:bCs/>
                <w:color w:val="auto"/>
                <w:sz w:val="24"/>
                <w:szCs w:val="24"/>
                <w:highlight w:val="none"/>
              </w:rPr>
            </w:pPr>
            <w:r>
              <w:rPr>
                <w:rFonts w:eastAsia="宋体" w:cs="Times New Roman"/>
                <w:b w:val="0"/>
                <w:bCs/>
                <w:color w:val="auto"/>
                <w:sz w:val="24"/>
                <w:szCs w:val="24"/>
                <w:highlight w:val="none"/>
              </w:rPr>
              <w:t>（2）水环境影响分析</w:t>
            </w:r>
          </w:p>
          <w:p>
            <w:pPr>
              <w:keepNext w:val="0"/>
              <w:keepLines w:val="0"/>
              <w:suppressLineNumbers w:val="0"/>
              <w:spacing w:before="0" w:beforeAutospacing="0" w:after="0" w:afterAutospacing="0" w:line="360" w:lineRule="auto"/>
              <w:ind w:left="0" w:right="0" w:firstLine="480" w:firstLineChars="200"/>
              <w:rPr>
                <w:rFonts w:hint="eastAsia" w:eastAsia="新宋体" w:cs="Times New Roman"/>
                <w:color w:val="auto"/>
                <w:sz w:val="24"/>
                <w:szCs w:val="24"/>
                <w:highlight w:val="none"/>
              </w:rPr>
            </w:pPr>
            <w:r>
              <w:rPr>
                <w:rFonts w:hint="eastAsia" w:eastAsia="新宋体" w:cs="Times New Roman"/>
                <w:color w:val="auto"/>
                <w:sz w:val="24"/>
                <w:szCs w:val="24"/>
                <w:highlight w:val="none"/>
                <w:lang w:eastAsia="zh-CN"/>
              </w:rPr>
              <w:t>地表水</w:t>
            </w:r>
            <w:r>
              <w:rPr>
                <w:rFonts w:hint="eastAsia" w:eastAsia="新宋体" w:cs="Times New Roman"/>
                <w:color w:val="auto"/>
                <w:sz w:val="24"/>
                <w:szCs w:val="24"/>
                <w:highlight w:val="none"/>
              </w:rPr>
              <w:t>环境影响分析：本项目建设后废水主要包括纯水制备浓水、离子交换树脂反冲洗废水、锅炉排污水、脱脂脱酸后的皂脚液及水洗后的含皂废水。其中脱脂脱酸后的皂脚液及水洗后的含皂废水经收集后集中外售皂脚回收企业，不外排。纯水制备浓水、离子交换树脂反冲洗废水、锅炉排污水全部收集后用作脱臭用水，脱臭用水对水质无特殊要求，循环水经“气浮+絮凝沉淀+过滤”后可满足脱臭用水要求，循环使用后定期补充损耗量，不外排</w:t>
            </w:r>
            <w:r>
              <w:rPr>
                <w:rFonts w:hint="eastAsia" w:eastAsia="新宋体" w:cs="Times New Roman"/>
                <w:color w:val="auto"/>
                <w:sz w:val="24"/>
                <w:szCs w:val="24"/>
                <w:highlight w:val="none"/>
                <w:lang w:eastAsia="zh-CN"/>
              </w:rPr>
              <w:t>。</w:t>
            </w:r>
            <w:r>
              <w:rPr>
                <w:rFonts w:hint="eastAsia" w:eastAsia="新宋体" w:cs="Times New Roman"/>
                <w:color w:val="auto"/>
                <w:sz w:val="24"/>
                <w:szCs w:val="24"/>
                <w:highlight w:val="none"/>
              </w:rPr>
              <w:t>因此，项目营运后对周围地表水环境影响较小。</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eastAsia="宋体" w:cs="Times New Roman"/>
                <w:color w:val="auto"/>
                <w:sz w:val="24"/>
                <w:szCs w:val="22"/>
                <w:highlight w:val="none"/>
              </w:rPr>
            </w:pPr>
            <w:r>
              <w:rPr>
                <w:rFonts w:hint="eastAsia" w:eastAsia="宋体" w:cs="Times New Roman"/>
                <w:color w:val="auto"/>
                <w:sz w:val="24"/>
                <w:highlight w:val="none"/>
              </w:rPr>
              <w:t>地下水环境影响分析：</w:t>
            </w:r>
            <w:r>
              <w:rPr>
                <w:rFonts w:hint="eastAsia" w:eastAsia="宋体" w:cs="Times New Roman"/>
                <w:color w:val="auto"/>
                <w:sz w:val="24"/>
                <w:highlight w:val="none"/>
                <w:lang w:eastAsia="zh-CN"/>
              </w:rPr>
              <w:t>项目车间内</w:t>
            </w:r>
            <w:r>
              <w:rPr>
                <w:rFonts w:hint="eastAsia" w:cs="Times New Roman"/>
                <w:color w:val="auto"/>
                <w:sz w:val="24"/>
                <w:highlight w:val="none"/>
                <w:lang w:eastAsia="zh-CN"/>
              </w:rPr>
              <w:t>、</w:t>
            </w:r>
            <w:r>
              <w:rPr>
                <w:rFonts w:hint="eastAsia" w:cs="Times New Roman"/>
                <w:color w:val="auto"/>
                <w:sz w:val="24"/>
                <w:highlight w:val="none"/>
                <w:lang w:val="en-US" w:eastAsia="zh-CN"/>
              </w:rPr>
              <w:t>循环水池及储罐区</w:t>
            </w:r>
            <w:r>
              <w:rPr>
                <w:rFonts w:hint="eastAsia" w:eastAsia="宋体" w:cs="Times New Roman"/>
                <w:color w:val="auto"/>
                <w:sz w:val="24"/>
                <w:highlight w:val="none"/>
                <w:lang w:eastAsia="zh-CN"/>
              </w:rPr>
              <w:t>设置</w:t>
            </w:r>
            <w:r>
              <w:rPr>
                <w:rFonts w:hint="eastAsia" w:eastAsia="宋体" w:cs="Times New Roman"/>
                <w:color w:val="auto"/>
                <w:sz w:val="24"/>
                <w:highlight w:val="none"/>
              </w:rPr>
              <w:t>严格防渗，并定期检查，力争</w:t>
            </w:r>
            <w:r>
              <w:rPr>
                <w:rFonts w:hint="eastAsia" w:cs="Times New Roman"/>
                <w:color w:val="auto"/>
                <w:sz w:val="24"/>
                <w:highlight w:val="none"/>
                <w:lang w:val="en-US" w:eastAsia="zh-CN"/>
              </w:rPr>
              <w:t>生产</w:t>
            </w:r>
            <w:r>
              <w:rPr>
                <w:rFonts w:hint="eastAsia" w:eastAsia="宋体" w:cs="Times New Roman"/>
                <w:color w:val="auto"/>
                <w:sz w:val="24"/>
                <w:highlight w:val="none"/>
              </w:rPr>
              <w:t>区域内无跑、冒、滴、漏现象发生；固废堆放地地面硬化，</w:t>
            </w:r>
            <w:r>
              <w:rPr>
                <w:rFonts w:hint="eastAsia" w:eastAsia="宋体" w:cs="Times New Roman"/>
                <w:color w:val="auto"/>
                <w:sz w:val="24"/>
                <w:szCs w:val="24"/>
                <w:highlight w:val="none"/>
                <w:lang w:eastAsia="zh-CN"/>
              </w:rPr>
              <w:t>化粪池、</w:t>
            </w:r>
            <w:r>
              <w:rPr>
                <w:rFonts w:hint="eastAsia" w:eastAsia="宋体" w:cs="Times New Roman"/>
                <w:color w:val="auto"/>
                <w:sz w:val="24"/>
                <w:szCs w:val="24"/>
                <w:highlight w:val="none"/>
                <w:lang w:val="en-US" w:eastAsia="zh-CN"/>
              </w:rPr>
              <w:t>危废间</w:t>
            </w:r>
            <w:r>
              <w:rPr>
                <w:rFonts w:hint="eastAsia" w:ascii="Times New Roman" w:hAnsi="Times New Roman" w:eastAsia="宋体" w:cs="Times New Roman"/>
                <w:color w:val="auto"/>
                <w:sz w:val="24"/>
                <w:szCs w:val="24"/>
                <w:highlight w:val="none"/>
              </w:rPr>
              <w:t>等区域重点防渗</w:t>
            </w:r>
            <w:r>
              <w:rPr>
                <w:rFonts w:hint="eastAsia"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车间地面硬化处理</w:t>
            </w:r>
            <w:r>
              <w:rPr>
                <w:rFonts w:hint="eastAsia"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经采取合理措施后，不会对周围地下水产生不利影响。</w:t>
            </w:r>
          </w:p>
          <w:p>
            <w:pPr>
              <w:keepNext w:val="0"/>
              <w:keepLines w:val="0"/>
              <w:suppressLineNumbers w:val="0"/>
              <w:spacing w:before="0" w:beforeAutospacing="0" w:after="0" w:afterAutospacing="0" w:line="360" w:lineRule="auto"/>
              <w:ind w:left="0" w:right="0" w:firstLine="480" w:firstLineChars="200"/>
              <w:rPr>
                <w:rFonts w:eastAsia="宋体" w:cs="Times New Roman"/>
                <w:b w:val="0"/>
                <w:bCs/>
                <w:color w:val="auto"/>
                <w:sz w:val="24"/>
                <w:szCs w:val="24"/>
                <w:highlight w:val="none"/>
              </w:rPr>
            </w:pPr>
            <w:r>
              <w:rPr>
                <w:rFonts w:eastAsia="宋体" w:cs="Times New Roman"/>
                <w:b w:val="0"/>
                <w:bCs/>
                <w:color w:val="auto"/>
                <w:sz w:val="24"/>
                <w:szCs w:val="24"/>
                <w:highlight w:val="none"/>
              </w:rPr>
              <w:t>（3）噪声环境影响分析</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color w:val="auto"/>
                <w:sz w:val="24"/>
                <w:szCs w:val="24"/>
                <w:highlight w:val="none"/>
              </w:rPr>
            </w:pPr>
            <w:r>
              <w:rPr>
                <w:rFonts w:hint="eastAsia" w:eastAsia="新宋体" w:cs="Times New Roman"/>
                <w:color w:val="auto"/>
                <w:sz w:val="24"/>
                <w:szCs w:val="24"/>
                <w:highlight w:val="none"/>
              </w:rPr>
              <w:t>本项目</w:t>
            </w:r>
            <w:r>
              <w:rPr>
                <w:rFonts w:hint="eastAsia" w:eastAsia="宋体" w:cs="Times New Roman"/>
                <w:color w:val="auto"/>
                <w:sz w:val="24"/>
                <w:szCs w:val="24"/>
                <w:highlight w:val="none"/>
              </w:rPr>
              <w:t>设备全部安装于生产车间内，主要通过厂房隔声、保养和维护设备、距离衰减以及</w:t>
            </w:r>
            <w:r>
              <w:rPr>
                <w:rFonts w:hint="eastAsia" w:eastAsia="宋体" w:cs="Times New Roman"/>
                <w:color w:val="auto"/>
                <w:kern w:val="0"/>
                <w:sz w:val="24"/>
                <w:szCs w:val="24"/>
                <w:highlight w:val="none"/>
              </w:rPr>
              <w:t>工人采取</w:t>
            </w:r>
            <w:r>
              <w:rPr>
                <w:rFonts w:hint="eastAsia" w:eastAsia="宋体" w:cs="Times New Roman"/>
                <w:bCs/>
                <w:color w:val="auto"/>
                <w:sz w:val="24"/>
                <w:szCs w:val="24"/>
                <w:highlight w:val="none"/>
              </w:rPr>
              <w:t>劳动保护等措施来降低噪声对环境及职工本身的影响，</w:t>
            </w:r>
            <w:r>
              <w:rPr>
                <w:rFonts w:hint="eastAsia" w:eastAsia="宋体" w:cs="Times New Roman"/>
                <w:color w:val="auto"/>
                <w:sz w:val="24"/>
                <w:szCs w:val="24"/>
                <w:highlight w:val="none"/>
              </w:rPr>
              <w:t>满足《工业企业厂界噪声排放标准》</w:t>
            </w:r>
            <w:r>
              <w:rPr>
                <w:rFonts w:eastAsia="宋体" w:cs="Times New Roman"/>
                <w:color w:val="auto"/>
                <w:sz w:val="24"/>
                <w:szCs w:val="24"/>
                <w:highlight w:val="none"/>
              </w:rPr>
              <w:t>（GB12348-2008）</w:t>
            </w:r>
            <w:r>
              <w:rPr>
                <w:rFonts w:hint="eastAsia" w:eastAsia="宋体" w:cs="Times New Roman"/>
                <w:color w:val="auto"/>
                <w:sz w:val="24"/>
                <w:szCs w:val="24"/>
                <w:highlight w:val="none"/>
                <w:lang w:val="en-US" w:eastAsia="zh-CN"/>
              </w:rPr>
              <w:t>2</w:t>
            </w:r>
            <w:r>
              <w:rPr>
                <w:rFonts w:eastAsia="宋体" w:cs="Times New Roman"/>
                <w:color w:val="auto"/>
                <w:sz w:val="24"/>
                <w:szCs w:val="24"/>
                <w:highlight w:val="none"/>
              </w:rPr>
              <w:t>类标准</w:t>
            </w:r>
            <w:r>
              <w:rPr>
                <w:rFonts w:hint="eastAsia" w:eastAsia="宋体" w:cs="Times New Roman"/>
                <w:color w:val="auto"/>
                <w:sz w:val="24"/>
                <w:szCs w:val="24"/>
                <w:highlight w:val="none"/>
              </w:rPr>
              <w:t>要求。</w:t>
            </w:r>
          </w:p>
          <w:p>
            <w:pPr>
              <w:keepNext w:val="0"/>
              <w:keepLines w:val="0"/>
              <w:suppressLineNumbers w:val="0"/>
              <w:spacing w:before="0" w:beforeAutospacing="0" w:after="0" w:afterAutospacing="0" w:line="360" w:lineRule="auto"/>
              <w:ind w:left="0" w:right="0" w:firstLine="480" w:firstLineChars="200"/>
              <w:rPr>
                <w:rFonts w:eastAsia="宋体" w:cs="Times New Roman"/>
                <w:b w:val="0"/>
                <w:bCs/>
                <w:color w:val="auto"/>
                <w:sz w:val="24"/>
                <w:szCs w:val="24"/>
                <w:highlight w:val="none"/>
              </w:rPr>
            </w:pPr>
            <w:r>
              <w:rPr>
                <w:rFonts w:eastAsia="宋体" w:cs="Times New Roman"/>
                <w:b w:val="0"/>
                <w:bCs/>
                <w:color w:val="auto"/>
                <w:sz w:val="24"/>
                <w:szCs w:val="24"/>
                <w:highlight w:val="none"/>
              </w:rPr>
              <w:t>（4）固体废物环境影响分析</w:t>
            </w:r>
          </w:p>
          <w:p>
            <w:pPr>
              <w:pStyle w:val="73"/>
              <w:keepNext w:val="0"/>
              <w:keepLines w:val="0"/>
              <w:pageBreakBefore w:val="0"/>
              <w:widowControl w:val="0"/>
              <w:suppressLineNumbers w:val="0"/>
              <w:kinsoku/>
              <w:wordWrap/>
              <w:topLinePunct w:val="0"/>
              <w:bidi w:val="0"/>
              <w:adjustRightInd/>
              <w:spacing w:before="0" w:beforeAutospacing="0" w:after="0" w:afterAutospacing="0" w:line="360" w:lineRule="auto"/>
              <w:ind w:left="0" w:right="0" w:firstLine="465"/>
              <w:textAlignment w:val="auto"/>
              <w:rPr>
                <w:rFonts w:eastAsia="新宋体" w:cs="Times New Roman"/>
                <w:color w:val="auto"/>
                <w:sz w:val="24"/>
                <w:szCs w:val="24"/>
                <w:highlight w:val="none"/>
              </w:rPr>
            </w:pPr>
            <w:r>
              <w:rPr>
                <w:rFonts w:hint="eastAsia" w:eastAsia="宋体" w:cs="Times New Roman"/>
                <w:color w:val="auto"/>
                <w:kern w:val="2"/>
                <w:sz w:val="24"/>
                <w:szCs w:val="24"/>
                <w:highlight w:val="none"/>
              </w:rPr>
              <w:t>本项目产生的</w:t>
            </w:r>
            <w:r>
              <w:rPr>
                <w:rFonts w:hint="eastAsia" w:eastAsia="宋体" w:cs="Times New Roman"/>
                <w:color w:val="auto"/>
                <w:kern w:val="2"/>
                <w:sz w:val="24"/>
                <w:szCs w:val="24"/>
                <w:highlight w:val="none"/>
                <w:lang w:val="en-US" w:eastAsia="zh-CN"/>
              </w:rPr>
              <w:t>一般</w:t>
            </w:r>
            <w:r>
              <w:rPr>
                <w:rFonts w:hint="eastAsia" w:eastAsia="宋体" w:cs="Times New Roman"/>
                <w:color w:val="auto"/>
                <w:kern w:val="2"/>
                <w:sz w:val="24"/>
                <w:szCs w:val="24"/>
                <w:highlight w:val="none"/>
              </w:rPr>
              <w:t>固体废物均能综合利用或合理处置，不外排，符合《一般工业固体废物贮存、处置场污染控制标准》（GB18599--2001）标准及其修改单要求；危险废物暂存于危险废物暂存间，定期交由资质单位处理，满足《危险废物贮存污染控制标准》（GB18597-2001）及其修改单要求，对周围环境影响很小。</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b w:val="0"/>
                <w:bCs/>
                <w:color w:val="auto"/>
                <w:sz w:val="24"/>
                <w:szCs w:val="24"/>
                <w:highlight w:val="none"/>
                <w:lang w:eastAsia="zh-CN"/>
              </w:rPr>
            </w:pPr>
            <w:r>
              <w:rPr>
                <w:rFonts w:hint="eastAsia" w:eastAsia="宋体" w:cs="Times New Roman"/>
                <w:b w:val="0"/>
                <w:bCs/>
                <w:color w:val="auto"/>
                <w:sz w:val="24"/>
                <w:szCs w:val="24"/>
                <w:highlight w:val="none"/>
                <w:lang w:eastAsia="zh-CN"/>
              </w:rPr>
              <w:t>（</w:t>
            </w:r>
            <w:r>
              <w:rPr>
                <w:rFonts w:hint="eastAsia" w:eastAsia="宋体" w:cs="Times New Roman"/>
                <w:b w:val="0"/>
                <w:bCs/>
                <w:color w:val="auto"/>
                <w:sz w:val="24"/>
                <w:szCs w:val="24"/>
                <w:highlight w:val="none"/>
                <w:lang w:val="en-US" w:eastAsia="zh-CN"/>
              </w:rPr>
              <w:t>5</w:t>
            </w:r>
            <w:r>
              <w:rPr>
                <w:rFonts w:hint="eastAsia" w:eastAsia="宋体" w:cs="Times New Roman"/>
                <w:b w:val="0"/>
                <w:bCs/>
                <w:color w:val="auto"/>
                <w:sz w:val="24"/>
                <w:szCs w:val="24"/>
                <w:highlight w:val="none"/>
                <w:lang w:eastAsia="zh-CN"/>
              </w:rPr>
              <w:t>）环境风险分析结论</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szCs w:val="24"/>
                <w:highlight w:val="none"/>
                <w:lang w:eastAsia="zh-CN"/>
              </w:rPr>
            </w:pPr>
            <w:r>
              <w:rPr>
                <w:rFonts w:hint="eastAsia" w:eastAsia="宋体" w:cs="Times New Roman"/>
                <w:b w:val="0"/>
                <w:bCs/>
                <w:color w:val="auto"/>
                <w:sz w:val="24"/>
                <w:szCs w:val="24"/>
                <w:highlight w:val="none"/>
                <w:lang w:eastAsia="zh-CN"/>
              </w:rPr>
              <w:t>根据项目具体特点，本项目所用原料及产品为易燃物品，遇明火易引起火灾。建设单位通过采取相应的防护措施，加强运营管理等措施后，同时严格操作，避免人为因素造成事故，可将环境风险控制在可接受的水平之内。</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b w:val="0"/>
                <w:bCs/>
                <w:color w:val="auto"/>
                <w:sz w:val="24"/>
                <w:szCs w:val="24"/>
                <w:highlight w:val="none"/>
                <w:lang w:eastAsia="zh-CN"/>
              </w:rPr>
            </w:pPr>
            <w:r>
              <w:rPr>
                <w:rFonts w:hint="eastAsia" w:eastAsia="宋体" w:cs="Times New Roman"/>
                <w:b w:val="0"/>
                <w:bCs/>
                <w:color w:val="auto"/>
                <w:sz w:val="24"/>
                <w:szCs w:val="24"/>
                <w:highlight w:val="none"/>
                <w:lang w:eastAsia="zh-CN"/>
              </w:rPr>
              <w:t>（</w:t>
            </w:r>
            <w:r>
              <w:rPr>
                <w:rFonts w:hint="eastAsia" w:eastAsia="宋体" w:cs="Times New Roman"/>
                <w:b w:val="0"/>
                <w:bCs/>
                <w:color w:val="auto"/>
                <w:sz w:val="24"/>
                <w:szCs w:val="24"/>
                <w:highlight w:val="none"/>
                <w:lang w:val="en-US" w:eastAsia="zh-CN"/>
              </w:rPr>
              <w:t>6</w:t>
            </w:r>
            <w:r>
              <w:rPr>
                <w:rFonts w:hint="eastAsia" w:eastAsia="宋体" w:cs="Times New Roman"/>
                <w:b w:val="0"/>
                <w:bCs/>
                <w:color w:val="auto"/>
                <w:sz w:val="24"/>
                <w:szCs w:val="24"/>
                <w:highlight w:val="none"/>
                <w:lang w:eastAsia="zh-CN"/>
              </w:rPr>
              <w:t>）环境管理和环境监测</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color w:val="auto"/>
                <w:sz w:val="24"/>
                <w:szCs w:val="24"/>
                <w:highlight w:val="none"/>
              </w:rPr>
            </w:pPr>
            <w:r>
              <w:rPr>
                <w:rFonts w:hint="eastAsia" w:eastAsia="宋体" w:cs="Times New Roman"/>
                <w:b w:val="0"/>
                <w:bCs/>
                <w:color w:val="auto"/>
                <w:sz w:val="24"/>
                <w:szCs w:val="24"/>
                <w:highlight w:val="none"/>
                <w:lang w:eastAsia="zh-CN"/>
              </w:rPr>
              <w:t>项目运行过程中，必须对环境管理工作常抓不懈，以确保各项治理措施正常有效地运行；项目现阶段尚未配置监测机构，项目建成后应委托当地专业机构进行定期监测，</w:t>
            </w:r>
            <w:r>
              <w:rPr>
                <w:rFonts w:hint="eastAsia" w:cs="Times New Roman"/>
                <w:b w:val="0"/>
                <w:bCs/>
                <w:color w:val="auto"/>
                <w:sz w:val="24"/>
                <w:szCs w:val="24"/>
                <w:highlight w:val="none"/>
                <w:lang w:val="en-US" w:eastAsia="zh-CN"/>
              </w:rPr>
              <w:t>并</w:t>
            </w:r>
            <w:r>
              <w:rPr>
                <w:rFonts w:hint="eastAsia" w:eastAsia="宋体" w:cs="Times New Roman"/>
                <w:b w:val="0"/>
                <w:bCs/>
                <w:color w:val="auto"/>
                <w:sz w:val="24"/>
                <w:szCs w:val="24"/>
                <w:highlight w:val="none"/>
                <w:lang w:eastAsia="zh-CN"/>
              </w:rPr>
              <w:t>应依据工程内容和实际情况，制定相应切实可行的监测计划及方案。</w:t>
            </w:r>
          </w:p>
          <w:p>
            <w:pPr>
              <w:keepNext w:val="0"/>
              <w:keepLines w:val="0"/>
              <w:suppressLineNumbers w:val="0"/>
              <w:spacing w:before="0" w:beforeAutospacing="0" w:after="0" w:afterAutospacing="0" w:line="360" w:lineRule="auto"/>
              <w:ind w:left="0" w:right="0" w:firstLine="482" w:firstLineChars="200"/>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6</w:t>
            </w:r>
            <w:r>
              <w:rPr>
                <w:rFonts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rPr>
              <w:t>总体结论</w:t>
            </w:r>
          </w:p>
          <w:p>
            <w:pPr>
              <w:keepNext w:val="0"/>
              <w:keepLines w:val="0"/>
              <w:suppressLineNumbers w:val="0"/>
              <w:spacing w:before="0" w:beforeAutospacing="0" w:after="0" w:afterAutospacing="0" w:line="360" w:lineRule="auto"/>
              <w:ind w:left="0" w:right="0" w:firstLine="482" w:firstLineChars="200"/>
              <w:jc w:val="both"/>
              <w:rPr>
                <w:rFonts w:eastAsia="宋体" w:cs="Times New Roman"/>
                <w:b/>
                <w:color w:val="auto"/>
                <w:sz w:val="24"/>
                <w:highlight w:val="none"/>
              </w:rPr>
            </w:pPr>
            <w:r>
              <w:rPr>
                <w:rFonts w:eastAsia="宋体" w:cs="Times New Roman"/>
                <w:b/>
                <w:color w:val="auto"/>
                <w:sz w:val="24"/>
                <w:highlight w:val="none"/>
              </w:rPr>
              <w:t>综上所述，</w:t>
            </w:r>
            <w:r>
              <w:rPr>
                <w:rFonts w:hint="eastAsia" w:eastAsia="宋体" w:cs="Times New Roman"/>
                <w:b/>
                <w:color w:val="auto"/>
                <w:sz w:val="24"/>
                <w:highlight w:val="none"/>
                <w:lang w:val="en-US" w:eastAsia="zh-CN"/>
              </w:rPr>
              <w:t>本</w:t>
            </w:r>
            <w:r>
              <w:rPr>
                <w:rFonts w:eastAsia="宋体" w:cs="Times New Roman"/>
                <w:b/>
                <w:color w:val="auto"/>
                <w:sz w:val="24"/>
                <w:highlight w:val="none"/>
              </w:rPr>
              <w:t>项目符合国家产业政策。项目所在区域内环境质量现状无重大环境制约要素，本项目采取的污染物治理措技术可行，措施有效。项目运营后对环境影响小；项目运营期间严格管理，无重大环境风险。</w:t>
            </w:r>
            <w:r>
              <w:rPr>
                <w:rFonts w:eastAsia="宋体" w:cs="Times New Roman"/>
                <w:b/>
                <w:bCs/>
                <w:color w:val="auto"/>
                <w:sz w:val="24"/>
                <w:highlight w:val="none"/>
              </w:rPr>
              <w:t>在认真落实各项污染防治措施，严格执行报告中提出的有关污染防治措施的情况下，对周围环境影响较小，从环保角度上讲，本项目是可行的</w:t>
            </w:r>
            <w:r>
              <w:rPr>
                <w:rFonts w:eastAsia="宋体" w:cs="Times New Roman"/>
                <w:b/>
                <w:color w:val="auto"/>
                <w:sz w:val="24"/>
                <w:highlight w:val="none"/>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二、建议：</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建设项目应严格执行环保“三同时”管理制度，确保环保投资及时到位。</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加强废气环保设施的维护和管理，保证设备正常运行，污染物排放必须达到国家及地方规定的标准。</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积极配合环保部门的监督、监测等环保管理，建立健全环保机构，分工负责，加强监督，完善环境管理。</w:t>
            </w:r>
          </w:p>
          <w:p>
            <w:pPr>
              <w:pStyle w:val="2"/>
              <w:keepNext w:val="0"/>
              <w:keepLines w:val="0"/>
              <w:suppressLineNumbers w:val="0"/>
              <w:spacing w:before="0" w:beforeAutospacing="0" w:after="0" w:afterAutospacing="0"/>
              <w:ind w:left="0" w:right="0"/>
              <w:rPr>
                <w:rFonts w:hint="eastAsia"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本次</w:t>
            </w:r>
            <w:r>
              <w:rPr>
                <w:rFonts w:hint="default" w:ascii="Times New Roman" w:hAnsi="Times New Roman" w:eastAsia="宋体" w:cs="Times New Roman"/>
                <w:color w:val="auto"/>
                <w:sz w:val="24"/>
                <w:szCs w:val="24"/>
              </w:rPr>
              <w:t>评价结论仅对</w:t>
            </w:r>
            <w:r>
              <w:rPr>
                <w:rFonts w:hint="eastAsia" w:ascii="Times New Roman" w:hAnsi="Times New Roman" w:eastAsia="宋体" w:cs="Times New Roman"/>
                <w:color w:val="auto"/>
                <w:sz w:val="24"/>
                <w:szCs w:val="24"/>
                <w:lang w:eastAsia="zh-CN"/>
              </w:rPr>
              <w:t>山东三家湾油脂有限公司</w:t>
            </w:r>
            <w:r>
              <w:rPr>
                <w:rFonts w:hint="default" w:ascii="Times New Roman" w:hAnsi="Times New Roman" w:eastAsia="宋体" w:cs="Times New Roman"/>
                <w:color w:val="auto"/>
                <w:sz w:val="24"/>
                <w:szCs w:val="24"/>
              </w:rPr>
              <w:t>以上的工程方案、建设规模、生产工艺及项目总体布局负责，若建设项目的性质、规模、地点、采用的生产工艺或者防治污染、防止生态破坏的措施发生重大变动时，应另行评价。</w:t>
            </w:r>
          </w:p>
        </w:tc>
      </w:tr>
      <w:tr>
        <w:tblPrEx>
          <w:tblCellMar>
            <w:top w:w="0" w:type="dxa"/>
            <w:left w:w="108" w:type="dxa"/>
            <w:bottom w:w="0" w:type="dxa"/>
            <w:right w:w="108" w:type="dxa"/>
          </w:tblCellMar>
        </w:tblPrEx>
        <w:trPr>
          <w:trHeight w:val="6274" w:hRule="atLeast"/>
          <w:jc w:val="center"/>
        </w:trPr>
        <w:tc>
          <w:tcPr>
            <w:tcW w:w="10180" w:type="dxa"/>
            <w:tcBorders>
              <w:top w:val="single" w:color="auto" w:sz="6" w:space="0"/>
              <w:left w:val="single" w:color="auto" w:sz="12" w:space="0"/>
              <w:bottom w:val="single" w:color="auto" w:sz="6" w:space="0"/>
              <w:right w:val="single" w:color="auto" w:sz="12" w:space="0"/>
            </w:tcBorders>
            <w:noWrap w:val="0"/>
            <w:vAlign w:val="top"/>
          </w:tcPr>
          <w:p>
            <w:pPr>
              <w:keepNext w:val="0"/>
              <w:keepLines w:val="0"/>
              <w:suppressLineNumbers w:val="0"/>
              <w:spacing w:before="240" w:beforeAutospacing="0" w:after="0" w:afterAutospacing="0"/>
              <w:ind w:left="0" w:right="0"/>
              <w:rPr>
                <w:rFonts w:eastAsia="宋体" w:cs="Times New Roman"/>
                <w:color w:val="auto"/>
                <w:sz w:val="24"/>
                <w:szCs w:val="22"/>
                <w:highlight w:val="none"/>
              </w:rPr>
            </w:pPr>
            <w:r>
              <w:rPr>
                <w:rFonts w:eastAsia="宋体" w:cs="Times New Roman"/>
                <w:color w:val="auto"/>
                <w:sz w:val="24"/>
                <w:szCs w:val="22"/>
                <w:highlight w:val="none"/>
              </w:rPr>
              <w:t>预审意见：</w:t>
            </w: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 xml:space="preserve">                                                  公   章</w:t>
            </w:r>
          </w:p>
          <w:p>
            <w:pPr>
              <w:keepNext w:val="0"/>
              <w:keepLines w:val="0"/>
              <w:suppressLineNumbers w:val="0"/>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经办人：                                       年    月    日</w:t>
            </w:r>
          </w:p>
          <w:p>
            <w:pPr>
              <w:keepNext w:val="0"/>
              <w:keepLines w:val="0"/>
              <w:suppressLineNumbers w:val="0"/>
              <w:spacing w:before="0" w:beforeAutospacing="0" w:after="0" w:afterAutospacing="0"/>
              <w:ind w:left="0" w:right="0" w:firstLine="300" w:firstLineChars="100"/>
              <w:rPr>
                <w:rFonts w:eastAsia="宋体" w:cs="Times New Roman"/>
                <w:color w:val="auto"/>
                <w:sz w:val="30"/>
                <w:szCs w:val="30"/>
                <w:highlight w:val="none"/>
              </w:rPr>
            </w:pPr>
          </w:p>
        </w:tc>
      </w:tr>
      <w:tr>
        <w:tblPrEx>
          <w:tblCellMar>
            <w:top w:w="0" w:type="dxa"/>
            <w:left w:w="108" w:type="dxa"/>
            <w:bottom w:w="0" w:type="dxa"/>
            <w:right w:w="108" w:type="dxa"/>
          </w:tblCellMar>
        </w:tblPrEx>
        <w:trPr>
          <w:trHeight w:val="6274" w:hRule="atLeast"/>
          <w:jc w:val="center"/>
        </w:trPr>
        <w:tc>
          <w:tcPr>
            <w:tcW w:w="10180" w:type="dxa"/>
            <w:tcBorders>
              <w:top w:val="single" w:color="auto" w:sz="6" w:space="0"/>
              <w:left w:val="single" w:color="auto" w:sz="12" w:space="0"/>
              <w:bottom w:val="single" w:color="auto" w:sz="12" w:space="0"/>
              <w:right w:val="single" w:color="auto" w:sz="12" w:space="0"/>
            </w:tcBorders>
            <w:noWrap w:val="0"/>
            <w:vAlign w:val="top"/>
          </w:tcPr>
          <w:p>
            <w:pPr>
              <w:keepNext w:val="0"/>
              <w:keepLines w:val="0"/>
              <w:suppressLineNumbers w:val="0"/>
              <w:spacing w:before="240" w:beforeAutospacing="0" w:after="0" w:afterAutospacing="0"/>
              <w:ind w:left="0" w:right="0"/>
              <w:rPr>
                <w:rFonts w:eastAsia="宋体" w:cs="Times New Roman"/>
                <w:color w:val="auto"/>
                <w:sz w:val="24"/>
                <w:szCs w:val="22"/>
                <w:highlight w:val="none"/>
              </w:rPr>
            </w:pPr>
            <w:r>
              <w:rPr>
                <w:rFonts w:eastAsia="宋体" w:cs="Times New Roman"/>
                <w:color w:val="auto"/>
                <w:sz w:val="24"/>
                <w:szCs w:val="22"/>
                <w:highlight w:val="none"/>
              </w:rPr>
              <w:t>下一级环境保护行政主管部门审查意见：</w:t>
            </w: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pStyle w:val="49"/>
              <w:keepNext w:val="0"/>
              <w:keepLines w:val="0"/>
              <w:suppressLineNumbers w:val="0"/>
              <w:spacing w:before="0" w:beforeAutospacing="0" w:after="0" w:afterAutospacing="0"/>
              <w:ind w:left="0" w:right="0"/>
              <w:rPr>
                <w:color w:val="auto"/>
                <w:sz w:val="24"/>
                <w:szCs w:val="22"/>
                <w:highlight w:val="none"/>
              </w:rPr>
            </w:pPr>
          </w:p>
          <w:p>
            <w:pPr>
              <w:pStyle w:val="49"/>
              <w:keepNext w:val="0"/>
              <w:keepLines w:val="0"/>
              <w:suppressLineNumbers w:val="0"/>
              <w:spacing w:before="0" w:beforeAutospacing="0" w:after="0" w:afterAutospacing="0"/>
              <w:ind w:left="0" w:right="0"/>
              <w:rPr>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r>
              <w:rPr>
                <w:rFonts w:eastAsia="宋体" w:cs="Times New Roman"/>
                <w:color w:val="auto"/>
                <w:sz w:val="24"/>
                <w:szCs w:val="22"/>
                <w:highlight w:val="none"/>
              </w:rPr>
              <w:t xml:space="preserve">                                                  公  章</w:t>
            </w: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firstLine="240" w:firstLineChars="100"/>
              <w:rPr>
                <w:rFonts w:eastAsia="宋体" w:cs="Times New Roman"/>
                <w:color w:val="auto"/>
                <w:sz w:val="28"/>
                <w:szCs w:val="28"/>
                <w:highlight w:val="none"/>
              </w:rPr>
            </w:pPr>
            <w:r>
              <w:rPr>
                <w:rFonts w:eastAsia="宋体" w:cs="Times New Roman"/>
                <w:color w:val="auto"/>
                <w:sz w:val="24"/>
                <w:szCs w:val="22"/>
                <w:highlight w:val="none"/>
              </w:rPr>
              <w:t>经办人：                                      年    月    日</w:t>
            </w:r>
          </w:p>
        </w:tc>
      </w:tr>
    </w:tbl>
    <w:p>
      <w:pPr>
        <w:widowControl/>
        <w:jc w:val="left"/>
        <w:rPr>
          <w:vanish/>
          <w:color w:val="auto"/>
          <w:kern w:val="0"/>
          <w:sz w:val="24"/>
          <w:szCs w:val="24"/>
          <w:highlight w:val="none"/>
        </w:rPr>
      </w:pPr>
    </w:p>
    <w:tbl>
      <w:tblPr>
        <w:tblStyle w:val="28"/>
        <w:tblW w:w="0" w:type="auto"/>
        <w:jc w:val="center"/>
        <w:tblLayout w:type="fixed"/>
        <w:tblCellMar>
          <w:top w:w="0" w:type="dxa"/>
          <w:left w:w="108" w:type="dxa"/>
          <w:bottom w:w="0" w:type="dxa"/>
          <w:right w:w="108" w:type="dxa"/>
        </w:tblCellMar>
      </w:tblPr>
      <w:tblGrid>
        <w:gridCol w:w="10155"/>
      </w:tblGrid>
      <w:tr>
        <w:tblPrEx>
          <w:tblCellMar>
            <w:top w:w="0" w:type="dxa"/>
            <w:left w:w="108" w:type="dxa"/>
            <w:bottom w:w="0" w:type="dxa"/>
            <w:right w:w="108" w:type="dxa"/>
          </w:tblCellMar>
        </w:tblPrEx>
        <w:trPr>
          <w:trHeight w:val="11651" w:hRule="atLeast"/>
          <w:jc w:val="center"/>
        </w:trPr>
        <w:tc>
          <w:tcPr>
            <w:tcW w:w="10155" w:type="dxa"/>
            <w:tcBorders>
              <w:top w:val="single" w:color="auto" w:sz="12" w:space="0"/>
              <w:left w:val="single" w:color="auto" w:sz="12" w:space="0"/>
              <w:bottom w:val="single" w:color="auto" w:sz="12" w:space="0"/>
              <w:right w:val="single" w:color="auto" w:sz="12" w:space="0"/>
            </w:tcBorders>
            <w:noWrap w:val="0"/>
            <w:vAlign w:val="top"/>
          </w:tcPr>
          <w:p>
            <w:pPr>
              <w:keepNext w:val="0"/>
              <w:keepLines w:val="0"/>
              <w:suppressLineNumbers w:val="0"/>
              <w:spacing w:before="240" w:beforeAutospacing="0" w:after="0" w:afterAutospacing="0"/>
              <w:ind w:left="0" w:right="0"/>
              <w:rPr>
                <w:rFonts w:eastAsia="新宋体" w:cs="Times New Roman"/>
                <w:color w:val="auto"/>
                <w:sz w:val="24"/>
                <w:highlight w:val="none"/>
              </w:rPr>
            </w:pPr>
            <w:r>
              <w:rPr>
                <w:rFonts w:eastAsia="新宋体" w:cs="Times New Roman"/>
                <w:color w:val="auto"/>
                <w:sz w:val="24"/>
                <w:highlight w:val="none"/>
              </w:rPr>
              <w:t>审批意见：</w:t>
            </w: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eastAsia="新宋体" w:cs="Times New Roman"/>
                <w:color w:val="auto"/>
                <w:sz w:val="24"/>
                <w:highlight w:val="none"/>
              </w:rPr>
            </w:pPr>
          </w:p>
          <w:p>
            <w:pPr>
              <w:keepNext w:val="0"/>
              <w:keepLines w:val="0"/>
              <w:suppressLineNumbers w:val="0"/>
              <w:spacing w:before="0" w:beforeAutospacing="0" w:after="0" w:afterAutospacing="0"/>
              <w:ind w:left="0" w:right="0"/>
              <w:rPr>
                <w:rFonts w:hint="eastAsia" w:eastAsia="新宋体" w:cs="Times New Roman"/>
                <w:color w:val="auto"/>
                <w:sz w:val="24"/>
                <w:highlight w:val="none"/>
              </w:rPr>
            </w:pPr>
          </w:p>
          <w:p>
            <w:pPr>
              <w:keepNext w:val="0"/>
              <w:keepLines w:val="0"/>
              <w:suppressLineNumbers w:val="0"/>
              <w:spacing w:before="0" w:beforeAutospacing="0" w:after="0" w:afterAutospacing="0"/>
              <w:ind w:left="0" w:right="0"/>
              <w:rPr>
                <w:rFonts w:hint="eastAsia" w:eastAsia="新宋体" w:cs="Times New Roman"/>
                <w:color w:val="auto"/>
                <w:sz w:val="24"/>
                <w:highlight w:val="none"/>
              </w:rPr>
            </w:pPr>
          </w:p>
          <w:p>
            <w:pPr>
              <w:keepNext w:val="0"/>
              <w:keepLines w:val="0"/>
              <w:suppressLineNumbers w:val="0"/>
              <w:spacing w:before="0" w:beforeAutospacing="0" w:after="0" w:afterAutospacing="0"/>
              <w:ind w:left="0" w:right="0"/>
              <w:rPr>
                <w:rFonts w:hint="eastAsia" w:eastAsia="新宋体" w:cs="Times New Roman"/>
                <w:color w:val="auto"/>
                <w:sz w:val="24"/>
                <w:highlight w:val="none"/>
              </w:rPr>
            </w:pPr>
          </w:p>
          <w:p>
            <w:pPr>
              <w:keepNext w:val="0"/>
              <w:keepLines w:val="0"/>
              <w:suppressLineNumbers w:val="0"/>
              <w:spacing w:before="0" w:beforeAutospacing="0" w:after="0" w:afterAutospacing="0"/>
              <w:ind w:left="0" w:right="0"/>
              <w:rPr>
                <w:rFonts w:hint="eastAsia" w:eastAsia="新宋体" w:cs="Times New Roman"/>
                <w:color w:val="auto"/>
                <w:sz w:val="24"/>
                <w:highlight w:val="none"/>
              </w:rPr>
            </w:pPr>
          </w:p>
          <w:p>
            <w:pPr>
              <w:keepNext w:val="0"/>
              <w:keepLines w:val="0"/>
              <w:suppressLineNumbers w:val="0"/>
              <w:spacing w:before="0" w:beforeAutospacing="0" w:after="0" w:afterAutospacing="0"/>
              <w:ind w:left="0" w:right="0"/>
              <w:rPr>
                <w:rFonts w:hint="eastAsia" w:eastAsia="新宋体" w:cs="Times New Roman"/>
                <w:color w:val="auto"/>
                <w:sz w:val="24"/>
                <w:highlight w:val="none"/>
              </w:rPr>
            </w:pPr>
          </w:p>
          <w:p>
            <w:pPr>
              <w:keepNext w:val="0"/>
              <w:keepLines w:val="0"/>
              <w:suppressLineNumbers w:val="0"/>
              <w:spacing w:before="0" w:beforeAutospacing="0" w:after="0" w:afterAutospacing="0"/>
              <w:ind w:left="0" w:right="0"/>
              <w:rPr>
                <w:rFonts w:eastAsia="宋体" w:cs="Times New Roman"/>
                <w:color w:val="auto"/>
                <w:sz w:val="24"/>
                <w:szCs w:val="22"/>
                <w:highlight w:val="none"/>
              </w:rPr>
            </w:pPr>
            <w:r>
              <w:rPr>
                <w:rFonts w:eastAsia="宋体" w:cs="Times New Roman"/>
                <w:color w:val="auto"/>
                <w:sz w:val="24"/>
                <w:szCs w:val="22"/>
                <w:highlight w:val="none"/>
              </w:rPr>
              <w:t xml:space="preserve">                                                  公  章</w:t>
            </w:r>
          </w:p>
          <w:p>
            <w:pPr>
              <w:keepNext w:val="0"/>
              <w:keepLines w:val="0"/>
              <w:suppressLineNumbers w:val="0"/>
              <w:spacing w:before="0" w:beforeAutospacing="0" w:after="0" w:afterAutospacing="0"/>
              <w:ind w:left="0" w:right="0"/>
              <w:rPr>
                <w:rFonts w:eastAsia="宋体" w:cs="Times New Roman"/>
                <w:color w:val="auto"/>
                <w:sz w:val="24"/>
                <w:szCs w:val="22"/>
                <w:highlight w:val="none"/>
              </w:rPr>
            </w:pPr>
          </w:p>
          <w:p>
            <w:pPr>
              <w:keepNext w:val="0"/>
              <w:keepLines w:val="0"/>
              <w:suppressLineNumbers w:val="0"/>
              <w:spacing w:before="0" w:beforeAutospacing="0" w:after="0" w:afterAutospacing="0"/>
              <w:ind w:left="0" w:right="0"/>
              <w:rPr>
                <w:rFonts w:eastAsia="宋体" w:cs="Times New Roman"/>
                <w:color w:val="auto"/>
                <w:sz w:val="28"/>
                <w:szCs w:val="28"/>
                <w:highlight w:val="none"/>
              </w:rPr>
            </w:pPr>
            <w:r>
              <w:rPr>
                <w:rFonts w:eastAsia="宋体" w:cs="Times New Roman"/>
                <w:color w:val="auto"/>
                <w:sz w:val="24"/>
                <w:szCs w:val="22"/>
                <w:highlight w:val="none"/>
              </w:rPr>
              <w:t>经办人：                                      年    月    日</w:t>
            </w:r>
          </w:p>
        </w:tc>
      </w:tr>
      <w:tr>
        <w:tblPrEx>
          <w:tblCellMar>
            <w:top w:w="0" w:type="dxa"/>
            <w:left w:w="108" w:type="dxa"/>
            <w:bottom w:w="0" w:type="dxa"/>
            <w:right w:w="108" w:type="dxa"/>
          </w:tblCellMar>
        </w:tblPrEx>
        <w:trPr>
          <w:trHeight w:val="11651" w:hRule="atLeast"/>
          <w:jc w:val="center"/>
        </w:trPr>
        <w:tc>
          <w:tcPr>
            <w:tcW w:w="10155" w:type="dxa"/>
            <w:tcBorders>
              <w:top w:val="single" w:color="auto" w:sz="12" w:space="0"/>
              <w:left w:val="single" w:color="auto" w:sz="12" w:space="0"/>
              <w:bottom w:val="single" w:color="auto" w:sz="12" w:space="0"/>
              <w:right w:val="single" w:color="auto" w:sz="12" w:space="0"/>
            </w:tcBorders>
            <w:noWrap w:val="0"/>
            <w:vAlign w:val="top"/>
          </w:tcPr>
          <w:p>
            <w:pPr>
              <w:keepNext w:val="0"/>
              <w:keepLines w:val="0"/>
              <w:suppressLineNumbers w:val="0"/>
              <w:tabs>
                <w:tab w:val="left" w:pos="417"/>
              </w:tabs>
              <w:spacing w:before="0" w:beforeAutospacing="0" w:after="0" w:afterAutospacing="0"/>
              <w:ind w:left="0" w:right="0"/>
              <w:jc w:val="center"/>
              <w:rPr>
                <w:rFonts w:eastAsia="宋体" w:cs="Times New Roman"/>
                <w:b/>
                <w:color w:val="auto"/>
                <w:sz w:val="24"/>
                <w:szCs w:val="22"/>
                <w:highlight w:val="none"/>
              </w:rPr>
            </w:pPr>
            <w:r>
              <w:rPr>
                <w:rFonts w:eastAsia="宋体" w:cs="Times New Roman"/>
                <w:b/>
                <w:color w:val="auto"/>
                <w:sz w:val="24"/>
                <w:szCs w:val="22"/>
                <w:highlight w:val="none"/>
              </w:rPr>
              <w:t>注        释</w:t>
            </w:r>
          </w:p>
          <w:p>
            <w:pPr>
              <w:keepNext w:val="0"/>
              <w:keepLines w:val="0"/>
              <w:suppressLineNumbers w:val="0"/>
              <w:tabs>
                <w:tab w:val="left" w:pos="417"/>
              </w:tabs>
              <w:spacing w:before="0" w:beforeAutospacing="0" w:after="0" w:afterAutospacing="0"/>
              <w:ind w:left="0" w:right="0"/>
              <w:rPr>
                <w:rFonts w:eastAsia="宋体" w:cs="Times New Roman"/>
                <w:color w:val="auto"/>
                <w:sz w:val="24"/>
                <w:szCs w:val="22"/>
                <w:highlight w:val="none"/>
              </w:rPr>
            </w:pPr>
          </w:p>
          <w:p>
            <w:pPr>
              <w:keepNext w:val="0"/>
              <w:keepLines w:val="0"/>
              <w:suppressLineNumbers w:val="0"/>
              <w:tabs>
                <w:tab w:val="left" w:pos="417"/>
              </w:tabs>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 xml:space="preserve">    </w:t>
            </w:r>
          </w:p>
          <w:p>
            <w:pPr>
              <w:keepNext w:val="0"/>
              <w:keepLines w:val="0"/>
              <w:suppressLineNumbers w:val="0"/>
              <w:tabs>
                <w:tab w:val="left" w:pos="417"/>
              </w:tabs>
              <w:snapToGrid w:val="0"/>
              <w:spacing w:before="0" w:beforeAutospacing="0" w:after="0" w:afterAutospacing="0" w:line="360" w:lineRule="auto"/>
              <w:ind w:left="0" w:right="0" w:firstLine="480" w:firstLineChars="200"/>
              <w:rPr>
                <w:rFonts w:eastAsia="宋体" w:cs="Times New Roman"/>
                <w:color w:val="auto"/>
                <w:sz w:val="24"/>
                <w:szCs w:val="22"/>
                <w:highlight w:val="none"/>
              </w:rPr>
            </w:pPr>
            <w:r>
              <w:rPr>
                <w:rFonts w:eastAsia="宋体" w:cs="Times New Roman"/>
                <w:color w:val="auto"/>
                <w:sz w:val="24"/>
                <w:szCs w:val="22"/>
                <w:highlight w:val="none"/>
              </w:rPr>
              <w:t>一、本报告表应附以下附件、附图：</w:t>
            </w:r>
          </w:p>
          <w:p>
            <w:pPr>
              <w:keepNext w:val="0"/>
              <w:keepLines w:val="0"/>
              <w:pageBreakBefore w:val="0"/>
              <w:widowControl w:val="0"/>
              <w:suppressLineNumbers w:val="0"/>
              <w:tabs>
                <w:tab w:val="left" w:pos="41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color w:val="auto"/>
                <w:sz w:val="24"/>
                <w:szCs w:val="22"/>
                <w:highlight w:val="none"/>
              </w:rPr>
            </w:pPr>
            <w:r>
              <w:rPr>
                <w:rFonts w:eastAsia="宋体" w:cs="Times New Roman"/>
                <w:color w:val="auto"/>
                <w:sz w:val="24"/>
                <w:szCs w:val="22"/>
                <w:highlight w:val="none"/>
              </w:rPr>
              <w:t>附件1  委托书</w:t>
            </w:r>
          </w:p>
          <w:p>
            <w:pPr>
              <w:keepNext w:val="0"/>
              <w:keepLines w:val="0"/>
              <w:pageBreakBefore w:val="0"/>
              <w:widowControl w:val="0"/>
              <w:suppressLineNumbers w:val="0"/>
              <w:tabs>
                <w:tab w:val="left" w:pos="41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color w:val="auto"/>
                <w:sz w:val="24"/>
                <w:szCs w:val="22"/>
                <w:highlight w:val="none"/>
              </w:rPr>
            </w:pPr>
            <w:r>
              <w:rPr>
                <w:rFonts w:eastAsia="宋体" w:cs="Times New Roman"/>
                <w:color w:val="auto"/>
                <w:sz w:val="24"/>
                <w:szCs w:val="22"/>
                <w:highlight w:val="none"/>
              </w:rPr>
              <w:t xml:space="preserve">附件2  其他与环评有关的行政管理文件 </w:t>
            </w:r>
          </w:p>
          <w:p>
            <w:pPr>
              <w:keepNext w:val="0"/>
              <w:keepLines w:val="0"/>
              <w:pageBreakBefore w:val="0"/>
              <w:widowControl w:val="0"/>
              <w:suppressLineNumbers w:val="0"/>
              <w:tabs>
                <w:tab w:val="left" w:pos="41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color w:val="auto"/>
                <w:sz w:val="24"/>
                <w:szCs w:val="22"/>
                <w:highlight w:val="none"/>
              </w:rPr>
            </w:pPr>
            <w:r>
              <w:rPr>
                <w:rFonts w:eastAsia="宋体" w:cs="Times New Roman"/>
                <w:color w:val="auto"/>
                <w:sz w:val="24"/>
                <w:szCs w:val="22"/>
                <w:highlight w:val="none"/>
              </w:rPr>
              <w:t>附图1  项目地理位置图(应反映行政区划、水系、标明纳污口位置和地形地貌等)</w:t>
            </w:r>
          </w:p>
          <w:p>
            <w:pPr>
              <w:keepNext w:val="0"/>
              <w:keepLines w:val="0"/>
              <w:pageBreakBefore w:val="0"/>
              <w:widowControl w:val="0"/>
              <w:suppressLineNumbers w:val="0"/>
              <w:tabs>
                <w:tab w:val="left" w:pos="41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s="Times New Roman"/>
                <w:color w:val="auto"/>
                <w:sz w:val="24"/>
                <w:szCs w:val="22"/>
                <w:highlight w:val="none"/>
                <w:lang w:val="en-US" w:eastAsia="zh-CN"/>
              </w:rPr>
            </w:pPr>
            <w:r>
              <w:rPr>
                <w:rFonts w:eastAsia="宋体" w:cs="Times New Roman"/>
                <w:color w:val="auto"/>
                <w:sz w:val="24"/>
                <w:szCs w:val="22"/>
                <w:highlight w:val="none"/>
              </w:rPr>
              <w:t>附图</w:t>
            </w:r>
            <w:r>
              <w:rPr>
                <w:rFonts w:hint="eastAsia" w:eastAsia="宋体" w:cs="Times New Roman"/>
                <w:color w:val="auto"/>
                <w:sz w:val="24"/>
                <w:szCs w:val="22"/>
                <w:highlight w:val="none"/>
                <w:lang w:val="en-US" w:eastAsia="zh-CN"/>
              </w:rPr>
              <w:t>2  项目</w:t>
            </w:r>
            <w:r>
              <w:rPr>
                <w:rFonts w:hint="eastAsia" w:cs="Times New Roman"/>
                <w:color w:val="auto"/>
                <w:sz w:val="24"/>
                <w:szCs w:val="22"/>
                <w:highlight w:val="none"/>
                <w:lang w:val="en-US" w:eastAsia="zh-CN"/>
              </w:rPr>
              <w:t>厂区周边现状图</w:t>
            </w:r>
          </w:p>
          <w:p>
            <w:pPr>
              <w:keepNext w:val="0"/>
              <w:keepLines w:val="0"/>
              <w:pageBreakBefore w:val="0"/>
              <w:widowControl w:val="0"/>
              <w:suppressLineNumbers w:val="0"/>
              <w:tabs>
                <w:tab w:val="left" w:pos="41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eastAsia="宋体" w:cs="Times New Roman"/>
                <w:color w:val="auto"/>
                <w:sz w:val="24"/>
                <w:szCs w:val="22"/>
                <w:highlight w:val="none"/>
              </w:rPr>
            </w:pPr>
            <w:r>
              <w:rPr>
                <w:rFonts w:hint="eastAsia" w:eastAsia="宋体" w:cs="Times New Roman"/>
                <w:color w:val="auto"/>
                <w:sz w:val="24"/>
                <w:szCs w:val="22"/>
                <w:highlight w:val="none"/>
                <w:lang w:val="en-US" w:eastAsia="zh-CN"/>
              </w:rPr>
              <w:t xml:space="preserve">附图3  </w:t>
            </w:r>
            <w:r>
              <w:rPr>
                <w:rFonts w:eastAsia="宋体" w:cs="Times New Roman"/>
                <w:color w:val="auto"/>
                <w:sz w:val="24"/>
                <w:szCs w:val="22"/>
                <w:highlight w:val="none"/>
              </w:rPr>
              <w:t>项目平面布置图</w:t>
            </w:r>
          </w:p>
          <w:p>
            <w:pPr>
              <w:keepNext w:val="0"/>
              <w:keepLines w:val="0"/>
              <w:pageBreakBefore w:val="0"/>
              <w:widowControl w:val="0"/>
              <w:suppressLineNumbers w:val="0"/>
              <w:tabs>
                <w:tab w:val="left" w:pos="41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s="Times New Roman"/>
                <w:color w:val="auto"/>
                <w:sz w:val="24"/>
                <w:szCs w:val="22"/>
                <w:highlight w:val="none"/>
                <w:lang w:val="en-US" w:eastAsia="zh-CN"/>
              </w:rPr>
            </w:pPr>
            <w:r>
              <w:rPr>
                <w:rFonts w:hint="eastAsia" w:eastAsia="宋体" w:cs="Times New Roman"/>
                <w:color w:val="auto"/>
                <w:sz w:val="24"/>
                <w:szCs w:val="22"/>
                <w:highlight w:val="none"/>
                <w:lang w:val="en-US" w:eastAsia="zh-CN"/>
              </w:rPr>
              <w:t>附图</w:t>
            </w:r>
            <w:r>
              <w:rPr>
                <w:rFonts w:hint="eastAsia" w:cs="Times New Roman"/>
                <w:color w:val="auto"/>
                <w:sz w:val="24"/>
                <w:szCs w:val="22"/>
                <w:highlight w:val="none"/>
                <w:lang w:val="en-US" w:eastAsia="zh-CN"/>
              </w:rPr>
              <w:t>4</w:t>
            </w:r>
            <w:r>
              <w:rPr>
                <w:rFonts w:hint="eastAsia" w:eastAsia="宋体" w:cs="Times New Roman"/>
                <w:color w:val="auto"/>
                <w:sz w:val="24"/>
                <w:szCs w:val="22"/>
                <w:highlight w:val="none"/>
                <w:lang w:val="en-US" w:eastAsia="zh-CN"/>
              </w:rPr>
              <w:t xml:space="preserve">  泗水县生态保护红线区块图</w:t>
            </w:r>
          </w:p>
          <w:p>
            <w:pPr>
              <w:keepNext w:val="0"/>
              <w:keepLines w:val="0"/>
              <w:suppressLineNumbers w:val="0"/>
              <w:tabs>
                <w:tab w:val="left" w:pos="417"/>
              </w:tabs>
              <w:snapToGrid w:val="0"/>
              <w:spacing w:before="0" w:beforeAutospacing="0" w:after="0" w:afterAutospacing="0" w:line="360" w:lineRule="auto"/>
              <w:ind w:left="0" w:right="0" w:firstLine="480" w:firstLineChars="200"/>
              <w:rPr>
                <w:rFonts w:eastAsia="宋体" w:cs="Times New Roman"/>
                <w:color w:val="auto"/>
                <w:sz w:val="24"/>
                <w:szCs w:val="22"/>
                <w:highlight w:val="none"/>
              </w:rPr>
            </w:pPr>
            <w:r>
              <w:rPr>
                <w:rFonts w:eastAsia="宋体" w:cs="Times New Roman"/>
                <w:color w:val="auto"/>
                <w:sz w:val="24"/>
                <w:szCs w:val="22"/>
                <w:highlight w:val="none"/>
              </w:rPr>
              <w:t>二、如果本报告表不能说明项目产生的污染及对环境造成的影响，应进行专项评价。根据建设项目的特点和当地环境特征，应选下列1-2项进行专项评价。</w:t>
            </w:r>
          </w:p>
          <w:p>
            <w:pPr>
              <w:keepNext w:val="0"/>
              <w:keepLines w:val="0"/>
              <w:suppressLineNumbers w:val="0"/>
              <w:tabs>
                <w:tab w:val="left" w:pos="417"/>
              </w:tabs>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 xml:space="preserve">    1、大气环境影响专项评价</w:t>
            </w:r>
          </w:p>
          <w:p>
            <w:pPr>
              <w:keepNext w:val="0"/>
              <w:keepLines w:val="0"/>
              <w:suppressLineNumbers w:val="0"/>
              <w:tabs>
                <w:tab w:val="left" w:pos="417"/>
              </w:tabs>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 xml:space="preserve">    2、水环境影响专项评价(包括地表水和地下水)</w:t>
            </w:r>
          </w:p>
          <w:p>
            <w:pPr>
              <w:keepNext w:val="0"/>
              <w:keepLines w:val="0"/>
              <w:suppressLineNumbers w:val="0"/>
              <w:tabs>
                <w:tab w:val="left" w:pos="417"/>
              </w:tabs>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 xml:space="preserve">    3、生态影响专项评价</w:t>
            </w:r>
          </w:p>
          <w:p>
            <w:pPr>
              <w:keepNext w:val="0"/>
              <w:keepLines w:val="0"/>
              <w:suppressLineNumbers w:val="0"/>
              <w:tabs>
                <w:tab w:val="left" w:pos="417"/>
              </w:tabs>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 xml:space="preserve">    4、声影响专项评价</w:t>
            </w:r>
          </w:p>
          <w:p>
            <w:pPr>
              <w:keepNext w:val="0"/>
              <w:keepLines w:val="0"/>
              <w:suppressLineNumbers w:val="0"/>
              <w:tabs>
                <w:tab w:val="left" w:pos="417"/>
              </w:tabs>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 xml:space="preserve">    5、土壤影响专项评价</w:t>
            </w:r>
          </w:p>
          <w:p>
            <w:pPr>
              <w:keepNext w:val="0"/>
              <w:keepLines w:val="0"/>
              <w:suppressLineNumbers w:val="0"/>
              <w:tabs>
                <w:tab w:val="left" w:pos="417"/>
              </w:tabs>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 xml:space="preserve">    6、固体废弃物影响专项评价</w:t>
            </w:r>
          </w:p>
          <w:p>
            <w:pPr>
              <w:keepNext w:val="0"/>
              <w:keepLines w:val="0"/>
              <w:suppressLineNumbers w:val="0"/>
              <w:tabs>
                <w:tab w:val="left" w:pos="417"/>
              </w:tabs>
              <w:snapToGrid w:val="0"/>
              <w:spacing w:before="0" w:beforeAutospacing="0" w:after="0" w:afterAutospacing="0" w:line="360" w:lineRule="auto"/>
              <w:ind w:left="0" w:right="0"/>
              <w:rPr>
                <w:rFonts w:eastAsia="宋体" w:cs="Times New Roman"/>
                <w:color w:val="auto"/>
                <w:sz w:val="24"/>
                <w:szCs w:val="22"/>
                <w:highlight w:val="none"/>
              </w:rPr>
            </w:pPr>
            <w:r>
              <w:rPr>
                <w:rFonts w:eastAsia="宋体" w:cs="Times New Roman"/>
                <w:color w:val="auto"/>
                <w:sz w:val="24"/>
                <w:szCs w:val="22"/>
                <w:highlight w:val="none"/>
              </w:rPr>
              <w:t xml:space="preserve">    以上专项评价未包括的可另列专项，专项评价按照《环境影响评价技术导则》中的要求进行。</w:t>
            </w:r>
          </w:p>
          <w:p>
            <w:pPr>
              <w:pStyle w:val="27"/>
              <w:rPr>
                <w:rFonts w:hint="eastAsia"/>
                <w:lang w:val="en-US" w:eastAsia="zh-CN"/>
              </w:rPr>
            </w:pPr>
          </w:p>
          <w:p>
            <w:pPr>
              <w:pStyle w:val="27"/>
              <w:rPr>
                <w:rFonts w:hint="eastAsia"/>
                <w:lang w:val="en-US" w:eastAsia="zh-CN"/>
              </w:rPr>
            </w:pPr>
          </w:p>
          <w:p>
            <w:pPr>
              <w:pStyle w:val="27"/>
              <w:rPr>
                <w:rFonts w:hint="eastAsia"/>
                <w:lang w:val="en-US" w:eastAsia="zh-CN"/>
              </w:rPr>
            </w:pPr>
          </w:p>
          <w:p>
            <w:pPr>
              <w:pStyle w:val="27"/>
              <w:rPr>
                <w:rFonts w:hint="eastAsia"/>
                <w:lang w:val="en-US" w:eastAsia="zh-CN"/>
              </w:rPr>
            </w:pPr>
          </w:p>
          <w:p>
            <w:pPr>
              <w:pStyle w:val="27"/>
              <w:rPr>
                <w:rFonts w:hint="eastAsia"/>
                <w:lang w:val="en-US" w:eastAsia="zh-CN"/>
              </w:rPr>
            </w:pPr>
          </w:p>
          <w:p>
            <w:pPr>
              <w:pStyle w:val="27"/>
              <w:rPr>
                <w:rFonts w:hint="eastAsia"/>
                <w:lang w:val="en-US" w:eastAsia="zh-CN"/>
              </w:rPr>
            </w:pPr>
          </w:p>
          <w:p>
            <w:pPr>
              <w:pStyle w:val="27"/>
              <w:rPr>
                <w:rFonts w:hint="eastAsia"/>
                <w:lang w:val="en-US" w:eastAsia="zh-CN"/>
              </w:rPr>
            </w:pPr>
          </w:p>
          <w:p>
            <w:pPr>
              <w:pStyle w:val="27"/>
              <w:rPr>
                <w:rFonts w:hint="eastAsia"/>
                <w:lang w:val="en-US" w:eastAsia="zh-CN"/>
              </w:rPr>
            </w:pPr>
          </w:p>
          <w:p>
            <w:pPr>
              <w:keepNext w:val="0"/>
              <w:keepLines w:val="0"/>
              <w:suppressLineNumbers w:val="0"/>
              <w:spacing w:before="0" w:beforeAutospacing="0" w:after="0" w:afterAutospacing="0"/>
              <w:ind w:left="0" w:right="0"/>
              <w:rPr>
                <w:rFonts w:eastAsia="宋体" w:cs="Times New Roman"/>
                <w:color w:val="auto"/>
                <w:sz w:val="28"/>
                <w:szCs w:val="28"/>
                <w:highlight w:val="none"/>
              </w:rPr>
            </w:pPr>
          </w:p>
        </w:tc>
      </w:tr>
    </w:tbl>
    <w:p>
      <w:pPr>
        <w:rPr>
          <w:rFonts w:hint="eastAsia" w:eastAsia="宋体"/>
          <w:lang w:eastAsia="zh-CN"/>
        </w:rPr>
      </w:pPr>
    </w:p>
    <w:p>
      <w:pPr>
        <w:pStyle w:val="5"/>
        <w:bidi w:val="0"/>
        <w:rPr>
          <w:rFonts w:hint="eastAsia"/>
          <w:lang w:val="en-US" w:eastAsia="zh-CN"/>
        </w:rPr>
      </w:pPr>
      <w:bookmarkStart w:id="23" w:name="_Toc3344"/>
      <w:r>
        <w:rPr>
          <w:rFonts w:hint="eastAsia"/>
          <w:lang w:val="en-US" w:eastAsia="zh-CN"/>
        </w:rPr>
        <w:t>附件1：委托书</w:t>
      </w:r>
      <w:bookmarkEnd w:id="23"/>
    </w:p>
    <w:p>
      <w:pPr>
        <w:rPr>
          <w:rFonts w:hint="eastAsia"/>
          <w:lang w:val="en-US" w:eastAsia="zh-CN"/>
        </w:rPr>
      </w:pPr>
    </w:p>
    <w:p>
      <w:pPr>
        <w:jc w:val="center"/>
        <w:rPr>
          <w:rFonts w:hint="eastAsia" w:ascii="仿宋_GB2312" w:eastAsia="仿宋_GB2312"/>
          <w:b/>
          <w:i w:val="0"/>
          <w:iCs w:val="0"/>
          <w:sz w:val="48"/>
          <w:szCs w:val="48"/>
        </w:rPr>
      </w:pPr>
      <w:r>
        <w:rPr>
          <w:rFonts w:hint="eastAsia" w:ascii="仿宋_GB2312" w:eastAsia="仿宋_GB2312"/>
          <w:b/>
          <w:i w:val="0"/>
          <w:iCs w:val="0"/>
          <w:sz w:val="48"/>
          <w:szCs w:val="48"/>
        </w:rPr>
        <w:t>委  托  书</w:t>
      </w:r>
    </w:p>
    <w:p>
      <w:pPr>
        <w:rPr>
          <w:rFonts w:hint="eastAsia"/>
          <w:i w:val="0"/>
          <w:iCs w:val="0"/>
          <w:sz w:val="30"/>
          <w:szCs w:val="30"/>
        </w:rPr>
      </w:pPr>
    </w:p>
    <w:p>
      <w:pPr>
        <w:spacing w:line="360" w:lineRule="auto"/>
        <w:rPr>
          <w:rFonts w:hint="eastAsia" w:ascii="楷体_GB2312" w:eastAsia="楷体_GB2312"/>
          <w:b/>
          <w:sz w:val="36"/>
          <w:szCs w:val="36"/>
        </w:rPr>
      </w:pPr>
    </w:p>
    <w:p>
      <w:pPr>
        <w:spacing w:line="360" w:lineRule="auto"/>
        <w:rPr>
          <w:rFonts w:hint="eastAsia" w:ascii="楷体_GB2312" w:eastAsia="楷体_GB2312"/>
          <w:b/>
          <w:sz w:val="36"/>
          <w:szCs w:val="36"/>
        </w:rPr>
      </w:pPr>
      <w:r>
        <w:rPr>
          <w:rFonts w:hint="eastAsia" w:ascii="楷体_GB2312" w:eastAsia="楷体_GB2312"/>
          <w:b/>
          <w:sz w:val="36"/>
          <w:szCs w:val="36"/>
        </w:rPr>
        <w:t>山东</w:t>
      </w:r>
      <w:r>
        <w:rPr>
          <w:rFonts w:hint="eastAsia" w:ascii="楷体_GB2312" w:eastAsia="楷体_GB2312"/>
          <w:b/>
          <w:sz w:val="36"/>
          <w:szCs w:val="36"/>
          <w:lang w:val="en-US" w:eastAsia="zh-CN"/>
        </w:rPr>
        <w:t>冠球环保科技</w:t>
      </w:r>
      <w:r>
        <w:rPr>
          <w:rFonts w:hint="eastAsia" w:ascii="楷体_GB2312" w:eastAsia="楷体_GB2312"/>
          <w:b/>
          <w:sz w:val="36"/>
          <w:szCs w:val="36"/>
        </w:rPr>
        <w:t>有限公司：</w:t>
      </w:r>
    </w:p>
    <w:p>
      <w:pPr>
        <w:ind w:firstLine="640" w:firstLineChars="200"/>
        <w:rPr>
          <w:rFonts w:hint="eastAsia" w:ascii="楷体_GB2312" w:eastAsia="楷体_GB2312"/>
          <w:sz w:val="32"/>
          <w:szCs w:val="32"/>
        </w:rPr>
      </w:pPr>
    </w:p>
    <w:p>
      <w:pPr>
        <w:ind w:firstLine="800" w:firstLineChars="250"/>
        <w:rPr>
          <w:rFonts w:hint="eastAsia" w:ascii="楷体_GB2312" w:eastAsia="楷体_GB2312"/>
          <w:sz w:val="32"/>
          <w:szCs w:val="32"/>
        </w:rPr>
      </w:pPr>
      <w:r>
        <w:rPr>
          <w:rFonts w:hint="eastAsia" w:ascii="楷体_GB2312" w:eastAsia="楷体_GB2312"/>
          <w:sz w:val="32"/>
          <w:szCs w:val="32"/>
        </w:rPr>
        <w:t>根据《国家建设项目环境保护管理条例》及《中华人民共和国环境影响评价法》的有关规定，我单位投资建设的</w:t>
      </w:r>
      <w:r>
        <w:rPr>
          <w:rFonts w:hint="eastAsia" w:ascii="楷体_GB2312" w:eastAsia="楷体_GB2312"/>
          <w:b/>
          <w:bCs/>
          <w:sz w:val="32"/>
          <w:szCs w:val="32"/>
          <w:lang w:eastAsia="zh-CN"/>
        </w:rPr>
        <w:t>年产45000吨精炼棉籽油项目</w:t>
      </w:r>
      <w:r>
        <w:rPr>
          <w:rFonts w:hint="eastAsia" w:ascii="楷体_GB2312" w:eastAsia="楷体_GB2312"/>
          <w:sz w:val="32"/>
          <w:szCs w:val="32"/>
        </w:rPr>
        <w:t>需要执行环境影响评价制度，今委托贵公司承担该项目评价工作，请抓紧时间工作。</w:t>
      </w:r>
    </w:p>
    <w:p>
      <w:pPr>
        <w:spacing w:line="360" w:lineRule="auto"/>
        <w:ind w:firstLine="570"/>
        <w:rPr>
          <w:rFonts w:hint="eastAsia"/>
          <w:sz w:val="28"/>
          <w:szCs w:val="28"/>
        </w:rPr>
      </w:pPr>
    </w:p>
    <w:p>
      <w:pPr>
        <w:spacing w:line="360" w:lineRule="auto"/>
        <w:ind w:firstLine="570"/>
        <w:rPr>
          <w:rFonts w:hint="eastAsia"/>
          <w:sz w:val="28"/>
          <w:szCs w:val="28"/>
        </w:rPr>
      </w:pPr>
    </w:p>
    <w:p>
      <w:pPr>
        <w:spacing w:line="360" w:lineRule="auto"/>
        <w:ind w:firstLine="570"/>
        <w:rPr>
          <w:rFonts w:hint="eastAsia"/>
          <w:sz w:val="28"/>
          <w:szCs w:val="28"/>
        </w:rPr>
      </w:pPr>
    </w:p>
    <w:p>
      <w:pPr>
        <w:spacing w:line="360" w:lineRule="auto"/>
        <w:ind w:firstLine="570"/>
        <w:rPr>
          <w:rFonts w:hint="eastAsia"/>
          <w:sz w:val="28"/>
          <w:szCs w:val="28"/>
        </w:rPr>
      </w:pPr>
    </w:p>
    <w:p>
      <w:pPr>
        <w:spacing w:line="480" w:lineRule="auto"/>
        <w:rPr>
          <w:rFonts w:hint="eastAsia" w:ascii="楷体_GB2312" w:eastAsia="楷体_GB2312"/>
          <w:sz w:val="32"/>
          <w:szCs w:val="32"/>
        </w:rPr>
      </w:pPr>
    </w:p>
    <w:p>
      <w:pPr>
        <w:spacing w:line="480" w:lineRule="auto"/>
        <w:ind w:firstLine="2240" w:firstLineChars="700"/>
        <w:rPr>
          <w:rFonts w:hint="eastAsia" w:ascii="楷体_GB2312" w:eastAsia="楷体_GB2312"/>
          <w:sz w:val="32"/>
          <w:szCs w:val="32"/>
        </w:rPr>
      </w:pPr>
    </w:p>
    <w:p>
      <w:pPr>
        <w:spacing w:line="480" w:lineRule="auto"/>
        <w:jc w:val="right"/>
        <w:rPr>
          <w:rFonts w:hint="eastAsia" w:ascii="楷体_GB2312" w:eastAsia="楷体_GB2312"/>
          <w:sz w:val="32"/>
          <w:szCs w:val="32"/>
          <w:lang w:val="en-US" w:eastAsia="zh-CN"/>
        </w:rPr>
      </w:pPr>
      <w:r>
        <w:rPr>
          <w:rFonts w:hint="eastAsia" w:ascii="楷体_GB2312" w:eastAsia="楷体_GB2312"/>
          <w:sz w:val="32"/>
          <w:szCs w:val="32"/>
        </w:rPr>
        <w:t>单位：</w:t>
      </w:r>
      <w:r>
        <w:rPr>
          <w:rFonts w:hint="eastAsia" w:ascii="楷体_GB2312" w:eastAsia="楷体_GB2312"/>
          <w:sz w:val="32"/>
          <w:szCs w:val="32"/>
          <w:lang w:eastAsia="zh-CN"/>
        </w:rPr>
        <w:t>山东三家湾油脂有限公司</w:t>
      </w:r>
      <w:r>
        <w:rPr>
          <w:rFonts w:hint="eastAsia" w:ascii="楷体_GB2312" w:eastAsia="楷体_GB2312"/>
          <w:b w:val="0"/>
          <w:bCs w:val="0"/>
          <w:sz w:val="32"/>
          <w:szCs w:val="32"/>
        </w:rPr>
        <w:t>（</w:t>
      </w:r>
      <w:r>
        <w:rPr>
          <w:rFonts w:hint="eastAsia" w:ascii="楷体_GB2312" w:eastAsia="楷体_GB2312"/>
          <w:sz w:val="32"/>
          <w:szCs w:val="32"/>
        </w:rPr>
        <w:t>盖章）</w:t>
      </w:r>
      <w:r>
        <w:rPr>
          <w:rFonts w:hint="eastAsia" w:ascii="楷体_GB2312" w:eastAsia="楷体_GB2312"/>
          <w:sz w:val="32"/>
          <w:szCs w:val="32"/>
          <w:lang w:val="en-US" w:eastAsia="zh-CN"/>
        </w:rPr>
        <w:t xml:space="preserve">    </w:t>
      </w:r>
    </w:p>
    <w:p>
      <w:pPr>
        <w:rPr>
          <w:rFonts w:hint="eastAsia" w:ascii="楷体_GB2312" w:eastAsia="楷体_GB2312"/>
          <w:sz w:val="32"/>
          <w:szCs w:val="32"/>
        </w:rPr>
      </w:pPr>
      <w:r>
        <w:rPr>
          <w:rFonts w:hint="eastAsia" w:ascii="楷体_GB2312" w:eastAsia="楷体_GB2312"/>
          <w:sz w:val="32"/>
          <w:szCs w:val="32"/>
          <w:lang w:val="en-US" w:eastAsia="zh-CN"/>
        </w:rPr>
        <w:t xml:space="preserve">                      </w:t>
      </w:r>
      <w:r>
        <w:rPr>
          <w:rFonts w:hint="eastAsia" w:ascii="楷体_GB2312" w:eastAsia="楷体_GB2312"/>
          <w:sz w:val="32"/>
          <w:szCs w:val="32"/>
        </w:rPr>
        <w:t>日期：20</w:t>
      </w:r>
      <w:r>
        <w:rPr>
          <w:rFonts w:hint="eastAsia" w:ascii="楷体_GB2312" w:eastAsia="楷体_GB2312"/>
          <w:sz w:val="32"/>
          <w:szCs w:val="32"/>
          <w:lang w:val="en-US" w:eastAsia="zh-CN"/>
        </w:rPr>
        <w:t>20</w:t>
      </w:r>
      <w:r>
        <w:rPr>
          <w:rFonts w:hint="eastAsia" w:ascii="楷体_GB2312" w:eastAsia="楷体_GB2312"/>
          <w:sz w:val="32"/>
          <w:szCs w:val="32"/>
        </w:rPr>
        <w:t>年</w:t>
      </w:r>
      <w:r>
        <w:rPr>
          <w:rFonts w:hint="eastAsia" w:ascii="楷体_GB2312" w:eastAsia="楷体_GB2312"/>
          <w:sz w:val="32"/>
          <w:szCs w:val="32"/>
          <w:lang w:val="en-US" w:eastAsia="zh-CN"/>
        </w:rPr>
        <w:t>7</w:t>
      </w:r>
      <w:r>
        <w:rPr>
          <w:rFonts w:hint="eastAsia" w:ascii="楷体_GB2312" w:eastAsia="楷体_GB2312"/>
          <w:sz w:val="32"/>
          <w:szCs w:val="32"/>
        </w:rPr>
        <w:t>月</w:t>
      </w:r>
      <w:r>
        <w:rPr>
          <w:rFonts w:hint="eastAsia" w:ascii="楷体_GB2312" w:eastAsia="楷体_GB2312"/>
          <w:sz w:val="32"/>
          <w:szCs w:val="32"/>
          <w:lang w:val="en-US" w:eastAsia="zh-CN"/>
        </w:rPr>
        <w:t>1</w:t>
      </w:r>
      <w:r>
        <w:rPr>
          <w:rFonts w:hint="eastAsia" w:ascii="楷体_GB2312" w:eastAsia="楷体_GB2312"/>
          <w:sz w:val="32"/>
          <w:szCs w:val="32"/>
        </w:rPr>
        <w:t>日</w:t>
      </w:r>
    </w:p>
    <w:p>
      <w:pPr>
        <w:pStyle w:val="2"/>
        <w:rPr>
          <w:rFonts w:hint="eastAsia" w:ascii="楷体_GB2312" w:eastAsia="楷体_GB2312"/>
          <w:sz w:val="32"/>
          <w:szCs w:val="32"/>
        </w:rPr>
      </w:pPr>
    </w:p>
    <w:p>
      <w:pPr>
        <w:pStyle w:val="3"/>
        <w:rPr>
          <w:rFonts w:hint="eastAsia" w:ascii="楷体_GB2312" w:eastAsia="楷体_GB2312"/>
          <w:sz w:val="32"/>
          <w:szCs w:val="32"/>
        </w:rPr>
      </w:pPr>
    </w:p>
    <w:p>
      <w:pPr>
        <w:pStyle w:val="4"/>
        <w:rPr>
          <w:rFonts w:hint="eastAsia" w:ascii="楷体_GB2312" w:eastAsia="楷体_GB2312"/>
          <w:sz w:val="32"/>
          <w:szCs w:val="32"/>
        </w:rPr>
      </w:pPr>
    </w:p>
    <w:p>
      <w:pPr>
        <w:pStyle w:val="5"/>
        <w:bidi w:val="0"/>
        <w:rPr>
          <w:rFonts w:hint="eastAsia"/>
          <w:lang w:val="en-US" w:eastAsia="zh-CN"/>
        </w:rPr>
      </w:pPr>
      <w:bookmarkStart w:id="24" w:name="_Toc10927"/>
      <w:r>
        <w:t>附件2：</w:t>
      </w:r>
      <w:r>
        <w:rPr>
          <w:rFonts w:hint="eastAsia"/>
          <w:lang w:val="en-US" w:eastAsia="zh-CN"/>
        </w:rPr>
        <w:t>承诺书</w:t>
      </w:r>
      <w:bookmarkEnd w:id="24"/>
    </w:p>
    <w:p>
      <w:pPr>
        <w:jc w:val="center"/>
        <w:rPr>
          <w:rFonts w:hint="eastAsia" w:ascii="仿宋_GB2312" w:hAnsi="Times New Roman" w:eastAsia="仿宋_GB2312"/>
          <w:b/>
          <w:i w:val="0"/>
          <w:iCs w:val="0"/>
          <w:sz w:val="48"/>
          <w:szCs w:val="48"/>
        </w:rPr>
      </w:pPr>
    </w:p>
    <w:p>
      <w:pPr>
        <w:jc w:val="center"/>
        <w:rPr>
          <w:rFonts w:hint="eastAsia" w:ascii="仿宋_GB2312" w:hAnsi="Times New Roman" w:eastAsia="仿宋_GB2312"/>
          <w:b/>
          <w:i w:val="0"/>
          <w:iCs w:val="0"/>
          <w:sz w:val="48"/>
          <w:szCs w:val="48"/>
        </w:rPr>
      </w:pPr>
      <w:r>
        <w:rPr>
          <w:rFonts w:hint="eastAsia" w:ascii="仿宋_GB2312" w:hAnsi="Times New Roman" w:eastAsia="仿宋_GB2312"/>
          <w:b/>
          <w:i w:val="0"/>
          <w:iCs w:val="0"/>
          <w:sz w:val="48"/>
          <w:szCs w:val="48"/>
        </w:rPr>
        <w:t>承  诺  书</w:t>
      </w:r>
    </w:p>
    <w:p>
      <w:pPr>
        <w:pStyle w:val="3"/>
        <w:rPr>
          <w:rFonts w:hint="eastAsia"/>
        </w:rPr>
      </w:pPr>
    </w:p>
    <w:p>
      <w:pPr>
        <w:ind w:firstLine="800" w:firstLineChars="250"/>
        <w:rPr>
          <w:rFonts w:hint="eastAsia" w:ascii="楷体_GB2312" w:hAnsi="Times New Roman" w:eastAsia="楷体_GB2312"/>
          <w:sz w:val="32"/>
          <w:szCs w:val="32"/>
        </w:rPr>
      </w:pPr>
      <w:r>
        <w:rPr>
          <w:rFonts w:hint="eastAsia" w:ascii="楷体_GB2312" w:hAnsi="Times New Roman" w:eastAsia="楷体_GB2312"/>
          <w:sz w:val="32"/>
          <w:szCs w:val="32"/>
        </w:rPr>
        <w:t>我单位委托</w:t>
      </w:r>
      <w:r>
        <w:rPr>
          <w:rFonts w:hint="eastAsia" w:ascii="楷体_GB2312" w:hAnsi="Times New Roman" w:eastAsia="楷体_GB2312"/>
          <w:sz w:val="32"/>
          <w:szCs w:val="32"/>
          <w:lang w:val="en-US" w:eastAsia="zh-CN"/>
        </w:rPr>
        <w:t>山东</w:t>
      </w:r>
      <w:r>
        <w:rPr>
          <w:rFonts w:hint="eastAsia" w:ascii="楷体_GB2312" w:eastAsia="楷体_GB2312"/>
          <w:sz w:val="32"/>
          <w:szCs w:val="32"/>
          <w:lang w:val="en-US" w:eastAsia="zh-CN"/>
        </w:rPr>
        <w:t>冠球</w:t>
      </w:r>
      <w:r>
        <w:rPr>
          <w:rFonts w:hint="eastAsia" w:ascii="楷体_GB2312" w:hAnsi="Times New Roman" w:eastAsia="楷体_GB2312"/>
          <w:sz w:val="32"/>
          <w:szCs w:val="32"/>
          <w:lang w:val="en-US" w:eastAsia="zh-CN"/>
        </w:rPr>
        <w:t>环保科技</w:t>
      </w:r>
      <w:r>
        <w:rPr>
          <w:rFonts w:hint="eastAsia" w:ascii="楷体_GB2312" w:hAnsi="Times New Roman" w:eastAsia="楷体_GB2312"/>
          <w:sz w:val="32"/>
          <w:szCs w:val="32"/>
        </w:rPr>
        <w:t>有限公司编制完成了《</w:t>
      </w:r>
      <w:r>
        <w:rPr>
          <w:rFonts w:hint="eastAsia" w:ascii="楷体_GB2312" w:eastAsia="楷体_GB2312"/>
          <w:sz w:val="32"/>
          <w:szCs w:val="32"/>
          <w:lang w:eastAsia="zh-CN"/>
        </w:rPr>
        <w:t>山东三家湾油脂有限公司年产45000吨精炼棉籽油项目</w:t>
      </w:r>
      <w:r>
        <w:rPr>
          <w:rFonts w:hint="eastAsia" w:ascii="楷体_GB2312" w:hAnsi="Times New Roman" w:eastAsia="楷体_GB2312"/>
          <w:sz w:val="32"/>
          <w:szCs w:val="32"/>
        </w:rPr>
        <w:t>环境影响报告表》，我公司已对该报告内容进行了认真核对。报告中所涉及的项目名称、建设地点、建设内容、建设规模、原辅料种类及用量、施工工艺、污染防治措施、污染物产生量等基础资料，均为我公司提供，我单位承诺对其真实性、可靠性负责。</w:t>
      </w:r>
    </w:p>
    <w:p>
      <w:pPr>
        <w:ind w:firstLine="800" w:firstLineChars="250"/>
        <w:rPr>
          <w:rFonts w:hint="eastAsia" w:ascii="楷体_GB2312" w:hAnsi="Times New Roman" w:eastAsia="楷体_GB2312"/>
          <w:sz w:val="32"/>
          <w:szCs w:val="32"/>
        </w:rPr>
      </w:pPr>
      <w:r>
        <w:rPr>
          <w:rFonts w:hint="eastAsia" w:ascii="楷体_GB2312" w:hAnsi="Times New Roman" w:eastAsia="楷体_GB2312"/>
          <w:sz w:val="32"/>
          <w:szCs w:val="32"/>
        </w:rPr>
        <w:t xml:space="preserve">   </w:t>
      </w:r>
    </w:p>
    <w:p>
      <w:pPr>
        <w:ind w:firstLine="800" w:firstLineChars="250"/>
        <w:rPr>
          <w:rFonts w:hint="eastAsia" w:ascii="楷体_GB2312" w:hAnsi="Times New Roman" w:eastAsia="楷体_GB2312"/>
          <w:sz w:val="32"/>
          <w:szCs w:val="32"/>
        </w:rPr>
      </w:pPr>
    </w:p>
    <w:p>
      <w:pPr>
        <w:ind w:firstLine="800" w:firstLineChars="250"/>
        <w:jc w:val="right"/>
        <w:rPr>
          <w:rFonts w:hint="eastAsia" w:ascii="楷体_GB2312" w:hAnsi="Times New Roman" w:eastAsia="楷体_GB2312"/>
          <w:sz w:val="32"/>
          <w:szCs w:val="32"/>
          <w:lang w:eastAsia="zh-CN"/>
        </w:rPr>
      </w:pPr>
      <w:r>
        <w:rPr>
          <w:rFonts w:hint="eastAsia" w:ascii="楷体_GB2312" w:eastAsia="楷体_GB2312"/>
          <w:sz w:val="32"/>
          <w:szCs w:val="32"/>
          <w:lang w:eastAsia="zh-CN"/>
        </w:rPr>
        <w:t>山东三家湾油脂有限公司</w:t>
      </w:r>
    </w:p>
    <w:p>
      <w:pPr>
        <w:ind w:firstLine="800" w:firstLineChars="250"/>
        <w:jc w:val="center"/>
        <w:rPr>
          <w:rFonts w:hint="eastAsia" w:ascii="楷体_GB2312" w:hAnsi="Times New Roman" w:eastAsia="楷体_GB2312"/>
          <w:sz w:val="32"/>
          <w:szCs w:val="32"/>
        </w:rPr>
      </w:pPr>
      <w:r>
        <w:rPr>
          <w:rFonts w:hint="eastAsia" w:ascii="楷体_GB2312" w:hAnsi="Times New Roman" w:eastAsia="楷体_GB2312"/>
          <w:sz w:val="32"/>
          <w:szCs w:val="32"/>
          <w:lang w:val="en-US" w:eastAsia="zh-CN"/>
        </w:rPr>
        <w:t xml:space="preserve">                              </w:t>
      </w:r>
      <w:r>
        <w:rPr>
          <w:rFonts w:hint="eastAsia" w:ascii="楷体_GB2312" w:hAnsi="Times New Roman" w:eastAsia="楷体_GB2312"/>
          <w:sz w:val="32"/>
          <w:szCs w:val="32"/>
        </w:rPr>
        <w:t>20</w:t>
      </w:r>
      <w:r>
        <w:rPr>
          <w:rFonts w:hint="eastAsia" w:ascii="楷体_GB2312" w:hAnsi="Times New Roman" w:eastAsia="楷体_GB2312"/>
          <w:sz w:val="32"/>
          <w:szCs w:val="32"/>
          <w:lang w:val="en-US" w:eastAsia="zh-CN"/>
        </w:rPr>
        <w:t>20</w:t>
      </w:r>
      <w:r>
        <w:rPr>
          <w:rFonts w:hint="eastAsia" w:ascii="楷体_GB2312" w:hAnsi="Times New Roman" w:eastAsia="楷体_GB2312"/>
          <w:sz w:val="32"/>
          <w:szCs w:val="32"/>
        </w:rPr>
        <w:t>年</w:t>
      </w:r>
      <w:r>
        <w:rPr>
          <w:rFonts w:hint="eastAsia" w:ascii="楷体_GB2312" w:eastAsia="楷体_GB2312"/>
          <w:sz w:val="32"/>
          <w:szCs w:val="32"/>
          <w:lang w:val="en-US" w:eastAsia="zh-CN"/>
        </w:rPr>
        <w:t>7</w:t>
      </w:r>
      <w:r>
        <w:rPr>
          <w:rFonts w:hint="eastAsia" w:ascii="楷体_GB2312" w:hAnsi="Times New Roman" w:eastAsia="楷体_GB2312"/>
          <w:sz w:val="32"/>
          <w:szCs w:val="32"/>
        </w:rPr>
        <w:t>月</w:t>
      </w:r>
    </w:p>
    <w:p>
      <w:pPr>
        <w:spacing w:line="480" w:lineRule="auto"/>
        <w:ind w:right="360" w:firstLine="561"/>
        <w:jc w:val="right"/>
        <w:rPr>
          <w:rFonts w:hint="eastAsia" w:ascii="黑体" w:hAnsi="黑体" w:eastAsia="黑体"/>
          <w:sz w:val="24"/>
          <w:szCs w:val="28"/>
        </w:rPr>
      </w:pPr>
    </w:p>
    <w:p>
      <w:pPr>
        <w:spacing w:line="480" w:lineRule="auto"/>
        <w:ind w:right="360" w:firstLine="561"/>
        <w:jc w:val="right"/>
        <w:rPr>
          <w:rFonts w:hint="eastAsia" w:ascii="黑体" w:hAnsi="黑体" w:eastAsia="黑体"/>
          <w:sz w:val="24"/>
          <w:szCs w:val="28"/>
        </w:rPr>
      </w:pPr>
    </w:p>
    <w:p>
      <w:pPr>
        <w:spacing w:line="480" w:lineRule="auto"/>
        <w:ind w:right="360" w:firstLine="561"/>
        <w:jc w:val="right"/>
        <w:rPr>
          <w:rFonts w:hint="eastAsia" w:ascii="黑体" w:hAnsi="黑体" w:eastAsia="黑体"/>
          <w:sz w:val="24"/>
          <w:szCs w:val="28"/>
        </w:rPr>
      </w:pPr>
    </w:p>
    <w:p>
      <w:pPr>
        <w:spacing w:line="480" w:lineRule="auto"/>
        <w:ind w:right="360" w:firstLine="561"/>
        <w:jc w:val="right"/>
        <w:rPr>
          <w:rFonts w:hint="eastAsia" w:ascii="黑体" w:hAnsi="黑体" w:eastAsia="黑体"/>
          <w:sz w:val="24"/>
          <w:szCs w:val="28"/>
        </w:rPr>
      </w:pPr>
    </w:p>
    <w:p>
      <w:pPr>
        <w:spacing w:line="480" w:lineRule="auto"/>
        <w:ind w:right="360" w:firstLine="561"/>
        <w:jc w:val="right"/>
        <w:rPr>
          <w:rFonts w:hint="eastAsia" w:ascii="黑体" w:hAnsi="黑体" w:eastAsia="黑体"/>
          <w:sz w:val="24"/>
          <w:szCs w:val="28"/>
        </w:rPr>
      </w:pPr>
    </w:p>
    <w:p>
      <w:pPr>
        <w:spacing w:line="480" w:lineRule="auto"/>
        <w:ind w:right="360" w:firstLine="561"/>
        <w:jc w:val="right"/>
        <w:rPr>
          <w:rFonts w:hint="eastAsia" w:ascii="黑体" w:hAnsi="黑体" w:eastAsia="黑体"/>
          <w:sz w:val="24"/>
          <w:szCs w:val="28"/>
        </w:rPr>
      </w:pPr>
    </w:p>
    <w:p>
      <w:pPr>
        <w:pStyle w:val="4"/>
        <w:rPr>
          <w:rFonts w:hint="default"/>
          <w:lang w:val="en-US" w:eastAsia="zh-CN"/>
        </w:rPr>
      </w:pPr>
    </w:p>
    <w:p>
      <w:pPr>
        <w:rPr>
          <w:rFonts w:hint="default"/>
          <w:lang w:val="en-US" w:eastAsia="zh-CN"/>
        </w:rPr>
      </w:pPr>
    </w:p>
    <w:p>
      <w:pPr>
        <w:pStyle w:val="5"/>
        <w:bidi w:val="0"/>
        <w:rPr>
          <w:rFonts w:hint="default"/>
          <w:lang w:val="en-US" w:eastAsia="zh-CN"/>
        </w:rPr>
      </w:pPr>
      <w:bookmarkStart w:id="25" w:name="_Toc23167"/>
      <w:r>
        <w:rPr>
          <w:rFonts w:hint="eastAsia"/>
          <w:highlight w:val="none"/>
          <w:lang w:val="en-US" w:eastAsia="zh-CN"/>
        </w:rPr>
        <w:t>附件3：营业执照</w:t>
      </w:r>
      <w:bookmarkEnd w:id="25"/>
    </w:p>
    <w:p>
      <w:pPr>
        <w:rPr>
          <w:rFonts w:hint="default"/>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lang w:val="en-US" w:eastAsia="zh-CN"/>
        </w:rPr>
        <w:drawing>
          <wp:inline distT="0" distB="0" distL="114300" distR="114300">
            <wp:extent cx="4890135" cy="6889115"/>
            <wp:effectExtent l="0" t="0" r="5715" b="6985"/>
            <wp:docPr id="4" name="图片 4" descr="27d43f2a0b52e2b69a10b277b5e5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d43f2a0b52e2b69a10b277b5e56c4"/>
                    <pic:cNvPicPr>
                      <a:picLocks noChangeAspect="1"/>
                    </pic:cNvPicPr>
                  </pic:nvPicPr>
                  <pic:blipFill>
                    <a:blip r:embed="rId23"/>
                    <a:srcRect t="4089" b="18079"/>
                    <a:stretch>
                      <a:fillRect/>
                    </a:stretch>
                  </pic:blipFill>
                  <pic:spPr>
                    <a:xfrm>
                      <a:off x="0" y="0"/>
                      <a:ext cx="4890135" cy="6889115"/>
                    </a:xfrm>
                    <a:prstGeom prst="rect">
                      <a:avLst/>
                    </a:prstGeom>
                  </pic:spPr>
                </pic:pic>
              </a:graphicData>
            </a:graphic>
          </wp:inline>
        </w:drawing>
      </w:r>
    </w:p>
    <w:p>
      <w:pPr>
        <w:pStyle w:val="5"/>
        <w:bidi w:val="0"/>
        <w:rPr>
          <w:rFonts w:hint="eastAsia"/>
          <w:lang w:val="en-US" w:eastAsia="zh-CN"/>
        </w:rPr>
      </w:pPr>
      <w:bookmarkStart w:id="26" w:name="_Toc22197"/>
      <w:r>
        <w:rPr>
          <w:rFonts w:hint="eastAsia"/>
          <w:lang w:val="en-US" w:eastAsia="zh-CN"/>
        </w:rPr>
        <w:t>附件4：规划证明</w:t>
      </w:r>
      <w:bookmarkEnd w:id="26"/>
    </w:p>
    <w:p>
      <w:pPr>
        <w:rPr>
          <w:rFonts w:hint="eastAsia" w:eastAsia="宋体"/>
          <w:lang w:eastAsia="zh-CN"/>
        </w:rPr>
      </w:pPr>
      <w:r>
        <w:rPr>
          <w:rFonts w:hint="eastAsia" w:eastAsia="宋体"/>
          <w:lang w:eastAsia="zh-CN"/>
        </w:rPr>
        <w:drawing>
          <wp:inline distT="0" distB="0" distL="114300" distR="114300">
            <wp:extent cx="4989830" cy="7018655"/>
            <wp:effectExtent l="0" t="0" r="1270" b="10795"/>
            <wp:docPr id="22" name="图片 22" descr="照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照片 1138"/>
                    <pic:cNvPicPr>
                      <a:picLocks noChangeAspect="1"/>
                    </pic:cNvPicPr>
                  </pic:nvPicPr>
                  <pic:blipFill>
                    <a:blip r:embed="rId24"/>
                    <a:srcRect b="14602"/>
                    <a:stretch>
                      <a:fillRect/>
                    </a:stretch>
                  </pic:blipFill>
                  <pic:spPr>
                    <a:xfrm>
                      <a:off x="0" y="0"/>
                      <a:ext cx="4989830" cy="7018655"/>
                    </a:xfrm>
                    <a:prstGeom prst="rect">
                      <a:avLst/>
                    </a:prstGeom>
                  </pic:spPr>
                </pic:pic>
              </a:graphicData>
            </a:graphic>
          </wp:inline>
        </w:drawing>
      </w:r>
    </w:p>
    <w:p>
      <w:pPr>
        <w:pStyle w:val="2"/>
      </w:pPr>
    </w:p>
    <w:p/>
    <w:p>
      <w:pPr>
        <w:pStyle w:val="5"/>
        <w:bidi w:val="0"/>
        <w:rPr>
          <w:rFonts w:hint="eastAsia"/>
          <w:lang w:val="en-US" w:eastAsia="zh-CN"/>
        </w:rPr>
      </w:pPr>
      <w:bookmarkStart w:id="27" w:name="_Toc3599"/>
      <w:r>
        <w:rPr>
          <w:rFonts w:hint="eastAsia"/>
          <w:lang w:val="en-US" w:eastAsia="zh-CN"/>
        </w:rPr>
        <w:t>附件5：现有项目环评审批意见</w:t>
      </w:r>
      <w:bookmarkEnd w:id="27"/>
    </w:p>
    <w:p>
      <w:pPr>
        <w:rPr>
          <w:rFonts w:hint="eastAsia"/>
          <w:lang w:val="en-US" w:eastAsia="zh-CN"/>
        </w:rPr>
      </w:pPr>
      <w:r>
        <w:rPr>
          <w:rFonts w:hint="eastAsia"/>
          <w:lang w:val="en-US" w:eastAsia="zh-CN"/>
        </w:rPr>
        <w:drawing>
          <wp:inline distT="0" distB="0" distL="114300" distR="114300">
            <wp:extent cx="5483225" cy="7310755"/>
            <wp:effectExtent l="0" t="0" r="3175" b="4445"/>
            <wp:docPr id="24" name="图片 24" descr="ff0652b0ec92948eae5756f210b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f0652b0ec92948eae5756f210b5142"/>
                    <pic:cNvPicPr>
                      <a:picLocks noChangeAspect="1"/>
                    </pic:cNvPicPr>
                  </pic:nvPicPr>
                  <pic:blipFill>
                    <a:blip r:embed="rId25"/>
                    <a:stretch>
                      <a:fillRect/>
                    </a:stretch>
                  </pic:blipFill>
                  <pic:spPr>
                    <a:xfrm>
                      <a:off x="0" y="0"/>
                      <a:ext cx="5483225" cy="7310755"/>
                    </a:xfrm>
                    <a:prstGeom prst="rect">
                      <a:avLst/>
                    </a:prstGeom>
                  </pic:spPr>
                </pic:pic>
              </a:graphicData>
            </a:graphic>
          </wp:inline>
        </w:drawing>
      </w:r>
    </w:p>
    <w:p>
      <w:pPr>
        <w:pStyle w:val="5"/>
        <w:bidi w:val="0"/>
        <w:rPr>
          <w:rFonts w:hint="default"/>
          <w:lang w:val="en-US" w:eastAsia="zh-CN"/>
        </w:rPr>
      </w:pPr>
      <w:bookmarkStart w:id="28" w:name="_Toc14145"/>
      <w:r>
        <w:rPr>
          <w:rFonts w:hint="eastAsia"/>
          <w:lang w:val="en-US" w:eastAsia="zh-CN"/>
        </w:rPr>
        <w:t>附件6：现有项目验收文件</w:t>
      </w:r>
      <w:bookmarkEnd w:id="28"/>
    </w:p>
    <w:p>
      <w:pPr>
        <w:pStyle w:val="5"/>
        <w:bidi w:val="0"/>
        <w:rPr>
          <w:rFonts w:hint="eastAsia"/>
          <w:lang w:val="en-US" w:eastAsia="zh-CN"/>
        </w:rPr>
      </w:pPr>
    </w:p>
    <w:p>
      <w:pPr>
        <w:pStyle w:val="5"/>
        <w:bidi w:val="0"/>
        <w:rPr>
          <w:rFonts w:hint="eastAsia"/>
          <w:lang w:val="en-US" w:eastAsia="zh-CN"/>
        </w:rPr>
      </w:pPr>
      <w:r>
        <w:rPr>
          <w:rFonts w:hint="eastAsia"/>
          <w:lang w:val="en-US" w:eastAsia="zh-CN"/>
        </w:rPr>
        <w:drawing>
          <wp:inline distT="0" distB="0" distL="114300" distR="114300">
            <wp:extent cx="5486400" cy="7315200"/>
            <wp:effectExtent l="0" t="0" r="0" b="0"/>
            <wp:docPr id="27" name="图片 27" descr="fea5e1dacaefc6ef03b1b05df30f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ea5e1dacaefc6ef03b1b05df30f3b0"/>
                    <pic:cNvPicPr>
                      <a:picLocks noChangeAspect="1"/>
                    </pic:cNvPicPr>
                  </pic:nvPicPr>
                  <pic:blipFill>
                    <a:blip r:embed="rId26"/>
                    <a:stretch>
                      <a:fillRect/>
                    </a:stretch>
                  </pic:blipFill>
                  <pic:spPr>
                    <a:xfrm>
                      <a:off x="0" y="0"/>
                      <a:ext cx="5486400" cy="7315200"/>
                    </a:xfrm>
                    <a:prstGeom prst="rect">
                      <a:avLst/>
                    </a:prstGeom>
                  </pic:spPr>
                </pic:pic>
              </a:graphicData>
            </a:graphic>
          </wp:inline>
        </w:drawing>
      </w:r>
    </w:p>
    <w:p>
      <w:pPr>
        <w:pStyle w:val="5"/>
        <w:bidi w:val="0"/>
        <w:rPr>
          <w:rFonts w:hint="eastAsia"/>
          <w:lang w:val="en-US" w:eastAsia="zh-CN"/>
        </w:rPr>
      </w:pPr>
    </w:p>
    <w:p>
      <w:pPr>
        <w:pStyle w:val="5"/>
        <w:bidi w:val="0"/>
        <w:rPr>
          <w:rFonts w:hint="eastAsia"/>
          <w:lang w:val="en-US" w:eastAsia="zh-CN"/>
        </w:rPr>
      </w:pPr>
      <w:r>
        <w:rPr>
          <w:rFonts w:hint="eastAsia"/>
          <w:lang w:val="en-US" w:eastAsia="zh-CN"/>
        </w:rPr>
        <w:drawing>
          <wp:inline distT="0" distB="0" distL="114300" distR="114300">
            <wp:extent cx="5483225" cy="7310755"/>
            <wp:effectExtent l="0" t="0" r="3175" b="4445"/>
            <wp:docPr id="37" name="图片 37" descr="2bfce2d4ae431068cda45638fd8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bfce2d4ae431068cda45638fd81307"/>
                    <pic:cNvPicPr>
                      <a:picLocks noChangeAspect="1"/>
                    </pic:cNvPicPr>
                  </pic:nvPicPr>
                  <pic:blipFill>
                    <a:blip r:embed="rId27"/>
                    <a:stretch>
                      <a:fillRect/>
                    </a:stretch>
                  </pic:blipFill>
                  <pic:spPr>
                    <a:xfrm>
                      <a:off x="0" y="0"/>
                      <a:ext cx="5483225" cy="7310755"/>
                    </a:xfrm>
                    <a:prstGeom prst="rect">
                      <a:avLst/>
                    </a:prstGeom>
                  </pic:spPr>
                </pic:pic>
              </a:graphicData>
            </a:graphic>
          </wp:inline>
        </w:drawing>
      </w:r>
    </w:p>
    <w:p>
      <w:pPr>
        <w:pStyle w:val="5"/>
        <w:bidi w:val="0"/>
        <w:rPr>
          <w:rFonts w:hint="eastAsia"/>
          <w:lang w:val="en-US" w:eastAsia="zh-CN"/>
        </w:rPr>
      </w:pPr>
    </w:p>
    <w:p>
      <w:pPr>
        <w:pStyle w:val="5"/>
        <w:bidi w:val="0"/>
        <w:rPr>
          <w:rFonts w:hint="eastAsia"/>
          <w:lang w:val="en-US" w:eastAsia="zh-CN"/>
        </w:rPr>
      </w:pPr>
    </w:p>
    <w:p>
      <w:pPr>
        <w:pStyle w:val="5"/>
        <w:bidi w:val="0"/>
        <w:rPr>
          <w:rFonts w:hint="eastAsia"/>
          <w:lang w:val="en-US" w:eastAsia="zh-CN"/>
        </w:rPr>
      </w:pPr>
    </w:p>
    <w:p>
      <w:pPr>
        <w:pStyle w:val="5"/>
        <w:bidi w:val="0"/>
        <w:rPr>
          <w:rFonts w:hint="eastAsia"/>
          <w:lang w:val="en-US" w:eastAsia="zh-CN"/>
        </w:rPr>
      </w:pPr>
      <w:r>
        <w:rPr>
          <w:rFonts w:hint="eastAsia"/>
          <w:lang w:val="en-US" w:eastAsia="zh-CN"/>
        </w:rPr>
        <w:drawing>
          <wp:inline distT="0" distB="0" distL="114300" distR="114300">
            <wp:extent cx="5483225" cy="7310755"/>
            <wp:effectExtent l="0" t="0" r="3175" b="4445"/>
            <wp:docPr id="38" name="图片 38" descr="4b1cec81bc4bda509830e0f59954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b1cec81bc4bda509830e0f599546ae"/>
                    <pic:cNvPicPr>
                      <a:picLocks noChangeAspect="1"/>
                    </pic:cNvPicPr>
                  </pic:nvPicPr>
                  <pic:blipFill>
                    <a:blip r:embed="rId28"/>
                    <a:stretch>
                      <a:fillRect/>
                    </a:stretch>
                  </pic:blipFill>
                  <pic:spPr>
                    <a:xfrm>
                      <a:off x="0" y="0"/>
                      <a:ext cx="5483225" cy="7310755"/>
                    </a:xfrm>
                    <a:prstGeom prst="rect">
                      <a:avLst/>
                    </a:prstGeom>
                  </pic:spPr>
                </pic:pic>
              </a:graphicData>
            </a:graphic>
          </wp:inline>
        </w:drawing>
      </w:r>
    </w:p>
    <w:p>
      <w:pPr>
        <w:pStyle w:val="5"/>
        <w:bidi w:val="0"/>
        <w:rPr>
          <w:rFonts w:hint="eastAsia"/>
          <w:lang w:val="en-US" w:eastAsia="zh-CN"/>
        </w:rPr>
      </w:pPr>
    </w:p>
    <w:p>
      <w:pPr>
        <w:pStyle w:val="5"/>
        <w:bidi w:val="0"/>
        <w:rPr>
          <w:rFonts w:hint="eastAsia"/>
          <w:lang w:val="en-US" w:eastAsia="zh-CN"/>
        </w:rPr>
      </w:pPr>
    </w:p>
    <w:p>
      <w:pPr>
        <w:pStyle w:val="5"/>
        <w:bidi w:val="0"/>
        <w:rPr>
          <w:rFonts w:hint="eastAsia"/>
          <w:lang w:val="en-US" w:eastAsia="zh-CN"/>
        </w:rPr>
      </w:pPr>
    </w:p>
    <w:p>
      <w:pPr>
        <w:pStyle w:val="5"/>
        <w:bidi w:val="0"/>
        <w:rPr>
          <w:rFonts w:hint="eastAsia"/>
          <w:lang w:val="en-US" w:eastAsia="zh-CN"/>
        </w:rPr>
      </w:pPr>
      <w:r>
        <w:rPr>
          <w:rFonts w:hint="eastAsia"/>
          <w:lang w:val="en-US" w:eastAsia="zh-CN"/>
        </w:rPr>
        <w:drawing>
          <wp:inline distT="0" distB="0" distL="114300" distR="114300">
            <wp:extent cx="5486400" cy="7315200"/>
            <wp:effectExtent l="0" t="0" r="0" b="0"/>
            <wp:docPr id="39" name="图片 39" descr="3b97e9e4aade4afeaf2a695c5075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b97e9e4aade4afeaf2a695c50756d5"/>
                    <pic:cNvPicPr>
                      <a:picLocks noChangeAspect="1"/>
                    </pic:cNvPicPr>
                  </pic:nvPicPr>
                  <pic:blipFill>
                    <a:blip r:embed="rId29"/>
                    <a:stretch>
                      <a:fillRect/>
                    </a:stretch>
                  </pic:blipFill>
                  <pic:spPr>
                    <a:xfrm>
                      <a:off x="0" y="0"/>
                      <a:ext cx="5486400" cy="7315200"/>
                    </a:xfrm>
                    <a:prstGeom prst="rect">
                      <a:avLst/>
                    </a:prstGeom>
                  </pic:spPr>
                </pic:pic>
              </a:graphicData>
            </a:graphic>
          </wp:inline>
        </w:drawing>
      </w:r>
    </w:p>
    <w:p>
      <w:pPr>
        <w:pStyle w:val="5"/>
        <w:bidi w:val="0"/>
        <w:rPr>
          <w:rFonts w:hint="eastAsia"/>
          <w:lang w:val="en-US" w:eastAsia="zh-CN"/>
        </w:rPr>
      </w:pPr>
    </w:p>
    <w:p>
      <w:pPr>
        <w:pStyle w:val="5"/>
        <w:bidi w:val="0"/>
        <w:rPr>
          <w:rFonts w:hint="eastAsia"/>
          <w:lang w:val="en-US" w:eastAsia="zh-CN"/>
        </w:rPr>
      </w:pPr>
    </w:p>
    <w:p>
      <w:pPr>
        <w:pStyle w:val="5"/>
        <w:bidi w:val="0"/>
        <w:rPr>
          <w:rFonts w:hint="eastAsia"/>
          <w:lang w:val="en-US" w:eastAsia="zh-CN"/>
        </w:rPr>
      </w:pPr>
    </w:p>
    <w:p>
      <w:pPr>
        <w:pStyle w:val="5"/>
        <w:bidi w:val="0"/>
        <w:rPr>
          <w:rFonts w:hint="eastAsia"/>
          <w:lang w:val="en-US" w:eastAsia="zh-CN"/>
        </w:rPr>
      </w:pPr>
      <w:r>
        <w:rPr>
          <w:rFonts w:hint="eastAsia"/>
          <w:lang w:val="en-US" w:eastAsia="zh-CN"/>
        </w:rPr>
        <w:drawing>
          <wp:inline distT="0" distB="0" distL="114300" distR="114300">
            <wp:extent cx="5483225" cy="7310755"/>
            <wp:effectExtent l="0" t="0" r="3175" b="4445"/>
            <wp:docPr id="40" name="图片 40" descr="f56dc2f6d4e7ef609b90ac1b9b8b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56dc2f6d4e7ef609b90ac1b9b8bce5"/>
                    <pic:cNvPicPr>
                      <a:picLocks noChangeAspect="1"/>
                    </pic:cNvPicPr>
                  </pic:nvPicPr>
                  <pic:blipFill>
                    <a:blip r:embed="rId30"/>
                    <a:stretch>
                      <a:fillRect/>
                    </a:stretch>
                  </pic:blipFill>
                  <pic:spPr>
                    <a:xfrm>
                      <a:off x="0" y="0"/>
                      <a:ext cx="5483225" cy="7310755"/>
                    </a:xfrm>
                    <a:prstGeom prst="rect">
                      <a:avLst/>
                    </a:prstGeom>
                  </pic:spPr>
                </pic:pic>
              </a:graphicData>
            </a:graphic>
          </wp:inline>
        </w:drawing>
      </w:r>
    </w:p>
    <w:p>
      <w:pPr>
        <w:pStyle w:val="5"/>
        <w:bidi w:val="0"/>
        <w:rPr>
          <w:rFonts w:hint="eastAsia"/>
          <w:lang w:val="en-US" w:eastAsia="zh-CN"/>
        </w:rPr>
      </w:pPr>
    </w:p>
    <w:p>
      <w:pPr>
        <w:pStyle w:val="5"/>
        <w:bidi w:val="0"/>
        <w:rPr>
          <w:rFonts w:hint="eastAsia"/>
          <w:lang w:val="en-US" w:eastAsia="zh-CN"/>
        </w:rPr>
      </w:pPr>
    </w:p>
    <w:p>
      <w:pPr>
        <w:pStyle w:val="5"/>
        <w:bidi w:val="0"/>
        <w:rPr>
          <w:rFonts w:hint="eastAsia"/>
          <w:lang w:val="en-US" w:eastAsia="zh-CN"/>
        </w:rPr>
      </w:pPr>
    </w:p>
    <w:p>
      <w:pPr>
        <w:pStyle w:val="5"/>
        <w:bidi w:val="0"/>
        <w:rPr>
          <w:rFonts w:hint="eastAsia"/>
          <w:lang w:val="en-US" w:eastAsia="zh-CN"/>
        </w:rPr>
      </w:pPr>
      <w:r>
        <w:rPr>
          <w:rFonts w:hint="eastAsia"/>
          <w:lang w:val="en-US" w:eastAsia="zh-CN"/>
        </w:rPr>
        <w:drawing>
          <wp:inline distT="0" distB="0" distL="114300" distR="114300">
            <wp:extent cx="5483225" cy="7310755"/>
            <wp:effectExtent l="0" t="0" r="3175" b="4445"/>
            <wp:docPr id="41" name="图片 41" descr="c80bad609fda51aea9258044af95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80bad609fda51aea9258044af95ad3"/>
                    <pic:cNvPicPr>
                      <a:picLocks noChangeAspect="1"/>
                    </pic:cNvPicPr>
                  </pic:nvPicPr>
                  <pic:blipFill>
                    <a:blip r:embed="rId31"/>
                    <a:stretch>
                      <a:fillRect/>
                    </a:stretch>
                  </pic:blipFill>
                  <pic:spPr>
                    <a:xfrm>
                      <a:off x="0" y="0"/>
                      <a:ext cx="5483225" cy="7310755"/>
                    </a:xfrm>
                    <a:prstGeom prst="rect">
                      <a:avLst/>
                    </a:prstGeom>
                  </pic:spPr>
                </pic:pic>
              </a:graphicData>
            </a:graphic>
          </wp:inline>
        </w:drawing>
      </w:r>
    </w:p>
    <w:p>
      <w:pPr>
        <w:pStyle w:val="5"/>
        <w:bidi w:val="0"/>
        <w:rPr>
          <w:rFonts w:hint="eastAsia"/>
          <w:lang w:val="en-US" w:eastAsia="zh-CN"/>
        </w:rPr>
      </w:pPr>
    </w:p>
    <w:p>
      <w:pPr>
        <w:pStyle w:val="5"/>
        <w:bidi w:val="0"/>
        <w:rPr>
          <w:rFonts w:hint="eastAsia"/>
          <w:lang w:val="en-US" w:eastAsia="zh-CN"/>
        </w:rPr>
      </w:pPr>
    </w:p>
    <w:p>
      <w:pPr>
        <w:pStyle w:val="2"/>
        <w:ind w:left="0" w:leftChars="0" w:firstLine="0" w:firstLineChars="0"/>
        <w:rPr>
          <w:rFonts w:hint="default"/>
          <w:lang w:val="en-US" w:eastAsia="zh-CN"/>
        </w:rPr>
      </w:pPr>
    </w:p>
    <w:p>
      <w:pPr>
        <w:pStyle w:val="3"/>
        <w:jc w:val="center"/>
        <w:rPr>
          <w:rFonts w:hint="default"/>
          <w:lang w:val="en-US" w:eastAsia="zh-CN"/>
        </w:rPr>
        <w:sectPr>
          <w:footerReference r:id="rId6" w:type="default"/>
          <w:pgSz w:w="12240" w:h="15840"/>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5"/>
        <w:bidi w:val="0"/>
        <w:rPr>
          <w:rFonts w:hint="eastAsia"/>
          <w:lang w:val="en-US" w:eastAsia="zh-CN"/>
        </w:rPr>
      </w:pPr>
      <w:bookmarkStart w:id="29" w:name="_Toc20501"/>
      <w:r>
        <w:rPr>
          <w:rFonts w:hint="eastAsia"/>
          <w:lang w:val="en-US" w:eastAsia="zh-CN"/>
        </w:rPr>
        <w:t>附图1：项目地理位置图</w:t>
      </w:r>
      <w:bookmarkEnd w:id="29"/>
    </w:p>
    <w:p>
      <w:pPr>
        <w:rPr>
          <w:rFonts w:hint="eastAsia"/>
          <w:lang w:val="en-US" w:eastAsia="zh-CN"/>
        </w:rPr>
      </w:pPr>
      <w:r>
        <w:rPr>
          <w:rFonts w:hint="eastAsia"/>
          <w:lang w:val="en-US" w:eastAsia="zh-CN"/>
        </w:rPr>
        <w:drawing>
          <wp:anchor distT="0" distB="0" distL="114300" distR="114300" simplePos="0" relativeHeight="262189056" behindDoc="0" locked="0" layoutInCell="1" allowOverlap="1">
            <wp:simplePos x="0" y="0"/>
            <wp:positionH relativeFrom="column">
              <wp:posOffset>7201535</wp:posOffset>
            </wp:positionH>
            <wp:positionV relativeFrom="paragraph">
              <wp:posOffset>3175</wp:posOffset>
            </wp:positionV>
            <wp:extent cx="1018540" cy="1370965"/>
            <wp:effectExtent l="0" t="0" r="10160" b="635"/>
            <wp:wrapNone/>
            <wp:docPr id="1" name="图片 1" descr="泗水县风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泗水县风向图"/>
                    <pic:cNvPicPr>
                      <a:picLocks noChangeAspect="1"/>
                    </pic:cNvPicPr>
                  </pic:nvPicPr>
                  <pic:blipFill>
                    <a:blip r:embed="rId32"/>
                    <a:stretch>
                      <a:fillRect/>
                    </a:stretch>
                  </pic:blipFill>
                  <pic:spPr>
                    <a:xfrm>
                      <a:off x="0" y="0"/>
                      <a:ext cx="1018540" cy="1370965"/>
                    </a:xfrm>
                    <a:prstGeom prst="rect">
                      <a:avLst/>
                    </a:prstGeom>
                  </pic:spPr>
                </pic:pic>
              </a:graphicData>
            </a:graphic>
          </wp:anchor>
        </w:drawing>
      </w:r>
      <w:r>
        <mc:AlternateContent>
          <mc:Choice Requires="wps">
            <w:drawing>
              <wp:anchor distT="0" distB="0" distL="114300" distR="114300" simplePos="0" relativeHeight="251679744" behindDoc="0" locked="0" layoutInCell="1" allowOverlap="1">
                <wp:simplePos x="0" y="0"/>
                <wp:positionH relativeFrom="column">
                  <wp:posOffset>4752340</wp:posOffset>
                </wp:positionH>
                <wp:positionV relativeFrom="paragraph">
                  <wp:posOffset>1207770</wp:posOffset>
                </wp:positionV>
                <wp:extent cx="1143000" cy="297180"/>
                <wp:effectExtent l="4445" t="4445" r="14605" b="231775"/>
                <wp:wrapNone/>
                <wp:docPr id="45" name="圆角矩形标注 45"/>
                <wp:cNvGraphicFramePr/>
                <a:graphic xmlns:a="http://schemas.openxmlformats.org/drawingml/2006/main">
                  <a:graphicData uri="http://schemas.microsoft.com/office/word/2010/wordprocessingShape">
                    <wps:wsp>
                      <wps:cNvSpPr/>
                      <wps:spPr>
                        <a:xfrm>
                          <a:off x="5114290" y="4131945"/>
                          <a:ext cx="1143000" cy="297180"/>
                        </a:xfrm>
                        <a:prstGeom prst="wedgeRoundRectCallout">
                          <a:avLst>
                            <a:gd name="adj1" fmla="val -48389"/>
                            <a:gd name="adj2" fmla="val 120301"/>
                            <a:gd name="adj3" fmla="val 16667"/>
                          </a:avLst>
                        </a:prstGeom>
                        <a:solidFill>
                          <a:srgbClr val="00FFFF"/>
                        </a:solidFill>
                        <a:ln w="9525" cap="flat" cmpd="sng">
                          <a:solidFill>
                            <a:srgbClr val="000000"/>
                          </a:solidFill>
                          <a:prstDash val="solid"/>
                          <a:miter/>
                          <a:headEnd type="none" w="med" len="med"/>
                          <a:tailEnd type="none" w="med" len="med"/>
                        </a:ln>
                        <a:effectLst/>
                      </wps:spPr>
                      <wps:txbx>
                        <w:txbxContent>
                          <w:p>
                            <w:pPr>
                              <w:rPr>
                                <w:rFonts w:hint="eastAsia"/>
                                <w:b/>
                                <w:szCs w:val="21"/>
                              </w:rPr>
                            </w:pPr>
                            <w:r>
                              <w:rPr>
                                <w:rFonts w:hint="eastAsia"/>
                                <w:b/>
                                <w:szCs w:val="21"/>
                              </w:rPr>
                              <w:t>项目地理位置</w:t>
                            </w:r>
                          </w:p>
                        </w:txbxContent>
                      </wps:txbx>
                      <wps:bodyPr upright="1"/>
                    </wps:wsp>
                  </a:graphicData>
                </a:graphic>
              </wp:anchor>
            </w:drawing>
          </mc:Choice>
          <mc:Fallback>
            <w:pict>
              <v:shape id="_x0000_s1026" o:spid="_x0000_s1026" o:spt="62" type="#_x0000_t62" style="position:absolute;left:0pt;margin-left:374.2pt;margin-top:95.1pt;height:23.4pt;width:90pt;z-index:251679744;mso-width-relative:page;mso-height-relative:page;" fillcolor="#00FFFF" filled="t" stroked="t" coordsize="21600,21600" o:gfxdata="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R3AK/ZAAAACwEAAA8AAAAA&#10;AAAAAQAgAAAAIgAAAGRycy9kb3ducmV2LnhtbFBLAQIUABQAAAAIAIdO4kAofMh6TAIAAIsEAAAO&#10;AAAAAAAAAAEAIAAAACgBAABkcnMvZTJvRG9jLnhtbFBLBQYAAAAABgAGAFkBAADmBQAAAAA=&#10;" adj="348,36785,14400">
                <v:fill on="t" focussize="0,0"/>
                <v:stroke color="#000000" joinstyle="miter"/>
                <v:imagedata o:title=""/>
                <o:lock v:ext="edit" aspectratio="f"/>
                <v:textbox>
                  <w:txbxContent>
                    <w:p>
                      <w:pPr>
                        <w:rPr>
                          <w:rFonts w:hint="eastAsia"/>
                          <w:b/>
                          <w:szCs w:val="21"/>
                        </w:rPr>
                      </w:pPr>
                      <w:r>
                        <w:rPr>
                          <w:rFonts w:hint="eastAsia"/>
                          <w:b/>
                          <w:szCs w:val="21"/>
                        </w:rPr>
                        <w:t>项目地理位置</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4701540</wp:posOffset>
                </wp:positionH>
                <wp:positionV relativeFrom="paragraph">
                  <wp:posOffset>1666240</wp:posOffset>
                </wp:positionV>
                <wp:extent cx="114300" cy="99060"/>
                <wp:effectExtent l="15875" t="13970" r="22225" b="20320"/>
                <wp:wrapNone/>
                <wp:docPr id="3" name="任意多边形 3"/>
                <wp:cNvGraphicFramePr/>
                <a:graphic xmlns:a="http://schemas.openxmlformats.org/drawingml/2006/main">
                  <a:graphicData uri="http://schemas.microsoft.com/office/word/2010/wordprocessingShape">
                    <wps:wsp>
                      <wps:cNvSpPr/>
                      <wps:spPr>
                        <a:xfrm>
                          <a:off x="5063490" y="4580890"/>
                          <a:ext cx="114300" cy="99060"/>
                        </a:xfrm>
                        <a:custGeom>
                          <a:avLst/>
                          <a:gdLst/>
                          <a:ahLst/>
                          <a:cxnLst>
                            <a:cxn ang="16187392">
                              <a:pos x="57150" y="0"/>
                            </a:cxn>
                            <a:cxn ang="10747904">
                              <a:pos x="0" y="37837"/>
                            </a:cxn>
                            <a:cxn ang="5373952">
                              <a:pos x="21829" y="99059"/>
                            </a:cxn>
                            <a:cxn ang="5373952">
                              <a:pos x="92470" y="99059"/>
                            </a:cxn>
                            <a:cxn ang="0">
                              <a:pos x="114299" y="37837"/>
                            </a:cxn>
                          </a:cxnLst>
                          <a:pathLst>
                            <a:path w="114300" h="99060">
                              <a:moveTo>
                                <a:pt x="0" y="37837"/>
                              </a:moveTo>
                              <a:lnTo>
                                <a:pt x="43658" y="37837"/>
                              </a:lnTo>
                              <a:lnTo>
                                <a:pt x="57150" y="0"/>
                              </a:lnTo>
                              <a:lnTo>
                                <a:pt x="70641" y="37837"/>
                              </a:lnTo>
                              <a:lnTo>
                                <a:pt x="114299" y="37837"/>
                              </a:lnTo>
                              <a:lnTo>
                                <a:pt x="78978" y="61222"/>
                              </a:lnTo>
                              <a:lnTo>
                                <a:pt x="92470" y="99059"/>
                              </a:lnTo>
                              <a:lnTo>
                                <a:pt x="57150" y="75674"/>
                              </a:lnTo>
                              <a:lnTo>
                                <a:pt x="21829" y="99059"/>
                              </a:lnTo>
                              <a:lnTo>
                                <a:pt x="35321" y="61222"/>
                              </a:lnTo>
                              <a:close/>
                            </a:path>
                          </a:pathLst>
                        </a:custGeom>
                        <a:solidFill>
                          <a:srgbClr val="FF0000"/>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00" style="position:absolute;left:0pt;margin-left:370.2pt;margin-top:131.2pt;height:7.8pt;width:9pt;z-index:251678720;mso-width-relative:page;mso-height-relative:page;" fillcolor="#FF0000" filled="t" stroked="t" coordsize="114300,99060" o:gfxdata="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MINFmHWAAAACwEAAA8AAAAAAAAAAQAgAAAAIgAAAGRycy9kb3ducmV2&#10;LnhtbFBLAQIUABQAAAAIAIdO4kAgFWBr4gIAABwHAAAOAAAAAAAAAAEAIAAAACUBAABkcnMvZTJv&#10;RG9jLnhtbFBLBQYAAAAABgAGAFkBAAB5BgAAAAA=&#10;" path="m0,37837l43658,37837,57150,0,70641,37837,114299,37837,78978,61222,92470,99059,57150,75674,21829,99059,35321,61222xe">
                <v:path o:connectlocs="57150,0;0,37837;21829,99059;92470,99059;114299,37837" o:connectangles="247,164,82,82,0"/>
                <v:fill on="t" focussize="0,0"/>
                <v:stroke color="#000000" joinstyle="miter"/>
                <v:imagedata o:title=""/>
                <o:lock v:ext="edit" aspectratio="f"/>
              </v:shape>
            </w:pict>
          </mc:Fallback>
        </mc:AlternateContent>
      </w:r>
      <w:r>
        <w:drawing>
          <wp:inline distT="0" distB="0" distL="114300" distR="114300">
            <wp:extent cx="8220710" cy="5003800"/>
            <wp:effectExtent l="0" t="0" r="8890" b="635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33"/>
                    <a:stretch>
                      <a:fillRect/>
                    </a:stretch>
                  </pic:blipFill>
                  <pic:spPr>
                    <a:xfrm>
                      <a:off x="0" y="0"/>
                      <a:ext cx="8220710" cy="5003800"/>
                    </a:xfrm>
                    <a:prstGeom prst="rect">
                      <a:avLst/>
                    </a:prstGeom>
                    <a:noFill/>
                    <a:ln>
                      <a:noFill/>
                    </a:ln>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635</wp:posOffset>
                </wp:positionV>
                <wp:extent cx="8229600" cy="266700"/>
                <wp:effectExtent l="0" t="0" r="0" b="0"/>
                <wp:wrapNone/>
                <wp:docPr id="7" name="文本框 50"/>
                <wp:cNvGraphicFramePr/>
                <a:graphic xmlns:a="http://schemas.openxmlformats.org/drawingml/2006/main">
                  <a:graphicData uri="http://schemas.microsoft.com/office/word/2010/wordprocessingShape">
                    <wps:wsp>
                      <wps:cNvSpPr txBox="1"/>
                      <wps:spPr>
                        <a:xfrm>
                          <a:off x="0" y="0"/>
                          <a:ext cx="8229600" cy="266700"/>
                        </a:xfrm>
                        <a:prstGeom prst="rect">
                          <a:avLst/>
                        </a:prstGeom>
                        <a:noFill/>
                        <a:ln>
                          <a:noFill/>
                        </a:ln>
                      </wps:spPr>
                      <wps:txbx>
                        <w:txbxContent>
                          <w:p>
                            <w:pPr>
                              <w:jc w:val="center"/>
                              <w:rPr>
                                <w:rFonts w:hint="default" w:eastAsia="宋体"/>
                                <w:b/>
                                <w:bCs/>
                                <w:sz w:val="24"/>
                                <w:szCs w:val="24"/>
                                <w:lang w:val="en-US" w:eastAsia="zh-CN"/>
                              </w:rPr>
                            </w:pPr>
                            <w:r>
                              <w:rPr>
                                <w:rFonts w:hint="eastAsia"/>
                                <w:b/>
                                <w:bCs/>
                                <w:sz w:val="24"/>
                                <w:szCs w:val="24"/>
                                <w:lang w:val="en-US" w:eastAsia="zh-CN"/>
                              </w:rPr>
                              <w:t>附图1：项目地理位置图</w:t>
                            </w:r>
                          </w:p>
                        </w:txbxContent>
                      </wps:txbx>
                      <wps:bodyPr vert="horz" wrap="square" anchor="t" upright="0">
                        <a:spAutoFit/>
                      </wps:bodyPr>
                    </wps:wsp>
                  </a:graphicData>
                </a:graphic>
              </wp:anchor>
            </w:drawing>
          </mc:Choice>
          <mc:Fallback>
            <w:pict>
              <v:shape id="文本框 50" o:spid="_x0000_s1026" o:spt="202" type="#_x0000_t202" style="position:absolute;left:0pt;margin-left:2.25pt;margin-top:0.05pt;height:21pt;width:648pt;z-index:251664384;mso-width-relative:page;mso-height-relative:page;" filled="f" stroked="f" coordsize="21600,21600" o:gfxdata="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dHsm0AAA&#10;AAYBAAAPAAAAAAAAAAEAIAAAACIAAABkcnMvZG93bnJldi54bWxQSwECFAAUAAAACACHTuJAOrpS&#10;tLQBAABAAwAADgAAAAAAAAABACAAAAAfAQAAZHJzL2Uyb0RvYy54bWxQSwUGAAAAAAYABgBZAQAA&#10;RQUAAAAA&#10;">
                <v:fill on="f" focussize="0,0"/>
                <v:stroke on="f"/>
                <v:imagedata o:title=""/>
                <o:lock v:ext="edit" aspectratio="f"/>
                <v:textbox style="mso-fit-shape-to-text:t;">
                  <w:txbxContent>
                    <w:p>
                      <w:pPr>
                        <w:jc w:val="center"/>
                        <w:rPr>
                          <w:rFonts w:hint="default" w:eastAsia="宋体"/>
                          <w:b/>
                          <w:bCs/>
                          <w:sz w:val="24"/>
                          <w:szCs w:val="24"/>
                          <w:lang w:val="en-US" w:eastAsia="zh-CN"/>
                        </w:rPr>
                      </w:pPr>
                      <w:r>
                        <w:rPr>
                          <w:rFonts w:hint="eastAsia"/>
                          <w:b/>
                          <w:bCs/>
                          <w:sz w:val="24"/>
                          <w:szCs w:val="24"/>
                          <w:lang w:val="en-US" w:eastAsia="zh-CN"/>
                        </w:rPr>
                        <w:t>附图1：项目地理位置图</w:t>
                      </w:r>
                    </w:p>
                  </w:txbxContent>
                </v:textbox>
              </v:shape>
            </w:pict>
          </mc:Fallback>
        </mc:AlternateContent>
      </w:r>
    </w:p>
    <w:p>
      <w:pPr>
        <w:pStyle w:val="5"/>
        <w:bidi w:val="0"/>
        <w:rPr>
          <w:rFonts w:hint="default"/>
          <w:lang w:val="en-US" w:eastAsia="zh-CN"/>
        </w:rPr>
      </w:pPr>
      <w:bookmarkStart w:id="30" w:name="_Toc23114"/>
      <w:r>
        <w:rPr>
          <w:rFonts w:hint="eastAsia"/>
          <w:lang w:val="en-US" w:eastAsia="zh-CN"/>
        </w:rPr>
        <w:t>附图2：项目</w:t>
      </w:r>
      <w:bookmarkEnd w:id="30"/>
      <w:r>
        <w:rPr>
          <w:rFonts w:hint="eastAsia"/>
          <w:lang w:val="en-US" w:eastAsia="zh-CN"/>
        </w:rPr>
        <w:t>厂区周边现状图</w:t>
      </w:r>
    </w:p>
    <w:p>
      <w:pPr>
        <w:jc w:val="center"/>
      </w:pPr>
      <w:r>
        <w:rPr>
          <w:sz w:val="21"/>
        </w:rPr>
        <mc:AlternateContent>
          <mc:Choice Requires="wps">
            <w:drawing>
              <wp:anchor distT="0" distB="0" distL="114300" distR="114300" simplePos="0" relativeHeight="251801600" behindDoc="0" locked="0" layoutInCell="1" allowOverlap="1">
                <wp:simplePos x="0" y="0"/>
                <wp:positionH relativeFrom="column">
                  <wp:posOffset>4605655</wp:posOffset>
                </wp:positionH>
                <wp:positionV relativeFrom="paragraph">
                  <wp:posOffset>1769110</wp:posOffset>
                </wp:positionV>
                <wp:extent cx="551815" cy="209550"/>
                <wp:effectExtent l="0" t="0" r="0" b="0"/>
                <wp:wrapNone/>
                <wp:docPr id="53" name="文本框 53"/>
                <wp:cNvGraphicFramePr/>
                <a:graphic xmlns:a="http://schemas.openxmlformats.org/drawingml/2006/main">
                  <a:graphicData uri="http://schemas.microsoft.com/office/word/2010/wordprocessingShape">
                    <wps:wsp>
                      <wps:cNvSpPr txBox="1"/>
                      <wps:spPr>
                        <a:xfrm>
                          <a:off x="5720080" y="3099435"/>
                          <a:ext cx="55181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18"/>
                                <w:szCs w:val="18"/>
                                <w:lang w:val="en-US" w:eastAsia="zh-CN"/>
                              </w:rPr>
                            </w:pPr>
                            <w:r>
                              <w:rPr>
                                <w:rFonts w:hint="eastAsia"/>
                                <w:color w:val="FF0000"/>
                                <w:sz w:val="18"/>
                                <w:szCs w:val="18"/>
                                <w:lang w:val="en-US" w:eastAsia="zh-CN"/>
                              </w:rPr>
                              <w:t>40m</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2.65pt;margin-top:139.3pt;height:16.5pt;width:43.45pt;z-index:251801600;mso-width-relative:page;mso-height-relative:page;" filled="f" stroked="f" coordsize="21600,21600" o:gfxdata="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LNCl9cAAAALAQAADwAAAAAAAAABACAAAAAiAAAAZHJzL2Rvd25yZXYueG1s&#10;UEsBAhQAFAAAAAgAh07iQJswDuEyAgAAMQQAAA4AAAAAAAAAAQAgAAAAJgEAAGRycy9lMm9Eb2Mu&#10;eG1sUEsFBgAAAAAGAAYAWQEAAMoFAAAAAA==&#10;">
                <v:fill on="f" focussize="0,0"/>
                <v:stroke on="f" weight="0.5pt"/>
                <v:imagedata o:title=""/>
                <o:lock v:ext="edit" aspectratio="f"/>
                <v:textbox style="mso-fit-shape-to-text:t;">
                  <w:txbxContent>
                    <w:p>
                      <w:pPr>
                        <w:rPr>
                          <w:rFonts w:hint="default" w:eastAsia="宋体"/>
                          <w:color w:val="FF0000"/>
                          <w:sz w:val="18"/>
                          <w:szCs w:val="18"/>
                          <w:lang w:val="en-US" w:eastAsia="zh-CN"/>
                        </w:rPr>
                      </w:pPr>
                      <w:r>
                        <w:rPr>
                          <w:rFonts w:hint="eastAsia"/>
                          <w:color w:val="FF0000"/>
                          <w:sz w:val="18"/>
                          <w:szCs w:val="18"/>
                          <w:lang w:val="en-US" w:eastAsia="zh-CN"/>
                        </w:rPr>
                        <w:t>40m</w:t>
                      </w:r>
                    </w:p>
                  </w:txbxContent>
                </v:textbox>
              </v:shape>
            </w:pict>
          </mc:Fallback>
        </mc:AlternateContent>
      </w:r>
      <w:r>
        <w:rPr>
          <w:sz w:val="21"/>
        </w:rPr>
        <mc:AlternateContent>
          <mc:Choice Requires="wps">
            <w:drawing>
              <wp:anchor distT="0" distB="0" distL="114300" distR="114300" simplePos="0" relativeHeight="251945984" behindDoc="0" locked="0" layoutInCell="1" allowOverlap="1">
                <wp:simplePos x="0" y="0"/>
                <wp:positionH relativeFrom="column">
                  <wp:posOffset>3386455</wp:posOffset>
                </wp:positionH>
                <wp:positionV relativeFrom="paragraph">
                  <wp:posOffset>2902585</wp:posOffset>
                </wp:positionV>
                <wp:extent cx="551815" cy="2095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5181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18"/>
                                <w:szCs w:val="18"/>
                                <w:lang w:val="en-US" w:eastAsia="zh-CN"/>
                              </w:rPr>
                            </w:pPr>
                            <w:r>
                              <w:rPr>
                                <w:rFonts w:hint="eastAsia"/>
                                <w:color w:val="FF0000"/>
                                <w:sz w:val="18"/>
                                <w:szCs w:val="18"/>
                                <w:lang w:val="en-US" w:eastAsia="zh-CN"/>
                              </w:rPr>
                              <w:t>400m</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66.65pt;margin-top:228.55pt;height:16.5pt;width:43.45pt;z-index:251945984;mso-width-relative:page;mso-height-relative:page;" filled="f" stroked="f" coordsize="21600,21600" o:gfxdata="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oGhiLXAAAACwEAAA8AAAAAAAAAAQAgAAAAIgAAAGRycy9kb3ducmV2LnhtbFBLAQIUABQAAAAI&#10;AIdO4kClh6klJwIAACUEAAAOAAAAAAAAAAEAIAAAACYBAABkcnMvZTJvRG9jLnhtbFBLBQYAAAAA&#10;BgAGAFkBAAC/BQAAAAA=&#10;">
                <v:fill on="f" focussize="0,0"/>
                <v:stroke on="f" weight="0.5pt"/>
                <v:imagedata o:title=""/>
                <o:lock v:ext="edit" aspectratio="f"/>
                <v:textbox style="mso-fit-shape-to-text:t;">
                  <w:txbxContent>
                    <w:p>
                      <w:pPr>
                        <w:rPr>
                          <w:rFonts w:hint="default" w:eastAsia="宋体"/>
                          <w:color w:val="FF0000"/>
                          <w:sz w:val="18"/>
                          <w:szCs w:val="18"/>
                          <w:lang w:val="en-US" w:eastAsia="zh-CN"/>
                        </w:rPr>
                      </w:pPr>
                      <w:r>
                        <w:rPr>
                          <w:rFonts w:hint="eastAsia"/>
                          <w:color w:val="FF0000"/>
                          <w:sz w:val="18"/>
                          <w:szCs w:val="18"/>
                          <w:lang w:val="en-US" w:eastAsia="zh-CN"/>
                        </w:rPr>
                        <w:t>400m</w:t>
                      </w:r>
                    </w:p>
                  </w:txbxContent>
                </v:textbox>
              </v:shape>
            </w:pict>
          </mc:Fallback>
        </mc:AlternateContent>
      </w:r>
      <w:r>
        <w:rPr>
          <w:sz w:val="21"/>
        </w:rPr>
        <mc:AlternateContent>
          <mc:Choice Requires="wps">
            <w:drawing>
              <wp:anchor distT="0" distB="0" distL="114300" distR="114300" simplePos="0" relativeHeight="251800576" behindDoc="0" locked="0" layoutInCell="1" allowOverlap="1">
                <wp:simplePos x="0" y="0"/>
                <wp:positionH relativeFrom="column">
                  <wp:posOffset>1233805</wp:posOffset>
                </wp:positionH>
                <wp:positionV relativeFrom="paragraph">
                  <wp:posOffset>4493260</wp:posOffset>
                </wp:positionV>
                <wp:extent cx="990600" cy="304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18"/>
                                <w:szCs w:val="18"/>
                                <w:highlight w:val="yellow"/>
                                <w:lang w:val="en-US" w:eastAsia="zh-CN"/>
                              </w:rPr>
                            </w:pPr>
                            <w:r>
                              <w:rPr>
                                <w:rFonts w:hint="eastAsia"/>
                                <w:b/>
                                <w:bCs/>
                                <w:sz w:val="18"/>
                                <w:szCs w:val="18"/>
                                <w:highlight w:val="yellow"/>
                                <w:lang w:val="en-US" w:eastAsia="zh-CN"/>
                              </w:rPr>
                              <w:t>半截楼村</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97.15pt;margin-top:353.8pt;height:24pt;width:78pt;z-index:251800576;mso-width-relative:page;mso-height-relative:page;" filled="f" stroked="f" coordsize="21600,21600" o:gfxdata="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IYyl1gAAAAsBAAAPAAAAAAAAAAEAIAAAACIAAABkcnMvZG93bnJldi54bWxQSwECFAAUAAAACACH&#10;TuJAq0l9nCYCAAAlBAAADgAAAAAAAAABACAAAAAlAQAAZHJzL2Uyb0RvYy54bWxQSwUGAAAAAAYA&#10;BgBZAQAAvQUAAAAA&#10;">
                <v:fill on="f" focussize="0,0"/>
                <v:stroke on="f" weight="0.5pt"/>
                <v:imagedata o:title=""/>
                <o:lock v:ext="edit" aspectratio="f"/>
                <v:textbox style="mso-fit-shape-to-text:t;">
                  <w:txbxContent>
                    <w:p>
                      <w:pPr>
                        <w:rPr>
                          <w:rFonts w:hint="default" w:eastAsia="宋体"/>
                          <w:b/>
                          <w:bCs/>
                          <w:sz w:val="18"/>
                          <w:szCs w:val="18"/>
                          <w:highlight w:val="yellow"/>
                          <w:lang w:val="en-US" w:eastAsia="zh-CN"/>
                        </w:rPr>
                      </w:pPr>
                      <w:r>
                        <w:rPr>
                          <w:rFonts w:hint="eastAsia"/>
                          <w:b/>
                          <w:bCs/>
                          <w:sz w:val="18"/>
                          <w:szCs w:val="18"/>
                          <w:highlight w:val="yellow"/>
                          <w:lang w:val="en-US" w:eastAsia="zh-CN"/>
                        </w:rPr>
                        <w:t>半截楼村</w:t>
                      </w:r>
                    </w:p>
                  </w:txbxContent>
                </v:textbox>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3624580</wp:posOffset>
                </wp:positionH>
                <wp:positionV relativeFrom="paragraph">
                  <wp:posOffset>1007110</wp:posOffset>
                </wp:positionV>
                <wp:extent cx="990600" cy="304800"/>
                <wp:effectExtent l="0" t="0" r="0" b="0"/>
                <wp:wrapNone/>
                <wp:docPr id="51" name="文本框 51"/>
                <wp:cNvGraphicFramePr/>
                <a:graphic xmlns:a="http://schemas.openxmlformats.org/drawingml/2006/main">
                  <a:graphicData uri="http://schemas.microsoft.com/office/word/2010/wordprocessingShape">
                    <wps:wsp>
                      <wps:cNvSpPr txBox="1"/>
                      <wps:spPr>
                        <a:xfrm>
                          <a:off x="4739005" y="2413635"/>
                          <a:ext cx="99060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18"/>
                                <w:szCs w:val="18"/>
                                <w:highlight w:val="yellow"/>
                                <w:lang w:val="en-US" w:eastAsia="zh-CN"/>
                              </w:rPr>
                            </w:pPr>
                            <w:r>
                              <w:rPr>
                                <w:rFonts w:hint="eastAsia"/>
                                <w:b/>
                                <w:bCs/>
                                <w:sz w:val="18"/>
                                <w:szCs w:val="18"/>
                                <w:highlight w:val="yellow"/>
                                <w:lang w:val="en-US" w:eastAsia="zh-CN"/>
                              </w:rPr>
                              <w:t>泗水县看守所</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5.4pt;margin-top:79.3pt;height:24pt;width:78pt;z-index:251728896;mso-width-relative:page;mso-height-relative:page;" filled="f" stroked="f" coordsize="21600,21600" o:gfxdata="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h3ba1gAAAAsBAAAPAAAAAAAAAAEAIAAAACIAAABkcnMvZG93bnJldi54bWxQ&#10;SwECFAAUAAAACACHTuJA1iDxcDICAAAxBAAADgAAAAAAAAABACAAAAAlAQAAZHJzL2Uyb0RvYy54&#10;bWxQSwUGAAAAAAYABgBZAQAAyQUAAAAA&#10;">
                <v:fill on="f" focussize="0,0"/>
                <v:stroke on="f" weight="0.5pt"/>
                <v:imagedata o:title=""/>
                <o:lock v:ext="edit" aspectratio="f"/>
                <v:textbox style="mso-fit-shape-to-text:t;">
                  <w:txbxContent>
                    <w:p>
                      <w:pPr>
                        <w:rPr>
                          <w:rFonts w:hint="default" w:eastAsia="宋体"/>
                          <w:b/>
                          <w:bCs/>
                          <w:sz w:val="18"/>
                          <w:szCs w:val="18"/>
                          <w:highlight w:val="yellow"/>
                          <w:lang w:val="en-US" w:eastAsia="zh-CN"/>
                        </w:rPr>
                      </w:pPr>
                      <w:r>
                        <w:rPr>
                          <w:rFonts w:hint="eastAsia"/>
                          <w:b/>
                          <w:bCs/>
                          <w:sz w:val="18"/>
                          <w:szCs w:val="18"/>
                          <w:highlight w:val="yellow"/>
                          <w:lang w:val="en-US" w:eastAsia="zh-CN"/>
                        </w:rPr>
                        <w:t>泗水县看守所</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5209540</wp:posOffset>
                </wp:positionH>
                <wp:positionV relativeFrom="paragraph">
                  <wp:posOffset>1979295</wp:posOffset>
                </wp:positionV>
                <wp:extent cx="772160" cy="297180"/>
                <wp:effectExtent l="493395" t="4445" r="10795" b="22225"/>
                <wp:wrapNone/>
                <wp:docPr id="50" name="圆角矩形标注 50"/>
                <wp:cNvGraphicFramePr/>
                <a:graphic xmlns:a="http://schemas.openxmlformats.org/drawingml/2006/main">
                  <a:graphicData uri="http://schemas.microsoft.com/office/word/2010/wordprocessingShape">
                    <wps:wsp>
                      <wps:cNvSpPr/>
                      <wps:spPr>
                        <a:xfrm>
                          <a:off x="0" y="0"/>
                          <a:ext cx="772160" cy="297180"/>
                        </a:xfrm>
                        <a:prstGeom prst="wedgeRoundRectCallout">
                          <a:avLst>
                            <a:gd name="adj1" fmla="val -108963"/>
                            <a:gd name="adj2" fmla="val -1495"/>
                            <a:gd name="adj3" fmla="val 16667"/>
                          </a:avLst>
                        </a:prstGeom>
                        <a:solidFill>
                          <a:srgbClr val="00FFFF"/>
                        </a:solidFill>
                        <a:ln w="9525" cap="flat" cmpd="sng">
                          <a:solidFill>
                            <a:srgbClr val="000000"/>
                          </a:solidFill>
                          <a:prstDash val="solid"/>
                          <a:miter/>
                          <a:headEnd type="none" w="med" len="med"/>
                          <a:tailEnd type="none" w="med" len="med"/>
                        </a:ln>
                        <a:effectLst/>
                      </wps:spPr>
                      <wps:txbx>
                        <w:txbxContent>
                          <w:p>
                            <w:pPr>
                              <w:rPr>
                                <w:rFonts w:hint="eastAsia" w:eastAsia="宋体"/>
                                <w:b/>
                                <w:szCs w:val="21"/>
                                <w:lang w:eastAsia="zh-CN"/>
                              </w:rPr>
                            </w:pPr>
                            <w:r>
                              <w:rPr>
                                <w:rFonts w:hint="eastAsia"/>
                                <w:b/>
                                <w:szCs w:val="21"/>
                              </w:rPr>
                              <w:t>项目</w:t>
                            </w:r>
                            <w:r>
                              <w:rPr>
                                <w:rFonts w:hint="eastAsia"/>
                                <w:b/>
                                <w:szCs w:val="21"/>
                                <w:lang w:val="en-US" w:eastAsia="zh-CN"/>
                              </w:rPr>
                              <w:t>范围</w:t>
                            </w:r>
                          </w:p>
                        </w:txbxContent>
                      </wps:txbx>
                      <wps:bodyPr upright="1"/>
                    </wps:wsp>
                  </a:graphicData>
                </a:graphic>
              </wp:anchor>
            </w:drawing>
          </mc:Choice>
          <mc:Fallback>
            <w:pict>
              <v:shape id="_x0000_s1026" o:spid="_x0000_s1026" o:spt="62" type="#_x0000_t62" style="position:absolute;left:0pt;margin-left:410.2pt;margin-top:155.85pt;height:23.4pt;width:60.8pt;z-index:251727872;mso-width-relative:page;mso-height-relative:page;" fillcolor="#00FFFF" filled="t" stroked="t" coordsize="21600,21600" o:gfxdata="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NUBjdsAAAALAQAADwAAAAAAAAABACAAAAAiAAAA&#10;ZHJzL2Rvd25yZXYueG1sUEsBAhQAFAAAAAgAh07iQIXFLPE9AgAAfgQAAA4AAAAAAAAAAQAgAAAA&#10;KgEAAGRycy9lMm9Eb2MueG1sUEsFBgAAAAAGAAYAWQEAANkFAAAAAA==&#10;" adj="-12736,10477,14400">
                <v:fill on="t" focussize="0,0"/>
                <v:stroke color="#000000" joinstyle="miter"/>
                <v:imagedata o:title=""/>
                <o:lock v:ext="edit" aspectratio="f"/>
                <v:textbox>
                  <w:txbxContent>
                    <w:p>
                      <w:pPr>
                        <w:rPr>
                          <w:rFonts w:hint="eastAsia" w:eastAsia="宋体"/>
                          <w:b/>
                          <w:szCs w:val="21"/>
                          <w:lang w:eastAsia="zh-CN"/>
                        </w:rPr>
                      </w:pPr>
                      <w:r>
                        <w:rPr>
                          <w:rFonts w:hint="eastAsia"/>
                          <w:b/>
                          <w:szCs w:val="21"/>
                        </w:rPr>
                        <w:t>项目</w:t>
                      </w:r>
                      <w:r>
                        <w:rPr>
                          <w:rFonts w:hint="eastAsia"/>
                          <w:b/>
                          <w:szCs w:val="21"/>
                          <w:lang w:val="en-US" w:eastAsia="zh-CN"/>
                        </w:rPr>
                        <w:t>范围</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2472055</wp:posOffset>
                </wp:positionH>
                <wp:positionV relativeFrom="paragraph">
                  <wp:posOffset>2264410</wp:posOffset>
                </wp:positionV>
                <wp:extent cx="2057400" cy="1924050"/>
                <wp:effectExtent l="0" t="3175" r="19050" b="15875"/>
                <wp:wrapNone/>
                <wp:docPr id="49" name="直接箭头连接符 49"/>
                <wp:cNvGraphicFramePr/>
                <a:graphic xmlns:a="http://schemas.openxmlformats.org/drawingml/2006/main">
                  <a:graphicData uri="http://schemas.microsoft.com/office/word/2010/wordprocessingShape">
                    <wps:wsp>
                      <wps:cNvCnPr/>
                      <wps:spPr>
                        <a:xfrm flipH="1">
                          <a:off x="0" y="0"/>
                          <a:ext cx="2057400" cy="19240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4.65pt;margin-top:178.3pt;height:151.5pt;width:162pt;z-index:251705344;mso-width-relative:page;mso-height-relative:page;" filled="f" stroked="t" coordsize="21600,21600" o:gfxdata="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2cun2QAAAAsBAAAPAAAAAAAAAAEAIAAAACIAAABkcnMvZG93bnJldi54bWxQSwECFAAUAAAA&#10;CACHTuJAGvcjze0BAACLAwAADgAAAAAAAAABACAAAAAoAQAAZHJzL2Uyb0RvYy54bWxQSwUGAAAA&#10;AAYABgBZAQAAhwUAAAAA&#10;">
                <v:fill on="f" focussize="0,0"/>
                <v:stroke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4719955</wp:posOffset>
                </wp:positionH>
                <wp:positionV relativeFrom="paragraph">
                  <wp:posOffset>1683385</wp:posOffset>
                </wp:positionV>
                <wp:extent cx="19050" cy="342900"/>
                <wp:effectExtent l="34925" t="0" r="60325" b="0"/>
                <wp:wrapNone/>
                <wp:docPr id="48" name="直接箭头连接符 48"/>
                <wp:cNvGraphicFramePr/>
                <a:graphic xmlns:a="http://schemas.openxmlformats.org/drawingml/2006/main">
                  <a:graphicData uri="http://schemas.microsoft.com/office/word/2010/wordprocessingShape">
                    <wps:wsp>
                      <wps:cNvCnPr/>
                      <wps:spPr>
                        <a:xfrm flipV="1">
                          <a:off x="5558155" y="3080385"/>
                          <a:ext cx="19050" cy="342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1.65pt;margin-top:132.55pt;height:27pt;width:1.5pt;z-index:251680768;mso-width-relative:page;mso-height-relative:page;" filled="f" stroked="t" coordsize="21600,21600" o:gfxdata="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LYY99kAAAALAQAADwAAAAAAAAABACAAAAAiAAAAZHJzL2Rvd25yZXYueG1s&#10;UEsBAhQAFAAAAAgAh07iQCt/Clf3AQAAlAMAAA4AAAAAAAAAAQAgAAAAKAEAAGRycy9lMm9Eb2Mu&#10;eG1sUEsFBgAAAAAGAAYAWQEAAJEFAAAAAA==&#10;">
                <v:fill on="f" focussize="0,0"/>
                <v:stroke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5051425</wp:posOffset>
                </wp:positionV>
                <wp:extent cx="8229600" cy="266700"/>
                <wp:effectExtent l="0" t="0" r="0" b="0"/>
                <wp:wrapNone/>
                <wp:docPr id="8" name="文本框 51"/>
                <wp:cNvGraphicFramePr/>
                <a:graphic xmlns:a="http://schemas.openxmlformats.org/drawingml/2006/main">
                  <a:graphicData uri="http://schemas.microsoft.com/office/word/2010/wordprocessingShape">
                    <wps:wsp>
                      <wps:cNvSpPr txBox="1"/>
                      <wps:spPr>
                        <a:xfrm>
                          <a:off x="0" y="0"/>
                          <a:ext cx="8229600" cy="266700"/>
                        </a:xfrm>
                        <a:prstGeom prst="rect">
                          <a:avLst/>
                        </a:prstGeom>
                        <a:noFill/>
                        <a:ln>
                          <a:noFill/>
                        </a:ln>
                      </wps:spPr>
                      <wps:txbx>
                        <w:txbxContent>
                          <w:p>
                            <w:pPr>
                              <w:jc w:val="center"/>
                              <w:rPr>
                                <w:rFonts w:hint="default" w:eastAsia="宋体"/>
                                <w:b/>
                                <w:bCs/>
                                <w:sz w:val="24"/>
                                <w:szCs w:val="24"/>
                                <w:lang w:val="en-US" w:eastAsia="zh-CN"/>
                              </w:rPr>
                            </w:pPr>
                            <w:r>
                              <w:rPr>
                                <w:rFonts w:hint="eastAsia"/>
                                <w:b/>
                                <w:bCs/>
                                <w:sz w:val="24"/>
                                <w:szCs w:val="24"/>
                                <w:lang w:val="en-US" w:eastAsia="zh-CN"/>
                              </w:rPr>
                              <w:t>附图2：项目厂区周边现状图</w:t>
                            </w:r>
                          </w:p>
                        </w:txbxContent>
                      </wps:txbx>
                      <wps:bodyPr wrap="square" upright="0">
                        <a:spAutoFit/>
                      </wps:bodyPr>
                    </wps:wsp>
                  </a:graphicData>
                </a:graphic>
              </wp:anchor>
            </w:drawing>
          </mc:Choice>
          <mc:Fallback>
            <w:pict>
              <v:shape id="文本框 51" o:spid="_x0000_s1026" o:spt="202" type="#_x0000_t202" style="position:absolute;left:0pt;margin-left:2.25pt;margin-top:397.75pt;height:21pt;width:648pt;z-index:251665408;mso-width-relative:page;mso-height-relative:page;" filled="f" stroked="f" coordsize="21600,21600" o:gfxdata="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9qUjXAAAACgEAAA8A&#10;AAAAAAAAAQAgAAAAIgAAAGRycy9kb3ducmV2LnhtbFBLAQIUABQAAAAIAIdO4kAMyqYqpgEAACkD&#10;AAAOAAAAAAAAAAEAIAAAACYBAABkcnMvZTJvRG9jLnhtbFBLBQYAAAAABgAGAFkBAAA+BQAAAAA=&#10;">
                <v:fill on="f" focussize="0,0"/>
                <v:stroke on="f"/>
                <v:imagedata o:title=""/>
                <o:lock v:ext="edit" aspectratio="f"/>
                <v:textbox style="mso-fit-shape-to-text:t;">
                  <w:txbxContent>
                    <w:p>
                      <w:pPr>
                        <w:jc w:val="center"/>
                        <w:rPr>
                          <w:rFonts w:hint="default" w:eastAsia="宋体"/>
                          <w:b/>
                          <w:bCs/>
                          <w:sz w:val="24"/>
                          <w:szCs w:val="24"/>
                          <w:lang w:val="en-US" w:eastAsia="zh-CN"/>
                        </w:rPr>
                      </w:pPr>
                      <w:r>
                        <w:rPr>
                          <w:rFonts w:hint="eastAsia"/>
                          <w:b/>
                          <w:bCs/>
                          <w:sz w:val="24"/>
                          <w:szCs w:val="24"/>
                          <w:lang w:val="en-US" w:eastAsia="zh-CN"/>
                        </w:rPr>
                        <w:t>附图2：项目厂区周边现状图</w:t>
                      </w:r>
                    </w:p>
                  </w:txbxContent>
                </v:textbox>
              </v:shape>
            </w:pict>
          </mc:Fallback>
        </mc:AlternateContent>
      </w:r>
      <w:r>
        <w:rPr>
          <w:rFonts w:hint="eastAsia"/>
          <w:lang w:val="en-US" w:eastAsia="zh-CN"/>
        </w:rPr>
        <w:drawing>
          <wp:anchor distT="0" distB="0" distL="114300" distR="114300" simplePos="0" relativeHeight="272720896" behindDoc="0" locked="0" layoutInCell="1" allowOverlap="1">
            <wp:simplePos x="0" y="0"/>
            <wp:positionH relativeFrom="column">
              <wp:posOffset>7201535</wp:posOffset>
            </wp:positionH>
            <wp:positionV relativeFrom="paragraph">
              <wp:posOffset>3175</wp:posOffset>
            </wp:positionV>
            <wp:extent cx="1018540" cy="1370965"/>
            <wp:effectExtent l="0" t="0" r="10160" b="635"/>
            <wp:wrapNone/>
            <wp:docPr id="5" name="图片 5" descr="泗水县风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泗水县风向图"/>
                    <pic:cNvPicPr>
                      <a:picLocks noChangeAspect="1"/>
                    </pic:cNvPicPr>
                  </pic:nvPicPr>
                  <pic:blipFill>
                    <a:blip r:embed="rId32"/>
                    <a:stretch>
                      <a:fillRect/>
                    </a:stretch>
                  </pic:blipFill>
                  <pic:spPr>
                    <a:xfrm>
                      <a:off x="0" y="0"/>
                      <a:ext cx="1018540" cy="1370965"/>
                    </a:xfrm>
                    <a:prstGeom prst="rect">
                      <a:avLst/>
                    </a:prstGeom>
                  </pic:spPr>
                </pic:pic>
              </a:graphicData>
            </a:graphic>
          </wp:anchor>
        </w:drawing>
      </w:r>
      <w:r>
        <w:drawing>
          <wp:inline distT="0" distB="0" distL="114300" distR="114300">
            <wp:extent cx="8228330" cy="5125085"/>
            <wp:effectExtent l="0" t="0" r="1270" b="1841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34"/>
                    <a:stretch>
                      <a:fillRect/>
                    </a:stretch>
                  </pic:blipFill>
                  <pic:spPr>
                    <a:xfrm>
                      <a:off x="0" y="0"/>
                      <a:ext cx="8228330" cy="5125085"/>
                    </a:xfrm>
                    <a:prstGeom prst="rect">
                      <a:avLst/>
                    </a:prstGeom>
                    <a:noFill/>
                    <a:ln>
                      <a:noFill/>
                    </a:ln>
                  </pic:spPr>
                </pic:pic>
              </a:graphicData>
            </a:graphic>
          </wp:inline>
        </w:drawing>
      </w:r>
    </w:p>
    <w:p>
      <w:pPr>
        <w:pStyle w:val="5"/>
        <w:bidi w:val="0"/>
        <w:rPr>
          <w:rFonts w:hint="eastAsia" w:eastAsia="Arial Unicode MS"/>
          <w:lang w:eastAsia="zh-CN"/>
        </w:rPr>
      </w:pPr>
      <w:bookmarkStart w:id="31" w:name="_Toc29231"/>
      <w:r>
        <w:rPr>
          <w:rFonts w:hint="default"/>
          <w:lang w:val="en-US" w:eastAsia="zh-CN"/>
        </w:rPr>
        <w:drawing>
          <wp:anchor distT="0" distB="0" distL="114300" distR="114300" simplePos="0" relativeHeight="251670528" behindDoc="0" locked="0" layoutInCell="1" allowOverlap="1">
            <wp:simplePos x="0" y="0"/>
            <wp:positionH relativeFrom="column">
              <wp:posOffset>7334250</wp:posOffset>
            </wp:positionH>
            <wp:positionV relativeFrom="paragraph">
              <wp:posOffset>247015</wp:posOffset>
            </wp:positionV>
            <wp:extent cx="885190" cy="922655"/>
            <wp:effectExtent l="0" t="0" r="10160" b="10795"/>
            <wp:wrapNone/>
            <wp:docPr id="13" name="图片 6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2" descr="图片1"/>
                    <pic:cNvPicPr>
                      <a:picLocks noChangeAspect="1"/>
                    </pic:cNvPicPr>
                  </pic:nvPicPr>
                  <pic:blipFill>
                    <a:blip r:embed="rId35"/>
                    <a:stretch>
                      <a:fillRect/>
                    </a:stretch>
                  </pic:blipFill>
                  <pic:spPr>
                    <a:xfrm>
                      <a:off x="0" y="0"/>
                      <a:ext cx="885190" cy="922655"/>
                    </a:xfrm>
                    <a:prstGeom prst="rect">
                      <a:avLst/>
                    </a:prstGeom>
                    <a:noFill/>
                    <a:ln>
                      <a:noFill/>
                    </a:ln>
                  </pic:spPr>
                </pic:pic>
              </a:graphicData>
            </a:graphic>
          </wp:anchor>
        </w:drawing>
      </w:r>
      <w:r>
        <w:rPr>
          <w:rFonts w:hint="eastAsia"/>
          <w:lang w:val="en-US" w:eastAsia="zh-CN"/>
        </w:rPr>
        <w:t>附图3：项目平面布置图</w:t>
      </w:r>
      <w:bookmarkEnd w:id="31"/>
    </w:p>
    <w:p>
      <w:pPr>
        <w:rPr>
          <w:rFonts w:hint="eastAsia"/>
          <w:lang w:eastAsia="zh-CN"/>
        </w:rPr>
        <w:sectPr>
          <w:pgSz w:w="15840" w:h="12240" w:orient="landscape"/>
          <w:pgMar w:top="1800" w:right="1440" w:bottom="1800" w:left="1440" w:header="708" w:footer="708" w:gutter="0"/>
          <w:pgBorders>
            <w:top w:val="none" w:sz="0" w:space="0"/>
            <w:left w:val="none" w:sz="0" w:space="0"/>
            <w:bottom w:val="none" w:sz="0" w:space="0"/>
            <w:right w:val="none" w:sz="0" w:space="0"/>
          </w:pgBorders>
          <w:pgNumType w:fmt="decimal"/>
          <w:cols w:space="720" w:num="1"/>
          <w:docGrid w:linePitch="360" w:charSpace="0"/>
        </w:sectPr>
      </w:pPr>
      <w:r>
        <w:rPr>
          <w:sz w:val="24"/>
        </w:rPr>
        <mc:AlternateContent>
          <mc:Choice Requires="wps">
            <w:drawing>
              <wp:anchor distT="0" distB="0" distL="114300" distR="114300" simplePos="0" relativeHeight="335915008" behindDoc="0" locked="0" layoutInCell="1" allowOverlap="1">
                <wp:simplePos x="0" y="0"/>
                <wp:positionH relativeFrom="column">
                  <wp:posOffset>6234430</wp:posOffset>
                </wp:positionH>
                <wp:positionV relativeFrom="paragraph">
                  <wp:posOffset>3728720</wp:posOffset>
                </wp:positionV>
                <wp:extent cx="76200" cy="76200"/>
                <wp:effectExtent l="0" t="0" r="0" b="0"/>
                <wp:wrapNone/>
                <wp:docPr id="14" name="椭圆 14"/>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0.9pt;margin-top:293.6pt;height:6pt;width:6pt;z-index:335915008;v-text-anchor:middle;mso-width-relative:page;mso-height-relative:page;" fillcolor="#FF0000" filled="t" stroked="f" coordsize="21600,21600" o:gfxdata="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KJ2GvaAAAACwEAAA8AAAAAAAAAAQAgAAAA&#10;IgAAAGRycy9kb3ducmV2LnhtbFBLAQIUABQAAAAIAIdO4kBZNSN4QgIAAGgEAAAOAAAAAAAAAAEA&#10;IAAAACkBAABkcnMvZTJvRG9jLnhtbFBLBQYAAAAABgAGAFkBAADdBQ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356979712" behindDoc="0" locked="0" layoutInCell="1" allowOverlap="1">
                <wp:simplePos x="0" y="0"/>
                <wp:positionH relativeFrom="column">
                  <wp:posOffset>6339205</wp:posOffset>
                </wp:positionH>
                <wp:positionV relativeFrom="paragraph">
                  <wp:posOffset>3747770</wp:posOffset>
                </wp:positionV>
                <wp:extent cx="76200" cy="76200"/>
                <wp:effectExtent l="0" t="0" r="0" b="0"/>
                <wp:wrapNone/>
                <wp:docPr id="15" name="椭圆 15"/>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9.15pt;margin-top:295.1pt;height:6pt;width:6pt;z-index:356979712;v-text-anchor:middle;mso-width-relative:page;mso-height-relative:page;" fillcolor="#FF0000" filled="t" stroked="f" coordsize="21600,21600" o:gfxdata="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RAOQ2wAAAAwBAAAPAAAAAAAAAAEAIAAA&#10;ACIAAABkcnMvZG93bnJldi54bWxQSwECFAAUAAAACACHTuJASm5NakICAABoBAAADgAAAAAAAAAB&#10;ACAAAAAqAQAAZHJzL2Uyb0RvYy54bWxQSwUGAAAAAAYABgBZAQAA3gU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262188032" behindDoc="0" locked="0" layoutInCell="1" allowOverlap="1">
                <wp:simplePos x="0" y="0"/>
                <wp:positionH relativeFrom="column">
                  <wp:posOffset>7172325</wp:posOffset>
                </wp:positionH>
                <wp:positionV relativeFrom="paragraph">
                  <wp:posOffset>3941445</wp:posOffset>
                </wp:positionV>
                <wp:extent cx="647700" cy="256540"/>
                <wp:effectExtent l="534035" t="153035" r="18415" b="9525"/>
                <wp:wrapNone/>
                <wp:docPr id="155" name="自选图形 57"/>
                <wp:cNvGraphicFramePr/>
                <a:graphic xmlns:a="http://schemas.openxmlformats.org/drawingml/2006/main">
                  <a:graphicData uri="http://schemas.microsoft.com/office/word/2010/wordprocessingShape">
                    <wps:wsp>
                      <wps:cNvSpPr/>
                      <wps:spPr>
                        <a:xfrm>
                          <a:off x="0" y="0"/>
                          <a:ext cx="647700" cy="256540"/>
                        </a:xfrm>
                        <a:prstGeom prst="wedgeRoundRectCallout">
                          <a:avLst>
                            <a:gd name="adj1" fmla="val -126862"/>
                            <a:gd name="adj2" fmla="val -102970"/>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15"/>
                                <w:szCs w:val="15"/>
                                <w:lang w:val="en-US" w:eastAsia="zh-CN"/>
                              </w:rPr>
                            </w:pPr>
                            <w:r>
                              <w:rPr>
                                <w:rFonts w:hint="eastAsia"/>
                                <w:sz w:val="15"/>
                                <w:szCs w:val="15"/>
                                <w:lang w:val="en-US" w:eastAsia="zh-CN"/>
                              </w:rPr>
                              <w:t>排气筒P4</w:t>
                            </w:r>
                          </w:p>
                        </w:txbxContent>
                      </wps:txbx>
                      <wps:bodyPr wrap="square" upright="1"/>
                    </wps:wsp>
                  </a:graphicData>
                </a:graphic>
              </wp:anchor>
            </w:drawing>
          </mc:Choice>
          <mc:Fallback>
            <w:pict>
              <v:shape id="自选图形 57" o:spid="_x0000_s1026" o:spt="62" type="#_x0000_t62" style="position:absolute;left:0pt;margin-left:564.75pt;margin-top:310.35pt;height:20.2pt;width:51pt;z-index:262188032;mso-width-relative:page;mso-height-relative:page;" fillcolor="#FFFFFF" filled="t" stroked="t" coordsize="21600,21600" o:gfxdata="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ZPazfaAAAADQEAAA8AAAAAAAAAAQAgAAAAIgAAAGRy&#10;cy9kb3ducmV2LnhtbFBLAQIUABQAAAAIAIdO4kAVJoM/PAIAAHsEAAAOAAAAAAAAAAEAIAAAACkB&#10;AABkcnMvZTJvRG9jLnhtbFBLBQYAAAAABgAGAFkBAADXBQAAAAA=&#10;" adj="-16602,-11442,14400">
                <v:fill on="t" focussize="0,0"/>
                <v:stroke color="#000000" joinstyle="miter"/>
                <v:imagedata o:title=""/>
                <o:lock v:ext="edit" aspectratio="f"/>
                <v:textbox>
                  <w:txbxContent>
                    <w:p>
                      <w:pPr>
                        <w:rPr>
                          <w:rFonts w:hint="default" w:eastAsia="宋体"/>
                          <w:sz w:val="15"/>
                          <w:szCs w:val="15"/>
                          <w:lang w:val="en-US" w:eastAsia="zh-CN"/>
                        </w:rPr>
                      </w:pPr>
                      <w:r>
                        <w:rPr>
                          <w:rFonts w:hint="eastAsia"/>
                          <w:sz w:val="15"/>
                          <w:szCs w:val="15"/>
                          <w:lang w:val="en-US" w:eastAsia="zh-CN"/>
                        </w:rPr>
                        <w:t>排气筒P4</w:t>
                      </w:r>
                    </w:p>
                  </w:txbxContent>
                </v:textbox>
              </v:shape>
            </w:pict>
          </mc:Fallback>
        </mc:AlternateContent>
      </w:r>
      <w:r>
        <w:rPr>
          <w:sz w:val="24"/>
        </w:rPr>
        <mc:AlternateContent>
          <mc:Choice Requires="wps">
            <w:drawing>
              <wp:anchor distT="0" distB="0" distL="114300" distR="114300" simplePos="0" relativeHeight="314850304" behindDoc="0" locked="0" layoutInCell="1" allowOverlap="1">
                <wp:simplePos x="0" y="0"/>
                <wp:positionH relativeFrom="column">
                  <wp:posOffset>6615430</wp:posOffset>
                </wp:positionH>
                <wp:positionV relativeFrom="paragraph">
                  <wp:posOffset>3747770</wp:posOffset>
                </wp:positionV>
                <wp:extent cx="76200" cy="76200"/>
                <wp:effectExtent l="0" t="0" r="0" b="0"/>
                <wp:wrapNone/>
                <wp:docPr id="10" name="椭圆 10"/>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0.9pt;margin-top:295.1pt;height:6pt;width:6pt;z-index:314850304;v-text-anchor:middle;mso-width-relative:page;mso-height-relative:page;" fillcolor="#FF0000" filled="t" stroked="f" coordsize="21600,21600" o:gfxdata="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2lEV/bAAAADQEAAA8AAAAAAAAAAQAgAAAA&#10;IgAAAGRycy9kb3ducmV2LnhtbFBLAQIUABQAAAAIAIdO4kAVWZoxQQIAAGgEAAAOAAAAAAAAAAEA&#10;IAAAACoBAABkcnMvZTJvRG9jLnhtbFBLBQYAAAAABgAGAFkBAADdBQ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293785600" behindDoc="0" locked="0" layoutInCell="1" allowOverlap="1">
                <wp:simplePos x="0" y="0"/>
                <wp:positionH relativeFrom="column">
                  <wp:posOffset>6824980</wp:posOffset>
                </wp:positionH>
                <wp:positionV relativeFrom="paragraph">
                  <wp:posOffset>3471545</wp:posOffset>
                </wp:positionV>
                <wp:extent cx="76200" cy="76200"/>
                <wp:effectExtent l="0" t="0" r="0" b="0"/>
                <wp:wrapNone/>
                <wp:docPr id="6" name="椭圆 6"/>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7.4pt;margin-top:273.35pt;height:6pt;width:6pt;z-index:293785600;v-text-anchor:middle;mso-width-relative:page;mso-height-relative:page;" fillcolor="#FF0000" filled="t" stroked="f" coordsize="21600,21600" o:gfxdata="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EvD23bAAAADQEAAA8AAAAAAAAAAQAgAAAA&#10;IgAAAGRycy9kb3ducmV2LnhtbFBLAQIUABQAAAAIAIdO4kD3vJnQQQIAAGYEAAAOAAAAAAAAAAEA&#10;IAAAACoBAABkcnMvZTJvRG9jLnhtbFBLBQYAAAAABgAGAFkBAADdBQAAAAA=&#10;">
                <v:fill on="t" focussize="0,0"/>
                <v:stroke on="f" weight="2pt"/>
                <v:imagedata o:title=""/>
                <o:lock v:ext="edit" aspectratio="f"/>
              </v:shape>
            </w:pict>
          </mc:Fallback>
        </mc:AlternateContent>
      </w:r>
      <w:r>
        <w:rPr>
          <w:sz w:val="24"/>
        </w:rPr>
        <mc:AlternateContent>
          <mc:Choice Requires="wps">
            <w:drawing>
              <wp:anchor distT="0" distB="0" distL="114300" distR="114300" simplePos="0" relativeHeight="262176768" behindDoc="0" locked="0" layoutInCell="1" allowOverlap="1">
                <wp:simplePos x="0" y="0"/>
                <wp:positionH relativeFrom="column">
                  <wp:posOffset>7267575</wp:posOffset>
                </wp:positionH>
                <wp:positionV relativeFrom="paragraph">
                  <wp:posOffset>3217545</wp:posOffset>
                </wp:positionV>
                <wp:extent cx="647700" cy="256540"/>
                <wp:effectExtent l="411480" t="4445" r="7620" b="43815"/>
                <wp:wrapNone/>
                <wp:docPr id="154" name="自选图形 57"/>
                <wp:cNvGraphicFramePr/>
                <a:graphic xmlns:a="http://schemas.openxmlformats.org/drawingml/2006/main">
                  <a:graphicData uri="http://schemas.microsoft.com/office/word/2010/wordprocessingShape">
                    <wps:wsp>
                      <wps:cNvSpPr/>
                      <wps:spPr>
                        <a:xfrm>
                          <a:off x="0" y="0"/>
                          <a:ext cx="647700" cy="256540"/>
                        </a:xfrm>
                        <a:prstGeom prst="wedgeRoundRectCallout">
                          <a:avLst>
                            <a:gd name="adj1" fmla="val -107745"/>
                            <a:gd name="adj2" fmla="val 60396"/>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15"/>
                                <w:szCs w:val="15"/>
                                <w:lang w:val="en-US" w:eastAsia="zh-CN"/>
                              </w:rPr>
                            </w:pPr>
                            <w:r>
                              <w:rPr>
                                <w:rFonts w:hint="eastAsia"/>
                                <w:sz w:val="15"/>
                                <w:szCs w:val="15"/>
                                <w:lang w:val="en-US" w:eastAsia="zh-CN"/>
                              </w:rPr>
                              <w:t>排气筒P3</w:t>
                            </w:r>
                          </w:p>
                        </w:txbxContent>
                      </wps:txbx>
                      <wps:bodyPr wrap="square" upright="1"/>
                    </wps:wsp>
                  </a:graphicData>
                </a:graphic>
              </wp:anchor>
            </w:drawing>
          </mc:Choice>
          <mc:Fallback>
            <w:pict>
              <v:shape id="自选图形 57" o:spid="_x0000_s1026" o:spt="62" type="#_x0000_t62" style="position:absolute;left:0pt;margin-left:572.25pt;margin-top:253.35pt;height:20.2pt;width:51pt;z-index:262176768;mso-width-relative:page;mso-height-relative:page;" fillcolor="#FFFFFF" filled="t" stroked="t" coordsize="21600,21600" o:gfxdata="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Ci7a1gAAAA0BAAAPAAAAAAAAAAEAIAAAACIAAABkcnMvZG93&#10;bnJldi54bWxQSwECFAAUAAAACACHTuJAsH0R/TsCAAB5BAAADgAAAAAAAAABACAAAAAlAQAAZHJz&#10;L2Uyb0RvYy54bWxQSwUGAAAAAAYABgBZAQAA0gUAAAAA&#10;" adj="-12473,23846,14400">
                <v:fill on="t" focussize="0,0"/>
                <v:stroke color="#000000" joinstyle="miter"/>
                <v:imagedata o:title=""/>
                <o:lock v:ext="edit" aspectratio="f"/>
                <v:textbox>
                  <w:txbxContent>
                    <w:p>
                      <w:pPr>
                        <w:rPr>
                          <w:rFonts w:hint="default" w:eastAsia="宋体"/>
                          <w:sz w:val="15"/>
                          <w:szCs w:val="15"/>
                          <w:lang w:val="en-US" w:eastAsia="zh-CN"/>
                        </w:rPr>
                      </w:pPr>
                      <w:r>
                        <w:rPr>
                          <w:rFonts w:hint="eastAsia"/>
                          <w:sz w:val="15"/>
                          <w:szCs w:val="15"/>
                          <w:lang w:val="en-US" w:eastAsia="zh-CN"/>
                        </w:rPr>
                        <w:t>排气筒P3</w:t>
                      </w:r>
                    </w:p>
                  </w:txbxContent>
                </v:textbox>
              </v:shape>
            </w:pict>
          </mc:Fallback>
        </mc:AlternateContent>
      </w:r>
      <w:r>
        <w:rPr>
          <w:sz w:val="24"/>
        </w:rPr>
        <mc:AlternateContent>
          <mc:Choice Requires="wps">
            <w:drawing>
              <wp:anchor distT="0" distB="0" distL="114300" distR="114300" simplePos="0" relativeHeight="262165504" behindDoc="0" locked="0" layoutInCell="1" allowOverlap="1">
                <wp:simplePos x="0" y="0"/>
                <wp:positionH relativeFrom="column">
                  <wp:posOffset>5362575</wp:posOffset>
                </wp:positionH>
                <wp:positionV relativeFrom="paragraph">
                  <wp:posOffset>4370070</wp:posOffset>
                </wp:positionV>
                <wp:extent cx="647700" cy="256540"/>
                <wp:effectExtent l="4445" t="584200" r="376555" b="16510"/>
                <wp:wrapNone/>
                <wp:docPr id="153" name="自选图形 57"/>
                <wp:cNvGraphicFramePr/>
                <a:graphic xmlns:a="http://schemas.openxmlformats.org/drawingml/2006/main">
                  <a:graphicData uri="http://schemas.microsoft.com/office/word/2010/wordprocessingShape">
                    <wps:wsp>
                      <wps:cNvSpPr/>
                      <wps:spPr>
                        <a:xfrm>
                          <a:off x="0" y="0"/>
                          <a:ext cx="647700" cy="256540"/>
                        </a:xfrm>
                        <a:prstGeom prst="wedgeRoundRectCallout">
                          <a:avLst>
                            <a:gd name="adj1" fmla="val 102549"/>
                            <a:gd name="adj2" fmla="val -266336"/>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15"/>
                                <w:szCs w:val="15"/>
                                <w:lang w:val="en-US" w:eastAsia="zh-CN"/>
                              </w:rPr>
                            </w:pPr>
                            <w:r>
                              <w:rPr>
                                <w:rFonts w:hint="eastAsia"/>
                                <w:sz w:val="15"/>
                                <w:szCs w:val="15"/>
                                <w:lang w:val="en-US" w:eastAsia="zh-CN"/>
                              </w:rPr>
                              <w:t>排气筒P2</w:t>
                            </w:r>
                          </w:p>
                        </w:txbxContent>
                      </wps:txbx>
                      <wps:bodyPr wrap="square" upright="1"/>
                    </wps:wsp>
                  </a:graphicData>
                </a:graphic>
              </wp:anchor>
            </w:drawing>
          </mc:Choice>
          <mc:Fallback>
            <w:pict>
              <v:shape id="自选图形 57" o:spid="_x0000_s1026" o:spt="62" type="#_x0000_t62" style="position:absolute;left:0pt;margin-left:422.25pt;margin-top:344.1pt;height:20.2pt;width:51pt;z-index:262165504;mso-width-relative:page;mso-height-relative:page;" fillcolor="#FFFFFF" filled="t" stroked="t" coordsize="21600,21600" o:gfxdata="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PtmNkAAAALAQAADwAAAAAAAAABACAAAAAiAAAAZHJz&#10;L2Rvd25yZXYueG1sUEsBAhQAFAAAAAgAh07iQDWPAv08AgAAegQAAA4AAAAAAAAAAQAgAAAAKAEA&#10;AGRycy9lMm9Eb2MueG1sUEsFBgAAAAAGAAYAWQEAANYFAAAAAA==&#10;" adj="32951,-46729,14400">
                <v:fill on="t" focussize="0,0"/>
                <v:stroke color="#000000" joinstyle="miter"/>
                <v:imagedata o:title=""/>
                <o:lock v:ext="edit" aspectratio="f"/>
                <v:textbox>
                  <w:txbxContent>
                    <w:p>
                      <w:pPr>
                        <w:rPr>
                          <w:rFonts w:hint="default" w:eastAsia="宋体"/>
                          <w:sz w:val="15"/>
                          <w:szCs w:val="15"/>
                          <w:lang w:val="en-US" w:eastAsia="zh-CN"/>
                        </w:rPr>
                      </w:pPr>
                      <w:r>
                        <w:rPr>
                          <w:rFonts w:hint="eastAsia"/>
                          <w:sz w:val="15"/>
                          <w:szCs w:val="15"/>
                          <w:lang w:val="en-US" w:eastAsia="zh-CN"/>
                        </w:rPr>
                        <w:t>排气筒P2</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5057775</wp:posOffset>
                </wp:positionH>
                <wp:positionV relativeFrom="paragraph">
                  <wp:posOffset>3827145</wp:posOffset>
                </wp:positionV>
                <wp:extent cx="647700" cy="256540"/>
                <wp:effectExtent l="4445" t="60960" r="624205" b="6350"/>
                <wp:wrapNone/>
                <wp:docPr id="11" name="自选图形 57"/>
                <wp:cNvGraphicFramePr/>
                <a:graphic xmlns:a="http://schemas.openxmlformats.org/drawingml/2006/main">
                  <a:graphicData uri="http://schemas.microsoft.com/office/word/2010/wordprocessingShape">
                    <wps:wsp>
                      <wps:cNvSpPr/>
                      <wps:spPr>
                        <a:xfrm>
                          <a:off x="0" y="0"/>
                          <a:ext cx="647700" cy="256540"/>
                        </a:xfrm>
                        <a:prstGeom prst="wedgeRoundRectCallout">
                          <a:avLst>
                            <a:gd name="adj1" fmla="val 137843"/>
                            <a:gd name="adj2" fmla="val -69554"/>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15"/>
                                <w:szCs w:val="15"/>
                                <w:lang w:val="en-US" w:eastAsia="zh-CN"/>
                              </w:rPr>
                            </w:pPr>
                            <w:r>
                              <w:rPr>
                                <w:rFonts w:hint="eastAsia"/>
                                <w:sz w:val="15"/>
                                <w:szCs w:val="15"/>
                                <w:lang w:val="en-US" w:eastAsia="zh-CN"/>
                              </w:rPr>
                              <w:t>排气筒P1</w:t>
                            </w:r>
                          </w:p>
                        </w:txbxContent>
                      </wps:txbx>
                      <wps:bodyPr wrap="square" upright="1"/>
                    </wps:wsp>
                  </a:graphicData>
                </a:graphic>
              </wp:anchor>
            </w:drawing>
          </mc:Choice>
          <mc:Fallback>
            <w:pict>
              <v:shape id="自选图形 57" o:spid="_x0000_s1026" o:spt="62" type="#_x0000_t62" style="position:absolute;left:0pt;margin-left:398.25pt;margin-top:301.35pt;height:20.2pt;width:51pt;z-index:251668480;mso-width-relative:page;mso-height-relative:page;" fillcolor="#FFFFFF" filled="t" stroked="t" coordsize="21600,21600" o:gfxdata="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M6wJfcAAAACwEAAA8AAAAAAAAAAQAgAAAAIgAAAGRy&#10;cy9kb3ducmV2LnhtbFBLAQIUABQAAAAIAIdO4kCbgs81OgIAAHgEAAAOAAAAAAAAAAEAIAAAACsB&#10;AABkcnMvZTJvRG9jLnhtbFBLBQYAAAAABgAGAFkBAADXBQAAAAA=&#10;" adj="40574,-4224,14400">
                <v:fill on="t" focussize="0,0"/>
                <v:stroke color="#000000" joinstyle="miter"/>
                <v:imagedata o:title=""/>
                <o:lock v:ext="edit" aspectratio="f"/>
                <v:textbox>
                  <w:txbxContent>
                    <w:p>
                      <w:pPr>
                        <w:rPr>
                          <w:rFonts w:hint="default" w:eastAsia="宋体"/>
                          <w:sz w:val="15"/>
                          <w:szCs w:val="15"/>
                          <w:lang w:val="en-US" w:eastAsia="zh-CN"/>
                        </w:rPr>
                      </w:pPr>
                      <w:r>
                        <w:rPr>
                          <w:rFonts w:hint="eastAsia"/>
                          <w:sz w:val="15"/>
                          <w:szCs w:val="15"/>
                          <w:lang w:val="en-US" w:eastAsia="zh-CN"/>
                        </w:rPr>
                        <w:t>排气筒P1</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1019175</wp:posOffset>
                </wp:positionH>
                <wp:positionV relativeFrom="paragraph">
                  <wp:posOffset>5213985</wp:posOffset>
                </wp:positionV>
                <wp:extent cx="5876925" cy="523875"/>
                <wp:effectExtent l="0" t="0" r="9525" b="9525"/>
                <wp:wrapNone/>
                <wp:docPr id="12" name="文本框 59"/>
                <wp:cNvGraphicFramePr/>
                <a:graphic xmlns:a="http://schemas.openxmlformats.org/drawingml/2006/main">
                  <a:graphicData uri="http://schemas.microsoft.com/office/word/2010/wordprocessingShape">
                    <wps:wsp>
                      <wps:cNvSpPr txBox="1"/>
                      <wps:spPr>
                        <a:xfrm>
                          <a:off x="0" y="0"/>
                          <a:ext cx="5876925" cy="523875"/>
                        </a:xfrm>
                        <a:prstGeom prst="rect">
                          <a:avLst/>
                        </a:prstGeom>
                        <a:solidFill>
                          <a:srgbClr val="FFFFFF"/>
                        </a:solidFill>
                        <a:ln>
                          <a:noFill/>
                        </a:ln>
                      </wps:spPr>
                      <wps:txbx>
                        <w:txbxContent>
                          <w:p>
                            <w:pPr>
                              <w:jc w:val="center"/>
                              <w:rPr>
                                <w:rFonts w:hint="default" w:eastAsia="宋体"/>
                                <w:b/>
                                <w:bCs/>
                                <w:sz w:val="24"/>
                                <w:szCs w:val="24"/>
                                <w:lang w:val="en-US" w:eastAsia="zh-CN"/>
                              </w:rPr>
                            </w:pPr>
                            <w:r>
                              <w:rPr>
                                <w:rFonts w:hint="eastAsia"/>
                                <w:b/>
                                <w:bCs/>
                                <w:sz w:val="24"/>
                                <w:szCs w:val="24"/>
                                <w:lang w:val="en-US" w:eastAsia="zh-CN"/>
                              </w:rPr>
                              <w:t>附图3：项目平面布置图</w:t>
                            </w:r>
                          </w:p>
                        </w:txbxContent>
                      </wps:txbx>
                      <wps:bodyPr wrap="square" upright="0">
                        <a:spAutoFit/>
                      </wps:bodyPr>
                    </wps:wsp>
                  </a:graphicData>
                </a:graphic>
              </wp:anchor>
            </w:drawing>
          </mc:Choice>
          <mc:Fallback>
            <w:pict>
              <v:shape id="文本框 59" o:spid="_x0000_s1026" o:spt="202" type="#_x0000_t202" style="position:absolute;left:0pt;margin-left:80.25pt;margin-top:410.55pt;height:41.25pt;width:462.75pt;z-index:251669504;mso-width-relative:page;mso-height-relative:page;" fillcolor="#FFFFFF" filled="t" stroked="f" coordsize="21600,21600" o:gfxdata="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vpDytgAAAAMAQAADwAAAAAAAAABACAAAAAiAAAAZHJzL2Rvd25yZXYueG1sUEsB&#10;AhQAFAAAAAgAh07iQCV7ZXO8AQAAUwMAAA4AAAAAAAAAAQAgAAAAJwEAAGRycy9lMm9Eb2MueG1s&#10;UEsFBgAAAAAGAAYAWQEAAFUFAAAAAA==&#10;">
                <v:fill on="t" focussize="0,0"/>
                <v:stroke on="f"/>
                <v:imagedata o:title=""/>
                <o:lock v:ext="edit" aspectratio="f"/>
                <v:textbox style="mso-fit-shape-to-text:t;">
                  <w:txbxContent>
                    <w:p>
                      <w:pPr>
                        <w:jc w:val="center"/>
                        <w:rPr>
                          <w:rFonts w:hint="default" w:eastAsia="宋体"/>
                          <w:b/>
                          <w:bCs/>
                          <w:sz w:val="24"/>
                          <w:szCs w:val="24"/>
                          <w:lang w:val="en-US" w:eastAsia="zh-CN"/>
                        </w:rPr>
                      </w:pPr>
                      <w:r>
                        <w:rPr>
                          <w:rFonts w:hint="eastAsia"/>
                          <w:b/>
                          <w:bCs/>
                          <w:sz w:val="24"/>
                          <w:szCs w:val="24"/>
                          <w:lang w:val="en-US" w:eastAsia="zh-CN"/>
                        </w:rPr>
                        <w:t>附图3：项目平面布置图</w:t>
                      </w:r>
                    </w:p>
                  </w:txbxContent>
                </v:textbox>
              </v:shape>
            </w:pict>
          </mc:Fallback>
        </mc:AlternateContent>
      </w:r>
      <w:r>
        <w:drawing>
          <wp:anchor distT="0" distB="0" distL="114300" distR="114300" simplePos="0" relativeHeight="262133760" behindDoc="0" locked="0" layoutInCell="1" allowOverlap="1">
            <wp:simplePos x="0" y="0"/>
            <wp:positionH relativeFrom="column">
              <wp:posOffset>0</wp:posOffset>
            </wp:positionH>
            <wp:positionV relativeFrom="paragraph">
              <wp:posOffset>3457575</wp:posOffset>
            </wp:positionV>
            <wp:extent cx="1724025" cy="1657350"/>
            <wp:effectExtent l="0" t="0" r="9525" b="0"/>
            <wp:wrapNone/>
            <wp:docPr id="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
                    <pic:cNvPicPr>
                      <a:picLocks noChangeAspect="1"/>
                    </pic:cNvPicPr>
                  </pic:nvPicPr>
                  <pic:blipFill>
                    <a:blip r:embed="rId36"/>
                    <a:srcRect t="2247"/>
                    <a:stretch>
                      <a:fillRect/>
                    </a:stretch>
                  </pic:blipFill>
                  <pic:spPr>
                    <a:xfrm>
                      <a:off x="0" y="0"/>
                      <a:ext cx="1724025" cy="1657350"/>
                    </a:xfrm>
                    <a:prstGeom prst="rect">
                      <a:avLst/>
                    </a:prstGeom>
                    <a:noFill/>
                    <a:ln>
                      <a:noFill/>
                    </a:ln>
                  </pic:spPr>
                </pic:pic>
              </a:graphicData>
            </a:graphic>
          </wp:anchor>
        </w:drawing>
      </w:r>
      <w:r>
        <w:rPr>
          <w:sz w:val="21"/>
        </w:rPr>
        <mc:AlternateContent>
          <mc:Choice Requires="wps">
            <w:drawing>
              <wp:anchor distT="0" distB="0" distL="114300" distR="114300" simplePos="0" relativeHeight="262132736" behindDoc="0" locked="0" layoutInCell="1" allowOverlap="1">
                <wp:simplePos x="0" y="0"/>
                <wp:positionH relativeFrom="column">
                  <wp:posOffset>6291580</wp:posOffset>
                </wp:positionH>
                <wp:positionV relativeFrom="paragraph">
                  <wp:posOffset>4030345</wp:posOffset>
                </wp:positionV>
                <wp:extent cx="343535" cy="20955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3435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⑥</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95.4pt;margin-top:317.35pt;height:16.5pt;width:27.05pt;z-index:262132736;mso-width-relative:page;mso-height-relative:page;" filled="f" stroked="f" coordsize="21600,21600" o:gfxdata="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K9b41wAAAAwBAAAPAAAAAAAAAAEAIAAAACIAAABkcnMvZG93bnJldi54bWxQSwECFAAUAAAACACH&#10;TuJAPiWJMSUCAAAnBAAADgAAAAAAAAABACAAAAAmAQAAZHJzL2Uyb0RvYy54bWxQSwUGAAAAAAYA&#10;BgBZAQAAvQUAAAAA&#10;">
                <v:fill on="f" focussize="0,0"/>
                <v:stroke on="f" weight="0.5pt"/>
                <v:imagedata o:title=""/>
                <o:lock v:ext="edit" aspectratio="f"/>
                <v:textbox style="mso-fit-shape-to-text:t;">
                  <w:txbxContent>
                    <w:p>
                      <w:pPr>
                        <w:rPr>
                          <w:rFonts w:hint="default" w:eastAsia="宋体"/>
                          <w:color w:val="FF0000"/>
                          <w:lang w:val="en-US" w:eastAsia="zh-CN"/>
                        </w:rPr>
                      </w:pPr>
                      <w:r>
                        <w:rPr>
                          <w:rFonts w:hint="eastAsia"/>
                          <w:color w:val="FF0000"/>
                          <w:lang w:val="en-US" w:eastAsia="zh-CN"/>
                        </w:rPr>
                        <w:t>⑥</w:t>
                      </w:r>
                    </w:p>
                  </w:txbxContent>
                </v:textbox>
              </v:shape>
            </w:pict>
          </mc:Fallback>
        </mc:AlternateContent>
      </w:r>
      <w:r>
        <w:rPr>
          <w:sz w:val="21"/>
        </w:rPr>
        <mc:AlternateContent>
          <mc:Choice Requires="wps">
            <w:drawing>
              <wp:anchor distT="0" distB="0" distL="114300" distR="114300" simplePos="0" relativeHeight="260386816" behindDoc="0" locked="0" layoutInCell="1" allowOverlap="1">
                <wp:simplePos x="0" y="0"/>
                <wp:positionH relativeFrom="column">
                  <wp:posOffset>6558280</wp:posOffset>
                </wp:positionH>
                <wp:positionV relativeFrom="paragraph">
                  <wp:posOffset>3525520</wp:posOffset>
                </wp:positionV>
                <wp:extent cx="343535" cy="20955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3435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⑤</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516.4pt;margin-top:277.6pt;height:16.5pt;width:27.05pt;z-index:260386816;mso-width-relative:page;mso-height-relative:page;" filled="f" stroked="f" coordsize="21600,21600" o:gfxdata="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YN+5tcAAAANAQAADwAAAAAAAAABACAAAAAiAAAAZHJzL2Rvd25yZXYueG1sUEsBAhQAFAAAAAgA&#10;h07iQJqIxS8mAgAAJwQAAA4AAAAAAAAAAQAgAAAAJgEAAGRycy9lMm9Eb2MueG1sUEsFBgAAAAAG&#10;AAYAWQEAAL4FAAAAAA==&#10;">
                <v:fill on="f" focussize="0,0"/>
                <v:stroke on="f" weight="0.5pt"/>
                <v:imagedata o:title=""/>
                <o:lock v:ext="edit" aspectratio="f"/>
                <v:textbox style="mso-fit-shape-to-text:t;">
                  <w:txbxContent>
                    <w:p>
                      <w:pPr>
                        <w:rPr>
                          <w:rFonts w:hint="default" w:eastAsia="宋体"/>
                          <w:color w:val="FF0000"/>
                          <w:lang w:val="en-US" w:eastAsia="zh-CN"/>
                        </w:rPr>
                      </w:pPr>
                      <w:r>
                        <w:rPr>
                          <w:rFonts w:hint="eastAsia"/>
                          <w:color w:val="FF0000"/>
                          <w:lang w:val="en-US" w:eastAsia="zh-CN"/>
                        </w:rPr>
                        <w:t>⑤</w:t>
                      </w:r>
                    </w:p>
                  </w:txbxContent>
                </v:textbox>
              </v:shape>
            </w:pict>
          </mc:Fallback>
        </mc:AlternateContent>
      </w:r>
      <w:r>
        <w:rPr>
          <w:sz w:val="21"/>
        </w:rPr>
        <mc:AlternateContent>
          <mc:Choice Requires="wps">
            <w:drawing>
              <wp:anchor distT="0" distB="0" distL="114300" distR="114300" simplePos="0" relativeHeight="258640896" behindDoc="0" locked="0" layoutInCell="1" allowOverlap="1">
                <wp:simplePos x="0" y="0"/>
                <wp:positionH relativeFrom="column">
                  <wp:posOffset>6167755</wp:posOffset>
                </wp:positionH>
                <wp:positionV relativeFrom="paragraph">
                  <wp:posOffset>3496945</wp:posOffset>
                </wp:positionV>
                <wp:extent cx="343535" cy="20955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3435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④</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85.65pt;margin-top:275.35pt;height:16.5pt;width:27.05pt;z-index:258640896;mso-width-relative:page;mso-height-relative:page;" filled="f" stroked="f" coordsize="21600,21600" o:gfxdata="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jIpKTYAAAADAEAAA8AAAAAAAAAAQAgAAAAIgAAAGRycy9kb3ducmV2LnhtbFBLAQIUABQAAAAI&#10;AIdO4kAWagcrJgIAACcEAAAOAAAAAAAAAAEAIAAAACcBAABkcnMvZTJvRG9jLnhtbFBLBQYAAAAA&#10;BgAGAFkBAAC/BQAAAAA=&#10;">
                <v:fill on="f" focussize="0,0"/>
                <v:stroke on="f" weight="0.5pt"/>
                <v:imagedata o:title=""/>
                <o:lock v:ext="edit" aspectratio="f"/>
                <v:textbox style="mso-fit-shape-to-text:t;">
                  <w:txbxContent>
                    <w:p>
                      <w:pPr>
                        <w:rPr>
                          <w:rFonts w:hint="default" w:eastAsia="宋体"/>
                          <w:color w:val="FF0000"/>
                          <w:lang w:val="en-US" w:eastAsia="zh-CN"/>
                        </w:rPr>
                      </w:pPr>
                      <w:r>
                        <w:rPr>
                          <w:rFonts w:hint="eastAsia"/>
                          <w:color w:val="FF0000"/>
                          <w:lang w:val="en-US" w:eastAsia="zh-CN"/>
                        </w:rPr>
                        <w:t>④</w:t>
                      </w:r>
                    </w:p>
                  </w:txbxContent>
                </v:textbox>
              </v:shape>
            </w:pict>
          </mc:Fallback>
        </mc:AlternateContent>
      </w:r>
      <w:r>
        <w:rPr>
          <w:sz w:val="21"/>
        </w:rPr>
        <mc:AlternateContent>
          <mc:Choice Requires="wps">
            <w:drawing>
              <wp:anchor distT="0" distB="0" distL="114300" distR="114300" simplePos="0" relativeHeight="256894976" behindDoc="0" locked="0" layoutInCell="1" allowOverlap="1">
                <wp:simplePos x="0" y="0"/>
                <wp:positionH relativeFrom="column">
                  <wp:posOffset>6272530</wp:posOffset>
                </wp:positionH>
                <wp:positionV relativeFrom="paragraph">
                  <wp:posOffset>3087370</wp:posOffset>
                </wp:positionV>
                <wp:extent cx="343535" cy="20955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3435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③</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93.9pt;margin-top:243.1pt;height:16.5pt;width:27.05pt;z-index:256894976;mso-width-relative:page;mso-height-relative:page;" filled="f" stroked="f" coordsize="21600,21600" o:gfxdata="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NWklNgAAAAMAQAADwAAAAAAAAABACAAAAAiAAAAZHJzL2Rvd25yZXYueG1sUEsBAhQAFAAAAAgA&#10;h07iQIJNQCYlAgAAJwQAAA4AAAAAAAAAAQAgAAAAJwEAAGRycy9lMm9Eb2MueG1sUEsFBgAAAAAG&#10;AAYAWQEAAL4FAAAAAA==&#10;">
                <v:fill on="f" focussize="0,0"/>
                <v:stroke on="f" weight="0.5pt"/>
                <v:imagedata o:title=""/>
                <o:lock v:ext="edit" aspectratio="f"/>
                <v:textbox style="mso-fit-shape-to-text:t;">
                  <w:txbxContent>
                    <w:p>
                      <w:pPr>
                        <w:rPr>
                          <w:rFonts w:hint="default" w:eastAsia="宋体"/>
                          <w:color w:val="FF0000"/>
                          <w:lang w:val="en-US" w:eastAsia="zh-CN"/>
                        </w:rPr>
                      </w:pPr>
                      <w:r>
                        <w:rPr>
                          <w:rFonts w:hint="eastAsia"/>
                          <w:color w:val="FF0000"/>
                          <w:lang w:val="en-US" w:eastAsia="zh-CN"/>
                        </w:rPr>
                        <w:t>③</w:t>
                      </w:r>
                    </w:p>
                  </w:txbxContent>
                </v:textbox>
              </v:shape>
            </w:pict>
          </mc:Fallback>
        </mc:AlternateContent>
      </w:r>
      <w:r>
        <w:rPr>
          <w:sz w:val="21"/>
        </w:rPr>
        <mc:AlternateContent>
          <mc:Choice Requires="wps">
            <w:drawing>
              <wp:anchor distT="0" distB="0" distL="114300" distR="114300" simplePos="0" relativeHeight="255149056" behindDoc="0" locked="0" layoutInCell="1" allowOverlap="1">
                <wp:simplePos x="0" y="0"/>
                <wp:positionH relativeFrom="column">
                  <wp:posOffset>6720205</wp:posOffset>
                </wp:positionH>
                <wp:positionV relativeFrom="paragraph">
                  <wp:posOffset>2620645</wp:posOffset>
                </wp:positionV>
                <wp:extent cx="343535" cy="20955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3435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lang w:val="en-US" w:eastAsia="zh-CN"/>
                              </w:rPr>
                            </w:pPr>
                            <w:r>
                              <w:rPr>
                                <w:rFonts w:hint="eastAsia"/>
                                <w:color w:val="FF0000"/>
                                <w:lang w:val="en-US" w:eastAsia="zh-CN"/>
                              </w:rPr>
                              <w:t>②</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529.15pt;margin-top:206.35pt;height:16.5pt;width:27.05pt;z-index:255149056;mso-width-relative:page;mso-height-relative:page;" filled="f" stroked="f" coordsize="21600,21600" o:gfxdata="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g26W9gAAAANAQAADwAAAAAAAAABACAAAAAiAAAAZHJzL2Rvd25yZXYueG1sUEsBAhQAFAAAAAgA&#10;h07iQA6vgiIlAgAAJwQAAA4AAAAAAAAAAQAgAAAAJwEAAGRycy9lMm9Eb2MueG1sUEsFBgAAAAAG&#10;AAYAWQEAAL4FAAAAAA==&#10;">
                <v:fill on="f" focussize="0,0"/>
                <v:stroke on="f" weight="0.5pt"/>
                <v:imagedata o:title=""/>
                <o:lock v:ext="edit" aspectratio="f"/>
                <v:textbox style="mso-fit-shape-to-text:t;">
                  <w:txbxContent>
                    <w:p>
                      <w:pPr>
                        <w:rPr>
                          <w:rFonts w:hint="default" w:eastAsia="宋体"/>
                          <w:color w:val="FF0000"/>
                          <w:lang w:val="en-US" w:eastAsia="zh-CN"/>
                        </w:rPr>
                      </w:pPr>
                      <w:r>
                        <w:rPr>
                          <w:rFonts w:hint="eastAsia"/>
                          <w:color w:val="FF0000"/>
                          <w:lang w:val="en-US" w:eastAsia="zh-CN"/>
                        </w:rPr>
                        <w:t>②</w:t>
                      </w:r>
                    </w:p>
                  </w:txbxContent>
                </v:textbox>
              </v:shape>
            </w:pict>
          </mc:Fallback>
        </mc:AlternateContent>
      </w:r>
      <w:r>
        <w:rPr>
          <w:sz w:val="21"/>
        </w:rPr>
        <mc:AlternateContent>
          <mc:Choice Requires="wps">
            <w:drawing>
              <wp:anchor distT="0" distB="0" distL="114300" distR="114300" simplePos="0" relativeHeight="253403136" behindDoc="0" locked="0" layoutInCell="1" allowOverlap="1">
                <wp:simplePos x="0" y="0"/>
                <wp:positionH relativeFrom="column">
                  <wp:posOffset>5548630</wp:posOffset>
                </wp:positionH>
                <wp:positionV relativeFrom="paragraph">
                  <wp:posOffset>2201545</wp:posOffset>
                </wp:positionV>
                <wp:extent cx="343535" cy="209550"/>
                <wp:effectExtent l="0" t="0" r="0" b="0"/>
                <wp:wrapNone/>
                <wp:docPr id="138" name="文本框 138"/>
                <wp:cNvGraphicFramePr/>
                <a:graphic xmlns:a="http://schemas.openxmlformats.org/drawingml/2006/main">
                  <a:graphicData uri="http://schemas.microsoft.com/office/word/2010/wordprocessingShape">
                    <wps:wsp>
                      <wps:cNvSpPr txBox="1"/>
                      <wps:spPr>
                        <a:xfrm>
                          <a:off x="6558280" y="3608070"/>
                          <a:ext cx="3435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lang w:val="en-US" w:eastAsia="zh-CN"/>
                              </w:rPr>
                            </w:pPr>
                            <w:r>
                              <w:rPr>
                                <w:rFonts w:hint="eastAsia"/>
                                <w:color w:val="FF0000"/>
                                <w:lang w:val="en-US" w:eastAsia="zh-CN"/>
                              </w:rPr>
                              <w:t>①</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36.9pt;margin-top:173.35pt;height:16.5pt;width:27.05pt;z-index:253403136;mso-width-relative:page;mso-height-relative:page;" filled="f" stroked="f" coordsize="21600,21600" o:gfxdata="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Go7p7YAAAACwEAAA8AAAAAAAAAAQAgAAAAIgAAAGRycy9kb3ducmV2Lnht&#10;bFBLAQIUABQAAAAIAIdO4kAezk3SMgIAADMEAAAOAAAAAAAAAAEAIAAAACcBAABkcnMvZTJvRG9j&#10;LnhtbFBLBQYAAAAABgAGAFkBAADLBQAAAAA=&#10;">
                <v:fill on="f" focussize="0,0"/>
                <v:stroke on="f" weight="0.5pt"/>
                <v:imagedata o:title=""/>
                <o:lock v:ext="edit" aspectratio="f"/>
                <v:textbox style="mso-fit-shape-to-text:t;">
                  <w:txbxContent>
                    <w:p>
                      <w:pPr>
                        <w:rPr>
                          <w:rFonts w:hint="eastAsia" w:eastAsia="宋体"/>
                          <w:color w:val="FF0000"/>
                          <w:lang w:val="en-US" w:eastAsia="zh-CN"/>
                        </w:rPr>
                      </w:pPr>
                      <w:r>
                        <w:rPr>
                          <w:rFonts w:hint="eastAsia"/>
                          <w:color w:val="FF0000"/>
                          <w:lang w:val="en-US" w:eastAsia="zh-CN"/>
                        </w:rPr>
                        <w:t>①</w:t>
                      </w:r>
                    </w:p>
                  </w:txbxContent>
                </v:textbox>
              </v:shape>
            </w:pict>
          </mc:Fallback>
        </mc:AlternateContent>
      </w:r>
      <w:r>
        <w:rPr>
          <w:sz w:val="21"/>
        </w:rPr>
        <mc:AlternateContent>
          <mc:Choice Requires="wps">
            <w:drawing>
              <wp:anchor distT="0" distB="0" distL="114300" distR="114300" simplePos="0" relativeHeight="253402112" behindDoc="0" locked="0" layoutInCell="1" allowOverlap="1">
                <wp:simplePos x="0" y="0"/>
                <wp:positionH relativeFrom="column">
                  <wp:posOffset>5560060</wp:posOffset>
                </wp:positionH>
                <wp:positionV relativeFrom="paragraph">
                  <wp:posOffset>1999615</wp:posOffset>
                </wp:positionV>
                <wp:extent cx="260350" cy="656590"/>
                <wp:effectExtent l="40640" t="22860" r="41910" b="25400"/>
                <wp:wrapNone/>
                <wp:docPr id="137" name="矩形 137"/>
                <wp:cNvGraphicFramePr/>
                <a:graphic xmlns:a="http://schemas.openxmlformats.org/drawingml/2006/main">
                  <a:graphicData uri="http://schemas.microsoft.com/office/word/2010/wordprocessingShape">
                    <wps:wsp>
                      <wps:cNvSpPr/>
                      <wps:spPr>
                        <a:xfrm rot="300000">
                          <a:off x="0" y="0"/>
                          <a:ext cx="260350" cy="656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7.8pt;margin-top:157.45pt;height:51.7pt;width:20.5pt;rotation:327680f;z-index:253402112;v-text-anchor:middle;mso-width-relative:page;mso-height-relative:page;" filled="f" stroked="t" coordsize="21600,21600" o:gfxdata="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UoXsdsAAAALAQAADwAA&#10;AAAAAAABACAAAAAiAAAAZHJzL2Rvd25yZXYueG1sUEsBAhQAFAAAAAgAh07iQAl/qulMAgAAdgQA&#10;AA4AAAAAAAAAAQAgAAAAKgEAAGRycy9lMm9Eb2MueG1sUEsFBgAAAAAGAAYAWQEAAOgFA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3111296" behindDoc="0" locked="0" layoutInCell="1" allowOverlap="1">
                <wp:simplePos x="0" y="0"/>
                <wp:positionH relativeFrom="column">
                  <wp:posOffset>6252210</wp:posOffset>
                </wp:positionH>
                <wp:positionV relativeFrom="paragraph">
                  <wp:posOffset>3434715</wp:posOffset>
                </wp:positionV>
                <wp:extent cx="162560" cy="381000"/>
                <wp:effectExtent l="29210" t="19050" r="36830" b="19050"/>
                <wp:wrapNone/>
                <wp:docPr id="136" name="矩形 136"/>
                <wp:cNvGraphicFramePr/>
                <a:graphic xmlns:a="http://schemas.openxmlformats.org/drawingml/2006/main">
                  <a:graphicData uri="http://schemas.microsoft.com/office/word/2010/wordprocessingShape">
                    <wps:wsp>
                      <wps:cNvSpPr/>
                      <wps:spPr>
                        <a:xfrm rot="300000">
                          <a:off x="0" y="0"/>
                          <a:ext cx="16256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3pt;margin-top:270.45pt;height:30pt;width:12.8pt;rotation:327680f;z-index:253111296;v-text-anchor:middle;mso-width-relative:page;mso-height-relative:page;" filled="f" stroked="t" coordsize="21600,21600" o:gfxdata="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JqWZNsAAAAMAQAADwAAAAAA&#10;AAABACAAAAAiAAAAZHJzL2Rvd25yZXYueG1sUEsBAhQAFAAAAAgAh07iQOlqvGFJAgAAdgQAAA4A&#10;AAAAAAAAAQAgAAAAKgEAAGRycy9lMm9Eb2MueG1sUEsFBgAAAAAGAAYAWQEAAOUFA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2820480" behindDoc="0" locked="0" layoutInCell="1" allowOverlap="1">
                <wp:simplePos x="0" y="0"/>
                <wp:positionH relativeFrom="column">
                  <wp:posOffset>6096000</wp:posOffset>
                </wp:positionH>
                <wp:positionV relativeFrom="paragraph">
                  <wp:posOffset>3990975</wp:posOffset>
                </wp:positionV>
                <wp:extent cx="772160" cy="330835"/>
                <wp:effectExtent l="38735" t="89535" r="46355" b="93980"/>
                <wp:wrapNone/>
                <wp:docPr id="134" name="矩形 134"/>
                <wp:cNvGraphicFramePr/>
                <a:graphic xmlns:a="http://schemas.openxmlformats.org/drawingml/2006/main">
                  <a:graphicData uri="http://schemas.microsoft.com/office/word/2010/wordprocessingShape">
                    <wps:wsp>
                      <wps:cNvSpPr/>
                      <wps:spPr>
                        <a:xfrm rot="720000">
                          <a:off x="0" y="0"/>
                          <a:ext cx="772160" cy="3308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0pt;margin-top:314.25pt;height:26.05pt;width:60.8pt;rotation:786432f;z-index:252820480;v-text-anchor:middle;mso-width-relative:page;mso-height-relative:page;" filled="f" stroked="t" coordsize="21600,21600" o:gfxdata="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00fJfZAAAADAEAAA8AAAAA&#10;AAAAAQAgAAAAIgAAAGRycy9kb3ducmV2LnhtbFBLAQIUABQAAAAIAIdO4kCDacRuTAIAAHYEAAAO&#10;AAAAAAAAAAEAIAAAACgBAABkcnMvZTJvRG9jLnhtbFBLBQYAAAAABgAGAFkBAADmBQ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2529664" behindDoc="0" locked="0" layoutInCell="1" allowOverlap="1">
                <wp:simplePos x="0" y="0"/>
                <wp:positionH relativeFrom="column">
                  <wp:posOffset>6235065</wp:posOffset>
                </wp:positionH>
                <wp:positionV relativeFrom="paragraph">
                  <wp:posOffset>3078480</wp:posOffset>
                </wp:positionV>
                <wp:extent cx="416560" cy="266700"/>
                <wp:effectExtent l="23495" t="30480" r="36195" b="45720"/>
                <wp:wrapNone/>
                <wp:docPr id="133" name="矩形 133"/>
                <wp:cNvGraphicFramePr/>
                <a:graphic xmlns:a="http://schemas.openxmlformats.org/drawingml/2006/main">
                  <a:graphicData uri="http://schemas.microsoft.com/office/word/2010/wordprocessingShape">
                    <wps:wsp>
                      <wps:cNvSpPr/>
                      <wps:spPr>
                        <a:xfrm rot="300000">
                          <a:off x="0" y="0"/>
                          <a:ext cx="41656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0.95pt;margin-top:242.4pt;height:21pt;width:32.8pt;rotation:327680f;z-index:252529664;v-text-anchor:middle;mso-width-relative:page;mso-height-relative:page;" filled="f" stroked="t" coordsize="21600,21600" o:gfxdata="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AcdDNwAAAAMAQAADwAAAAAA&#10;AAABACAAAAAiAAAAZHJzL2Rvd25yZXYueG1sUEsBAhQAFAAAAAgAh07iQEXoXFpIAgAAdgQAAA4A&#10;AAAAAAAAAQAgAAAAKwEAAGRycy9lMm9Eb2MueG1sUEsFBgAAAAAGAAYAWQEAAOUFA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2238848" behindDoc="0" locked="0" layoutInCell="1" allowOverlap="1">
                <wp:simplePos x="0" y="0"/>
                <wp:positionH relativeFrom="column">
                  <wp:posOffset>6438900</wp:posOffset>
                </wp:positionH>
                <wp:positionV relativeFrom="paragraph">
                  <wp:posOffset>3468370</wp:posOffset>
                </wp:positionV>
                <wp:extent cx="619125" cy="383540"/>
                <wp:effectExtent l="27940" t="38735" r="38735" b="53975"/>
                <wp:wrapNone/>
                <wp:docPr id="132" name="矩形 132"/>
                <wp:cNvGraphicFramePr/>
                <a:graphic xmlns:a="http://schemas.openxmlformats.org/drawingml/2006/main">
                  <a:graphicData uri="http://schemas.microsoft.com/office/word/2010/wordprocessingShape">
                    <wps:wsp>
                      <wps:cNvSpPr/>
                      <wps:spPr>
                        <a:xfrm rot="300000">
                          <a:off x="0" y="0"/>
                          <a:ext cx="619125" cy="383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7pt;margin-top:273.1pt;height:30.2pt;width:48.75pt;rotation:327680f;z-index:252238848;v-text-anchor:middle;mso-width-relative:page;mso-height-relative:page;" filled="f" stroked="t" coordsize="21600,21600" o:gfxdata="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8VnldsAAAANAQAADwAA&#10;AAAAAAABACAAAAAiAAAAZHJzL2Rvd25yZXYueG1sUEsBAhQAFAAAAAgAh07iQLbDn6BMAgAAdgQA&#10;AA4AAAAAAAAAAQAgAAAAKgEAAGRycy9lMm9Eb2MueG1sUEsFBgAAAAAGAAYAWQEAAOgFA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1948032" behindDoc="0" locked="0" layoutInCell="1" allowOverlap="1">
                <wp:simplePos x="0" y="0"/>
                <wp:positionH relativeFrom="column">
                  <wp:posOffset>6567805</wp:posOffset>
                </wp:positionH>
                <wp:positionV relativeFrom="paragraph">
                  <wp:posOffset>2611120</wp:posOffset>
                </wp:positionV>
                <wp:extent cx="619125" cy="266700"/>
                <wp:effectExtent l="22860" t="39370" r="24765" b="55880"/>
                <wp:wrapNone/>
                <wp:docPr id="131" name="矩形 131"/>
                <wp:cNvGraphicFramePr/>
                <a:graphic xmlns:a="http://schemas.openxmlformats.org/drawingml/2006/main">
                  <a:graphicData uri="http://schemas.microsoft.com/office/word/2010/wordprocessingShape">
                    <wps:wsp>
                      <wps:cNvSpPr/>
                      <wps:spPr>
                        <a:xfrm rot="300000">
                          <a:off x="7482205" y="4017645"/>
                          <a:ext cx="6191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7.15pt;margin-top:205.6pt;height:21pt;width:48.75pt;rotation:327680f;z-index:251948032;v-text-anchor:middle;mso-width-relative:page;mso-height-relative:page;" filled="f" stroked="t" coordsize="21600,21600" o:gfxdata="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VB&#10;rF3bAAAADQEAAA8AAAAAAAAAAQAgAAAAIgAAAGRycy9kb3ducmV2LnhtbFBLAQIUABQAAAAIAIdO&#10;4kA1LKJBWQIAAIIEAAAOAAAAAAAAAAEAIAAAACoBAABkcnMvZTJvRG9jLnhtbFBLBQYAAAAABgAG&#10;AFkBAAD1BQ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709930</wp:posOffset>
                </wp:positionH>
                <wp:positionV relativeFrom="paragraph">
                  <wp:posOffset>581660</wp:posOffset>
                </wp:positionV>
                <wp:extent cx="6534150" cy="3914775"/>
                <wp:effectExtent l="13970" t="13970" r="24130" b="14605"/>
                <wp:wrapNone/>
                <wp:docPr id="129" name="任意多边形 129"/>
                <wp:cNvGraphicFramePr/>
                <a:graphic xmlns:a="http://schemas.openxmlformats.org/drawingml/2006/main">
                  <a:graphicData uri="http://schemas.microsoft.com/office/word/2010/wordprocessingShape">
                    <wps:wsp>
                      <wps:cNvSpPr/>
                      <wps:spPr>
                        <a:xfrm>
                          <a:off x="1624330" y="1988185"/>
                          <a:ext cx="6534150" cy="3914775"/>
                        </a:xfrm>
                        <a:custGeom>
                          <a:avLst/>
                          <a:gdLst>
                            <a:gd name="connisteX0" fmla="*/ 495300 w 6534150"/>
                            <a:gd name="connsiteY0" fmla="*/ 0 h 3914775"/>
                            <a:gd name="connisteX1" fmla="*/ 0 w 6534150"/>
                            <a:gd name="connsiteY1" fmla="*/ 2590800 h 3914775"/>
                            <a:gd name="connisteX2" fmla="*/ 5410200 w 6534150"/>
                            <a:gd name="connsiteY2" fmla="*/ 3209925 h 3914775"/>
                            <a:gd name="connisteX3" fmla="*/ 5276850 w 6534150"/>
                            <a:gd name="connsiteY3" fmla="*/ 3714750 h 3914775"/>
                            <a:gd name="connisteX4" fmla="*/ 6257925 w 6534150"/>
                            <a:gd name="connsiteY4" fmla="*/ 3914775 h 3914775"/>
                            <a:gd name="connisteX5" fmla="*/ 6534150 w 6534150"/>
                            <a:gd name="connsiteY5" fmla="*/ 2028825 h 3914775"/>
                            <a:gd name="connisteX6" fmla="*/ 5572125 w 6534150"/>
                            <a:gd name="connsiteY6" fmla="*/ 1924050 h 3914775"/>
                            <a:gd name="connisteX7" fmla="*/ 5743575 w 6534150"/>
                            <a:gd name="connsiteY7" fmla="*/ 628650 h 3914775"/>
                            <a:gd name="connisteX8" fmla="*/ 495300 w 6534150"/>
                            <a:gd name="connsiteY8" fmla="*/ 0 h 39147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6534150" h="3914775">
                              <a:moveTo>
                                <a:pt x="495300" y="0"/>
                              </a:moveTo>
                              <a:lnTo>
                                <a:pt x="0" y="2590800"/>
                              </a:lnTo>
                              <a:lnTo>
                                <a:pt x="5410200" y="3209925"/>
                              </a:lnTo>
                              <a:lnTo>
                                <a:pt x="5276850" y="3714750"/>
                              </a:lnTo>
                              <a:lnTo>
                                <a:pt x="6257925" y="3914775"/>
                              </a:lnTo>
                              <a:lnTo>
                                <a:pt x="6534150" y="2028825"/>
                              </a:lnTo>
                              <a:lnTo>
                                <a:pt x="5572125" y="1924050"/>
                              </a:lnTo>
                              <a:lnTo>
                                <a:pt x="5743575" y="628650"/>
                              </a:lnTo>
                              <a:lnTo>
                                <a:pt x="495300" y="0"/>
                              </a:lnTo>
                              <a:close/>
                            </a:path>
                          </a:pathLst>
                        </a:custGeom>
                        <a:noFill/>
                        <a:ln w="28575" cmpd="sng">
                          <a:solidFill>
                            <a:srgbClr val="FFFF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5.9pt;margin-top:45.8pt;height:308.25pt;width:514.5pt;z-index:251947008;mso-width-relative:page;mso-height-relative:page;" filled="f" stroked="t" coordsize="6534150,3914775" o:gfxdata="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C/NOyXZAAAACwEAAA8AAAAAAAAAAQAgAAAAIgAAAGRycy9kb3ducmV2LnhtbFBLAQIU&#10;ABQAAAAIAIdO4kC70I03gQMAAF0LAAAOAAAAAAAAAAEAIAAAACgBAABkcnMvZTJvRG9jLnhtbFBL&#10;BQYAAAAABgAGAFkBAAAbBwAAAAA=&#10;" path="m495300,0l0,2590800,5410200,3209925,5276850,3714750,6257925,3914775,6534150,2028825,5572125,1924050,5743575,628650,495300,0xe">
                <v:path o:connectlocs="495300,0;0,2590800;5410200,3209925;5276850,3714750;6257925,3914775;6534150,2028825;5572125,1924050;5743575,628650;495300,0" o:connectangles="0,0,0,0,0,0,0,0,0"/>
                <v:fill on="f" focussize="0,0"/>
                <v:stroke weight="2.25pt" color="#FFFF00 [3204]" joinstyle="round"/>
                <v:imagedata o:title=""/>
                <o:lock v:ext="edit" aspectratio="f"/>
              </v:shape>
            </w:pict>
          </mc:Fallback>
        </mc:AlternateContent>
      </w:r>
      <w:r>
        <w:drawing>
          <wp:inline distT="0" distB="0" distL="114300" distR="114300">
            <wp:extent cx="8223885" cy="5115560"/>
            <wp:effectExtent l="0" t="0" r="5715" b="8890"/>
            <wp:docPr id="1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
                    <pic:cNvPicPr>
                      <a:picLocks noChangeAspect="1"/>
                    </pic:cNvPicPr>
                  </pic:nvPicPr>
                  <pic:blipFill>
                    <a:blip r:embed="rId37"/>
                    <a:srcRect t="26524"/>
                    <a:stretch>
                      <a:fillRect/>
                    </a:stretch>
                  </pic:blipFill>
                  <pic:spPr>
                    <a:xfrm>
                      <a:off x="0" y="0"/>
                      <a:ext cx="8223885" cy="5115560"/>
                    </a:xfrm>
                    <a:prstGeom prst="rect">
                      <a:avLst/>
                    </a:prstGeom>
                    <a:noFill/>
                    <a:ln>
                      <a:noFill/>
                    </a:ln>
                  </pic:spPr>
                </pic:pic>
              </a:graphicData>
            </a:graphic>
          </wp:inline>
        </w:drawing>
      </w:r>
    </w:p>
    <w:p>
      <w:pPr>
        <w:pStyle w:val="5"/>
        <w:bidi w:val="0"/>
        <w:rPr>
          <w:rFonts w:hint="default"/>
          <w:lang w:val="en-US" w:eastAsia="zh-CN"/>
        </w:rPr>
      </w:pPr>
      <w:bookmarkStart w:id="32" w:name="_Toc21973"/>
      <w:r>
        <w:rPr>
          <w:rFonts w:hint="eastAsia"/>
          <w:lang w:val="en-US" w:eastAsia="zh-CN"/>
        </w:rPr>
        <w:t>附图4：泗水县生态保护红线分布图</w:t>
      </w:r>
      <w:bookmarkEnd w:id="32"/>
    </w:p>
    <w:p>
      <w:pPr>
        <w:pStyle w:val="3"/>
        <w:rPr>
          <w:rFonts w:hint="default"/>
          <w:lang w:val="en-US" w:eastAsia="zh-CN"/>
        </w:rPr>
      </w:pPr>
      <w:r>
        <w:rPr>
          <w:sz w:val="24"/>
        </w:rPr>
        <mc:AlternateContent>
          <mc:Choice Requires="wps">
            <w:drawing>
              <wp:anchor distT="0" distB="0" distL="114300" distR="114300" simplePos="0" relativeHeight="251676672" behindDoc="0" locked="0" layoutInCell="1" allowOverlap="1">
                <wp:simplePos x="0" y="0"/>
                <wp:positionH relativeFrom="column">
                  <wp:posOffset>2200275</wp:posOffset>
                </wp:positionH>
                <wp:positionV relativeFrom="paragraph">
                  <wp:posOffset>3449320</wp:posOffset>
                </wp:positionV>
                <wp:extent cx="76200" cy="76200"/>
                <wp:effectExtent l="7620" t="10795" r="11430" b="8255"/>
                <wp:wrapNone/>
                <wp:docPr id="19" name="自选图形 68"/>
                <wp:cNvGraphicFramePr/>
                <a:graphic xmlns:a="http://schemas.openxmlformats.org/drawingml/2006/main">
                  <a:graphicData uri="http://schemas.microsoft.com/office/word/2010/wordprocessingShape">
                    <wps:wsp>
                      <wps:cNvSpPr/>
                      <wps:spPr>
                        <a:xfrm>
                          <a:off x="0" y="0"/>
                          <a:ext cx="76200" cy="76200"/>
                        </a:xfrm>
                        <a:prstGeom prst="triangle">
                          <a:avLst>
                            <a:gd name="adj" fmla="val 50000"/>
                          </a:avLst>
                        </a:prstGeom>
                        <a:solidFill>
                          <a:srgbClr val="FF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68" o:spid="_x0000_s1026" o:spt="5" type="#_x0000_t5" style="position:absolute;left:0pt;margin-left:173.25pt;margin-top:271.6pt;height:6pt;width:6pt;z-index:251676672;mso-width-relative:page;mso-height-relative:page;" fillcolor="#FF0000" filled="t" stroked="t" coordsize="21600,21600" o:gfxdata="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EWw1NoAAAALAQAADwAAAAAAAAABACAA&#10;AAAiAAAAZHJzL2Rvd25yZXYueG1sUEsBAhQAFAAAAAgAh07iQOrTT3ULAgAAEwQAAA4AAAAAAAAA&#10;AQAgAAAAKQEAAGRycy9lMm9Eb2MueG1sUEsFBgAAAAAGAAYAWQEAAKYFAAAAAA==&#10;" adj="108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2095500</wp:posOffset>
                </wp:positionH>
                <wp:positionV relativeFrom="paragraph">
                  <wp:posOffset>2548890</wp:posOffset>
                </wp:positionV>
                <wp:extent cx="1247775" cy="275590"/>
                <wp:effectExtent l="5080" t="4445" r="4445" b="710565"/>
                <wp:wrapNone/>
                <wp:docPr id="18" name="自选图形 67"/>
                <wp:cNvGraphicFramePr/>
                <a:graphic xmlns:a="http://schemas.openxmlformats.org/drawingml/2006/main">
                  <a:graphicData uri="http://schemas.microsoft.com/office/word/2010/wordprocessingShape">
                    <wps:wsp>
                      <wps:cNvSpPr/>
                      <wps:spPr>
                        <a:xfrm>
                          <a:off x="0" y="0"/>
                          <a:ext cx="1247775" cy="275590"/>
                        </a:xfrm>
                        <a:prstGeom prst="wedgeRoundRectCallout">
                          <a:avLst>
                            <a:gd name="adj1" fmla="val -38753"/>
                            <a:gd name="adj2" fmla="val 299308"/>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2"/>
                                <w:szCs w:val="22"/>
                                <w:lang w:val="en-US" w:eastAsia="zh-CN"/>
                              </w:rPr>
                            </w:pPr>
                            <w:r>
                              <w:rPr>
                                <w:rFonts w:hint="eastAsia"/>
                                <w:sz w:val="22"/>
                                <w:szCs w:val="22"/>
                                <w:lang w:val="en-US" w:eastAsia="zh-CN"/>
                              </w:rPr>
                              <w:t>项目所在位置</w:t>
                            </w:r>
                          </w:p>
                        </w:txbxContent>
                      </wps:txbx>
                      <wps:bodyPr wrap="square" upright="1"/>
                    </wps:wsp>
                  </a:graphicData>
                </a:graphic>
              </wp:anchor>
            </w:drawing>
          </mc:Choice>
          <mc:Fallback>
            <w:pict>
              <v:shape id="自选图形 67" o:spid="_x0000_s1026" o:spt="62" type="#_x0000_t62" style="position:absolute;left:0pt;margin-left:165pt;margin-top:200.7pt;height:21.7pt;width:98.25pt;z-index:251675648;mso-width-relative:page;mso-height-relative:page;" fillcolor="#FFFFFF" filled="t" stroked="t" coordsize="21600,21600" o:gfxdata="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LFx2gAAAAsBAAAPAAAAAAAAAAEAIAAAACIAAABkcnMv&#10;ZG93bnJldi54bWxQSwECFAAUAAAACACHTuJAoIJKjToCAAB5BAAADgAAAAAAAAABACAAAAApAQAA&#10;ZHJzL2Uyb0RvYy54bWxQSwUGAAAAAAYABgBZAQAA1QUAAAAA&#10;" adj="2429,75451,14400">
                <v:fill on="t" focussize="0,0"/>
                <v:stroke color="#000000" joinstyle="miter"/>
                <v:imagedata o:title=""/>
                <o:lock v:ext="edit" aspectratio="f"/>
                <v:textbox>
                  <w:txbxContent>
                    <w:p>
                      <w:pPr>
                        <w:rPr>
                          <w:rFonts w:hint="default" w:eastAsia="宋体"/>
                          <w:sz w:val="22"/>
                          <w:szCs w:val="22"/>
                          <w:lang w:val="en-US" w:eastAsia="zh-CN"/>
                        </w:rPr>
                      </w:pPr>
                      <w:r>
                        <w:rPr>
                          <w:rFonts w:hint="eastAsia"/>
                          <w:sz w:val="22"/>
                          <w:szCs w:val="22"/>
                          <w:lang w:val="en-US" w:eastAsia="zh-CN"/>
                        </w:rPr>
                        <w:t>项目所在位置</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-171450</wp:posOffset>
                </wp:positionH>
                <wp:positionV relativeFrom="paragraph">
                  <wp:posOffset>7269480</wp:posOffset>
                </wp:positionV>
                <wp:extent cx="5876925" cy="523875"/>
                <wp:effectExtent l="0" t="0" r="9525" b="9525"/>
                <wp:wrapNone/>
                <wp:docPr id="17" name="文本框 66"/>
                <wp:cNvGraphicFramePr/>
                <a:graphic xmlns:a="http://schemas.openxmlformats.org/drawingml/2006/main">
                  <a:graphicData uri="http://schemas.microsoft.com/office/word/2010/wordprocessingShape">
                    <wps:wsp>
                      <wps:cNvSpPr txBox="1"/>
                      <wps:spPr>
                        <a:xfrm>
                          <a:off x="0" y="0"/>
                          <a:ext cx="5876925" cy="523875"/>
                        </a:xfrm>
                        <a:prstGeom prst="rect">
                          <a:avLst/>
                        </a:prstGeom>
                        <a:solidFill>
                          <a:srgbClr val="FFFFFF"/>
                        </a:solidFill>
                        <a:ln>
                          <a:noFill/>
                        </a:ln>
                      </wps:spPr>
                      <wps:txbx>
                        <w:txbxContent>
                          <w:p>
                            <w:pPr>
                              <w:jc w:val="center"/>
                              <w:rPr>
                                <w:rFonts w:hint="default" w:eastAsia="宋体"/>
                                <w:b/>
                                <w:bCs/>
                                <w:sz w:val="24"/>
                                <w:szCs w:val="24"/>
                                <w:lang w:val="en-US" w:eastAsia="zh-CN"/>
                              </w:rPr>
                            </w:pPr>
                            <w:r>
                              <w:rPr>
                                <w:rFonts w:hint="eastAsia"/>
                                <w:b/>
                                <w:bCs/>
                                <w:sz w:val="24"/>
                                <w:szCs w:val="24"/>
                                <w:lang w:val="en-US" w:eastAsia="zh-CN"/>
                              </w:rPr>
                              <w:t>附图4：泗水县生态保护红线分布图</w:t>
                            </w:r>
                          </w:p>
                        </w:txbxContent>
                      </wps:txbx>
                      <wps:bodyPr wrap="square" upright="0">
                        <a:spAutoFit/>
                      </wps:bodyPr>
                    </wps:wsp>
                  </a:graphicData>
                </a:graphic>
              </wp:anchor>
            </w:drawing>
          </mc:Choice>
          <mc:Fallback>
            <w:pict>
              <v:shape id="文本框 66" o:spid="_x0000_s1026" o:spt="202" type="#_x0000_t202" style="position:absolute;left:0pt;margin-left:-13.5pt;margin-top:572.4pt;height:41.25pt;width:462.75pt;z-index:251674624;mso-width-relative:page;mso-height-relative:page;" fillcolor="#FFFFFF" filled="t" stroked="f" coordsize="21600,21600" o:gfxdata="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MUl2bbAAAADQEAAA8AAAAAAAAAAQAgAAAAIgAAAGRycy9kb3ducmV2Lnht&#10;bFBLAQIUABQAAAAIAIdO4kBBSzYJvQEAAFMDAAAOAAAAAAAAAAEAIAAAACoBAABkcnMvZTJvRG9j&#10;LnhtbFBLBQYAAAAABgAGAFkBAABZBQAAAAA=&#10;">
                <v:fill on="t" focussize="0,0"/>
                <v:stroke on="f"/>
                <v:imagedata o:title=""/>
                <o:lock v:ext="edit" aspectratio="f"/>
                <v:textbox style="mso-fit-shape-to-text:t;">
                  <w:txbxContent>
                    <w:p>
                      <w:pPr>
                        <w:jc w:val="center"/>
                        <w:rPr>
                          <w:rFonts w:hint="default" w:eastAsia="宋体"/>
                          <w:b/>
                          <w:bCs/>
                          <w:sz w:val="24"/>
                          <w:szCs w:val="24"/>
                          <w:lang w:val="en-US" w:eastAsia="zh-CN"/>
                        </w:rPr>
                      </w:pPr>
                      <w:r>
                        <w:rPr>
                          <w:rFonts w:hint="eastAsia"/>
                          <w:b/>
                          <w:bCs/>
                          <w:sz w:val="24"/>
                          <w:szCs w:val="24"/>
                          <w:lang w:val="en-US" w:eastAsia="zh-CN"/>
                        </w:rPr>
                        <w:t>附图4：泗水县生态保护红线分布图</w:t>
                      </w:r>
                    </w:p>
                  </w:txbxContent>
                </v:textbox>
              </v:shape>
            </w:pict>
          </mc:Fallback>
        </mc:AlternateContent>
      </w:r>
      <w:r>
        <w:drawing>
          <wp:inline distT="0" distB="0" distL="114300" distR="114300">
            <wp:extent cx="5485765" cy="6617970"/>
            <wp:effectExtent l="0" t="0" r="635" b="11430"/>
            <wp:docPr id="3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1"/>
                    <pic:cNvPicPr>
                      <a:picLocks noChangeAspect="1"/>
                    </pic:cNvPicPr>
                  </pic:nvPicPr>
                  <pic:blipFill>
                    <a:blip r:embed="rId38"/>
                    <a:stretch>
                      <a:fillRect/>
                    </a:stretch>
                  </pic:blipFill>
                  <pic:spPr>
                    <a:xfrm>
                      <a:off x="0" y="0"/>
                      <a:ext cx="5485765" cy="6617970"/>
                    </a:xfrm>
                    <a:prstGeom prst="rect">
                      <a:avLst/>
                    </a:prstGeom>
                    <a:noFill/>
                    <a:ln>
                      <a:noFill/>
                    </a:ln>
                  </pic:spPr>
                </pic:pic>
              </a:graphicData>
            </a:graphic>
          </wp:inline>
        </w:drawing>
      </w:r>
    </w:p>
    <w:sectPr>
      <w:pgSz w:w="12240" w:h="15840"/>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方正姚体">
    <w:altName w:val="宋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2"/>
      </w:rPr>
    </w:pPr>
    <w:r>
      <w:fldChar w:fldCharType="begin"/>
    </w:r>
    <w:r>
      <w:rPr>
        <w:rStyle w:val="32"/>
      </w:rPr>
      <w:instrText xml:space="preserve">PAGE  </w:instrText>
    </w:r>
    <w: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fYbX0L4BAABjAwAADgAAAAAAAAABACAAAAAeAQAAZHJzL2Uyb0RvYy54bWxQSwUGAAAA&#10;AAYABgBZAQAATgUAAAAA&#10;">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Smug8b4BAABjAwAADgAAAAAAAAABACAAAAAeAQAAZHJzL2Uyb0RvYy54bWxQSwUGAAAA&#10;AAYABgBZAQAATgUAAAAA&#10;">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41CEE1"/>
    <w:multiLevelType w:val="singleLevel"/>
    <w:tmpl w:val="D341CEE1"/>
    <w:lvl w:ilvl="0" w:tentative="0">
      <w:start w:val="1"/>
      <w:numFmt w:val="decimal"/>
      <w:suff w:val="nothing"/>
      <w:lvlText w:val="%1、"/>
      <w:lvlJc w:val="left"/>
    </w:lvl>
  </w:abstractNum>
  <w:abstractNum w:abstractNumId="1">
    <w:nsid w:val="D4628015"/>
    <w:multiLevelType w:val="singleLevel"/>
    <w:tmpl w:val="D4628015"/>
    <w:lvl w:ilvl="0" w:tentative="0">
      <w:start w:val="1"/>
      <w:numFmt w:val="decimal"/>
      <w:suff w:val="nothing"/>
      <w:lvlText w:val="（%1）"/>
      <w:lvlJc w:val="left"/>
    </w:lvl>
  </w:abstractNum>
  <w:abstractNum w:abstractNumId="2">
    <w:nsid w:val="E82E46F9"/>
    <w:multiLevelType w:val="singleLevel"/>
    <w:tmpl w:val="E82E46F9"/>
    <w:lvl w:ilvl="0" w:tentative="0">
      <w:start w:val="3"/>
      <w:numFmt w:val="chineseCounting"/>
      <w:suff w:val="nothing"/>
      <w:lvlText w:val="%1、"/>
      <w:lvlJc w:val="left"/>
      <w:rPr>
        <w:rFonts w:hint="eastAsia"/>
      </w:rPr>
    </w:lvl>
  </w:abstractNum>
  <w:abstractNum w:abstractNumId="3">
    <w:nsid w:val="1D625EC6"/>
    <w:multiLevelType w:val="multilevel"/>
    <w:tmpl w:val="1D625EC6"/>
    <w:lvl w:ilvl="0" w:tentative="0">
      <w:start w:val="1"/>
      <w:numFmt w:val="decimal"/>
      <w:pStyle w:val="59"/>
      <w:lvlText w:val="表%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BD1CBAD"/>
    <w:multiLevelType w:val="singleLevel"/>
    <w:tmpl w:val="4BD1CBAD"/>
    <w:lvl w:ilvl="0" w:tentative="0">
      <w:start w:val="3"/>
      <w:numFmt w:val="decimal"/>
      <w:suff w:val="nothing"/>
      <w:lvlText w:val="（%1）"/>
      <w:lvlJc w:val="left"/>
    </w:lvl>
  </w:abstractNum>
  <w:abstractNum w:abstractNumId="5">
    <w:nsid w:val="5B795DFE"/>
    <w:multiLevelType w:val="singleLevel"/>
    <w:tmpl w:val="5B795DFE"/>
    <w:lvl w:ilvl="0" w:tentative="0">
      <w:start w:val="1"/>
      <w:numFmt w:val="decimal"/>
      <w:suff w:val="nothing"/>
      <w:lvlText w:val="%1、"/>
      <w:lvlJc w:val="left"/>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720"/>
  <w:hyphenationZone w:val="36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3"/>
    </o:shapelayout>
  </w:hdrShapeDefaults>
  <w:compat>
    <w:balanceSingleByteDoubleByteWidth/>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015"/>
    <w:rsid w:val="00001FD7"/>
    <w:rsid w:val="00002D94"/>
    <w:rsid w:val="00003AB2"/>
    <w:rsid w:val="000050B8"/>
    <w:rsid w:val="000071C6"/>
    <w:rsid w:val="00011608"/>
    <w:rsid w:val="00013E61"/>
    <w:rsid w:val="000141FA"/>
    <w:rsid w:val="00016BA1"/>
    <w:rsid w:val="000210A0"/>
    <w:rsid w:val="00032FB6"/>
    <w:rsid w:val="00034A60"/>
    <w:rsid w:val="00034D47"/>
    <w:rsid w:val="00035932"/>
    <w:rsid w:val="00041684"/>
    <w:rsid w:val="00043941"/>
    <w:rsid w:val="00056C5A"/>
    <w:rsid w:val="00057650"/>
    <w:rsid w:val="00061C8B"/>
    <w:rsid w:val="00067FFC"/>
    <w:rsid w:val="0007075A"/>
    <w:rsid w:val="000806BC"/>
    <w:rsid w:val="00081824"/>
    <w:rsid w:val="0008185D"/>
    <w:rsid w:val="00082578"/>
    <w:rsid w:val="00082804"/>
    <w:rsid w:val="00086689"/>
    <w:rsid w:val="00091780"/>
    <w:rsid w:val="000A4080"/>
    <w:rsid w:val="000A64FF"/>
    <w:rsid w:val="000A69D6"/>
    <w:rsid w:val="000B0EEF"/>
    <w:rsid w:val="000B6E6D"/>
    <w:rsid w:val="000C0178"/>
    <w:rsid w:val="000C40C8"/>
    <w:rsid w:val="000C44F1"/>
    <w:rsid w:val="000C4F06"/>
    <w:rsid w:val="000D24B9"/>
    <w:rsid w:val="000D3B8E"/>
    <w:rsid w:val="000E1E5E"/>
    <w:rsid w:val="000E27C5"/>
    <w:rsid w:val="000E3C22"/>
    <w:rsid w:val="000E3C8E"/>
    <w:rsid w:val="000E59E2"/>
    <w:rsid w:val="000F6F71"/>
    <w:rsid w:val="00100811"/>
    <w:rsid w:val="0010303A"/>
    <w:rsid w:val="0010479A"/>
    <w:rsid w:val="00104B72"/>
    <w:rsid w:val="00105D54"/>
    <w:rsid w:val="001066C3"/>
    <w:rsid w:val="001104F6"/>
    <w:rsid w:val="0011136D"/>
    <w:rsid w:val="00113ADE"/>
    <w:rsid w:val="00114BCC"/>
    <w:rsid w:val="001160A9"/>
    <w:rsid w:val="00122B6F"/>
    <w:rsid w:val="00130C93"/>
    <w:rsid w:val="00131062"/>
    <w:rsid w:val="0013198D"/>
    <w:rsid w:val="001415BC"/>
    <w:rsid w:val="001451AE"/>
    <w:rsid w:val="00146374"/>
    <w:rsid w:val="0014770F"/>
    <w:rsid w:val="00147FD3"/>
    <w:rsid w:val="0015119F"/>
    <w:rsid w:val="00152751"/>
    <w:rsid w:val="00155638"/>
    <w:rsid w:val="00156866"/>
    <w:rsid w:val="001610F9"/>
    <w:rsid w:val="00162B4C"/>
    <w:rsid w:val="0017097A"/>
    <w:rsid w:val="0017394E"/>
    <w:rsid w:val="00174C56"/>
    <w:rsid w:val="0017795F"/>
    <w:rsid w:val="00190C2B"/>
    <w:rsid w:val="001910EF"/>
    <w:rsid w:val="001947E5"/>
    <w:rsid w:val="001A207E"/>
    <w:rsid w:val="001A32CE"/>
    <w:rsid w:val="001A643A"/>
    <w:rsid w:val="001A67B5"/>
    <w:rsid w:val="001A743A"/>
    <w:rsid w:val="001B0DC9"/>
    <w:rsid w:val="001B4F45"/>
    <w:rsid w:val="001C2302"/>
    <w:rsid w:val="001C23C3"/>
    <w:rsid w:val="001C5967"/>
    <w:rsid w:val="001C6E0D"/>
    <w:rsid w:val="001D1223"/>
    <w:rsid w:val="001D7E0E"/>
    <w:rsid w:val="001E6434"/>
    <w:rsid w:val="001E6CDF"/>
    <w:rsid w:val="001F0E0E"/>
    <w:rsid w:val="001F223F"/>
    <w:rsid w:val="001F5872"/>
    <w:rsid w:val="001F5CD1"/>
    <w:rsid w:val="001F7DB6"/>
    <w:rsid w:val="00200682"/>
    <w:rsid w:val="002057FC"/>
    <w:rsid w:val="00212650"/>
    <w:rsid w:val="002261C6"/>
    <w:rsid w:val="00226806"/>
    <w:rsid w:val="00233F6C"/>
    <w:rsid w:val="002423CD"/>
    <w:rsid w:val="00243E52"/>
    <w:rsid w:val="002447DD"/>
    <w:rsid w:val="00244CE9"/>
    <w:rsid w:val="00252076"/>
    <w:rsid w:val="002520D5"/>
    <w:rsid w:val="0025336F"/>
    <w:rsid w:val="002618A8"/>
    <w:rsid w:val="00264021"/>
    <w:rsid w:val="00264B3A"/>
    <w:rsid w:val="00271FC2"/>
    <w:rsid w:val="0027316C"/>
    <w:rsid w:val="0027476E"/>
    <w:rsid w:val="002753C4"/>
    <w:rsid w:val="00276056"/>
    <w:rsid w:val="002812E0"/>
    <w:rsid w:val="00283615"/>
    <w:rsid w:val="00286D40"/>
    <w:rsid w:val="00290DFB"/>
    <w:rsid w:val="00295A02"/>
    <w:rsid w:val="002A12D1"/>
    <w:rsid w:val="002A37AE"/>
    <w:rsid w:val="002A67D0"/>
    <w:rsid w:val="002B0B62"/>
    <w:rsid w:val="002C27E6"/>
    <w:rsid w:val="002C3C2F"/>
    <w:rsid w:val="002D0B95"/>
    <w:rsid w:val="002D4D9C"/>
    <w:rsid w:val="002D5541"/>
    <w:rsid w:val="002D5836"/>
    <w:rsid w:val="002D74DE"/>
    <w:rsid w:val="002E75F3"/>
    <w:rsid w:val="002F1A9F"/>
    <w:rsid w:val="00304A09"/>
    <w:rsid w:val="00305C80"/>
    <w:rsid w:val="00314C4E"/>
    <w:rsid w:val="003278BC"/>
    <w:rsid w:val="003316ED"/>
    <w:rsid w:val="003333EB"/>
    <w:rsid w:val="003340ED"/>
    <w:rsid w:val="00334DED"/>
    <w:rsid w:val="00336B66"/>
    <w:rsid w:val="003418AD"/>
    <w:rsid w:val="003438AE"/>
    <w:rsid w:val="00350AD8"/>
    <w:rsid w:val="00352334"/>
    <w:rsid w:val="003541B7"/>
    <w:rsid w:val="00357421"/>
    <w:rsid w:val="00363311"/>
    <w:rsid w:val="003700EC"/>
    <w:rsid w:val="00371662"/>
    <w:rsid w:val="00373FD9"/>
    <w:rsid w:val="00375081"/>
    <w:rsid w:val="003760CF"/>
    <w:rsid w:val="00383B3C"/>
    <w:rsid w:val="00383E73"/>
    <w:rsid w:val="0038729A"/>
    <w:rsid w:val="00387E04"/>
    <w:rsid w:val="00391B26"/>
    <w:rsid w:val="00392CAB"/>
    <w:rsid w:val="00392EA0"/>
    <w:rsid w:val="003A0DA8"/>
    <w:rsid w:val="003A3B57"/>
    <w:rsid w:val="003A76CE"/>
    <w:rsid w:val="003B0C3B"/>
    <w:rsid w:val="003B1C8C"/>
    <w:rsid w:val="003B2600"/>
    <w:rsid w:val="003B4967"/>
    <w:rsid w:val="003B5F6B"/>
    <w:rsid w:val="003B6512"/>
    <w:rsid w:val="003C0A8E"/>
    <w:rsid w:val="003C21E5"/>
    <w:rsid w:val="003C24C8"/>
    <w:rsid w:val="003C2A00"/>
    <w:rsid w:val="003C3D59"/>
    <w:rsid w:val="003C73B6"/>
    <w:rsid w:val="003D09F6"/>
    <w:rsid w:val="003D2CC0"/>
    <w:rsid w:val="003D3678"/>
    <w:rsid w:val="003F5CFC"/>
    <w:rsid w:val="00401C0E"/>
    <w:rsid w:val="0040350E"/>
    <w:rsid w:val="0040444E"/>
    <w:rsid w:val="004048CC"/>
    <w:rsid w:val="00405984"/>
    <w:rsid w:val="0040746C"/>
    <w:rsid w:val="00412EF6"/>
    <w:rsid w:val="00424F94"/>
    <w:rsid w:val="0043232C"/>
    <w:rsid w:val="004379D0"/>
    <w:rsid w:val="00440688"/>
    <w:rsid w:val="00451E2F"/>
    <w:rsid w:val="00452D03"/>
    <w:rsid w:val="0045421B"/>
    <w:rsid w:val="0045468A"/>
    <w:rsid w:val="00456FB7"/>
    <w:rsid w:val="00461772"/>
    <w:rsid w:val="00467943"/>
    <w:rsid w:val="00471892"/>
    <w:rsid w:val="0047280C"/>
    <w:rsid w:val="00477A26"/>
    <w:rsid w:val="00482723"/>
    <w:rsid w:val="00484766"/>
    <w:rsid w:val="00490FB1"/>
    <w:rsid w:val="00494DB1"/>
    <w:rsid w:val="004A03F2"/>
    <w:rsid w:val="004A11F3"/>
    <w:rsid w:val="004B410F"/>
    <w:rsid w:val="004B5FB9"/>
    <w:rsid w:val="004B7BB2"/>
    <w:rsid w:val="004D142D"/>
    <w:rsid w:val="004D28CC"/>
    <w:rsid w:val="004D3361"/>
    <w:rsid w:val="004D53C0"/>
    <w:rsid w:val="004D6A66"/>
    <w:rsid w:val="004E6488"/>
    <w:rsid w:val="004F48BB"/>
    <w:rsid w:val="004F5F34"/>
    <w:rsid w:val="004F7FC6"/>
    <w:rsid w:val="00501C25"/>
    <w:rsid w:val="00507AA6"/>
    <w:rsid w:val="005133AF"/>
    <w:rsid w:val="00520433"/>
    <w:rsid w:val="00522868"/>
    <w:rsid w:val="00524F16"/>
    <w:rsid w:val="0053616D"/>
    <w:rsid w:val="005401B0"/>
    <w:rsid w:val="00541BC9"/>
    <w:rsid w:val="00543386"/>
    <w:rsid w:val="005444A1"/>
    <w:rsid w:val="0054588A"/>
    <w:rsid w:val="00546878"/>
    <w:rsid w:val="00550D8F"/>
    <w:rsid w:val="005536E1"/>
    <w:rsid w:val="00554453"/>
    <w:rsid w:val="005572F1"/>
    <w:rsid w:val="00563285"/>
    <w:rsid w:val="005731F3"/>
    <w:rsid w:val="00576A08"/>
    <w:rsid w:val="005908DA"/>
    <w:rsid w:val="00590B2D"/>
    <w:rsid w:val="00597C4F"/>
    <w:rsid w:val="005A0D4A"/>
    <w:rsid w:val="005A4BDC"/>
    <w:rsid w:val="005B0B77"/>
    <w:rsid w:val="005B20E0"/>
    <w:rsid w:val="005B7716"/>
    <w:rsid w:val="005B7C4C"/>
    <w:rsid w:val="005C0D06"/>
    <w:rsid w:val="005D2F38"/>
    <w:rsid w:val="005D3BDF"/>
    <w:rsid w:val="005D71EC"/>
    <w:rsid w:val="005E11D9"/>
    <w:rsid w:val="005E2896"/>
    <w:rsid w:val="005E77AA"/>
    <w:rsid w:val="005F083A"/>
    <w:rsid w:val="005F1F35"/>
    <w:rsid w:val="005F6F15"/>
    <w:rsid w:val="006115C2"/>
    <w:rsid w:val="006131EC"/>
    <w:rsid w:val="0061427F"/>
    <w:rsid w:val="0062428D"/>
    <w:rsid w:val="006247DE"/>
    <w:rsid w:val="00634660"/>
    <w:rsid w:val="00636A68"/>
    <w:rsid w:val="00642708"/>
    <w:rsid w:val="006428B4"/>
    <w:rsid w:val="00642B40"/>
    <w:rsid w:val="00644C3D"/>
    <w:rsid w:val="00652AF5"/>
    <w:rsid w:val="006629E3"/>
    <w:rsid w:val="006647A1"/>
    <w:rsid w:val="00664F0B"/>
    <w:rsid w:val="00665928"/>
    <w:rsid w:val="00670269"/>
    <w:rsid w:val="00674136"/>
    <w:rsid w:val="00674E99"/>
    <w:rsid w:val="006831FD"/>
    <w:rsid w:val="00684765"/>
    <w:rsid w:val="00684D00"/>
    <w:rsid w:val="00691AF0"/>
    <w:rsid w:val="006A3EE6"/>
    <w:rsid w:val="006A4EC2"/>
    <w:rsid w:val="006A57B3"/>
    <w:rsid w:val="006B078D"/>
    <w:rsid w:val="006B0950"/>
    <w:rsid w:val="006B57F3"/>
    <w:rsid w:val="006B58F8"/>
    <w:rsid w:val="006C2571"/>
    <w:rsid w:val="006C4407"/>
    <w:rsid w:val="006C5499"/>
    <w:rsid w:val="006D36C9"/>
    <w:rsid w:val="006D3F90"/>
    <w:rsid w:val="006D6BF9"/>
    <w:rsid w:val="006E5E08"/>
    <w:rsid w:val="006E7DA5"/>
    <w:rsid w:val="006F1516"/>
    <w:rsid w:val="006F5A0B"/>
    <w:rsid w:val="006F5C69"/>
    <w:rsid w:val="00703FE7"/>
    <w:rsid w:val="007052C9"/>
    <w:rsid w:val="00706F3A"/>
    <w:rsid w:val="0071431F"/>
    <w:rsid w:val="00714757"/>
    <w:rsid w:val="00725933"/>
    <w:rsid w:val="007325AF"/>
    <w:rsid w:val="007339A9"/>
    <w:rsid w:val="0073533B"/>
    <w:rsid w:val="00741CB9"/>
    <w:rsid w:val="0074303C"/>
    <w:rsid w:val="0074504E"/>
    <w:rsid w:val="0075391D"/>
    <w:rsid w:val="0076439C"/>
    <w:rsid w:val="00776AD2"/>
    <w:rsid w:val="00780DDB"/>
    <w:rsid w:val="00781E05"/>
    <w:rsid w:val="00787CD7"/>
    <w:rsid w:val="00792587"/>
    <w:rsid w:val="00794BBF"/>
    <w:rsid w:val="00794F5E"/>
    <w:rsid w:val="007B0CDD"/>
    <w:rsid w:val="007B1DBF"/>
    <w:rsid w:val="007B33E5"/>
    <w:rsid w:val="007B43FF"/>
    <w:rsid w:val="007B5390"/>
    <w:rsid w:val="007B5AB4"/>
    <w:rsid w:val="007B7C77"/>
    <w:rsid w:val="007C14DF"/>
    <w:rsid w:val="007C3F80"/>
    <w:rsid w:val="007C5D70"/>
    <w:rsid w:val="007D42A5"/>
    <w:rsid w:val="007D7D4D"/>
    <w:rsid w:val="007E5416"/>
    <w:rsid w:val="007E61A1"/>
    <w:rsid w:val="007E6C55"/>
    <w:rsid w:val="007F1131"/>
    <w:rsid w:val="007F1CDC"/>
    <w:rsid w:val="007F30FF"/>
    <w:rsid w:val="007F3D40"/>
    <w:rsid w:val="007F55F4"/>
    <w:rsid w:val="008004AB"/>
    <w:rsid w:val="00801EB8"/>
    <w:rsid w:val="00803EF4"/>
    <w:rsid w:val="0081319D"/>
    <w:rsid w:val="008167D8"/>
    <w:rsid w:val="008176C0"/>
    <w:rsid w:val="008179AF"/>
    <w:rsid w:val="00827FEC"/>
    <w:rsid w:val="00837E0A"/>
    <w:rsid w:val="008407FD"/>
    <w:rsid w:val="00840E34"/>
    <w:rsid w:val="00841DFC"/>
    <w:rsid w:val="008529BE"/>
    <w:rsid w:val="00854E17"/>
    <w:rsid w:val="00855E90"/>
    <w:rsid w:val="00864790"/>
    <w:rsid w:val="00870C09"/>
    <w:rsid w:val="0087175D"/>
    <w:rsid w:val="008762B4"/>
    <w:rsid w:val="0087750B"/>
    <w:rsid w:val="0088336E"/>
    <w:rsid w:val="008908DC"/>
    <w:rsid w:val="00893520"/>
    <w:rsid w:val="00893C31"/>
    <w:rsid w:val="008943B7"/>
    <w:rsid w:val="008A18C2"/>
    <w:rsid w:val="008A1B97"/>
    <w:rsid w:val="008A3001"/>
    <w:rsid w:val="008A3864"/>
    <w:rsid w:val="008A4A6F"/>
    <w:rsid w:val="008A5C7D"/>
    <w:rsid w:val="008A76A1"/>
    <w:rsid w:val="008B2D95"/>
    <w:rsid w:val="008B55BE"/>
    <w:rsid w:val="008B69B9"/>
    <w:rsid w:val="008C2099"/>
    <w:rsid w:val="008C64B0"/>
    <w:rsid w:val="008D3F1F"/>
    <w:rsid w:val="008D7BF0"/>
    <w:rsid w:val="008E3A84"/>
    <w:rsid w:val="008F6872"/>
    <w:rsid w:val="008F6BC1"/>
    <w:rsid w:val="0090080A"/>
    <w:rsid w:val="0090091C"/>
    <w:rsid w:val="0090508C"/>
    <w:rsid w:val="00932BAB"/>
    <w:rsid w:val="00933B9B"/>
    <w:rsid w:val="0093539D"/>
    <w:rsid w:val="00942862"/>
    <w:rsid w:val="00946285"/>
    <w:rsid w:val="00952F6D"/>
    <w:rsid w:val="00967D96"/>
    <w:rsid w:val="00970A43"/>
    <w:rsid w:val="00983035"/>
    <w:rsid w:val="00987C10"/>
    <w:rsid w:val="00990CE2"/>
    <w:rsid w:val="00990DA2"/>
    <w:rsid w:val="00992E76"/>
    <w:rsid w:val="00993FA8"/>
    <w:rsid w:val="00997938"/>
    <w:rsid w:val="009A7B4F"/>
    <w:rsid w:val="009B3121"/>
    <w:rsid w:val="009B4932"/>
    <w:rsid w:val="009C469A"/>
    <w:rsid w:val="009C6DBB"/>
    <w:rsid w:val="009C7F65"/>
    <w:rsid w:val="009D15CB"/>
    <w:rsid w:val="009D1679"/>
    <w:rsid w:val="009D31FC"/>
    <w:rsid w:val="009E496A"/>
    <w:rsid w:val="009E4AC4"/>
    <w:rsid w:val="009E717B"/>
    <w:rsid w:val="009E75ED"/>
    <w:rsid w:val="009F0C03"/>
    <w:rsid w:val="009F597B"/>
    <w:rsid w:val="009F7D9C"/>
    <w:rsid w:val="00A00746"/>
    <w:rsid w:val="00A06C9B"/>
    <w:rsid w:val="00A1080C"/>
    <w:rsid w:val="00A116F2"/>
    <w:rsid w:val="00A16BCF"/>
    <w:rsid w:val="00A208E9"/>
    <w:rsid w:val="00A20971"/>
    <w:rsid w:val="00A21621"/>
    <w:rsid w:val="00A22345"/>
    <w:rsid w:val="00A2442E"/>
    <w:rsid w:val="00A3388C"/>
    <w:rsid w:val="00A41776"/>
    <w:rsid w:val="00A41DEA"/>
    <w:rsid w:val="00A41FCF"/>
    <w:rsid w:val="00A433F1"/>
    <w:rsid w:val="00A4553F"/>
    <w:rsid w:val="00A45CD7"/>
    <w:rsid w:val="00A471A1"/>
    <w:rsid w:val="00A55066"/>
    <w:rsid w:val="00A61B54"/>
    <w:rsid w:val="00A624EE"/>
    <w:rsid w:val="00A706E9"/>
    <w:rsid w:val="00A71D07"/>
    <w:rsid w:val="00A726A9"/>
    <w:rsid w:val="00A80530"/>
    <w:rsid w:val="00A8057F"/>
    <w:rsid w:val="00A9165D"/>
    <w:rsid w:val="00A9347B"/>
    <w:rsid w:val="00A94254"/>
    <w:rsid w:val="00A95505"/>
    <w:rsid w:val="00A96108"/>
    <w:rsid w:val="00AA1314"/>
    <w:rsid w:val="00AA3FFE"/>
    <w:rsid w:val="00AA55C8"/>
    <w:rsid w:val="00AA6789"/>
    <w:rsid w:val="00AB331D"/>
    <w:rsid w:val="00AB355B"/>
    <w:rsid w:val="00AB4785"/>
    <w:rsid w:val="00AC13AB"/>
    <w:rsid w:val="00AD0AD8"/>
    <w:rsid w:val="00AD0F8A"/>
    <w:rsid w:val="00AD1113"/>
    <w:rsid w:val="00AD1B30"/>
    <w:rsid w:val="00AD7659"/>
    <w:rsid w:val="00B02C5E"/>
    <w:rsid w:val="00B04DA4"/>
    <w:rsid w:val="00B11CD1"/>
    <w:rsid w:val="00B203E2"/>
    <w:rsid w:val="00B2285D"/>
    <w:rsid w:val="00B238A6"/>
    <w:rsid w:val="00B2595B"/>
    <w:rsid w:val="00B268A9"/>
    <w:rsid w:val="00B2795C"/>
    <w:rsid w:val="00B30DA7"/>
    <w:rsid w:val="00B31E97"/>
    <w:rsid w:val="00B3303E"/>
    <w:rsid w:val="00B3604B"/>
    <w:rsid w:val="00B40C8A"/>
    <w:rsid w:val="00B41752"/>
    <w:rsid w:val="00B4363A"/>
    <w:rsid w:val="00B441AD"/>
    <w:rsid w:val="00B4508A"/>
    <w:rsid w:val="00B51769"/>
    <w:rsid w:val="00B55449"/>
    <w:rsid w:val="00B55B9F"/>
    <w:rsid w:val="00B56147"/>
    <w:rsid w:val="00B574C6"/>
    <w:rsid w:val="00B57E9E"/>
    <w:rsid w:val="00B60D13"/>
    <w:rsid w:val="00B613BC"/>
    <w:rsid w:val="00B63AEB"/>
    <w:rsid w:val="00B64786"/>
    <w:rsid w:val="00B72CEE"/>
    <w:rsid w:val="00B735D5"/>
    <w:rsid w:val="00B73724"/>
    <w:rsid w:val="00B74559"/>
    <w:rsid w:val="00B84B47"/>
    <w:rsid w:val="00BA07AE"/>
    <w:rsid w:val="00BA18DC"/>
    <w:rsid w:val="00BA336B"/>
    <w:rsid w:val="00BA4144"/>
    <w:rsid w:val="00BB2932"/>
    <w:rsid w:val="00BC4C6F"/>
    <w:rsid w:val="00BC5BFF"/>
    <w:rsid w:val="00BD02DC"/>
    <w:rsid w:val="00BD0F61"/>
    <w:rsid w:val="00BD1F9F"/>
    <w:rsid w:val="00BD232F"/>
    <w:rsid w:val="00BD49B6"/>
    <w:rsid w:val="00BD5279"/>
    <w:rsid w:val="00BD56D1"/>
    <w:rsid w:val="00BE357A"/>
    <w:rsid w:val="00BF0B40"/>
    <w:rsid w:val="00BF51D1"/>
    <w:rsid w:val="00BF73C9"/>
    <w:rsid w:val="00C03562"/>
    <w:rsid w:val="00C067C4"/>
    <w:rsid w:val="00C07BC3"/>
    <w:rsid w:val="00C11D07"/>
    <w:rsid w:val="00C136B1"/>
    <w:rsid w:val="00C14D23"/>
    <w:rsid w:val="00C15C23"/>
    <w:rsid w:val="00C16867"/>
    <w:rsid w:val="00C20FBF"/>
    <w:rsid w:val="00C21F34"/>
    <w:rsid w:val="00C25D90"/>
    <w:rsid w:val="00C300C4"/>
    <w:rsid w:val="00C320C5"/>
    <w:rsid w:val="00C3363D"/>
    <w:rsid w:val="00C3524D"/>
    <w:rsid w:val="00C364E3"/>
    <w:rsid w:val="00C36E5F"/>
    <w:rsid w:val="00C4466B"/>
    <w:rsid w:val="00C54CF8"/>
    <w:rsid w:val="00C5743B"/>
    <w:rsid w:val="00C61306"/>
    <w:rsid w:val="00C63A19"/>
    <w:rsid w:val="00C65F9E"/>
    <w:rsid w:val="00C67277"/>
    <w:rsid w:val="00C675F8"/>
    <w:rsid w:val="00C7252D"/>
    <w:rsid w:val="00C731DB"/>
    <w:rsid w:val="00C8204E"/>
    <w:rsid w:val="00C85946"/>
    <w:rsid w:val="00C9014E"/>
    <w:rsid w:val="00C9161E"/>
    <w:rsid w:val="00C9615D"/>
    <w:rsid w:val="00CA2422"/>
    <w:rsid w:val="00CB037D"/>
    <w:rsid w:val="00CB0501"/>
    <w:rsid w:val="00CB16A6"/>
    <w:rsid w:val="00CB3627"/>
    <w:rsid w:val="00CB3721"/>
    <w:rsid w:val="00CB4287"/>
    <w:rsid w:val="00CB4E99"/>
    <w:rsid w:val="00CB73BB"/>
    <w:rsid w:val="00CC1CA2"/>
    <w:rsid w:val="00CC589A"/>
    <w:rsid w:val="00CD2AF4"/>
    <w:rsid w:val="00CD48FE"/>
    <w:rsid w:val="00CD7612"/>
    <w:rsid w:val="00CE0B3F"/>
    <w:rsid w:val="00CE1C79"/>
    <w:rsid w:val="00CE30C4"/>
    <w:rsid w:val="00CE3487"/>
    <w:rsid w:val="00CE61C6"/>
    <w:rsid w:val="00CE7959"/>
    <w:rsid w:val="00CF0E28"/>
    <w:rsid w:val="00CF1D66"/>
    <w:rsid w:val="00CF6CAF"/>
    <w:rsid w:val="00D009B5"/>
    <w:rsid w:val="00D01254"/>
    <w:rsid w:val="00D05650"/>
    <w:rsid w:val="00D056BA"/>
    <w:rsid w:val="00D06C06"/>
    <w:rsid w:val="00D11338"/>
    <w:rsid w:val="00D12A28"/>
    <w:rsid w:val="00D25A61"/>
    <w:rsid w:val="00D3547E"/>
    <w:rsid w:val="00D42691"/>
    <w:rsid w:val="00D4473F"/>
    <w:rsid w:val="00D4481B"/>
    <w:rsid w:val="00D47894"/>
    <w:rsid w:val="00D514C3"/>
    <w:rsid w:val="00D5670D"/>
    <w:rsid w:val="00D72192"/>
    <w:rsid w:val="00D725CA"/>
    <w:rsid w:val="00D73BDC"/>
    <w:rsid w:val="00D7514F"/>
    <w:rsid w:val="00D76EBA"/>
    <w:rsid w:val="00D8161E"/>
    <w:rsid w:val="00D82F81"/>
    <w:rsid w:val="00D8525F"/>
    <w:rsid w:val="00DA4C55"/>
    <w:rsid w:val="00DA6528"/>
    <w:rsid w:val="00DA6549"/>
    <w:rsid w:val="00DB3396"/>
    <w:rsid w:val="00DB3CD5"/>
    <w:rsid w:val="00DC250C"/>
    <w:rsid w:val="00DD1840"/>
    <w:rsid w:val="00DD2628"/>
    <w:rsid w:val="00DD2F7D"/>
    <w:rsid w:val="00DD716B"/>
    <w:rsid w:val="00DD7815"/>
    <w:rsid w:val="00DD7BD4"/>
    <w:rsid w:val="00DD7EA9"/>
    <w:rsid w:val="00DF0C8B"/>
    <w:rsid w:val="00DF4479"/>
    <w:rsid w:val="00DF5ECC"/>
    <w:rsid w:val="00DF7D5A"/>
    <w:rsid w:val="00E01977"/>
    <w:rsid w:val="00E02572"/>
    <w:rsid w:val="00E0590C"/>
    <w:rsid w:val="00E14168"/>
    <w:rsid w:val="00E205D4"/>
    <w:rsid w:val="00E33015"/>
    <w:rsid w:val="00E365BB"/>
    <w:rsid w:val="00E3692C"/>
    <w:rsid w:val="00E40802"/>
    <w:rsid w:val="00E40B30"/>
    <w:rsid w:val="00E439C3"/>
    <w:rsid w:val="00E446A5"/>
    <w:rsid w:val="00E53B75"/>
    <w:rsid w:val="00E556D0"/>
    <w:rsid w:val="00E56CBC"/>
    <w:rsid w:val="00E57268"/>
    <w:rsid w:val="00E62D18"/>
    <w:rsid w:val="00E63A46"/>
    <w:rsid w:val="00E654B1"/>
    <w:rsid w:val="00E70B8C"/>
    <w:rsid w:val="00E718EF"/>
    <w:rsid w:val="00E71D3B"/>
    <w:rsid w:val="00E73EB7"/>
    <w:rsid w:val="00E7423E"/>
    <w:rsid w:val="00E74AB8"/>
    <w:rsid w:val="00E76817"/>
    <w:rsid w:val="00E85218"/>
    <w:rsid w:val="00E859A6"/>
    <w:rsid w:val="00E85BA5"/>
    <w:rsid w:val="00E92449"/>
    <w:rsid w:val="00E92C9B"/>
    <w:rsid w:val="00E97FF9"/>
    <w:rsid w:val="00EA3401"/>
    <w:rsid w:val="00EA4F5D"/>
    <w:rsid w:val="00EB7260"/>
    <w:rsid w:val="00EC1BE2"/>
    <w:rsid w:val="00EC2CD0"/>
    <w:rsid w:val="00EC669C"/>
    <w:rsid w:val="00ED1D34"/>
    <w:rsid w:val="00EF21D4"/>
    <w:rsid w:val="00EF2806"/>
    <w:rsid w:val="00EF7DC4"/>
    <w:rsid w:val="00F0297E"/>
    <w:rsid w:val="00F0398F"/>
    <w:rsid w:val="00F146C7"/>
    <w:rsid w:val="00F15F78"/>
    <w:rsid w:val="00F17FD4"/>
    <w:rsid w:val="00F24B50"/>
    <w:rsid w:val="00F25EA2"/>
    <w:rsid w:val="00F26F86"/>
    <w:rsid w:val="00F308F0"/>
    <w:rsid w:val="00F4147B"/>
    <w:rsid w:val="00F44D15"/>
    <w:rsid w:val="00F514AA"/>
    <w:rsid w:val="00F54435"/>
    <w:rsid w:val="00F56801"/>
    <w:rsid w:val="00F627C8"/>
    <w:rsid w:val="00F668CB"/>
    <w:rsid w:val="00F73CC8"/>
    <w:rsid w:val="00F929B5"/>
    <w:rsid w:val="00F93C19"/>
    <w:rsid w:val="00FA0EC3"/>
    <w:rsid w:val="00FA2EC8"/>
    <w:rsid w:val="00FA6EA4"/>
    <w:rsid w:val="00FA787F"/>
    <w:rsid w:val="00FB09BB"/>
    <w:rsid w:val="00FB0D5C"/>
    <w:rsid w:val="00FB2E08"/>
    <w:rsid w:val="00FB3F1A"/>
    <w:rsid w:val="00FB6022"/>
    <w:rsid w:val="00FC1198"/>
    <w:rsid w:val="00FC13F3"/>
    <w:rsid w:val="00FC14F6"/>
    <w:rsid w:val="00FC3310"/>
    <w:rsid w:val="00FD52BB"/>
    <w:rsid w:val="00FE0F6B"/>
    <w:rsid w:val="00FE270B"/>
    <w:rsid w:val="00FE5E66"/>
    <w:rsid w:val="01C87FD2"/>
    <w:rsid w:val="024126F2"/>
    <w:rsid w:val="03293EA9"/>
    <w:rsid w:val="03FD0E4B"/>
    <w:rsid w:val="041E1D18"/>
    <w:rsid w:val="042E43C9"/>
    <w:rsid w:val="047C2328"/>
    <w:rsid w:val="04986D11"/>
    <w:rsid w:val="04C9545F"/>
    <w:rsid w:val="05014714"/>
    <w:rsid w:val="05142A19"/>
    <w:rsid w:val="06C71F4C"/>
    <w:rsid w:val="072E19DE"/>
    <w:rsid w:val="08061FDA"/>
    <w:rsid w:val="084366FE"/>
    <w:rsid w:val="09002FE8"/>
    <w:rsid w:val="091F79C1"/>
    <w:rsid w:val="09485C06"/>
    <w:rsid w:val="09B13096"/>
    <w:rsid w:val="09F50EB4"/>
    <w:rsid w:val="0A332B68"/>
    <w:rsid w:val="0A654EED"/>
    <w:rsid w:val="0B193AF3"/>
    <w:rsid w:val="0B39304C"/>
    <w:rsid w:val="0B3B688B"/>
    <w:rsid w:val="0B5C0C03"/>
    <w:rsid w:val="0B9160AD"/>
    <w:rsid w:val="0B9B1F0A"/>
    <w:rsid w:val="0BBD13D2"/>
    <w:rsid w:val="0CA24E5D"/>
    <w:rsid w:val="0DEF48EC"/>
    <w:rsid w:val="0F27449C"/>
    <w:rsid w:val="0F476266"/>
    <w:rsid w:val="0F8F7505"/>
    <w:rsid w:val="0FB05E28"/>
    <w:rsid w:val="105305EB"/>
    <w:rsid w:val="10684C6C"/>
    <w:rsid w:val="10870209"/>
    <w:rsid w:val="11AC2E0B"/>
    <w:rsid w:val="11C807B5"/>
    <w:rsid w:val="11E205DD"/>
    <w:rsid w:val="11F7192B"/>
    <w:rsid w:val="12BE798F"/>
    <w:rsid w:val="1301550E"/>
    <w:rsid w:val="13326F66"/>
    <w:rsid w:val="13AE563B"/>
    <w:rsid w:val="15B5395E"/>
    <w:rsid w:val="16006218"/>
    <w:rsid w:val="16755779"/>
    <w:rsid w:val="168244BF"/>
    <w:rsid w:val="16AB1280"/>
    <w:rsid w:val="172523E6"/>
    <w:rsid w:val="173F14E8"/>
    <w:rsid w:val="17836B9F"/>
    <w:rsid w:val="17BA2462"/>
    <w:rsid w:val="17D60B9C"/>
    <w:rsid w:val="17FB754E"/>
    <w:rsid w:val="18273762"/>
    <w:rsid w:val="18910A14"/>
    <w:rsid w:val="18A97C05"/>
    <w:rsid w:val="18F35986"/>
    <w:rsid w:val="1A295B9C"/>
    <w:rsid w:val="1A57085E"/>
    <w:rsid w:val="1AE60800"/>
    <w:rsid w:val="1BEA3931"/>
    <w:rsid w:val="1CA92C82"/>
    <w:rsid w:val="1DC75BAD"/>
    <w:rsid w:val="1E803D32"/>
    <w:rsid w:val="1EA767DB"/>
    <w:rsid w:val="1F216385"/>
    <w:rsid w:val="20240D20"/>
    <w:rsid w:val="21416A3A"/>
    <w:rsid w:val="221252C3"/>
    <w:rsid w:val="227B18CD"/>
    <w:rsid w:val="22CF12A6"/>
    <w:rsid w:val="22E004FA"/>
    <w:rsid w:val="232343A9"/>
    <w:rsid w:val="23A83254"/>
    <w:rsid w:val="23D81A44"/>
    <w:rsid w:val="2428770C"/>
    <w:rsid w:val="25916CDD"/>
    <w:rsid w:val="26D86876"/>
    <w:rsid w:val="27307D83"/>
    <w:rsid w:val="27472D36"/>
    <w:rsid w:val="28995095"/>
    <w:rsid w:val="28EB37CA"/>
    <w:rsid w:val="295F33B4"/>
    <w:rsid w:val="298D515D"/>
    <w:rsid w:val="2A20244D"/>
    <w:rsid w:val="2AAF41FD"/>
    <w:rsid w:val="2B7E0578"/>
    <w:rsid w:val="2B7E0F06"/>
    <w:rsid w:val="2B885D91"/>
    <w:rsid w:val="2D1B5D2C"/>
    <w:rsid w:val="2D363F77"/>
    <w:rsid w:val="2E542268"/>
    <w:rsid w:val="2E761462"/>
    <w:rsid w:val="2EF740D0"/>
    <w:rsid w:val="2F012CE8"/>
    <w:rsid w:val="2F6322BC"/>
    <w:rsid w:val="2FDF219D"/>
    <w:rsid w:val="3115435E"/>
    <w:rsid w:val="316955C9"/>
    <w:rsid w:val="3189626C"/>
    <w:rsid w:val="32086851"/>
    <w:rsid w:val="32722594"/>
    <w:rsid w:val="330573BE"/>
    <w:rsid w:val="33351F18"/>
    <w:rsid w:val="334F0324"/>
    <w:rsid w:val="339F6F2D"/>
    <w:rsid w:val="341404FA"/>
    <w:rsid w:val="3455227F"/>
    <w:rsid w:val="345C3652"/>
    <w:rsid w:val="34673711"/>
    <w:rsid w:val="3519703B"/>
    <w:rsid w:val="354078E5"/>
    <w:rsid w:val="35DD5122"/>
    <w:rsid w:val="364878B3"/>
    <w:rsid w:val="36B65759"/>
    <w:rsid w:val="37A2314C"/>
    <w:rsid w:val="38341F93"/>
    <w:rsid w:val="387C5B7F"/>
    <w:rsid w:val="38D67799"/>
    <w:rsid w:val="38E873A1"/>
    <w:rsid w:val="39B72D38"/>
    <w:rsid w:val="3A480B97"/>
    <w:rsid w:val="3A557B52"/>
    <w:rsid w:val="3A81342F"/>
    <w:rsid w:val="3ADB5B17"/>
    <w:rsid w:val="3B4D2034"/>
    <w:rsid w:val="3B994C9D"/>
    <w:rsid w:val="3BA15977"/>
    <w:rsid w:val="3BFD4509"/>
    <w:rsid w:val="3C145417"/>
    <w:rsid w:val="3C253016"/>
    <w:rsid w:val="3C805668"/>
    <w:rsid w:val="3CBC3BFC"/>
    <w:rsid w:val="3CFB42D4"/>
    <w:rsid w:val="3D1C4925"/>
    <w:rsid w:val="3DD47D39"/>
    <w:rsid w:val="3DFF3514"/>
    <w:rsid w:val="3EC47356"/>
    <w:rsid w:val="3F7C59CC"/>
    <w:rsid w:val="3F917B7B"/>
    <w:rsid w:val="40FA0E68"/>
    <w:rsid w:val="419C5991"/>
    <w:rsid w:val="41AD6180"/>
    <w:rsid w:val="41D37108"/>
    <w:rsid w:val="42306F6A"/>
    <w:rsid w:val="42365DC5"/>
    <w:rsid w:val="42AD2B60"/>
    <w:rsid w:val="42C023D2"/>
    <w:rsid w:val="43931AEF"/>
    <w:rsid w:val="453D15A2"/>
    <w:rsid w:val="4550588F"/>
    <w:rsid w:val="458239E6"/>
    <w:rsid w:val="45BB29C4"/>
    <w:rsid w:val="45EB4B78"/>
    <w:rsid w:val="462B2A9D"/>
    <w:rsid w:val="4630606F"/>
    <w:rsid w:val="463B49E2"/>
    <w:rsid w:val="466C3727"/>
    <w:rsid w:val="476029E3"/>
    <w:rsid w:val="476F0617"/>
    <w:rsid w:val="492F29E4"/>
    <w:rsid w:val="495A4D30"/>
    <w:rsid w:val="49A36D25"/>
    <w:rsid w:val="49CE35A8"/>
    <w:rsid w:val="4A13295D"/>
    <w:rsid w:val="4A392D58"/>
    <w:rsid w:val="4A90201A"/>
    <w:rsid w:val="4A980C98"/>
    <w:rsid w:val="4AA04C9E"/>
    <w:rsid w:val="4AC32172"/>
    <w:rsid w:val="4AE278ED"/>
    <w:rsid w:val="4BBE2666"/>
    <w:rsid w:val="4BDD5F85"/>
    <w:rsid w:val="4BE46608"/>
    <w:rsid w:val="4C062641"/>
    <w:rsid w:val="4C6E5388"/>
    <w:rsid w:val="4CA20B84"/>
    <w:rsid w:val="4D0B1AC7"/>
    <w:rsid w:val="4DCB4862"/>
    <w:rsid w:val="4E3A1830"/>
    <w:rsid w:val="4EA74BB8"/>
    <w:rsid w:val="518160F1"/>
    <w:rsid w:val="5218287A"/>
    <w:rsid w:val="536B2933"/>
    <w:rsid w:val="53827801"/>
    <w:rsid w:val="53E275B6"/>
    <w:rsid w:val="540E4143"/>
    <w:rsid w:val="543F299E"/>
    <w:rsid w:val="54420708"/>
    <w:rsid w:val="544E742E"/>
    <w:rsid w:val="55006A52"/>
    <w:rsid w:val="556544F5"/>
    <w:rsid w:val="55963F28"/>
    <w:rsid w:val="56787EA6"/>
    <w:rsid w:val="579C3DC9"/>
    <w:rsid w:val="57A6390E"/>
    <w:rsid w:val="594F0946"/>
    <w:rsid w:val="599251F2"/>
    <w:rsid w:val="5A8C411A"/>
    <w:rsid w:val="5AF652DE"/>
    <w:rsid w:val="5B8340F3"/>
    <w:rsid w:val="5BBB29D0"/>
    <w:rsid w:val="5C4349CE"/>
    <w:rsid w:val="5C70759B"/>
    <w:rsid w:val="5C8C1AAF"/>
    <w:rsid w:val="5CB230FC"/>
    <w:rsid w:val="5D0A0626"/>
    <w:rsid w:val="5D144482"/>
    <w:rsid w:val="5DFB7A9B"/>
    <w:rsid w:val="5E461D0F"/>
    <w:rsid w:val="5EC57A37"/>
    <w:rsid w:val="5EE11941"/>
    <w:rsid w:val="5EFE11A1"/>
    <w:rsid w:val="5F291569"/>
    <w:rsid w:val="605A3565"/>
    <w:rsid w:val="60851161"/>
    <w:rsid w:val="60AA7CEB"/>
    <w:rsid w:val="6116615E"/>
    <w:rsid w:val="61AE434F"/>
    <w:rsid w:val="61C006CF"/>
    <w:rsid w:val="61E34554"/>
    <w:rsid w:val="62020A74"/>
    <w:rsid w:val="6228232A"/>
    <w:rsid w:val="624E4E12"/>
    <w:rsid w:val="62813992"/>
    <w:rsid w:val="62DD3407"/>
    <w:rsid w:val="62FE56F4"/>
    <w:rsid w:val="633F1960"/>
    <w:rsid w:val="63475F79"/>
    <w:rsid w:val="63C14DEF"/>
    <w:rsid w:val="652F618C"/>
    <w:rsid w:val="65692ED5"/>
    <w:rsid w:val="66A3256D"/>
    <w:rsid w:val="66D06845"/>
    <w:rsid w:val="66ED7448"/>
    <w:rsid w:val="684D1570"/>
    <w:rsid w:val="68756CCF"/>
    <w:rsid w:val="68B961C6"/>
    <w:rsid w:val="69B87756"/>
    <w:rsid w:val="6A611369"/>
    <w:rsid w:val="6AB63B78"/>
    <w:rsid w:val="6ACE39F5"/>
    <w:rsid w:val="6B2C0483"/>
    <w:rsid w:val="6B3B2132"/>
    <w:rsid w:val="6BC3553F"/>
    <w:rsid w:val="6BDB2A4D"/>
    <w:rsid w:val="6CBC491D"/>
    <w:rsid w:val="6CD75867"/>
    <w:rsid w:val="6D7C3AC0"/>
    <w:rsid w:val="6D9231A3"/>
    <w:rsid w:val="6DC318F6"/>
    <w:rsid w:val="6DC42E2C"/>
    <w:rsid w:val="6DF43259"/>
    <w:rsid w:val="6DF5350E"/>
    <w:rsid w:val="6E0618FE"/>
    <w:rsid w:val="6E0C5357"/>
    <w:rsid w:val="6E284870"/>
    <w:rsid w:val="6EAC5BDF"/>
    <w:rsid w:val="6F835F87"/>
    <w:rsid w:val="6FDF7134"/>
    <w:rsid w:val="700B0180"/>
    <w:rsid w:val="70CD70EE"/>
    <w:rsid w:val="71413D54"/>
    <w:rsid w:val="718E063D"/>
    <w:rsid w:val="71DB7CAE"/>
    <w:rsid w:val="728B4714"/>
    <w:rsid w:val="72996CF3"/>
    <w:rsid w:val="72E67C16"/>
    <w:rsid w:val="72FA7447"/>
    <w:rsid w:val="738D646A"/>
    <w:rsid w:val="740E2516"/>
    <w:rsid w:val="744A68D7"/>
    <w:rsid w:val="74CE179C"/>
    <w:rsid w:val="762272C0"/>
    <w:rsid w:val="76F40942"/>
    <w:rsid w:val="77706EBA"/>
    <w:rsid w:val="77C9571C"/>
    <w:rsid w:val="77E43B88"/>
    <w:rsid w:val="784913EA"/>
    <w:rsid w:val="7878710A"/>
    <w:rsid w:val="79201833"/>
    <w:rsid w:val="793F1C3E"/>
    <w:rsid w:val="7A002140"/>
    <w:rsid w:val="7A0F7477"/>
    <w:rsid w:val="7A1D2310"/>
    <w:rsid w:val="7A4D696B"/>
    <w:rsid w:val="7B1D0505"/>
    <w:rsid w:val="7BB34E39"/>
    <w:rsid w:val="7C140542"/>
    <w:rsid w:val="7C15175E"/>
    <w:rsid w:val="7C7E3ECF"/>
    <w:rsid w:val="7C8E2593"/>
    <w:rsid w:val="7D6D3213"/>
    <w:rsid w:val="7DF353BF"/>
    <w:rsid w:val="7E517139"/>
    <w:rsid w:val="7EEF1CD0"/>
    <w:rsid w:val="7F5D65F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99"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unhideWhenUsed="0" w:uiPriority="0" w:semiHidden="0" w:name="FollowedHyperlink"/>
    <w:lsdException w:qFormat="1" w:unhideWhenUsed="0" w:uiPriority="0" w:semiHidden="0" w:name="Strong" w:locked="1"/>
    <w:lsdException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99"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qFormat/>
    <w:uiPriority w:val="0"/>
    <w:pPr>
      <w:keepNext/>
      <w:keepLines/>
      <w:adjustRightInd w:val="0"/>
      <w:snapToGrid w:val="0"/>
      <w:spacing w:beforeLines="0" w:beforeAutospacing="0" w:afterLines="0" w:afterAutospacing="0" w:line="240" w:lineRule="auto"/>
      <w:outlineLvl w:val="0"/>
    </w:pPr>
    <w:rPr>
      <w:rFonts w:ascii="Times New Roman" w:hAnsi="Times New Roman" w:eastAsia="宋体"/>
      <w:b/>
      <w:kern w:val="44"/>
      <w:sz w:val="32"/>
    </w:rPr>
  </w:style>
  <w:style w:type="paragraph" w:styleId="6">
    <w:name w:val="heading 3"/>
    <w:basedOn w:val="1"/>
    <w:next w:val="1"/>
    <w:qFormat/>
    <w:uiPriority w:val="0"/>
    <w:pPr>
      <w:keepNext/>
      <w:keepLines/>
      <w:numPr>
        <w:ilvl w:val="2"/>
        <w:numId w:val="1"/>
      </w:numPr>
      <w:tabs>
        <w:tab w:val="left" w:pos="3660"/>
      </w:tabs>
      <w:adjustRightInd w:val="0"/>
      <w:jc w:val="left"/>
      <w:outlineLvl w:val="2"/>
    </w:pPr>
    <w:rPr>
      <w:rFonts w:eastAsia="黑体"/>
      <w:b/>
      <w:bCs/>
      <w:color w:val="000000"/>
      <w:spacing w:val="8"/>
      <w:sz w:val="28"/>
      <w:szCs w:val="28"/>
    </w:rPr>
  </w:style>
  <w:style w:type="character" w:default="1" w:styleId="30">
    <w:name w:val="Default Paragraph Font"/>
    <w:unhideWhenUsed/>
    <w:qFormat/>
    <w:uiPriority w:val="1"/>
  </w:style>
  <w:style w:type="table" w:default="1" w:styleId="28">
    <w:name w:val="Normal Table"/>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Indent 2"/>
    <w:basedOn w:val="1"/>
    <w:next w:val="3"/>
    <w:link w:val="100"/>
    <w:qFormat/>
    <w:uiPriority w:val="99"/>
    <w:pPr>
      <w:snapToGrid w:val="0"/>
      <w:spacing w:line="520" w:lineRule="exact"/>
      <w:ind w:firstLine="480" w:firstLineChars="200"/>
    </w:pPr>
    <w:rPr>
      <w:rFonts w:ascii="宋体" w:hAnsi="宋体"/>
      <w:color w:val="000000"/>
      <w:sz w:val="24"/>
      <w:szCs w:val="24"/>
    </w:rPr>
  </w:style>
  <w:style w:type="paragraph" w:customStyle="1" w:styleId="3">
    <w:name w:val="reader-word-layer reader-word-s46-2"/>
    <w:basedOn w:val="1"/>
    <w:next w:val="4"/>
    <w:qFormat/>
    <w:uiPriority w:val="0"/>
    <w:pPr>
      <w:widowControl/>
      <w:spacing w:before="280" w:after="280" w:line="240" w:lineRule="auto"/>
      <w:jc w:val="both"/>
    </w:pPr>
    <w:rPr>
      <w:rFonts w:ascii="宋体"/>
      <w:sz w:val="24"/>
    </w:rPr>
  </w:style>
  <w:style w:type="paragraph" w:customStyle="1" w:styleId="4">
    <w:name w:val="xl35"/>
    <w:basedOn w:val="1"/>
    <w:next w:val="1"/>
    <w:qFormat/>
    <w:uiPriority w:val="0"/>
    <w:pPr>
      <w:widowControl/>
      <w:shd w:val="clear" w:color="FFFFFF" w:fill="FFFFFF"/>
      <w:spacing w:before="280" w:after="280" w:line="240" w:lineRule="auto"/>
      <w:jc w:val="both"/>
    </w:pPr>
    <w:rPr>
      <w:rFonts w:ascii="Arial Unicode MS" w:eastAsia="Arial Unicode MS"/>
      <w:sz w:val="24"/>
    </w:rPr>
  </w:style>
  <w:style w:type="paragraph" w:styleId="7">
    <w:name w:val="Normal Indent"/>
    <w:basedOn w:val="1"/>
    <w:link w:val="80"/>
    <w:qFormat/>
    <w:uiPriority w:val="99"/>
    <w:pPr>
      <w:ind w:firstLine="420" w:firstLineChars="200"/>
    </w:pPr>
  </w:style>
  <w:style w:type="paragraph" w:styleId="8">
    <w:name w:val="List Bullet"/>
    <w:basedOn w:val="1"/>
    <w:qFormat/>
    <w:uiPriority w:val="0"/>
    <w:pPr>
      <w:spacing w:line="520" w:lineRule="exact"/>
      <w:ind w:firstLine="480" w:firstLineChars="200"/>
      <w:jc w:val="center"/>
    </w:pPr>
    <w:rPr>
      <w:sz w:val="24"/>
      <w:szCs w:val="24"/>
    </w:rPr>
  </w:style>
  <w:style w:type="paragraph" w:styleId="9">
    <w:name w:val="annotation text"/>
    <w:basedOn w:val="1"/>
    <w:qFormat/>
    <w:uiPriority w:val="0"/>
    <w:pPr>
      <w:jc w:val="left"/>
    </w:pPr>
    <w:rPr>
      <w:szCs w:val="24"/>
    </w:rPr>
  </w:style>
  <w:style w:type="paragraph" w:styleId="10">
    <w:name w:val="Body Text 3"/>
    <w:basedOn w:val="1"/>
    <w:unhideWhenUsed/>
    <w:qFormat/>
    <w:uiPriority w:val="99"/>
    <w:pPr>
      <w:spacing w:after="120"/>
    </w:pPr>
    <w:rPr>
      <w:kern w:val="0"/>
      <w:sz w:val="16"/>
      <w:szCs w:val="16"/>
    </w:rPr>
  </w:style>
  <w:style w:type="paragraph" w:styleId="11">
    <w:name w:val="Body Text"/>
    <w:basedOn w:val="1"/>
    <w:link w:val="98"/>
    <w:qFormat/>
    <w:uiPriority w:val="99"/>
    <w:pPr>
      <w:spacing w:before="100" w:beforeAutospacing="1" w:after="120"/>
    </w:pPr>
  </w:style>
  <w:style w:type="paragraph" w:styleId="12">
    <w:name w:val="Body Text Indent"/>
    <w:basedOn w:val="1"/>
    <w:next w:val="13"/>
    <w:link w:val="96"/>
    <w:qFormat/>
    <w:uiPriority w:val="99"/>
    <w:pPr>
      <w:spacing w:before="100" w:beforeAutospacing="1" w:after="120"/>
      <w:ind w:left="420" w:leftChars="200"/>
    </w:pPr>
  </w:style>
  <w:style w:type="paragraph" w:styleId="13">
    <w:name w:val="header"/>
    <w:basedOn w:val="1"/>
    <w:next w:val="14"/>
    <w:link w:val="74"/>
    <w:qFormat/>
    <w:uiPriority w:val="99"/>
    <w:pPr>
      <w:pBdr>
        <w:bottom w:val="single" w:color="auto" w:sz="6" w:space="1"/>
      </w:pBdr>
      <w:snapToGrid w:val="0"/>
      <w:jc w:val="center"/>
    </w:pPr>
    <w:rPr>
      <w:sz w:val="18"/>
      <w:szCs w:val="18"/>
    </w:rPr>
  </w:style>
  <w:style w:type="paragraph" w:customStyle="1" w:styleId="14">
    <w:name w:val="样式5"/>
    <w:basedOn w:val="15"/>
    <w:next w:val="1"/>
    <w:qFormat/>
    <w:uiPriority w:val="0"/>
    <w:pPr>
      <w:tabs>
        <w:tab w:val="left" w:pos="420"/>
        <w:tab w:val="left" w:pos="1589"/>
      </w:tabs>
      <w:adjustRightInd w:val="0"/>
      <w:snapToGrid w:val="0"/>
      <w:spacing w:before="0" w:after="0" w:line="480" w:lineRule="exact"/>
      <w:ind w:firstLine="480" w:firstLineChars="200"/>
      <w:jc w:val="left"/>
      <w:outlineLvl w:val="9"/>
    </w:pPr>
    <w:rPr>
      <w:rFonts w:ascii="宋体" w:hAnsi="宋体"/>
      <w:b/>
      <w:snapToGrid w:val="0"/>
      <w:sz w:val="24"/>
      <w:szCs w:val="24"/>
    </w:rPr>
  </w:style>
  <w:style w:type="paragraph" w:customStyle="1" w:styleId="15">
    <w:name w:val="正文1"/>
    <w:basedOn w:val="1"/>
    <w:next w:val="1"/>
    <w:qFormat/>
    <w:uiPriority w:val="0"/>
    <w:pPr>
      <w:snapToGrid w:val="0"/>
      <w:spacing w:line="360" w:lineRule="atLeast"/>
      <w:jc w:val="center"/>
    </w:pPr>
    <w:rPr>
      <w:kern w:val="21"/>
      <w:szCs w:val="20"/>
    </w:rPr>
  </w:style>
  <w:style w:type="paragraph" w:styleId="16">
    <w:name w:val="Block Text"/>
    <w:basedOn w:val="1"/>
    <w:qFormat/>
    <w:uiPriority w:val="99"/>
    <w:pPr>
      <w:snapToGrid w:val="0"/>
      <w:spacing w:before="100" w:beforeAutospacing="1" w:after="100" w:afterAutospacing="1" w:line="420" w:lineRule="exact"/>
      <w:ind w:left="101" w:leftChars="48" w:right="149" w:rightChars="71" w:firstLine="426" w:firstLineChars="203"/>
    </w:pPr>
  </w:style>
  <w:style w:type="paragraph" w:styleId="17">
    <w:name w:val="Plain Text"/>
    <w:basedOn w:val="1"/>
    <w:link w:val="101"/>
    <w:qFormat/>
    <w:uiPriority w:val="99"/>
    <w:pPr>
      <w:spacing w:line="420" w:lineRule="exact"/>
      <w:ind w:firstLine="200" w:firstLineChars="200"/>
    </w:pPr>
    <w:rPr>
      <w:rFonts w:ascii="宋体" w:hAnsi="Courier New"/>
    </w:rPr>
  </w:style>
  <w:style w:type="paragraph" w:styleId="18">
    <w:name w:val="Date"/>
    <w:basedOn w:val="1"/>
    <w:next w:val="1"/>
    <w:link w:val="77"/>
    <w:qFormat/>
    <w:uiPriority w:val="99"/>
  </w:style>
  <w:style w:type="paragraph" w:styleId="19">
    <w:name w:val="Balloon Text"/>
    <w:basedOn w:val="1"/>
    <w:link w:val="93"/>
    <w:semiHidden/>
    <w:qFormat/>
    <w:uiPriority w:val="99"/>
    <w:rPr>
      <w:sz w:val="18"/>
      <w:szCs w:val="18"/>
    </w:rPr>
  </w:style>
  <w:style w:type="paragraph" w:styleId="20">
    <w:name w:val="footer"/>
    <w:basedOn w:val="1"/>
    <w:link w:val="83"/>
    <w:qFormat/>
    <w:uiPriority w:val="99"/>
    <w:pPr>
      <w:snapToGrid w:val="0"/>
      <w:jc w:val="left"/>
    </w:pPr>
    <w:rPr>
      <w:sz w:val="18"/>
      <w:szCs w:val="18"/>
    </w:rPr>
  </w:style>
  <w:style w:type="paragraph" w:styleId="21">
    <w:name w:val="toc 1"/>
    <w:basedOn w:val="1"/>
    <w:next w:val="1"/>
    <w:qFormat/>
    <w:uiPriority w:val="0"/>
  </w:style>
  <w:style w:type="paragraph" w:styleId="22">
    <w:name w:val="List"/>
    <w:basedOn w:val="1"/>
    <w:qFormat/>
    <w:uiPriority w:val="0"/>
    <w:pPr>
      <w:spacing w:line="360" w:lineRule="exact"/>
      <w:jc w:val="center"/>
    </w:pPr>
    <w:rPr>
      <w:rFonts w:ascii="仿宋_GB2312" w:eastAsia="仿宋_GB2312"/>
      <w:sz w:val="28"/>
    </w:rPr>
  </w:style>
  <w:style w:type="paragraph" w:styleId="23">
    <w:name w:val="Body Text Indent 3"/>
    <w:basedOn w:val="1"/>
    <w:link w:val="94"/>
    <w:qFormat/>
    <w:uiPriority w:val="99"/>
    <w:pPr>
      <w:spacing w:before="100" w:beforeAutospacing="1" w:after="100" w:afterAutospacing="1" w:line="380" w:lineRule="exact"/>
      <w:ind w:left="44" w:firstLine="435" w:firstLineChars="207"/>
    </w:pPr>
  </w:style>
  <w:style w:type="paragraph" w:styleId="24">
    <w:name w:val="Body Text 2"/>
    <w:basedOn w:val="1"/>
    <w:qFormat/>
    <w:uiPriority w:val="0"/>
  </w:style>
  <w:style w:type="paragraph" w:styleId="25">
    <w:name w:val="Normal (Web)"/>
    <w:basedOn w:val="1"/>
    <w:qFormat/>
    <w:uiPriority w:val="99"/>
    <w:pPr>
      <w:widowControl/>
      <w:spacing w:before="100" w:beforeAutospacing="1" w:after="100" w:afterAutospacing="1"/>
      <w:jc w:val="left"/>
    </w:pPr>
    <w:rPr>
      <w:kern w:val="0"/>
      <w:sz w:val="24"/>
      <w:szCs w:val="24"/>
    </w:rPr>
  </w:style>
  <w:style w:type="paragraph" w:styleId="26">
    <w:name w:val="Body Text First Indent"/>
    <w:basedOn w:val="11"/>
    <w:qFormat/>
    <w:uiPriority w:val="0"/>
    <w:pPr>
      <w:spacing w:after="120" w:line="240" w:lineRule="auto"/>
      <w:ind w:firstLine="420" w:firstLineChars="100"/>
    </w:pPr>
    <w:rPr>
      <w:rFonts w:ascii="Times New Roman"/>
      <w:sz w:val="21"/>
    </w:rPr>
  </w:style>
  <w:style w:type="paragraph" w:styleId="27">
    <w:name w:val="Body Text First Indent 2"/>
    <w:basedOn w:val="12"/>
    <w:next w:val="1"/>
    <w:link w:val="102"/>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Times New Roman" w:hAnsi="Times New Roman" w:eastAsia="宋体" w:cs="Times New Roman"/>
      <w:kern w:val="2"/>
      <w:sz w:val="21"/>
      <w:szCs w:val="21"/>
      <w:lang w:val="en-US" w:eastAsia="zh-CN" w:bidi="ar"/>
    </w:rPr>
  </w:style>
  <w:style w:type="table" w:styleId="29">
    <w:name w:val="Table Grid"/>
    <w:basedOn w:val="28"/>
    <w:qFormat/>
    <w:locked/>
    <w:uiPriority w:val="99"/>
    <w:pPr>
      <w:widowControl w:val="0"/>
      <w:jc w:val="both"/>
    </w:pPr>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bCs/>
    </w:rPr>
  </w:style>
  <w:style w:type="character" w:styleId="32">
    <w:name w:val="page number"/>
    <w:qFormat/>
    <w:uiPriority w:val="99"/>
    <w:rPr>
      <w:rFonts w:cs="Times New Roman"/>
    </w:rPr>
  </w:style>
  <w:style w:type="character" w:styleId="33">
    <w:name w:val="Hyperlink"/>
    <w:unhideWhenUsed/>
    <w:qFormat/>
    <w:uiPriority w:val="99"/>
    <w:rPr>
      <w:color w:val="0000FF"/>
      <w:u w:val="single"/>
    </w:rPr>
  </w:style>
  <w:style w:type="character" w:styleId="34">
    <w:name w:val="annotation reference"/>
    <w:qFormat/>
    <w:uiPriority w:val="0"/>
    <w:rPr>
      <w:sz w:val="21"/>
      <w:szCs w:val="21"/>
    </w:rPr>
  </w:style>
  <w:style w:type="paragraph" w:customStyle="1" w:styleId="35">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表格填充1"/>
    <w:basedOn w:val="17"/>
    <w:link w:val="90"/>
    <w:qFormat/>
    <w:uiPriority w:val="0"/>
    <w:pPr>
      <w:snapToGrid w:val="0"/>
      <w:spacing w:line="240" w:lineRule="auto"/>
      <w:ind w:firstLine="0" w:firstLineChars="0"/>
    </w:pPr>
    <w:rPr>
      <w:rFonts w:ascii="Calibri" w:hAnsi="Calibri" w:eastAsia="仿宋_GB2312" w:cs="Times New Roman"/>
      <w:snapToGrid w:val="0"/>
      <w:sz w:val="28"/>
      <w:szCs w:val="20"/>
    </w:rPr>
  </w:style>
  <w:style w:type="paragraph" w:customStyle="1" w:styleId="37">
    <w:name w:val="表格文字"/>
    <w:basedOn w:val="7"/>
    <w:next w:val="1"/>
    <w:qFormat/>
    <w:uiPriority w:val="99"/>
    <w:pPr>
      <w:spacing w:line="360" w:lineRule="exact"/>
      <w:jc w:val="center"/>
    </w:pPr>
    <w:rPr>
      <w:spacing w:val="4"/>
    </w:rPr>
  </w:style>
  <w:style w:type="paragraph" w:customStyle="1" w:styleId="38">
    <w:name w:val="正文lcc"/>
    <w:basedOn w:val="1"/>
    <w:qFormat/>
    <w:uiPriority w:val="0"/>
    <w:pPr>
      <w:snapToGrid w:val="0"/>
      <w:spacing w:line="360" w:lineRule="auto"/>
      <w:ind w:firstLine="480" w:firstLineChars="200"/>
    </w:pPr>
    <w:rPr>
      <w:color w:val="000000"/>
      <w:sz w:val="24"/>
    </w:rPr>
  </w:style>
  <w:style w:type="paragraph" w:customStyle="1" w:styleId="39">
    <w:name w:val="表头"/>
    <w:basedOn w:val="1"/>
    <w:link w:val="92"/>
    <w:qFormat/>
    <w:uiPriority w:val="0"/>
    <w:pPr>
      <w:adjustRightInd w:val="0"/>
      <w:snapToGrid w:val="0"/>
      <w:spacing w:line="500" w:lineRule="exact"/>
      <w:jc w:val="center"/>
    </w:pPr>
    <w:rPr>
      <w:rFonts w:ascii="Calibri" w:hAnsi="Calibri"/>
      <w:b/>
      <w:bCs/>
    </w:rPr>
  </w:style>
  <w:style w:type="paragraph" w:customStyle="1" w:styleId="40">
    <w:name w:val="cheng正文"/>
    <w:basedOn w:val="1"/>
    <w:qFormat/>
    <w:uiPriority w:val="0"/>
    <w:pPr>
      <w:adjustRightInd w:val="0"/>
      <w:snapToGrid w:val="0"/>
      <w:spacing w:line="360" w:lineRule="auto"/>
      <w:ind w:firstLine="480" w:firstLineChars="200"/>
      <w:jc w:val="left"/>
    </w:pPr>
    <w:rPr>
      <w:kern w:val="0"/>
      <w:sz w:val="24"/>
      <w:szCs w:val="24"/>
      <w:shd w:val="clear" w:color="auto" w:fill="FFFFFF"/>
      <w:lang w:val="sq-AL"/>
    </w:rPr>
  </w:style>
  <w:style w:type="paragraph" w:customStyle="1" w:styleId="41">
    <w:name w:val="p0"/>
    <w:basedOn w:val="1"/>
    <w:qFormat/>
    <w:uiPriority w:val="0"/>
    <w:pPr>
      <w:widowControl/>
    </w:pPr>
    <w:rPr>
      <w:kern w:val="0"/>
      <w:sz w:val="21"/>
      <w:szCs w:val="21"/>
    </w:rPr>
  </w:style>
  <w:style w:type="paragraph" w:customStyle="1" w:styleId="42">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43">
    <w:name w:val="中文报告书"/>
    <w:basedOn w:val="1"/>
    <w:qFormat/>
    <w:uiPriority w:val="99"/>
    <w:pPr>
      <w:adjustRightInd w:val="0"/>
      <w:spacing w:before="100" w:beforeAutospacing="1" w:after="80" w:line="420" w:lineRule="atLeast"/>
      <w:jc w:val="left"/>
      <w:textAlignment w:val="baseline"/>
    </w:pPr>
    <w:rPr>
      <w:kern w:val="0"/>
      <w:sz w:val="24"/>
      <w:szCs w:val="24"/>
    </w:rPr>
  </w:style>
  <w:style w:type="paragraph" w:customStyle="1" w:styleId="44">
    <w:name w:val="正文内容"/>
    <w:basedOn w:val="1"/>
    <w:qFormat/>
    <w:uiPriority w:val="0"/>
    <w:pPr>
      <w:spacing w:line="312" w:lineRule="auto"/>
      <w:ind w:firstLine="480" w:firstLineChars="200"/>
      <w:outlineLvl w:val="9"/>
    </w:pPr>
    <w:rPr>
      <w:rFonts w:ascii="Times New Roman" w:hAnsi="Times New Roman" w:eastAsia="宋体"/>
      <w:sz w:val="24"/>
      <w:szCs w:val="24"/>
    </w:rPr>
  </w:style>
  <w:style w:type="paragraph" w:customStyle="1" w:styleId="45">
    <w:name w:val="Char"/>
    <w:basedOn w:val="1"/>
    <w:qFormat/>
    <w:uiPriority w:val="0"/>
    <w:rPr>
      <w:rFonts w:eastAsia="仿宋_GB2312"/>
      <w:sz w:val="32"/>
    </w:rPr>
  </w:style>
  <w:style w:type="paragraph" w:customStyle="1" w:styleId="46">
    <w:name w:val="HP正文"/>
    <w:basedOn w:val="1"/>
    <w:qFormat/>
    <w:uiPriority w:val="0"/>
    <w:pPr>
      <w:jc w:val="left"/>
    </w:pPr>
    <w:rPr>
      <w:szCs w:val="20"/>
    </w:rPr>
  </w:style>
  <w:style w:type="paragraph" w:styleId="47">
    <w:name w:val="Quote"/>
    <w:basedOn w:val="1"/>
    <w:next w:val="1"/>
    <w:qFormat/>
    <w:uiPriority w:val="29"/>
    <w:pPr>
      <w:spacing w:line="240" w:lineRule="auto"/>
      <w:ind w:firstLine="0" w:firstLineChars="0"/>
      <w:jc w:val="center"/>
    </w:pPr>
    <w:rPr>
      <w:iCs/>
      <w:color w:val="404040"/>
      <w:sz w:val="24"/>
    </w:rPr>
  </w:style>
  <w:style w:type="paragraph" w:customStyle="1" w:styleId="48">
    <w:name w:val="样式 正文文本缩进 + 行距: 1.5 倍行距"/>
    <w:basedOn w:val="12"/>
    <w:qFormat/>
    <w:uiPriority w:val="0"/>
    <w:pPr>
      <w:spacing w:after="120" w:line="360" w:lineRule="auto"/>
      <w:ind w:left="90" w:leftChars="32" w:firstLine="560"/>
    </w:pPr>
    <w:rPr>
      <w:rFonts w:cs="宋体"/>
    </w:rPr>
  </w:style>
  <w:style w:type="paragraph" w:customStyle="1" w:styleId="49">
    <w:name w:val="li_正文"/>
    <w:basedOn w:val="1"/>
    <w:qFormat/>
    <w:uiPriority w:val="0"/>
    <w:pPr>
      <w:keepNext w:val="0"/>
      <w:keepLines w:val="0"/>
      <w:widowControl w:val="0"/>
      <w:suppressLineNumbers w:val="0"/>
      <w:tabs>
        <w:tab w:val="left" w:pos="2340"/>
        <w:tab w:val="left" w:pos="4320"/>
      </w:tabs>
      <w:spacing w:before="0" w:beforeAutospacing="0" w:after="0" w:afterAutospacing="0"/>
      <w:ind w:left="0" w:right="0" w:firstLine="530" w:firstLineChars="200"/>
      <w:jc w:val="left"/>
    </w:pPr>
    <w:rPr>
      <w:rFonts w:hint="default" w:ascii="Times New Roman" w:hAnsi="Times New Roman" w:eastAsia="宋体" w:cs="Times New Roman"/>
      <w:kern w:val="2"/>
      <w:sz w:val="28"/>
      <w:szCs w:val="28"/>
      <w:lang w:val="en-US" w:eastAsia="zh-CN" w:bidi="ar"/>
    </w:rPr>
  </w:style>
  <w:style w:type="paragraph" w:customStyle="1" w:styleId="50">
    <w:name w:val="Table Paragraph"/>
    <w:basedOn w:val="1"/>
    <w:qFormat/>
    <w:uiPriority w:val="1"/>
    <w:pPr>
      <w:jc w:val="left"/>
    </w:pPr>
    <w:rPr>
      <w:rFonts w:cs="黑体"/>
      <w:kern w:val="0"/>
      <w:sz w:val="22"/>
      <w:szCs w:val="22"/>
      <w:lang w:eastAsia="en-US"/>
    </w:rPr>
  </w:style>
  <w:style w:type="paragraph" w:customStyle="1" w:styleId="51">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52">
    <w:name w:val="格"/>
    <w:basedOn w:val="1"/>
    <w:qFormat/>
    <w:uiPriority w:val="0"/>
    <w:pPr>
      <w:widowControl/>
      <w:jc w:val="center"/>
    </w:pPr>
    <w:rPr>
      <w:bCs/>
      <w:snapToGrid w:val="0"/>
      <w:kern w:val="0"/>
      <w:sz w:val="24"/>
    </w:rPr>
  </w:style>
  <w:style w:type="paragraph" w:customStyle="1" w:styleId="53">
    <w:name w:val="正文 首行缩进:  2 字符"/>
    <w:basedOn w:val="1"/>
    <w:qFormat/>
    <w:uiPriority w:val="0"/>
    <w:pPr>
      <w:adjustRightInd w:val="0"/>
      <w:snapToGrid w:val="0"/>
      <w:spacing w:line="500" w:lineRule="exact"/>
      <w:ind w:firstLine="200" w:firstLineChars="200"/>
      <w:jc w:val="left"/>
    </w:pPr>
    <w:rPr>
      <w:sz w:val="24"/>
      <w:szCs w:val="20"/>
    </w:rPr>
  </w:style>
  <w:style w:type="paragraph" w:customStyle="1" w:styleId="54">
    <w:name w:val="正1"/>
    <w:basedOn w:val="1"/>
    <w:link w:val="85"/>
    <w:qFormat/>
    <w:uiPriority w:val="99"/>
    <w:pPr>
      <w:spacing w:line="360" w:lineRule="auto"/>
      <w:ind w:firstLine="200" w:firstLineChars="200"/>
      <w:jc w:val="left"/>
    </w:pPr>
    <w:rPr>
      <w:rFonts w:eastAsia="Times New Roman"/>
      <w:sz w:val="24"/>
      <w:szCs w:val="24"/>
    </w:rPr>
  </w:style>
  <w:style w:type="paragraph" w:customStyle="1" w:styleId="55">
    <w:name w:val="标准"/>
    <w:basedOn w:val="1"/>
    <w:qFormat/>
    <w:uiPriority w:val="0"/>
    <w:pPr>
      <w:snapToGrid w:val="0"/>
      <w:spacing w:line="240" w:lineRule="atLeast"/>
    </w:pPr>
    <w:rPr>
      <w:kern w:val="22"/>
    </w:rPr>
  </w:style>
  <w:style w:type="paragraph" w:customStyle="1" w:styleId="56">
    <w:name w:val="表内容"/>
    <w:basedOn w:val="1"/>
    <w:next w:val="44"/>
    <w:qFormat/>
    <w:uiPriority w:val="0"/>
    <w:pPr>
      <w:spacing w:line="240" w:lineRule="auto"/>
      <w:jc w:val="center"/>
      <w:outlineLvl w:val="9"/>
    </w:pPr>
    <w:rPr>
      <w:rFonts w:ascii="Times New Roman" w:hAnsi="Times New Roman" w:eastAsia="宋体" w:cs="Times New Roman"/>
      <w:sz w:val="21"/>
    </w:rPr>
  </w:style>
  <w:style w:type="paragraph" w:customStyle="1" w:styleId="57">
    <w:name w:val="表格内容"/>
    <w:basedOn w:val="11"/>
    <w:next w:val="1"/>
    <w:qFormat/>
    <w:uiPriority w:val="0"/>
    <w:pPr>
      <w:adjustRightInd w:val="0"/>
      <w:snapToGrid w:val="0"/>
      <w:spacing w:before="10" w:after="10"/>
      <w:jc w:val="center"/>
    </w:pPr>
    <w:rPr>
      <w:szCs w:val="22"/>
    </w:rPr>
  </w:style>
  <w:style w:type="paragraph" w:customStyle="1" w:styleId="58">
    <w:name w:val="标准正文文本"/>
    <w:basedOn w:val="1"/>
    <w:qFormat/>
    <w:uiPriority w:val="0"/>
    <w:pPr>
      <w:adjustRightInd w:val="0"/>
      <w:snapToGrid w:val="0"/>
      <w:spacing w:line="360" w:lineRule="auto"/>
      <w:ind w:firstLine="643" w:firstLineChars="200"/>
    </w:pPr>
    <w:rPr>
      <w:kern w:val="0"/>
      <w:sz w:val="24"/>
      <w:szCs w:val="22"/>
    </w:rPr>
  </w:style>
  <w:style w:type="paragraph" w:customStyle="1" w:styleId="59">
    <w:name w:val="表标题编号"/>
    <w:basedOn w:val="1"/>
    <w:qFormat/>
    <w:uiPriority w:val="0"/>
    <w:pPr>
      <w:numPr>
        <w:ilvl w:val="0"/>
        <w:numId w:val="2"/>
      </w:numPr>
      <w:tabs>
        <w:tab w:val="left" w:pos="0"/>
      </w:tabs>
      <w:adjustRightInd w:val="0"/>
      <w:snapToGrid w:val="0"/>
      <w:jc w:val="center"/>
    </w:pPr>
    <w:rPr>
      <w:sz w:val="24"/>
      <w:szCs w:val="22"/>
    </w:rPr>
  </w:style>
  <w:style w:type="paragraph" w:customStyle="1" w:styleId="60">
    <w:name w:val="表格"/>
    <w:basedOn w:val="1"/>
    <w:next w:val="1"/>
    <w:link w:val="81"/>
    <w:qFormat/>
    <w:uiPriority w:val="0"/>
    <w:pPr>
      <w:jc w:val="center"/>
    </w:pPr>
    <w:rPr>
      <w:sz w:val="24"/>
      <w:szCs w:val="24"/>
    </w:rPr>
  </w:style>
  <w:style w:type="paragraph" w:customStyle="1" w:styleId="61">
    <w:name w:val="样式 宋体 红色 行距: 1.5 倍行距"/>
    <w:basedOn w:val="1"/>
    <w:qFormat/>
    <w:uiPriority w:val="0"/>
    <w:pPr>
      <w:adjustRightInd w:val="0"/>
      <w:snapToGrid w:val="0"/>
      <w:spacing w:line="360" w:lineRule="auto"/>
      <w:ind w:firstLine="560" w:firstLineChars="200"/>
    </w:pPr>
    <w:rPr>
      <w:rFonts w:ascii="宋体" w:hAnsi="宋体" w:cs="宋体"/>
      <w:color w:val="FF0000"/>
      <w:sz w:val="24"/>
    </w:rPr>
  </w:style>
  <w:style w:type="paragraph" w:customStyle="1" w:styleId="62">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paragraph" w:customStyle="1" w:styleId="63">
    <w:name w:val="正文2"/>
    <w:basedOn w:val="1"/>
    <w:qFormat/>
    <w:uiPriority w:val="0"/>
    <w:pPr>
      <w:snapToGrid w:val="0"/>
      <w:spacing w:line="500" w:lineRule="atLeast"/>
      <w:ind w:firstLine="567"/>
    </w:pPr>
    <w:rPr>
      <w:sz w:val="24"/>
      <w:szCs w:val="20"/>
    </w:rPr>
  </w:style>
  <w:style w:type="paragraph" w:customStyle="1" w:styleId="64">
    <w:name w:val="列出段落"/>
    <w:basedOn w:val="1"/>
    <w:link w:val="89"/>
    <w:qFormat/>
    <w:uiPriority w:val="0"/>
    <w:pPr>
      <w:ind w:firstLine="420" w:firstLineChars="200"/>
    </w:pPr>
    <w:rPr>
      <w:rFonts w:ascii="Calibri" w:hAnsi="Calibri"/>
      <w:szCs w:val="22"/>
    </w:rPr>
  </w:style>
  <w:style w:type="paragraph" w:customStyle="1" w:styleId="65">
    <w:name w:val="列出段落1"/>
    <w:basedOn w:val="1"/>
    <w:qFormat/>
    <w:uiPriority w:val="0"/>
    <w:pPr>
      <w:ind w:firstLine="420" w:firstLineChars="200"/>
    </w:pPr>
    <w:rPr>
      <w:rFonts w:ascii="Calibri" w:hAnsi="Calibri"/>
      <w:szCs w:val="22"/>
    </w:rPr>
  </w:style>
  <w:style w:type="paragraph" w:customStyle="1" w:styleId="66">
    <w:name w:val="xl27"/>
    <w:basedOn w:val="1"/>
    <w:qFormat/>
    <w:uiPriority w:val="99"/>
    <w:pPr>
      <w:widowControl/>
      <w:pBdr>
        <w:bottom w:val="single" w:color="auto" w:sz="4" w:space="0"/>
        <w:right w:val="single" w:color="auto" w:sz="4" w:space="0"/>
      </w:pBdr>
      <w:spacing w:before="100" w:beforeAutospacing="1" w:after="100" w:afterAutospacing="1"/>
      <w:jc w:val="center"/>
    </w:pPr>
    <w:rPr>
      <w:kern w:val="0"/>
    </w:rPr>
  </w:style>
  <w:style w:type="paragraph" w:customStyle="1" w:styleId="67">
    <w:name w:val="目录2"/>
    <w:basedOn w:val="1"/>
    <w:qFormat/>
    <w:uiPriority w:val="0"/>
    <w:pPr>
      <w:jc w:val="left"/>
    </w:pPr>
    <w:rPr>
      <w:rFonts w:ascii="Times New Roman" w:hAnsi="Times New Roman"/>
      <w:b/>
      <w:sz w:val="24"/>
    </w:rPr>
  </w:style>
  <w:style w:type="paragraph" w:customStyle="1" w:styleId="68">
    <w:name w:val="表标题"/>
    <w:basedOn w:val="44"/>
    <w:next w:val="44"/>
    <w:qFormat/>
    <w:uiPriority w:val="0"/>
    <w:pPr>
      <w:jc w:val="center"/>
    </w:pPr>
    <w:rPr>
      <w:rFonts w:ascii="黑体" w:eastAsia="黑体"/>
      <w:sz w:val="24"/>
      <w:szCs w:val="20"/>
    </w:rPr>
  </w:style>
  <w:style w:type="paragraph" w:customStyle="1" w:styleId="69">
    <w:name w:val="表样式2"/>
    <w:basedOn w:val="1"/>
    <w:qFormat/>
    <w:uiPriority w:val="0"/>
    <w:pPr>
      <w:adjustRightInd w:val="0"/>
      <w:snapToGrid w:val="0"/>
      <w:spacing w:line="420" w:lineRule="exact"/>
    </w:pPr>
    <w:rPr>
      <w:rFonts w:ascii="宋体" w:hAnsi="宋体"/>
      <w:sz w:val="24"/>
      <w:szCs w:val="24"/>
    </w:rPr>
  </w:style>
  <w:style w:type="paragraph" w:customStyle="1" w:styleId="70">
    <w:name w:val="样式 正文 行距: 固定值 25 磅"/>
    <w:basedOn w:val="1"/>
    <w:link w:val="88"/>
    <w:qFormat/>
    <w:uiPriority w:val="0"/>
    <w:pPr>
      <w:adjustRightInd w:val="0"/>
      <w:spacing w:line="500" w:lineRule="exact"/>
      <w:ind w:firstLine="200" w:firstLineChars="200"/>
    </w:pPr>
    <w:rPr>
      <w:rFonts w:ascii="Calibri" w:hAnsi="Calibri"/>
      <w:sz w:val="24"/>
      <w:szCs w:val="24"/>
    </w:rPr>
  </w:style>
  <w:style w:type="paragraph" w:customStyle="1" w:styleId="71">
    <w:name w:val="表"/>
    <w:basedOn w:val="1"/>
    <w:next w:val="1"/>
    <w:qFormat/>
    <w:uiPriority w:val="0"/>
    <w:pPr>
      <w:jc w:val="center"/>
    </w:pPr>
    <w:rPr>
      <w:rFonts w:ascii="宋体" w:hAnsi="宋体"/>
      <w:szCs w:val="21"/>
    </w:rPr>
  </w:style>
  <w:style w:type="paragraph" w:customStyle="1" w:styleId="72">
    <w:name w:val="表中文字"/>
    <w:qFormat/>
    <w:uiPriority w:val="0"/>
    <w:pPr>
      <w:widowControl w:val="0"/>
      <w:jc w:val="center"/>
    </w:pPr>
    <w:rPr>
      <w:rFonts w:ascii="Times New Roman" w:hAnsi="Times New Roman" w:eastAsia="宋体" w:cs="Times New Roman"/>
      <w:kern w:val="2"/>
      <w:sz w:val="21"/>
      <w:szCs w:val="21"/>
      <w:lang w:val="zh-TW" w:eastAsia="zh-TW" w:bidi="ar-SA"/>
    </w:rPr>
  </w:style>
  <w:style w:type="paragraph" w:customStyle="1" w:styleId="73">
    <w:name w:val="二级标题"/>
    <w:basedOn w:val="1"/>
    <w:qFormat/>
    <w:uiPriority w:val="0"/>
    <w:pPr>
      <w:adjustRightInd w:val="0"/>
      <w:spacing w:before="120" w:after="120" w:line="400" w:lineRule="atLeast"/>
      <w:textAlignment w:val="baseline"/>
    </w:pPr>
    <w:rPr>
      <w:rFonts w:eastAsia="黑体"/>
      <w:kern w:val="0"/>
      <w:sz w:val="28"/>
    </w:rPr>
  </w:style>
  <w:style w:type="character" w:customStyle="1" w:styleId="74">
    <w:name w:val=" Char Char2"/>
    <w:link w:val="13"/>
    <w:qFormat/>
    <w:locked/>
    <w:uiPriority w:val="99"/>
    <w:rPr>
      <w:rFonts w:ascii="Times New Roman" w:hAnsi="Times New Roman" w:cs="Times New Roman"/>
      <w:kern w:val="2"/>
      <w:sz w:val="18"/>
      <w:szCs w:val="18"/>
    </w:rPr>
  </w:style>
  <w:style w:type="character" w:customStyle="1" w:styleId="75">
    <w:name w:val="正文文本缩进 2 Char"/>
    <w:basedOn w:val="30"/>
    <w:link w:val="2"/>
    <w:qFormat/>
    <w:uiPriority w:val="0"/>
    <w:rPr>
      <w:kern w:val="2"/>
      <w:sz w:val="21"/>
      <w:szCs w:val="21"/>
    </w:rPr>
  </w:style>
  <w:style w:type="character" w:customStyle="1" w:styleId="76">
    <w:name w:val="Char Char1"/>
    <w:qFormat/>
    <w:uiPriority w:val="99"/>
    <w:rPr>
      <w:rFonts w:ascii="宋体" w:hAnsi="Courier New" w:eastAsia="宋体" w:cs="Courier New"/>
      <w:kern w:val="2"/>
      <w:sz w:val="21"/>
      <w:szCs w:val="21"/>
      <w:lang w:val="en-US" w:eastAsia="zh-CN" w:bidi="ar-SA"/>
    </w:rPr>
  </w:style>
  <w:style w:type="character" w:customStyle="1" w:styleId="77">
    <w:name w:val=" Char Char5"/>
    <w:link w:val="18"/>
    <w:qFormat/>
    <w:locked/>
    <w:uiPriority w:val="99"/>
    <w:rPr>
      <w:rFonts w:ascii="Times New Roman" w:hAnsi="Times New Roman" w:cs="Times New Roman"/>
      <w:kern w:val="2"/>
      <w:sz w:val="21"/>
      <w:szCs w:val="21"/>
    </w:rPr>
  </w:style>
  <w:style w:type="character" w:customStyle="1" w:styleId="78">
    <w:name w:val="正文首行缩进 2 Char"/>
    <w:basedOn w:val="79"/>
    <w:link w:val="27"/>
    <w:qFormat/>
    <w:uiPriority w:val="0"/>
    <w:rPr>
      <w:kern w:val="2"/>
      <w:sz w:val="21"/>
      <w:szCs w:val="21"/>
    </w:rPr>
  </w:style>
  <w:style w:type="character" w:customStyle="1" w:styleId="79">
    <w:name w:val="正文文本缩进 Char"/>
    <w:basedOn w:val="30"/>
    <w:link w:val="12"/>
    <w:qFormat/>
    <w:uiPriority w:val="0"/>
    <w:rPr>
      <w:kern w:val="2"/>
      <w:sz w:val="21"/>
      <w:szCs w:val="21"/>
    </w:rPr>
  </w:style>
  <w:style w:type="character" w:customStyle="1" w:styleId="80">
    <w:name w:val="标题4 Char"/>
    <w:basedOn w:val="30"/>
    <w:link w:val="7"/>
    <w:qFormat/>
    <w:uiPriority w:val="0"/>
    <w:rPr>
      <w:rFonts w:eastAsia="宋体"/>
      <w:kern w:val="2"/>
      <w:sz w:val="21"/>
      <w:szCs w:val="21"/>
      <w:lang w:val="en-US" w:eastAsia="zh-CN" w:bidi="ar-SA"/>
    </w:rPr>
  </w:style>
  <w:style w:type="character" w:customStyle="1" w:styleId="81">
    <w:name w:val="表格 Char"/>
    <w:link w:val="60"/>
    <w:qFormat/>
    <w:uiPriority w:val="0"/>
    <w:rPr>
      <w:rFonts w:eastAsia="宋体"/>
      <w:kern w:val="2"/>
      <w:sz w:val="24"/>
      <w:szCs w:val="24"/>
      <w:lang w:val="en-US" w:eastAsia="zh-CN" w:bidi="ar-SA"/>
    </w:rPr>
  </w:style>
  <w:style w:type="character" w:customStyle="1" w:styleId="82">
    <w:name w:val="10"/>
    <w:qFormat/>
    <w:uiPriority w:val="99"/>
    <w:rPr>
      <w:rFonts w:ascii="Times New Roman" w:hAnsi="Times New Roman" w:cs="Times New Roman"/>
    </w:rPr>
  </w:style>
  <w:style w:type="character" w:customStyle="1" w:styleId="83">
    <w:name w:val=" Char Char3"/>
    <w:link w:val="20"/>
    <w:qFormat/>
    <w:locked/>
    <w:uiPriority w:val="99"/>
    <w:rPr>
      <w:rFonts w:ascii="Times New Roman" w:hAnsi="Times New Roman" w:cs="Times New Roman"/>
      <w:kern w:val="2"/>
      <w:sz w:val="18"/>
      <w:szCs w:val="18"/>
    </w:rPr>
  </w:style>
  <w:style w:type="character" w:customStyle="1" w:styleId="84">
    <w:name w:val="15"/>
    <w:qFormat/>
    <w:uiPriority w:val="99"/>
    <w:rPr>
      <w:rFonts w:ascii="Times New Roman" w:hAnsi="Times New Roman" w:cs="Times New Roman"/>
    </w:rPr>
  </w:style>
  <w:style w:type="character" w:customStyle="1" w:styleId="85">
    <w:name w:val="正1 Char"/>
    <w:link w:val="54"/>
    <w:qFormat/>
    <w:locked/>
    <w:uiPriority w:val="99"/>
    <w:rPr>
      <w:rFonts w:ascii="Times New Roman" w:hAnsi="Times New Roman" w:eastAsia="Times New Roman" w:cs="Times New Roman"/>
      <w:kern w:val="2"/>
      <w:sz w:val="24"/>
      <w:szCs w:val="24"/>
    </w:rPr>
  </w:style>
  <w:style w:type="character" w:customStyle="1" w:styleId="86">
    <w:name w:val="fontstyle01"/>
    <w:qFormat/>
    <w:uiPriority w:val="0"/>
    <w:rPr>
      <w:rFonts w:hint="eastAsia" w:ascii="宋体" w:hAnsi="宋体" w:eastAsia="宋体"/>
      <w:color w:val="000000"/>
      <w:sz w:val="24"/>
      <w:szCs w:val="24"/>
    </w:rPr>
  </w:style>
  <w:style w:type="character" w:customStyle="1" w:styleId="87">
    <w:name w:val="普通文字 Char2"/>
    <w:qFormat/>
    <w:uiPriority w:val="0"/>
    <w:rPr>
      <w:rFonts w:ascii="宋体" w:hAnsi="Courier New" w:eastAsia="宋体" w:cs="宋体"/>
      <w:kern w:val="2"/>
      <w:sz w:val="21"/>
      <w:lang w:val="en-US" w:eastAsia="zh-CN" w:bidi="ar-SA"/>
    </w:rPr>
  </w:style>
  <w:style w:type="character" w:customStyle="1" w:styleId="88">
    <w:name w:val="样式 正文 行距: 固定值 25 磅 Char Char"/>
    <w:link w:val="70"/>
    <w:qFormat/>
    <w:uiPriority w:val="0"/>
    <w:rPr>
      <w:rFonts w:cs="宋体"/>
      <w:kern w:val="2"/>
      <w:sz w:val="24"/>
      <w:szCs w:val="24"/>
    </w:rPr>
  </w:style>
  <w:style w:type="character" w:customStyle="1" w:styleId="89">
    <w:name w:val="列出段落 Char"/>
    <w:link w:val="64"/>
    <w:qFormat/>
    <w:uiPriority w:val="0"/>
    <w:rPr>
      <w:kern w:val="2"/>
      <w:sz w:val="21"/>
      <w:szCs w:val="22"/>
    </w:rPr>
  </w:style>
  <w:style w:type="character" w:customStyle="1" w:styleId="90">
    <w:name w:val="表格填充1 Char Char"/>
    <w:link w:val="36"/>
    <w:qFormat/>
    <w:uiPriority w:val="0"/>
    <w:rPr>
      <w:rFonts w:eastAsia="仿宋_GB2312"/>
      <w:snapToGrid w:val="0"/>
      <w:kern w:val="2"/>
      <w:sz w:val="28"/>
      <w:lang w:val="en-US" w:eastAsia="zh-CN" w:bidi="ar-SA"/>
    </w:rPr>
  </w:style>
  <w:style w:type="character" w:customStyle="1" w:styleId="91">
    <w:name w:val="fontstyle21"/>
    <w:qFormat/>
    <w:uiPriority w:val="0"/>
    <w:rPr>
      <w:rFonts w:hint="default" w:ascii="TimesNewRoman" w:hAnsi="TimesNewRoman"/>
      <w:color w:val="000000"/>
      <w:sz w:val="24"/>
      <w:szCs w:val="24"/>
    </w:rPr>
  </w:style>
  <w:style w:type="character" w:customStyle="1" w:styleId="92">
    <w:name w:val="表头 Char Char"/>
    <w:link w:val="39"/>
    <w:qFormat/>
    <w:uiPriority w:val="0"/>
    <w:rPr>
      <w:rFonts w:cs="宋体"/>
      <w:b/>
      <w:bCs/>
      <w:kern w:val="2"/>
      <w:sz w:val="21"/>
      <w:szCs w:val="21"/>
    </w:rPr>
  </w:style>
  <w:style w:type="character" w:customStyle="1" w:styleId="93">
    <w:name w:val=" Char Char"/>
    <w:link w:val="19"/>
    <w:semiHidden/>
    <w:qFormat/>
    <w:locked/>
    <w:uiPriority w:val="99"/>
    <w:rPr>
      <w:rFonts w:ascii="Times New Roman" w:hAnsi="Times New Roman" w:cs="Times New Roman"/>
      <w:kern w:val="2"/>
      <w:sz w:val="18"/>
      <w:szCs w:val="18"/>
    </w:rPr>
  </w:style>
  <w:style w:type="character" w:customStyle="1" w:styleId="94">
    <w:name w:val=" Char Char1"/>
    <w:link w:val="23"/>
    <w:qFormat/>
    <w:locked/>
    <w:uiPriority w:val="99"/>
    <w:rPr>
      <w:rFonts w:ascii="Times New Roman" w:hAnsi="Times New Roman" w:cs="Times New Roman"/>
      <w:kern w:val="2"/>
      <w:sz w:val="21"/>
      <w:szCs w:val="21"/>
    </w:rPr>
  </w:style>
  <w:style w:type="character" w:customStyle="1" w:styleId="95">
    <w:name w:val="正文文本 Char"/>
    <w:link w:val="11"/>
    <w:qFormat/>
    <w:uiPriority w:val="0"/>
    <w:rPr>
      <w:rFonts w:eastAsia="宋体"/>
      <w:kern w:val="2"/>
      <w:sz w:val="21"/>
      <w:lang w:val="en-US" w:eastAsia="zh-CN" w:bidi="ar-SA"/>
    </w:rPr>
  </w:style>
  <w:style w:type="character" w:customStyle="1" w:styleId="96">
    <w:name w:val=" Char Char6"/>
    <w:link w:val="12"/>
    <w:qFormat/>
    <w:locked/>
    <w:uiPriority w:val="99"/>
    <w:rPr>
      <w:rFonts w:ascii="Times New Roman" w:hAnsi="Times New Roman" w:cs="Times New Roman"/>
      <w:kern w:val="2"/>
      <w:sz w:val="21"/>
      <w:szCs w:val="21"/>
    </w:rPr>
  </w:style>
  <w:style w:type="character" w:customStyle="1" w:styleId="97">
    <w:name w:val="正文格式宋体 小四"/>
    <w:qFormat/>
    <w:uiPriority w:val="0"/>
    <w:rPr>
      <w:sz w:val="24"/>
      <w:szCs w:val="24"/>
    </w:rPr>
  </w:style>
  <w:style w:type="character" w:customStyle="1" w:styleId="98">
    <w:name w:val=" Char Char7"/>
    <w:link w:val="11"/>
    <w:qFormat/>
    <w:locked/>
    <w:uiPriority w:val="99"/>
    <w:rPr>
      <w:rFonts w:ascii="Times New Roman" w:hAnsi="Times New Roman" w:cs="Times New Roman"/>
      <w:kern w:val="2"/>
      <w:sz w:val="21"/>
      <w:szCs w:val="21"/>
    </w:rPr>
  </w:style>
  <w:style w:type="character" w:customStyle="1" w:styleId="99">
    <w:name w:val="纯文本 Char"/>
    <w:basedOn w:val="30"/>
    <w:link w:val="17"/>
    <w:qFormat/>
    <w:uiPriority w:val="0"/>
    <w:rPr>
      <w:rFonts w:hint="eastAsia" w:ascii="宋体" w:hAnsi="Courier New" w:eastAsia="宋体" w:cs="Courier New"/>
      <w:kern w:val="2"/>
      <w:sz w:val="21"/>
      <w:szCs w:val="21"/>
    </w:rPr>
  </w:style>
  <w:style w:type="character" w:customStyle="1" w:styleId="100">
    <w:name w:val=" Char Char4"/>
    <w:link w:val="2"/>
    <w:qFormat/>
    <w:locked/>
    <w:uiPriority w:val="99"/>
    <w:rPr>
      <w:rFonts w:ascii="宋体" w:hAnsi="宋体" w:eastAsia="宋体" w:cs="Times New Roman"/>
      <w:color w:val="000000"/>
      <w:kern w:val="2"/>
      <w:sz w:val="24"/>
      <w:szCs w:val="24"/>
    </w:rPr>
  </w:style>
  <w:style w:type="character" w:customStyle="1" w:styleId="101">
    <w:name w:val="普通文字 Char Char"/>
    <w:link w:val="17"/>
    <w:qFormat/>
    <w:locked/>
    <w:uiPriority w:val="99"/>
    <w:rPr>
      <w:rFonts w:ascii="宋体" w:hAnsi="Courier New" w:eastAsia="宋体" w:cs="Courier New"/>
      <w:kern w:val="2"/>
      <w:sz w:val="21"/>
      <w:szCs w:val="21"/>
    </w:rPr>
  </w:style>
  <w:style w:type="character" w:customStyle="1" w:styleId="102">
    <w:name w:val="正文首行缩进 2 Char1"/>
    <w:link w:val="27"/>
    <w:qFormat/>
    <w:uiPriority w:val="0"/>
    <w:rPr>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wmf"/><Relationship Id="rId17" Type="http://schemas.openxmlformats.org/officeDocument/2006/relationships/oleObject" Target="embeddings/oleObject4.bin"/><Relationship Id="rId16" Type="http://schemas.openxmlformats.org/officeDocument/2006/relationships/image" Target="media/image6.wmf"/><Relationship Id="rId15" Type="http://schemas.openxmlformats.org/officeDocument/2006/relationships/oleObject" Target="embeddings/oleObject3.bin"/><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3NzYwNDkzMzYyNSIsCiAgICJHcm91cElkIiA6ICIxMTQ2OTM2MzUiLAogICAiSW1hZ2UiIDogImlWQk9SdzBLR2dvQUFBQU5TVWhFVWdBQUE2WUFBQUx5Q0FZQUFBREo2c20rQUFBQUNYQklXWE1BQUFzVEFBQUxFd0VBbXB3WUFBQWdBRWxFUVZSNG5PemRlMXlVWmY3LzhmYzl3OEVCVHlBb2lvb1dwV2twREdHMStXM1Z0bS9sZHJEYVRvYWFIYTErZTZndE8yeHVtbHR0NTAzYnlyTHlXN1lkUExSdG5yYlQwc0VzazRNYWFvUXVpQ2RRUUVZWVlHRG0vdjJoTTRHQWdnRTN3dXY1ZVBodzd1dTY3bnMrTTE0ejNwKzVydnU2Sl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JOK1Jmck1TNElzb3d2bndBQUFBQkpSVTVFcmtKZ2dnPT0iLAogICAiVHlwZSIgOiAiZmxvdyIsCiAgICJWZXJzaW9uIiA6ICI4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72</Pages>
  <Words>42914</Words>
  <Characters>50050</Characters>
  <Lines>238</Lines>
  <Paragraphs>67</Paragraphs>
  <TotalTime>34</TotalTime>
  <ScaleCrop>false</ScaleCrop>
  <LinksUpToDate>false</LinksUpToDate>
  <CharactersWithSpaces>51649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2017-11-15T04:15:00Z</dcterms:created>
  <dc:creator>dreamsummit</dc:creator>
  <cp:lastModifiedBy>对每个人都说 还好</cp:lastModifiedBy>
  <cp:lastPrinted>2020-07-27T09:35:00Z</cp:lastPrinted>
  <dcterms:modified xsi:type="dcterms:W3CDTF">2020-07-31T03:34:42Z</dcterms:modified>
  <cp:revision>246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