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D8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bCs/>
          <w:color w:val="000000" w:themeColor="text1"/>
          <w:kern w:val="0"/>
          <w:sz w:val="48"/>
          <w:szCs w:val="48"/>
          <w:lang w:val="en-US" w:eastAsia="zh-CN" w:bidi="ar"/>
          <w14:textFill>
            <w14:solidFill>
              <w14:schemeClr w14:val="tx1"/>
            </w14:solidFill>
          </w14:textFill>
        </w:rPr>
      </w:pPr>
    </w:p>
    <w:p w14:paraId="719796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bCs/>
          <w:color w:val="000000" w:themeColor="text1"/>
          <w:kern w:val="0"/>
          <w:sz w:val="48"/>
          <w:szCs w:val="48"/>
          <w:lang w:val="en-US" w:eastAsia="zh-CN" w:bidi="ar"/>
          <w14:textFill>
            <w14:solidFill>
              <w14:schemeClr w14:val="tx1"/>
            </w14:solidFill>
          </w14:textFill>
        </w:rPr>
      </w:pPr>
      <w:r>
        <w:rPr>
          <w:rFonts w:hint="eastAsia" w:ascii="Times New Roman" w:hAnsi="Times New Roman" w:eastAsia="方正小标宋简体" w:cs="方正小标宋简体"/>
          <w:b/>
          <w:bCs/>
          <w:color w:val="000000" w:themeColor="text1"/>
          <w:kern w:val="0"/>
          <w:sz w:val="48"/>
          <w:szCs w:val="48"/>
          <w:lang w:val="en-US" w:eastAsia="zh-CN" w:bidi="ar"/>
          <w14:textFill>
            <w14:solidFill>
              <w14:schemeClr w14:val="tx1"/>
            </w14:solidFill>
          </w14:textFill>
        </w:rPr>
        <w:t>泗水县人力资源和社会保障局</w:t>
      </w:r>
    </w:p>
    <w:p w14:paraId="104937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i w:val="0"/>
          <w:iCs w:val="0"/>
          <w:caps w:val="0"/>
          <w:color w:val="000000" w:themeColor="text1"/>
          <w:spacing w:val="0"/>
          <w:sz w:val="24"/>
          <w:szCs w:val="24"/>
          <w14:textFill>
            <w14:solidFill>
              <w14:schemeClr w14:val="tx1"/>
            </w14:solidFill>
          </w14:textFill>
        </w:rPr>
      </w:pPr>
      <w:r>
        <w:rPr>
          <w:rFonts w:hint="eastAsia" w:ascii="Times New Roman" w:hAnsi="Times New Roman" w:eastAsia="方正小标宋简体" w:cs="方正小标宋简体"/>
          <w:b/>
          <w:bCs/>
          <w:color w:val="000000" w:themeColor="text1"/>
          <w:kern w:val="0"/>
          <w:sz w:val="48"/>
          <w:szCs w:val="48"/>
          <w:lang w:val="en-US" w:eastAsia="zh-CN" w:bidi="ar"/>
          <w14:textFill>
            <w14:solidFill>
              <w14:schemeClr w14:val="tx1"/>
            </w14:solidFill>
          </w14:textFill>
        </w:rPr>
        <w:t>2024年政府信息公开工作年度报告</w:t>
      </w:r>
    </w:p>
    <w:p w14:paraId="3187D9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i w:val="0"/>
          <w:iCs w:val="0"/>
          <w:caps w:val="0"/>
          <w:color w:val="000000" w:themeColor="text1"/>
          <w:spacing w:val="0"/>
          <w:sz w:val="24"/>
          <w:szCs w:val="24"/>
          <w14:textFill>
            <w14:solidFill>
              <w14:schemeClr w14:val="tx1"/>
            </w14:solidFill>
          </w14:textFill>
        </w:rPr>
      </w:pPr>
    </w:p>
    <w:p w14:paraId="5A34E50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color w:val="000000" w:themeColor="text1"/>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本报告由泗水县人力资源和社会保障局按照《中华人民共和国政府信息公开条例》（以下简称《条例》）和《中华人民共和国政府信息公开工作年度报告格式》（国办公开办函〔2021〕30号）要求编制。</w:t>
      </w:r>
    </w:p>
    <w:p w14:paraId="0573BF9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color w:val="000000" w:themeColor="text1"/>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14:paraId="17050E6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本报告所列数据的统计期限自202</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4</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年1月1日起202</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4</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年12月31日止。本报告电子版可在“中国·泗水”政府门户网站（www.sishui.gov.cn）查阅或下载。如对本报告有疑问，请与泗水县人力资源和社会保障局联系（地址：泗水县中兴路10号，联系电话：0537-4221995）</w:t>
      </w:r>
    </w:p>
    <w:p w14:paraId="230970F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t>一、总体情况</w:t>
      </w:r>
    </w:p>
    <w:p w14:paraId="3472557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202</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4</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年，</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县</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人力资源社会保障局认真贯彻落实关于加强政务公开的工作要求和部署，围绕中心工作，聚焦民生关切，持续做好信息发布管理，加大主动公开力度，抓实解读回应、互动交流等重点环节，充分满足群众的知情权和参与权，推动政务公开全面提标、提质、提速、提效。</w:t>
      </w:r>
    </w:p>
    <w:p w14:paraId="0717518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（一）主动公开情况</w:t>
      </w:r>
    </w:p>
    <w:p w14:paraId="6FB91AA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紧紧围绕部门职责任务和人民群众关注关切，及时发布、解读年度内出台的文件以及有关重要政策措施，公开就业创业、社会保障、劳动关系、人才人事等动态类信息</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394</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条</w:t>
      </w:r>
    </w:p>
    <w:p w14:paraId="4333DF0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（二）依申请公开信息办理情况</w:t>
      </w:r>
    </w:p>
    <w:p w14:paraId="2D7465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我单位</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依法依规做好政府信息依申请公开工作，畅通信息公开申请渠道，健全政府信息公开申请接收、登记、办理、审核、答复等环节的制度规范，确保在收到申请时能够迅速、准确地作出答复。202</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4</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年，泗水县人力资源和社会保障局接到政府信息公开申请</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0</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件因政府信息公开工作被申请行政复议</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0</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件，复议后行政诉讼</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0</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件。</w:t>
      </w:r>
    </w:p>
    <w:p w14:paraId="31B46C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楷体简体" w:cs="方正楷体简体"/>
          <w:b/>
          <w:bCs/>
          <w:i w:val="0"/>
          <w:iCs w:val="0"/>
          <w:caps w:val="0"/>
          <w:color w:val="000000" w:themeColor="text1"/>
          <w:spacing w:val="0"/>
          <w:sz w:val="32"/>
          <w:szCs w:val="32"/>
          <w:lang w:val="en-US" w:eastAsia="zh-CN"/>
          <w14:textFill>
            <w14:solidFill>
              <w14:schemeClr w14:val="tx1"/>
            </w14:solidFill>
          </w14:textFill>
        </w:rPr>
        <w:t>三</w:t>
      </w:r>
      <w:r>
        <w:rPr>
          <w:rFonts w:hint="eastAsia" w:ascii="Times New Roman" w:hAnsi="Times New Roman" w:eastAsia="方正楷体简体" w:cs="方正楷体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政府信息管理情况</w:t>
      </w:r>
    </w:p>
    <w:p w14:paraId="2462223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定期对各信息平台进行排查梳理，对全局开展的重要工作及时做好采集更新，按时发布各类通知公告、政务动态、政策法规等，确保信息更新的高效与准确。通过网站、政务新媒体发布、转发信息前严格审查，严防发布各类危害国家安全，扰乱社会秩序的不当言论，严禁出现涉密敏感信息</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 xml:space="preserve">切实将网络信息安全意识与责任意识、保密意识结合起来，全面提高信息网络安全防范意识。 </w:t>
      </w:r>
    </w:p>
    <w:p w14:paraId="7FE61AB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楷体简体" w:cs="方正楷体简体"/>
          <w:b/>
          <w:bCs/>
          <w:i w:val="0"/>
          <w:iCs w:val="0"/>
          <w:caps w:val="0"/>
          <w:color w:val="000000" w:themeColor="text1"/>
          <w:spacing w:val="0"/>
          <w:sz w:val="32"/>
          <w:szCs w:val="32"/>
          <w:lang w:val="en-US" w:eastAsia="zh-CN"/>
          <w14:textFill>
            <w14:solidFill>
              <w14:schemeClr w14:val="tx1"/>
            </w14:solidFill>
          </w14:textFill>
        </w:rPr>
        <w:t>四</w:t>
      </w:r>
      <w:r>
        <w:rPr>
          <w:rFonts w:hint="eastAsia" w:ascii="Times New Roman" w:hAnsi="Times New Roman" w:eastAsia="方正楷体简体" w:cs="方正楷体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政府信息公开平台建设情况。</w:t>
      </w:r>
    </w:p>
    <w:p w14:paraId="1DF352D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网站设置</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各项</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专栏，内设政策</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政府信息公开指南、政府信息公开制度、法定主动公开内容、政府信息公开年报等栏目，按要求发布各类政务信息。不断优化栏目设置，丰富信息内容，提高信息更新频率。同时，积极利用政务新媒体平台，拓展信息公开渠道，提高信息传播的及时性和覆盖面。通过平台的建设和管理，为政府信息公开提供了有力保障。</w:t>
      </w:r>
    </w:p>
    <w:p w14:paraId="631FE88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楷体简体" w:cs="方正楷体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楷体简体" w:cs="方正楷体简体"/>
          <w:b/>
          <w:bCs/>
          <w:i w:val="0"/>
          <w:iCs w:val="0"/>
          <w:caps w:val="0"/>
          <w:color w:val="000000" w:themeColor="text1"/>
          <w:spacing w:val="0"/>
          <w:sz w:val="32"/>
          <w:szCs w:val="32"/>
          <w:lang w:val="en-US" w:eastAsia="zh-CN"/>
          <w14:textFill>
            <w14:solidFill>
              <w14:schemeClr w14:val="tx1"/>
            </w14:solidFill>
          </w14:textFill>
        </w:rPr>
        <w:t>五</w:t>
      </w:r>
      <w:r>
        <w:rPr>
          <w:rFonts w:hint="eastAsia" w:ascii="Times New Roman" w:hAnsi="Times New Roman" w:eastAsia="方正楷体简体" w:cs="方正楷体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楷体简体" w:cs="方正楷体简体"/>
          <w:b/>
          <w:bCs/>
          <w:i w:val="0"/>
          <w:iCs w:val="0"/>
          <w:caps w:val="0"/>
          <w:color w:val="000000" w:themeColor="text1"/>
          <w:spacing w:val="0"/>
          <w:sz w:val="32"/>
          <w:szCs w:val="32"/>
          <w14:textFill>
            <w14:solidFill>
              <w14:schemeClr w14:val="tx1"/>
            </w14:solidFill>
          </w14:textFill>
        </w:rPr>
        <w:t>监督保障情况</w:t>
      </w:r>
    </w:p>
    <w:p w14:paraId="3EEDFA5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加强局机关政务公开的组织领导，明确各科室、单位政务公开工作职责。通过定期开展自查、参加政务公开工作培训会等方式，不断提升工作人员的业务水平和能力。同时，加强对政府信息公开工作的考评和反馈，及时发现和解决问题，确保政府信息公开工作的高效有序开展。</w:t>
      </w:r>
    </w:p>
    <w:p w14:paraId="05D1D74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t>二、主动公开政府信息情况</w:t>
      </w:r>
    </w:p>
    <w:tbl>
      <w:tblPr>
        <w:tblStyle w:val="5"/>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2211"/>
        <w:gridCol w:w="2211"/>
        <w:gridCol w:w="2211"/>
        <w:gridCol w:w="2211"/>
      </w:tblGrid>
      <w:tr w14:paraId="18D4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8844" w:type="dxa"/>
            <w:gridSpan w:val="4"/>
            <w:tcBorders>
              <w:top w:val="single" w:color="000000" w:sz="12" w:space="0"/>
              <w:left w:val="single" w:color="000000" w:sz="12" w:space="0"/>
              <w:bottom w:val="single" w:color="000000" w:sz="8" w:space="0"/>
              <w:right w:val="single" w:color="000000" w:sz="12" w:space="0"/>
            </w:tcBorders>
            <w:shd w:val="clear" w:color="auto" w:fill="C6D9F1"/>
            <w:vAlign w:val="center"/>
          </w:tcPr>
          <w:p w14:paraId="12A18AB4">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第二十条第（一）项</w:t>
            </w:r>
          </w:p>
        </w:tc>
      </w:tr>
      <w:tr w14:paraId="6D9A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21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9CC1D98">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信息内容</w:t>
            </w:r>
          </w:p>
        </w:tc>
        <w:tc>
          <w:tcPr>
            <w:tcW w:w="2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399E2">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本年制发件数</w:t>
            </w:r>
          </w:p>
        </w:tc>
        <w:tc>
          <w:tcPr>
            <w:tcW w:w="2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972F8">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本年废止件数</w:t>
            </w:r>
          </w:p>
        </w:tc>
        <w:tc>
          <w:tcPr>
            <w:tcW w:w="2211"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2AB81106">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现行有效件数</w:t>
            </w:r>
          </w:p>
        </w:tc>
      </w:tr>
      <w:tr w14:paraId="7BCE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21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FA2DE58">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规章</w:t>
            </w:r>
          </w:p>
        </w:tc>
        <w:tc>
          <w:tcPr>
            <w:tcW w:w="2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BC33E">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0</w:t>
            </w:r>
          </w:p>
        </w:tc>
        <w:tc>
          <w:tcPr>
            <w:tcW w:w="2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4E269">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0</w:t>
            </w:r>
          </w:p>
        </w:tc>
        <w:tc>
          <w:tcPr>
            <w:tcW w:w="2211"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3095EE5">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0</w:t>
            </w:r>
          </w:p>
        </w:tc>
      </w:tr>
      <w:tr w14:paraId="48787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21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5EDAEF5">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行政规范性文件</w:t>
            </w:r>
          </w:p>
        </w:tc>
        <w:tc>
          <w:tcPr>
            <w:tcW w:w="2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17C3A">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0</w:t>
            </w:r>
          </w:p>
        </w:tc>
        <w:tc>
          <w:tcPr>
            <w:tcW w:w="2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34DDD">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0</w:t>
            </w:r>
          </w:p>
        </w:tc>
        <w:tc>
          <w:tcPr>
            <w:tcW w:w="2211"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660A9F28">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0</w:t>
            </w:r>
          </w:p>
        </w:tc>
      </w:tr>
      <w:tr w14:paraId="7282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8844" w:type="dxa"/>
            <w:gridSpan w:val="4"/>
            <w:tcBorders>
              <w:top w:val="single" w:color="000000" w:sz="8" w:space="0"/>
              <w:left w:val="single" w:color="000000" w:sz="12" w:space="0"/>
              <w:bottom w:val="single" w:color="000000" w:sz="8" w:space="0"/>
              <w:right w:val="single" w:color="000000" w:sz="12" w:space="0"/>
            </w:tcBorders>
            <w:shd w:val="clear" w:color="auto" w:fill="C6D9F1"/>
            <w:vAlign w:val="center"/>
          </w:tcPr>
          <w:p w14:paraId="5D68CBD8">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第二十条第（五）项</w:t>
            </w:r>
          </w:p>
        </w:tc>
      </w:tr>
      <w:tr w14:paraId="7D62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21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0F58AEE">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信息内容</w:t>
            </w:r>
          </w:p>
        </w:tc>
        <w:tc>
          <w:tcPr>
            <w:tcW w:w="6633"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79B9EE63">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本年度处理决定数量</w:t>
            </w:r>
          </w:p>
        </w:tc>
      </w:tr>
      <w:tr w14:paraId="79FB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21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94BF0B0">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行政许可</w:t>
            </w:r>
          </w:p>
        </w:tc>
        <w:tc>
          <w:tcPr>
            <w:tcW w:w="6633"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3C2CC979">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0</w:t>
            </w:r>
          </w:p>
        </w:tc>
      </w:tr>
      <w:tr w14:paraId="7885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8844" w:type="dxa"/>
            <w:gridSpan w:val="4"/>
            <w:tcBorders>
              <w:top w:val="single" w:color="000000" w:sz="8" w:space="0"/>
              <w:left w:val="single" w:color="000000" w:sz="12" w:space="0"/>
              <w:bottom w:val="single" w:color="000000" w:sz="8" w:space="0"/>
              <w:right w:val="single" w:color="000000" w:sz="12" w:space="0"/>
            </w:tcBorders>
            <w:shd w:val="clear" w:color="auto" w:fill="C6D9F1"/>
            <w:vAlign w:val="center"/>
          </w:tcPr>
          <w:p w14:paraId="2294DA2B">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第二十条第（六）项</w:t>
            </w:r>
          </w:p>
        </w:tc>
      </w:tr>
      <w:tr w14:paraId="59B3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21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EF1D388">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信息内容</w:t>
            </w:r>
          </w:p>
        </w:tc>
        <w:tc>
          <w:tcPr>
            <w:tcW w:w="6633"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77BAFE55">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本年处理决定数量</w:t>
            </w:r>
          </w:p>
        </w:tc>
      </w:tr>
      <w:tr w14:paraId="2814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21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C10684D">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行政处罚</w:t>
            </w:r>
          </w:p>
        </w:tc>
        <w:tc>
          <w:tcPr>
            <w:tcW w:w="6633"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5FD4B8B6">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1</w:t>
            </w:r>
          </w:p>
        </w:tc>
      </w:tr>
      <w:tr w14:paraId="2760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21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9C333B7">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行政强制</w:t>
            </w:r>
          </w:p>
        </w:tc>
        <w:tc>
          <w:tcPr>
            <w:tcW w:w="6633"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481D1C3F">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0</w:t>
            </w:r>
          </w:p>
        </w:tc>
      </w:tr>
      <w:tr w14:paraId="1684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8844" w:type="dxa"/>
            <w:gridSpan w:val="4"/>
            <w:tcBorders>
              <w:top w:val="single" w:color="000000" w:sz="8" w:space="0"/>
              <w:left w:val="single" w:color="000000" w:sz="12" w:space="0"/>
              <w:bottom w:val="single" w:color="000000" w:sz="8" w:space="0"/>
              <w:right w:val="single" w:color="000000" w:sz="12" w:space="0"/>
            </w:tcBorders>
            <w:shd w:val="clear" w:color="auto" w:fill="C6D9F1"/>
            <w:vAlign w:val="center"/>
          </w:tcPr>
          <w:p w14:paraId="431C824B">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第二十条第（八）项</w:t>
            </w:r>
          </w:p>
        </w:tc>
      </w:tr>
      <w:tr w14:paraId="1BDE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trHeight w:val="567" w:hRule="atLeast"/>
          <w:jc w:val="center"/>
        </w:trPr>
        <w:tc>
          <w:tcPr>
            <w:tcW w:w="2211"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8424865">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信息内容</w:t>
            </w:r>
          </w:p>
        </w:tc>
        <w:tc>
          <w:tcPr>
            <w:tcW w:w="6633"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14:paraId="6C55C4A6">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本年收费金额（单位：万元）</w:t>
            </w:r>
          </w:p>
        </w:tc>
      </w:tr>
      <w:tr w14:paraId="4675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trHeight w:val="567" w:hRule="atLeast"/>
          <w:jc w:val="center"/>
        </w:trPr>
        <w:tc>
          <w:tcPr>
            <w:tcW w:w="2211" w:type="dxa"/>
            <w:tcBorders>
              <w:top w:val="single" w:color="000000" w:sz="8" w:space="0"/>
              <w:left w:val="single" w:color="000000" w:sz="12" w:space="0"/>
              <w:bottom w:val="single" w:color="000000" w:sz="12" w:space="0"/>
              <w:right w:val="single" w:color="000000" w:sz="8" w:space="0"/>
            </w:tcBorders>
            <w:shd w:val="clear" w:color="auto" w:fill="auto"/>
            <w:vAlign w:val="center"/>
          </w:tcPr>
          <w:p w14:paraId="726AD470">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Style w:val="7"/>
                <w:rFonts w:hint="eastAsia" w:ascii="方正黑体简体" w:hAnsi="方正黑体简体" w:eastAsia="方正黑体简体" w:cs="方正黑体简体"/>
                <w:b w:val="0"/>
                <w:bCs w:val="0"/>
                <w:sz w:val="28"/>
                <w:szCs w:val="28"/>
                <w:lang w:val="en-US" w:eastAsia="zh-CN" w:bidi="ar"/>
              </w:rPr>
              <w:t>行政事业性收费</w:t>
            </w:r>
          </w:p>
        </w:tc>
        <w:tc>
          <w:tcPr>
            <w:tcW w:w="6633" w:type="dxa"/>
            <w:gridSpan w:val="3"/>
            <w:tcBorders>
              <w:top w:val="single" w:color="000000" w:sz="8" w:space="0"/>
              <w:left w:val="single" w:color="000000" w:sz="8" w:space="0"/>
              <w:bottom w:val="single" w:color="000000" w:sz="12" w:space="0"/>
              <w:right w:val="single" w:color="000000" w:sz="12" w:space="0"/>
            </w:tcBorders>
            <w:shd w:val="clear" w:color="auto" w:fill="auto"/>
            <w:vAlign w:val="center"/>
          </w:tcPr>
          <w:p w14:paraId="06550AB2">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0</w:t>
            </w:r>
          </w:p>
        </w:tc>
      </w:tr>
    </w:tbl>
    <w:p w14:paraId="3B40680B">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黑体简体" w:cs="方正黑体简体"/>
          <w:b/>
          <w:bCs/>
          <w:i w:val="0"/>
          <w:iCs w:val="0"/>
          <w:caps w:val="0"/>
          <w:color w:val="000000" w:themeColor="text1"/>
          <w:spacing w:val="0"/>
          <w:kern w:val="0"/>
          <w:sz w:val="32"/>
          <w:szCs w:val="32"/>
          <w:lang w:val="en-US" w:eastAsia="zh-CN" w:bidi="ar"/>
          <w14:textFill>
            <w14:solidFill>
              <w14:schemeClr w14:val="tx1"/>
            </w14:solidFill>
          </w14:textFill>
        </w:rPr>
        <w:t>三、</w:t>
      </w:r>
      <w:r>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t>收到和处理政府信息公开申请情况</w:t>
      </w:r>
    </w:p>
    <w:tbl>
      <w:tblPr>
        <w:tblStyle w:val="5"/>
        <w:tblW w:w="884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51" w:type="dxa"/>
          <w:bottom w:w="0" w:type="dxa"/>
          <w:right w:w="51" w:type="dxa"/>
        </w:tblCellMar>
      </w:tblPr>
      <w:tblGrid>
        <w:gridCol w:w="925"/>
        <w:gridCol w:w="699"/>
        <w:gridCol w:w="2800"/>
        <w:gridCol w:w="521"/>
        <w:gridCol w:w="649"/>
        <w:gridCol w:w="649"/>
        <w:gridCol w:w="649"/>
        <w:gridCol w:w="649"/>
        <w:gridCol w:w="652"/>
        <w:gridCol w:w="651"/>
      </w:tblGrid>
      <w:tr w14:paraId="65215A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510" w:hRule="atLeast"/>
          <w:jc w:val="center"/>
        </w:trPr>
        <w:tc>
          <w:tcPr>
            <w:tcW w:w="4424" w:type="dxa"/>
            <w:gridSpan w:val="3"/>
            <w:vMerge w:val="restart"/>
            <w:tcBorders>
              <w:top w:val="single" w:color="EC6881" w:sz="12" w:space="0"/>
              <w:left w:val="single" w:color="FFFFFF" w:sz="12" w:space="0"/>
              <w:bottom w:val="single" w:color="EC6881" w:sz="4" w:space="0"/>
              <w:right w:val="single" w:color="FBDFE4" w:sz="4" w:space="0"/>
              <w:tl2br w:val="nil"/>
              <w:tr2bl w:val="nil"/>
            </w:tcBorders>
            <w:shd w:val="clear" w:color="auto" w:fill="FFFFFF"/>
            <w:vAlign w:val="center"/>
          </w:tcPr>
          <w:p w14:paraId="2CD9D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（本列数据的勾稽关系为：第一项加第二项之和，等于第三项加第四项之和）</w:t>
            </w:r>
          </w:p>
        </w:tc>
        <w:tc>
          <w:tcPr>
            <w:tcW w:w="4420" w:type="dxa"/>
            <w:gridSpan w:val="7"/>
            <w:tcBorders>
              <w:top w:val="single" w:color="EC6881" w:sz="12" w:space="0"/>
              <w:left w:val="single" w:color="FBDFE4" w:sz="4" w:space="0"/>
              <w:bottom w:val="single" w:color="EC6881" w:sz="4" w:space="0"/>
              <w:right w:val="single" w:color="FBDFE4" w:sz="12" w:space="0"/>
              <w:tl2br w:val="nil"/>
              <w:tr2bl w:val="nil"/>
            </w:tcBorders>
            <w:shd w:val="clear" w:color="auto" w:fill="FFFFFF"/>
            <w:vAlign w:val="center"/>
          </w:tcPr>
          <w:p w14:paraId="57E42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申请人情况</w:t>
            </w:r>
          </w:p>
        </w:tc>
      </w:tr>
      <w:tr w14:paraId="5D67A9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82" w:hRule="atLeast"/>
          <w:jc w:val="center"/>
        </w:trPr>
        <w:tc>
          <w:tcPr>
            <w:tcW w:w="4424" w:type="dxa"/>
            <w:gridSpan w:val="3"/>
            <w:vMerge w:val="continue"/>
            <w:tcBorders>
              <w:top w:val="single" w:color="EC6881" w:sz="4" w:space="0"/>
              <w:left w:val="single" w:color="FFFFFF" w:sz="12" w:space="0"/>
              <w:bottom w:val="single" w:color="FBDFE4" w:sz="4" w:space="0"/>
              <w:right w:val="single" w:color="FBDFE4" w:sz="4" w:space="0"/>
              <w:tl2br w:val="nil"/>
              <w:tr2bl w:val="nil"/>
            </w:tcBorders>
            <w:shd w:val="clear" w:color="auto" w:fill="FFF8FA"/>
            <w:vAlign w:val="center"/>
          </w:tcPr>
          <w:p w14:paraId="27264CE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521" w:type="dxa"/>
            <w:vMerge w:val="restart"/>
            <w:tcBorders>
              <w:top w:val="single" w:color="EC6881" w:sz="4" w:space="0"/>
              <w:left w:val="single" w:color="FBDFE4" w:sz="4" w:space="0"/>
              <w:bottom w:val="single" w:color="FBDFE4" w:sz="4" w:space="0"/>
              <w:right w:val="single" w:color="FBDFE4" w:sz="4" w:space="0"/>
              <w:tl2br w:val="nil"/>
              <w:tr2bl w:val="nil"/>
            </w:tcBorders>
            <w:shd w:val="clear" w:color="auto" w:fill="FFF8FA"/>
            <w:vAlign w:val="center"/>
          </w:tcPr>
          <w:p w14:paraId="5ED3CF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kern w:val="0"/>
                <w:sz w:val="21"/>
                <w:szCs w:val="21"/>
                <w:u w:val="none"/>
                <w:lang w:val="en-US" w:eastAsia="zh-CN" w:bidi="ar"/>
              </w:rPr>
            </w:pPr>
            <w:r>
              <w:rPr>
                <w:rFonts w:hint="eastAsia" w:ascii="方正黑体简体" w:hAnsi="方正黑体简体" w:eastAsia="方正黑体简体" w:cs="方正黑体简体"/>
                <w:i w:val="0"/>
                <w:iCs w:val="0"/>
                <w:color w:val="000000"/>
                <w:kern w:val="0"/>
                <w:sz w:val="21"/>
                <w:szCs w:val="21"/>
                <w:u w:val="none"/>
                <w:lang w:val="en-US" w:eastAsia="zh-CN" w:bidi="ar"/>
              </w:rPr>
              <w:t>自</w:t>
            </w:r>
          </w:p>
          <w:p w14:paraId="7B3C8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kern w:val="0"/>
                <w:sz w:val="21"/>
                <w:szCs w:val="21"/>
                <w:u w:val="none"/>
                <w:lang w:val="en-US" w:eastAsia="zh-CN" w:bidi="ar"/>
              </w:rPr>
            </w:pPr>
            <w:r>
              <w:rPr>
                <w:rFonts w:hint="eastAsia" w:ascii="方正黑体简体" w:hAnsi="方正黑体简体" w:eastAsia="方正黑体简体" w:cs="方正黑体简体"/>
                <w:i w:val="0"/>
                <w:iCs w:val="0"/>
                <w:color w:val="000000"/>
                <w:kern w:val="0"/>
                <w:sz w:val="21"/>
                <w:szCs w:val="21"/>
                <w:u w:val="none"/>
                <w:lang w:val="en-US" w:eastAsia="zh-CN" w:bidi="ar"/>
              </w:rPr>
              <w:t>然</w:t>
            </w:r>
          </w:p>
          <w:p w14:paraId="3947C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人</w:t>
            </w:r>
          </w:p>
        </w:tc>
        <w:tc>
          <w:tcPr>
            <w:tcW w:w="3248" w:type="dxa"/>
            <w:gridSpan w:val="5"/>
            <w:tcBorders>
              <w:top w:val="single" w:color="EC6881" w:sz="4" w:space="0"/>
              <w:left w:val="single" w:color="FBDFE4" w:sz="4" w:space="0"/>
              <w:bottom w:val="single" w:color="FBDFE4" w:sz="4" w:space="0"/>
              <w:right w:val="single" w:color="FBDFE4" w:sz="4" w:space="0"/>
              <w:tl2br w:val="nil"/>
              <w:tr2bl w:val="nil"/>
            </w:tcBorders>
            <w:shd w:val="clear" w:color="auto" w:fill="FFF8FA"/>
            <w:vAlign w:val="center"/>
          </w:tcPr>
          <w:p w14:paraId="49CCE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法人或其他组织</w:t>
            </w:r>
          </w:p>
        </w:tc>
        <w:tc>
          <w:tcPr>
            <w:tcW w:w="651" w:type="dxa"/>
            <w:vMerge w:val="restart"/>
            <w:tcBorders>
              <w:top w:val="single" w:color="EC6881" w:sz="4" w:space="0"/>
              <w:left w:val="single" w:color="FBDFE4" w:sz="4" w:space="0"/>
              <w:bottom w:val="single" w:color="FBDFE4" w:sz="4" w:space="0"/>
              <w:right w:val="single" w:color="FBDFE4" w:sz="12" w:space="0"/>
              <w:tl2br w:val="nil"/>
              <w:tr2bl w:val="nil"/>
            </w:tcBorders>
            <w:shd w:val="clear" w:color="auto" w:fill="FFF8FA"/>
            <w:vAlign w:val="center"/>
          </w:tcPr>
          <w:p w14:paraId="77B92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总计</w:t>
            </w:r>
          </w:p>
        </w:tc>
      </w:tr>
      <w:tr w14:paraId="7DDC0D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737" w:hRule="atLeast"/>
          <w:jc w:val="center"/>
        </w:trPr>
        <w:tc>
          <w:tcPr>
            <w:tcW w:w="4424" w:type="dxa"/>
            <w:gridSpan w:val="3"/>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2CE3972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521"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6147E8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454D3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商业企业</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3195D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科研机构</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E46D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社会公益组织</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C37D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法律服务机构</w:t>
            </w:r>
          </w:p>
        </w:tc>
        <w:tc>
          <w:tcPr>
            <w:tcW w:w="652"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22CC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其他</w:t>
            </w:r>
          </w:p>
        </w:tc>
        <w:tc>
          <w:tcPr>
            <w:tcW w:w="651" w:type="dxa"/>
            <w:vMerge w:val="continue"/>
            <w:tcBorders>
              <w:top w:val="single" w:color="FBDFE4" w:sz="4" w:space="0"/>
              <w:left w:val="single" w:color="FBDFE4" w:sz="4" w:space="0"/>
              <w:bottom w:val="single" w:color="FBDFE4" w:sz="4" w:space="0"/>
              <w:right w:val="single" w:color="FFFFFF" w:sz="12" w:space="0"/>
              <w:tl2br w:val="nil"/>
              <w:tr2bl w:val="nil"/>
            </w:tcBorders>
            <w:shd w:val="clear" w:color="auto" w:fill="FFFFFF"/>
            <w:vAlign w:val="center"/>
          </w:tcPr>
          <w:p w14:paraId="1CC9086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r>
      <w:tr w14:paraId="21ABA3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82" w:hRule="atLeast"/>
          <w:jc w:val="center"/>
        </w:trPr>
        <w:tc>
          <w:tcPr>
            <w:tcW w:w="4424" w:type="dxa"/>
            <w:gridSpan w:val="3"/>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428A0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一、本年新收政府信息公开申请数量</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6370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6192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7F31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DF8F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48AD7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64B35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FFFFF" w:sz="12" w:space="0"/>
              <w:tl2br w:val="nil"/>
              <w:tr2bl w:val="nil"/>
            </w:tcBorders>
            <w:shd w:val="clear" w:color="auto" w:fill="FFF8FA"/>
            <w:vAlign w:val="center"/>
          </w:tcPr>
          <w:p w14:paraId="72ACC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546C7F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82" w:hRule="atLeast"/>
          <w:jc w:val="center"/>
        </w:trPr>
        <w:tc>
          <w:tcPr>
            <w:tcW w:w="4424" w:type="dxa"/>
            <w:gridSpan w:val="3"/>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6628D6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二、上年结转政府信息公开申请数量</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7A8A4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616D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5307A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4F6CF5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08DA7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3BF9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FFFFF" w:sz="12" w:space="0"/>
              <w:tl2br w:val="nil"/>
              <w:tr2bl w:val="nil"/>
            </w:tcBorders>
            <w:shd w:val="clear" w:color="auto" w:fill="FFFFFF"/>
            <w:vAlign w:val="center"/>
          </w:tcPr>
          <w:p w14:paraId="62C06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644431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82" w:hRule="atLeast"/>
          <w:jc w:val="center"/>
        </w:trPr>
        <w:tc>
          <w:tcPr>
            <w:tcW w:w="925" w:type="dxa"/>
            <w:vMerge w:val="restart"/>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7C92B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三、本年度办理结果</w:t>
            </w:r>
          </w:p>
        </w:tc>
        <w:tc>
          <w:tcPr>
            <w:tcW w:w="3499" w:type="dxa"/>
            <w:gridSpan w:val="2"/>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1F37C8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（一）予以公开</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69FC7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65767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B787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9923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1537E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BDFE4" w:sz="4" w:space="0"/>
              <w:bottom w:val="single" w:color="FBDFE4" w:sz="4" w:space="0"/>
              <w:right w:val="single" w:color="FFFFFF" w:sz="4" w:space="0"/>
              <w:tl2br w:val="nil"/>
              <w:tr2bl w:val="nil"/>
            </w:tcBorders>
            <w:shd w:val="clear" w:color="auto" w:fill="FFF8FA"/>
            <w:vAlign w:val="center"/>
          </w:tcPr>
          <w:p w14:paraId="5B680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FFFFF" w:sz="4" w:space="0"/>
              <w:bottom w:val="single" w:color="FBDFE4" w:sz="4" w:space="0"/>
              <w:right w:val="single" w:color="FBDFE4" w:sz="12" w:space="0"/>
              <w:tl2br w:val="nil"/>
              <w:tr2bl w:val="nil"/>
            </w:tcBorders>
            <w:shd w:val="clear" w:color="auto" w:fill="FFF8FA"/>
            <w:vAlign w:val="center"/>
          </w:tcPr>
          <w:p w14:paraId="351C63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400040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567"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2504EB3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3499" w:type="dxa"/>
            <w:gridSpan w:val="2"/>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79DEEA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（二）部分公开（区分处理的，只计这一情形，不计其他情形）</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08E2E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44BCA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B05A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7DFD2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06565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BDFE4" w:sz="4" w:space="0"/>
              <w:bottom w:val="single" w:color="FBDFE4" w:sz="4" w:space="0"/>
              <w:right w:val="single" w:color="FFFFFF" w:sz="4" w:space="0"/>
              <w:tl2br w:val="nil"/>
              <w:tr2bl w:val="nil"/>
            </w:tcBorders>
            <w:shd w:val="clear" w:color="auto" w:fill="FFFFFF"/>
            <w:vAlign w:val="center"/>
          </w:tcPr>
          <w:p w14:paraId="0A55B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FFFFF" w:sz="4" w:space="0"/>
              <w:bottom w:val="single" w:color="FBDFE4" w:sz="4" w:space="0"/>
              <w:right w:val="single" w:color="FBDFE4" w:sz="12" w:space="0"/>
              <w:tl2br w:val="nil"/>
              <w:tr2bl w:val="nil"/>
            </w:tcBorders>
            <w:shd w:val="clear" w:color="auto" w:fill="FFFFFF"/>
            <w:vAlign w:val="center"/>
          </w:tcPr>
          <w:p w14:paraId="3CEB5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2990A0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539B927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restart"/>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80D3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（三）不予公开</w:t>
            </w: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1A9B87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1.</w:t>
            </w:r>
            <w:r>
              <w:rPr>
                <w:rFonts w:hint="eastAsia" w:ascii="方正黑体简体" w:hAnsi="方正黑体简体" w:eastAsia="方正黑体简体" w:cs="方正黑体简体"/>
                <w:i w:val="0"/>
                <w:iCs w:val="0"/>
                <w:color w:val="000000"/>
                <w:kern w:val="0"/>
                <w:sz w:val="21"/>
                <w:szCs w:val="21"/>
                <w:u w:val="none"/>
                <w:lang w:val="en-US" w:eastAsia="zh-CN" w:bidi="ar"/>
              </w:rPr>
              <w:t>属于国家秘密</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4B84F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0F2E3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0C285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4381FF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8FA"/>
            <w:vAlign w:val="center"/>
          </w:tcPr>
          <w:p w14:paraId="197BD0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8FA"/>
            <w:vAlign w:val="center"/>
          </w:tcPr>
          <w:p w14:paraId="111A6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8FA"/>
            <w:vAlign w:val="center"/>
          </w:tcPr>
          <w:p w14:paraId="546CA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6A8F8F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4C07D45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3CCF8C6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5058C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2.</w:t>
            </w:r>
            <w:r>
              <w:rPr>
                <w:rFonts w:hint="eastAsia" w:ascii="方正黑体简体" w:hAnsi="方正黑体简体" w:eastAsia="方正黑体简体" w:cs="方正黑体简体"/>
                <w:i w:val="0"/>
                <w:iCs w:val="0"/>
                <w:color w:val="000000"/>
                <w:kern w:val="0"/>
                <w:sz w:val="21"/>
                <w:szCs w:val="21"/>
                <w:u w:val="none"/>
                <w:lang w:val="en-US" w:eastAsia="zh-CN" w:bidi="ar"/>
              </w:rPr>
              <w:t>其他法律行政法规禁止公开</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0869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C6DC2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AE25A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554879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FFF"/>
            <w:vAlign w:val="center"/>
          </w:tcPr>
          <w:p w14:paraId="674BB7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FFF"/>
            <w:vAlign w:val="center"/>
          </w:tcPr>
          <w:p w14:paraId="575D2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FFF"/>
            <w:vAlign w:val="center"/>
          </w:tcPr>
          <w:p w14:paraId="5A4C2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7F167F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23AA7DB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653A1FA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6D0272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3.</w:t>
            </w:r>
            <w:r>
              <w:rPr>
                <w:rFonts w:hint="eastAsia" w:ascii="方正黑体简体" w:hAnsi="方正黑体简体" w:eastAsia="方正黑体简体" w:cs="方正黑体简体"/>
                <w:i w:val="0"/>
                <w:iCs w:val="0"/>
                <w:color w:val="000000"/>
                <w:kern w:val="0"/>
                <w:sz w:val="21"/>
                <w:szCs w:val="21"/>
                <w:u w:val="none"/>
                <w:lang w:val="en-US" w:eastAsia="zh-CN" w:bidi="ar"/>
              </w:rPr>
              <w:t>危及</w:t>
            </w:r>
            <w:r>
              <w:rPr>
                <w:rStyle w:val="8"/>
                <w:rFonts w:hint="eastAsia" w:ascii="方正黑体简体" w:hAnsi="方正黑体简体" w:eastAsia="方正黑体简体" w:cs="方正黑体简体"/>
                <w:sz w:val="21"/>
                <w:szCs w:val="21"/>
                <w:lang w:val="en-US" w:eastAsia="zh-CN" w:bidi="ar"/>
              </w:rPr>
              <w:t>“</w:t>
            </w:r>
            <w:r>
              <w:rPr>
                <w:rFonts w:hint="eastAsia" w:ascii="方正黑体简体" w:hAnsi="方正黑体简体" w:eastAsia="方正黑体简体" w:cs="方正黑体简体"/>
                <w:i w:val="0"/>
                <w:iCs w:val="0"/>
                <w:color w:val="000000"/>
                <w:kern w:val="0"/>
                <w:sz w:val="21"/>
                <w:szCs w:val="21"/>
                <w:u w:val="none"/>
                <w:lang w:val="en-US" w:eastAsia="zh-CN" w:bidi="ar"/>
              </w:rPr>
              <w:t>三安全一稳定</w:t>
            </w:r>
            <w:r>
              <w:rPr>
                <w:rStyle w:val="8"/>
                <w:rFonts w:hint="eastAsia" w:ascii="方正黑体简体" w:hAnsi="方正黑体简体" w:eastAsia="方正黑体简体" w:cs="方正黑体简体"/>
                <w:sz w:val="21"/>
                <w:szCs w:val="21"/>
                <w:lang w:val="en-US" w:eastAsia="zh-CN" w:bidi="ar"/>
              </w:rPr>
              <w:t>”</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488BE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28AE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6C47D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BEBDC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8FA"/>
            <w:vAlign w:val="center"/>
          </w:tcPr>
          <w:p w14:paraId="33CDA5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8FA"/>
            <w:vAlign w:val="center"/>
          </w:tcPr>
          <w:p w14:paraId="0C1E8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8FA"/>
            <w:vAlign w:val="center"/>
          </w:tcPr>
          <w:p w14:paraId="2740A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78CD3A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6FBD8A4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F81C64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0276CE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4.</w:t>
            </w:r>
            <w:r>
              <w:rPr>
                <w:rFonts w:hint="eastAsia" w:ascii="方正黑体简体" w:hAnsi="方正黑体简体" w:eastAsia="方正黑体简体" w:cs="方正黑体简体"/>
                <w:i w:val="0"/>
                <w:iCs w:val="0"/>
                <w:color w:val="000000"/>
                <w:kern w:val="0"/>
                <w:sz w:val="21"/>
                <w:szCs w:val="21"/>
                <w:u w:val="none"/>
                <w:lang w:val="en-US" w:eastAsia="zh-CN" w:bidi="ar"/>
              </w:rPr>
              <w:t>保护第三方合法权益</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35012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8422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09796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52E13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FFF"/>
            <w:vAlign w:val="center"/>
          </w:tcPr>
          <w:p w14:paraId="505C4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FFF"/>
            <w:vAlign w:val="center"/>
          </w:tcPr>
          <w:p w14:paraId="382BF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FFF"/>
            <w:vAlign w:val="center"/>
          </w:tcPr>
          <w:p w14:paraId="7CCD3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603CD9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78ED121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BF1849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6C12DE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5.</w:t>
            </w:r>
            <w:r>
              <w:rPr>
                <w:rFonts w:hint="eastAsia" w:ascii="方正黑体简体" w:hAnsi="方正黑体简体" w:eastAsia="方正黑体简体" w:cs="方正黑体简体"/>
                <w:i w:val="0"/>
                <w:iCs w:val="0"/>
                <w:color w:val="000000"/>
                <w:kern w:val="0"/>
                <w:sz w:val="21"/>
                <w:szCs w:val="21"/>
                <w:u w:val="none"/>
                <w:lang w:val="en-US" w:eastAsia="zh-CN" w:bidi="ar"/>
              </w:rPr>
              <w:t>属于三类内部事务信息</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7E33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CA26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3775A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112880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8FA"/>
            <w:vAlign w:val="center"/>
          </w:tcPr>
          <w:p w14:paraId="7F95C6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8FA"/>
            <w:vAlign w:val="center"/>
          </w:tcPr>
          <w:p w14:paraId="35FF8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8FA"/>
            <w:vAlign w:val="center"/>
          </w:tcPr>
          <w:p w14:paraId="75F87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03FDE8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331AC27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4BEEDC6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02B669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6.</w:t>
            </w:r>
            <w:r>
              <w:rPr>
                <w:rFonts w:hint="eastAsia" w:ascii="方正黑体简体" w:hAnsi="方正黑体简体" w:eastAsia="方正黑体简体" w:cs="方正黑体简体"/>
                <w:i w:val="0"/>
                <w:iCs w:val="0"/>
                <w:color w:val="000000"/>
                <w:kern w:val="0"/>
                <w:sz w:val="21"/>
                <w:szCs w:val="21"/>
                <w:u w:val="none"/>
                <w:lang w:val="en-US" w:eastAsia="zh-CN" w:bidi="ar"/>
              </w:rPr>
              <w:t>属于四类过程性信息</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5CE2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72D1F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7E04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74F61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FFF"/>
            <w:vAlign w:val="center"/>
          </w:tcPr>
          <w:p w14:paraId="62B23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FFF"/>
            <w:vAlign w:val="center"/>
          </w:tcPr>
          <w:p w14:paraId="0A2901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FFF"/>
            <w:vAlign w:val="center"/>
          </w:tcPr>
          <w:p w14:paraId="6836A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59C2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32869CC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1D9CF0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854D7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7.</w:t>
            </w:r>
            <w:r>
              <w:rPr>
                <w:rFonts w:hint="eastAsia" w:ascii="方正黑体简体" w:hAnsi="方正黑体简体" w:eastAsia="方正黑体简体" w:cs="方正黑体简体"/>
                <w:i w:val="0"/>
                <w:iCs w:val="0"/>
                <w:color w:val="000000"/>
                <w:kern w:val="0"/>
                <w:sz w:val="21"/>
                <w:szCs w:val="21"/>
                <w:u w:val="none"/>
                <w:lang w:val="en-US" w:eastAsia="zh-CN" w:bidi="ar"/>
              </w:rPr>
              <w:t>属于行政执法案卷</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47749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433BFF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EF07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A499A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8FA"/>
            <w:vAlign w:val="center"/>
          </w:tcPr>
          <w:p w14:paraId="7D202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8FA"/>
            <w:vAlign w:val="center"/>
          </w:tcPr>
          <w:p w14:paraId="2EA50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8FA"/>
            <w:vAlign w:val="center"/>
          </w:tcPr>
          <w:p w14:paraId="41705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79B8CF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5578387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192989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726C35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8.</w:t>
            </w:r>
            <w:r>
              <w:rPr>
                <w:rFonts w:hint="eastAsia" w:ascii="方正黑体简体" w:hAnsi="方正黑体简体" w:eastAsia="方正黑体简体" w:cs="方正黑体简体"/>
                <w:i w:val="0"/>
                <w:iCs w:val="0"/>
                <w:color w:val="000000"/>
                <w:kern w:val="0"/>
                <w:sz w:val="21"/>
                <w:szCs w:val="21"/>
                <w:u w:val="none"/>
                <w:lang w:val="en-US" w:eastAsia="zh-CN" w:bidi="ar"/>
              </w:rPr>
              <w:t>属于行政查询事项</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5FDD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7C47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5DC9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11C6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FFF"/>
            <w:vAlign w:val="center"/>
          </w:tcPr>
          <w:p w14:paraId="08914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FFF"/>
            <w:vAlign w:val="center"/>
          </w:tcPr>
          <w:p w14:paraId="5AF97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FFF"/>
            <w:vAlign w:val="center"/>
          </w:tcPr>
          <w:p w14:paraId="4E3095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18C46D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17781CD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restart"/>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99C2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（四）无法提供</w:t>
            </w: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46CBF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1.</w:t>
            </w:r>
            <w:r>
              <w:rPr>
                <w:rFonts w:hint="eastAsia" w:ascii="方正黑体简体" w:hAnsi="方正黑体简体" w:eastAsia="方正黑体简体" w:cs="方正黑体简体"/>
                <w:i w:val="0"/>
                <w:iCs w:val="0"/>
                <w:color w:val="000000"/>
                <w:kern w:val="0"/>
                <w:sz w:val="21"/>
                <w:szCs w:val="21"/>
                <w:u w:val="none"/>
                <w:lang w:val="en-US" w:eastAsia="zh-CN" w:bidi="ar"/>
              </w:rPr>
              <w:t>本机关不掌握相关政府信息</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07655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B8E9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64426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11195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8FA"/>
            <w:vAlign w:val="center"/>
          </w:tcPr>
          <w:p w14:paraId="66731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8FA"/>
            <w:vAlign w:val="center"/>
          </w:tcPr>
          <w:p w14:paraId="65284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8FA"/>
            <w:vAlign w:val="center"/>
          </w:tcPr>
          <w:p w14:paraId="03F32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3AFE6C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7A2C208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79E88B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C8DD8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2.</w:t>
            </w:r>
            <w:r>
              <w:rPr>
                <w:rFonts w:hint="eastAsia" w:ascii="方正黑体简体" w:hAnsi="方正黑体简体" w:eastAsia="方正黑体简体" w:cs="方正黑体简体"/>
                <w:i w:val="0"/>
                <w:iCs w:val="0"/>
                <w:color w:val="000000"/>
                <w:kern w:val="0"/>
                <w:sz w:val="21"/>
                <w:szCs w:val="21"/>
                <w:u w:val="none"/>
                <w:lang w:val="en-US" w:eastAsia="zh-CN" w:bidi="ar"/>
              </w:rPr>
              <w:t>没有现成信息需要另行制作</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300C0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D2D2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5613C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7271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FFF"/>
            <w:vAlign w:val="center"/>
          </w:tcPr>
          <w:p w14:paraId="555A6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FFF"/>
            <w:vAlign w:val="center"/>
          </w:tcPr>
          <w:p w14:paraId="3466F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FFF"/>
            <w:vAlign w:val="center"/>
          </w:tcPr>
          <w:p w14:paraId="23889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1E5E68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6F5442B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30DEB7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03E093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3.</w:t>
            </w:r>
            <w:r>
              <w:rPr>
                <w:rFonts w:hint="eastAsia" w:ascii="方正黑体简体" w:hAnsi="方正黑体简体" w:eastAsia="方正黑体简体" w:cs="方正黑体简体"/>
                <w:i w:val="0"/>
                <w:iCs w:val="0"/>
                <w:color w:val="000000"/>
                <w:kern w:val="0"/>
                <w:sz w:val="21"/>
                <w:szCs w:val="21"/>
                <w:u w:val="none"/>
                <w:lang w:val="en-US" w:eastAsia="zh-CN" w:bidi="ar"/>
              </w:rPr>
              <w:t>补正后申请内容仍不明确</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BE9A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E62A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1D6C9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2EB4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8FA"/>
            <w:vAlign w:val="center"/>
          </w:tcPr>
          <w:p w14:paraId="76692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8FA"/>
            <w:vAlign w:val="center"/>
          </w:tcPr>
          <w:p w14:paraId="7DD5E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8FA"/>
            <w:vAlign w:val="center"/>
          </w:tcPr>
          <w:p w14:paraId="0D247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7ABE0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2E01249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restart"/>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6194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（五）不予处理</w:t>
            </w: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51A1A3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1.</w:t>
            </w:r>
            <w:r>
              <w:rPr>
                <w:rFonts w:hint="eastAsia" w:ascii="方正黑体简体" w:hAnsi="方正黑体简体" w:eastAsia="方正黑体简体" w:cs="方正黑体简体"/>
                <w:i w:val="0"/>
                <w:iCs w:val="0"/>
                <w:color w:val="000000"/>
                <w:kern w:val="0"/>
                <w:sz w:val="21"/>
                <w:szCs w:val="21"/>
                <w:u w:val="none"/>
                <w:lang w:val="en-US" w:eastAsia="zh-CN" w:bidi="ar"/>
              </w:rPr>
              <w:t>信访举报投诉类申请</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F059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7014E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4A520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5AF3B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FFF"/>
            <w:vAlign w:val="center"/>
          </w:tcPr>
          <w:p w14:paraId="5AB0F2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FFF"/>
            <w:vAlign w:val="center"/>
          </w:tcPr>
          <w:p w14:paraId="1548C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FFF"/>
            <w:vAlign w:val="center"/>
          </w:tcPr>
          <w:p w14:paraId="672ED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58080E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72BD917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01782373">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BAFDD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2.</w:t>
            </w:r>
            <w:r>
              <w:rPr>
                <w:rFonts w:hint="eastAsia" w:ascii="方正黑体简体" w:hAnsi="方正黑体简体" w:eastAsia="方正黑体简体" w:cs="方正黑体简体"/>
                <w:i w:val="0"/>
                <w:iCs w:val="0"/>
                <w:color w:val="000000"/>
                <w:kern w:val="0"/>
                <w:sz w:val="21"/>
                <w:szCs w:val="21"/>
                <w:u w:val="none"/>
                <w:lang w:val="en-US" w:eastAsia="zh-CN" w:bidi="ar"/>
              </w:rPr>
              <w:t>重复申请</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67726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1BA6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2A74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E8BD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8FA"/>
            <w:vAlign w:val="center"/>
          </w:tcPr>
          <w:p w14:paraId="7E4D4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8FA"/>
            <w:vAlign w:val="center"/>
          </w:tcPr>
          <w:p w14:paraId="1F943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8FA"/>
            <w:vAlign w:val="center"/>
          </w:tcPr>
          <w:p w14:paraId="46F75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557892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7CF9E96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03B538D">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8522C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3.</w:t>
            </w:r>
            <w:r>
              <w:rPr>
                <w:rFonts w:hint="eastAsia" w:ascii="方正黑体简体" w:hAnsi="方正黑体简体" w:eastAsia="方正黑体简体" w:cs="方正黑体简体"/>
                <w:i w:val="0"/>
                <w:iCs w:val="0"/>
                <w:color w:val="000000"/>
                <w:kern w:val="0"/>
                <w:sz w:val="21"/>
                <w:szCs w:val="21"/>
                <w:u w:val="none"/>
                <w:lang w:val="en-US" w:eastAsia="zh-CN" w:bidi="ar"/>
              </w:rPr>
              <w:t>要求提供公开出版物</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4B19A0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4280B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7B88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D5BA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FFF"/>
            <w:vAlign w:val="center"/>
          </w:tcPr>
          <w:p w14:paraId="066CB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FFF"/>
            <w:vAlign w:val="center"/>
          </w:tcPr>
          <w:p w14:paraId="73BCE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FFF"/>
            <w:vAlign w:val="center"/>
          </w:tcPr>
          <w:p w14:paraId="480E3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6C9BCE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5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07A76C3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73E58740">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8B027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4.</w:t>
            </w:r>
            <w:r>
              <w:rPr>
                <w:rFonts w:hint="eastAsia" w:ascii="方正黑体简体" w:hAnsi="方正黑体简体" w:eastAsia="方正黑体简体" w:cs="方正黑体简体"/>
                <w:i w:val="0"/>
                <w:iCs w:val="0"/>
                <w:color w:val="000000"/>
                <w:kern w:val="0"/>
                <w:sz w:val="21"/>
                <w:szCs w:val="21"/>
                <w:u w:val="none"/>
                <w:lang w:val="en-US" w:eastAsia="zh-CN" w:bidi="ar"/>
              </w:rPr>
              <w:t>无正当理由大量反复申请</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35139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64573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4F086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BC07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8FA"/>
            <w:vAlign w:val="center"/>
          </w:tcPr>
          <w:p w14:paraId="1DB5D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8FA"/>
            <w:vAlign w:val="center"/>
          </w:tcPr>
          <w:p w14:paraId="2099D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8FA"/>
            <w:vAlign w:val="center"/>
          </w:tcPr>
          <w:p w14:paraId="2D328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212E04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624"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7A6360A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699" w:type="dxa"/>
            <w:vMerge w:val="continue"/>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6E2D27F">
            <w:pPr>
              <w:keepNext w:val="0"/>
              <w:keepLines w:val="0"/>
              <w:pageBreakBefore w:val="0"/>
              <w:widowControl/>
              <w:kinsoku/>
              <w:wordWrap/>
              <w:overflowPunct/>
              <w:topLinePunct w:val="0"/>
              <w:autoSpaceDE/>
              <w:autoSpaceDN/>
              <w:bidi w:val="0"/>
              <w:adjustRightInd/>
              <w:snapToGrid/>
              <w:spacing w:line="240" w:lineRule="exact"/>
              <w:jc w:val="both"/>
              <w:rPr>
                <w:rFonts w:hint="eastAsia" w:ascii="方正黑体简体" w:hAnsi="方正黑体简体" w:eastAsia="方正黑体简体" w:cs="方正黑体简体"/>
                <w:i w:val="0"/>
                <w:iCs w:val="0"/>
                <w:color w:val="000000"/>
                <w:sz w:val="21"/>
                <w:szCs w:val="21"/>
                <w:u w:val="none"/>
              </w:rPr>
            </w:pPr>
          </w:p>
        </w:tc>
        <w:tc>
          <w:tcPr>
            <w:tcW w:w="2800"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7D9407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Style w:val="8"/>
                <w:rFonts w:hint="eastAsia" w:ascii="方正黑体简体" w:hAnsi="方正黑体简体" w:eastAsia="方正黑体简体" w:cs="方正黑体简体"/>
                <w:sz w:val="21"/>
                <w:szCs w:val="21"/>
                <w:lang w:val="en-US" w:eastAsia="zh-CN" w:bidi="ar"/>
              </w:rPr>
              <w:t>5.</w:t>
            </w:r>
            <w:r>
              <w:rPr>
                <w:rFonts w:hint="eastAsia" w:ascii="方正黑体简体" w:hAnsi="方正黑体简体" w:eastAsia="方正黑体简体" w:cs="方正黑体简体"/>
                <w:i w:val="0"/>
                <w:iCs w:val="0"/>
                <w:color w:val="000000"/>
                <w:kern w:val="0"/>
                <w:sz w:val="21"/>
                <w:szCs w:val="21"/>
                <w:u w:val="none"/>
                <w:lang w:val="en-US" w:eastAsia="zh-CN" w:bidi="ar"/>
              </w:rPr>
              <w:t>要求行政机关确认或重新出具已获取信息</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5A30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0605B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54833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3EE18F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FFFFF" w:sz="4" w:space="0"/>
              <w:tl2br w:val="nil"/>
              <w:tr2bl w:val="nil"/>
            </w:tcBorders>
            <w:shd w:val="clear" w:color="auto" w:fill="FFFFFF"/>
            <w:vAlign w:val="center"/>
          </w:tcPr>
          <w:p w14:paraId="0EBDE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FFFFF" w:sz="4" w:space="0"/>
              <w:bottom w:val="single" w:color="FBDFE4" w:sz="4" w:space="0"/>
              <w:right w:val="single" w:color="FBDFE4" w:sz="4" w:space="0"/>
              <w:tl2br w:val="nil"/>
              <w:tr2bl w:val="nil"/>
            </w:tcBorders>
            <w:shd w:val="clear" w:color="auto" w:fill="FFFFFF"/>
            <w:vAlign w:val="center"/>
          </w:tcPr>
          <w:p w14:paraId="2F4C7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FBDFE4" w:sz="4" w:space="0"/>
              <w:right w:val="single" w:color="FBDFE4" w:sz="12" w:space="0"/>
              <w:tl2br w:val="nil"/>
              <w:tr2bl w:val="nil"/>
            </w:tcBorders>
            <w:shd w:val="clear" w:color="auto" w:fill="FFFFFF"/>
            <w:vAlign w:val="center"/>
          </w:tcPr>
          <w:p w14:paraId="26F6D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2638EC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82"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8FA"/>
            <w:vAlign w:val="center"/>
          </w:tcPr>
          <w:p w14:paraId="778BB60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3499" w:type="dxa"/>
            <w:gridSpan w:val="2"/>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A4C4D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（六）其他处理</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696E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40C6A9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0FD1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5DB509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8FA"/>
            <w:vAlign w:val="center"/>
          </w:tcPr>
          <w:p w14:paraId="221C1C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BDFE4" w:sz="4" w:space="0"/>
              <w:bottom w:val="single" w:color="FBDFE4" w:sz="4" w:space="0"/>
              <w:right w:val="single" w:color="FFFFFF" w:sz="4" w:space="0"/>
              <w:tl2br w:val="nil"/>
              <w:tr2bl w:val="nil"/>
            </w:tcBorders>
            <w:shd w:val="clear" w:color="auto" w:fill="FFF8FA"/>
            <w:vAlign w:val="center"/>
          </w:tcPr>
          <w:p w14:paraId="2361D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FFFFF" w:sz="4" w:space="0"/>
              <w:bottom w:val="single" w:color="FBDFE4" w:sz="4" w:space="0"/>
              <w:right w:val="single" w:color="FBDFE4" w:sz="12" w:space="0"/>
              <w:tl2br w:val="nil"/>
              <w:tr2bl w:val="nil"/>
            </w:tcBorders>
            <w:shd w:val="clear" w:color="auto" w:fill="FFF8FA"/>
            <w:vAlign w:val="center"/>
          </w:tcPr>
          <w:p w14:paraId="0E65B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564E67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1" w:type="dxa"/>
            <w:bottom w:w="0" w:type="dxa"/>
            <w:right w:w="51" w:type="dxa"/>
          </w:tblCellMar>
        </w:tblPrEx>
        <w:trPr>
          <w:trHeight w:val="482" w:hRule="atLeast"/>
          <w:jc w:val="center"/>
        </w:trPr>
        <w:tc>
          <w:tcPr>
            <w:tcW w:w="925" w:type="dxa"/>
            <w:vMerge w:val="continue"/>
            <w:tcBorders>
              <w:top w:val="single" w:color="FBDFE4" w:sz="4" w:space="0"/>
              <w:left w:val="single" w:color="FFFFFF" w:sz="12" w:space="0"/>
              <w:bottom w:val="single" w:color="FBDFE4" w:sz="4" w:space="0"/>
              <w:right w:val="single" w:color="FBDFE4" w:sz="4" w:space="0"/>
              <w:tl2br w:val="nil"/>
              <w:tr2bl w:val="nil"/>
            </w:tcBorders>
            <w:shd w:val="clear" w:color="auto" w:fill="FFFFFF"/>
            <w:vAlign w:val="center"/>
          </w:tcPr>
          <w:p w14:paraId="1B7F533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黑体简体" w:hAnsi="方正黑体简体" w:eastAsia="方正黑体简体" w:cs="方正黑体简体"/>
                <w:i w:val="0"/>
                <w:iCs w:val="0"/>
                <w:color w:val="000000"/>
                <w:sz w:val="21"/>
                <w:szCs w:val="21"/>
                <w:u w:val="none"/>
              </w:rPr>
            </w:pPr>
          </w:p>
        </w:tc>
        <w:tc>
          <w:tcPr>
            <w:tcW w:w="3499" w:type="dxa"/>
            <w:gridSpan w:val="2"/>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3A1DF8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（七）总计</w:t>
            </w:r>
          </w:p>
        </w:tc>
        <w:tc>
          <w:tcPr>
            <w:tcW w:w="521"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75319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15821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6DE87D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258DE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FBDFE4" w:sz="4" w:space="0"/>
              <w:right w:val="single" w:color="FBDFE4" w:sz="4" w:space="0"/>
              <w:tl2br w:val="nil"/>
              <w:tr2bl w:val="nil"/>
            </w:tcBorders>
            <w:shd w:val="clear" w:color="auto" w:fill="FFFFFF"/>
            <w:vAlign w:val="center"/>
          </w:tcPr>
          <w:p w14:paraId="443A4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BDFE4" w:sz="4" w:space="0"/>
              <w:bottom w:val="single" w:color="FBDFE4" w:sz="4" w:space="0"/>
              <w:right w:val="single" w:color="FFFFFF" w:sz="4" w:space="0"/>
              <w:tl2br w:val="nil"/>
              <w:tr2bl w:val="nil"/>
            </w:tcBorders>
            <w:shd w:val="clear" w:color="auto" w:fill="FFFFFF"/>
            <w:vAlign w:val="center"/>
          </w:tcPr>
          <w:p w14:paraId="6E51E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FFFFF" w:sz="4" w:space="0"/>
              <w:bottom w:val="single" w:color="FBDFE4" w:sz="4" w:space="0"/>
              <w:right w:val="single" w:color="FBDFE4" w:sz="12" w:space="0"/>
              <w:tl2br w:val="nil"/>
              <w:tr2bl w:val="nil"/>
            </w:tcBorders>
            <w:shd w:val="clear" w:color="auto" w:fill="FFFFFF"/>
            <w:vAlign w:val="center"/>
          </w:tcPr>
          <w:p w14:paraId="785D5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r w14:paraId="5FF5A6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482" w:hRule="atLeast"/>
          <w:jc w:val="center"/>
        </w:trPr>
        <w:tc>
          <w:tcPr>
            <w:tcW w:w="4424" w:type="dxa"/>
            <w:gridSpan w:val="3"/>
            <w:tcBorders>
              <w:top w:val="single" w:color="FBDFE4" w:sz="4" w:space="0"/>
              <w:left w:val="single" w:color="FFFFFF" w:sz="12" w:space="0"/>
              <w:bottom w:val="single" w:color="EC6881" w:sz="12" w:space="0"/>
              <w:right w:val="single" w:color="FBDFE4" w:sz="4" w:space="0"/>
              <w:tl2br w:val="nil"/>
              <w:tr2bl w:val="nil"/>
            </w:tcBorders>
            <w:shd w:val="clear" w:color="auto" w:fill="FBDFE4"/>
            <w:vAlign w:val="center"/>
          </w:tcPr>
          <w:p w14:paraId="44496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四、结转下年度继续办理</w:t>
            </w:r>
          </w:p>
        </w:tc>
        <w:tc>
          <w:tcPr>
            <w:tcW w:w="521" w:type="dxa"/>
            <w:tcBorders>
              <w:top w:val="single" w:color="FBDFE4" w:sz="4" w:space="0"/>
              <w:left w:val="single" w:color="FBDFE4" w:sz="4" w:space="0"/>
              <w:bottom w:val="single" w:color="EC6881" w:sz="12" w:space="0"/>
              <w:right w:val="single" w:color="FBDFE4" w:sz="4" w:space="0"/>
              <w:tl2br w:val="nil"/>
              <w:tr2bl w:val="nil"/>
            </w:tcBorders>
            <w:shd w:val="clear" w:color="auto" w:fill="FBDFE4"/>
            <w:vAlign w:val="center"/>
          </w:tcPr>
          <w:p w14:paraId="22479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EC6881" w:sz="12" w:space="0"/>
              <w:right w:val="single" w:color="FBDFE4" w:sz="4" w:space="0"/>
              <w:tl2br w:val="nil"/>
              <w:tr2bl w:val="nil"/>
            </w:tcBorders>
            <w:shd w:val="clear" w:color="auto" w:fill="FBDFE4"/>
            <w:vAlign w:val="center"/>
          </w:tcPr>
          <w:p w14:paraId="18F5D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EC6881" w:sz="12" w:space="0"/>
              <w:right w:val="single" w:color="FBDFE4" w:sz="4" w:space="0"/>
              <w:tl2br w:val="nil"/>
              <w:tr2bl w:val="nil"/>
            </w:tcBorders>
            <w:shd w:val="clear" w:color="auto" w:fill="FBDFE4"/>
            <w:vAlign w:val="center"/>
          </w:tcPr>
          <w:p w14:paraId="587F9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EC6881" w:sz="12" w:space="0"/>
              <w:right w:val="single" w:color="FBDFE4" w:sz="4" w:space="0"/>
              <w:tl2br w:val="nil"/>
              <w:tr2bl w:val="nil"/>
            </w:tcBorders>
            <w:shd w:val="clear" w:color="auto" w:fill="FBDFE4"/>
            <w:vAlign w:val="center"/>
          </w:tcPr>
          <w:p w14:paraId="2760B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49" w:type="dxa"/>
            <w:tcBorders>
              <w:top w:val="single" w:color="FBDFE4" w:sz="4" w:space="0"/>
              <w:left w:val="single" w:color="FBDFE4" w:sz="4" w:space="0"/>
              <w:bottom w:val="single" w:color="EC6881" w:sz="12" w:space="0"/>
              <w:right w:val="single" w:color="FBDFE4" w:sz="4" w:space="0"/>
              <w:tl2br w:val="nil"/>
              <w:tr2bl w:val="nil"/>
            </w:tcBorders>
            <w:shd w:val="clear" w:color="auto" w:fill="FBDFE4"/>
            <w:vAlign w:val="center"/>
          </w:tcPr>
          <w:p w14:paraId="70E88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2" w:type="dxa"/>
            <w:tcBorders>
              <w:top w:val="single" w:color="FBDFE4" w:sz="4" w:space="0"/>
              <w:left w:val="single" w:color="FBDFE4" w:sz="4" w:space="0"/>
              <w:bottom w:val="single" w:color="EC6881" w:sz="12" w:space="0"/>
              <w:right w:val="single" w:color="FBDFE4" w:sz="4" w:space="0"/>
              <w:tl2br w:val="nil"/>
              <w:tr2bl w:val="nil"/>
            </w:tcBorders>
            <w:shd w:val="clear" w:color="auto" w:fill="FBDFE4"/>
            <w:vAlign w:val="center"/>
          </w:tcPr>
          <w:p w14:paraId="3803C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c>
          <w:tcPr>
            <w:tcW w:w="651" w:type="dxa"/>
            <w:tcBorders>
              <w:top w:val="single" w:color="FBDFE4" w:sz="4" w:space="0"/>
              <w:left w:val="single" w:color="FBDFE4" w:sz="4" w:space="0"/>
              <w:bottom w:val="single" w:color="EC6881" w:sz="12" w:space="0"/>
              <w:right w:val="single" w:color="FFFFFF" w:sz="12" w:space="0"/>
              <w:tl2br w:val="nil"/>
              <w:tr2bl w:val="nil"/>
            </w:tcBorders>
            <w:shd w:val="clear" w:color="auto" w:fill="FBDFE4"/>
            <w:vAlign w:val="center"/>
          </w:tcPr>
          <w:p w14:paraId="11F3F9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黑体简体" w:hAnsi="方正黑体简体" w:eastAsia="方正黑体简体" w:cs="方正黑体简体"/>
                <w:i w:val="0"/>
                <w:iCs w:val="0"/>
                <w:color w:val="000000"/>
                <w:sz w:val="21"/>
                <w:szCs w:val="21"/>
                <w:u w:val="none"/>
              </w:rPr>
            </w:pPr>
            <w:r>
              <w:rPr>
                <w:rFonts w:hint="eastAsia" w:ascii="方正黑体简体" w:hAnsi="方正黑体简体" w:eastAsia="方正黑体简体" w:cs="方正黑体简体"/>
                <w:i w:val="0"/>
                <w:iCs w:val="0"/>
                <w:color w:val="000000"/>
                <w:kern w:val="0"/>
                <w:sz w:val="21"/>
                <w:szCs w:val="21"/>
                <w:u w:val="none"/>
                <w:lang w:val="en-US" w:eastAsia="zh-CN" w:bidi="ar"/>
              </w:rPr>
              <w:t>0</w:t>
            </w:r>
          </w:p>
        </w:tc>
      </w:tr>
    </w:tbl>
    <w:p w14:paraId="07E92DC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3" w:firstLineChars="200"/>
        <w:jc w:val="both"/>
        <w:textAlignment w:val="auto"/>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t>四、政府信息公开行政复议、行政诉讼情况</w:t>
      </w:r>
    </w:p>
    <w:tbl>
      <w:tblPr>
        <w:tblStyle w:val="5"/>
        <w:tblW w:w="884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51" w:type="dxa"/>
          <w:bottom w:w="0" w:type="dxa"/>
          <w:right w:w="51" w:type="dxa"/>
        </w:tblCellMar>
      </w:tblPr>
      <w:tblGrid>
        <w:gridCol w:w="589"/>
        <w:gridCol w:w="589"/>
        <w:gridCol w:w="589"/>
        <w:gridCol w:w="589"/>
        <w:gridCol w:w="589"/>
        <w:gridCol w:w="589"/>
        <w:gridCol w:w="590"/>
        <w:gridCol w:w="590"/>
        <w:gridCol w:w="590"/>
        <w:gridCol w:w="590"/>
        <w:gridCol w:w="590"/>
        <w:gridCol w:w="590"/>
        <w:gridCol w:w="590"/>
        <w:gridCol w:w="590"/>
        <w:gridCol w:w="590"/>
      </w:tblGrid>
      <w:tr w14:paraId="3B932A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567" w:hRule="atLeast"/>
          <w:jc w:val="center"/>
        </w:trPr>
        <w:tc>
          <w:tcPr>
            <w:tcW w:w="2945" w:type="dxa"/>
            <w:gridSpan w:val="5"/>
            <w:tcBorders>
              <w:top w:val="single" w:color="72A7BB" w:sz="8" w:space="0"/>
              <w:left w:val="single" w:color="72A7BB" w:sz="8" w:space="0"/>
              <w:bottom w:val="single" w:color="72A7BB" w:sz="24" w:space="0"/>
              <w:right w:val="single" w:color="72A7BB" w:sz="8" w:space="0"/>
              <w:tl2br w:val="nil"/>
              <w:tr2bl w:val="nil"/>
            </w:tcBorders>
            <w:shd w:val="clear" w:color="auto" w:fill="CEE1E8"/>
            <w:vAlign w:val="center"/>
          </w:tcPr>
          <w:p w14:paraId="3C157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行政复议</w:t>
            </w:r>
          </w:p>
        </w:tc>
        <w:tc>
          <w:tcPr>
            <w:tcW w:w="5899" w:type="dxa"/>
            <w:gridSpan w:val="10"/>
            <w:tcBorders>
              <w:top w:val="single" w:color="72A7BB" w:sz="8" w:space="0"/>
              <w:left w:val="single" w:color="72A7BB" w:sz="8" w:space="0"/>
              <w:bottom w:val="single" w:color="72A7BB" w:sz="24" w:space="0"/>
              <w:right w:val="single" w:color="72A7BB" w:sz="8" w:space="0"/>
              <w:tl2br w:val="nil"/>
              <w:tr2bl w:val="nil"/>
            </w:tcBorders>
            <w:shd w:val="clear" w:color="auto" w:fill="CEE1E8"/>
            <w:vAlign w:val="center"/>
          </w:tcPr>
          <w:p w14:paraId="0827F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行政诉讼</w:t>
            </w:r>
          </w:p>
        </w:tc>
      </w:tr>
      <w:tr w14:paraId="34C195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567" w:hRule="atLeast"/>
          <w:jc w:val="center"/>
        </w:trPr>
        <w:tc>
          <w:tcPr>
            <w:tcW w:w="589" w:type="dxa"/>
            <w:vMerge w:val="restart"/>
            <w:tcBorders>
              <w:top w:val="single" w:color="72A7BB" w:sz="24" w:space="0"/>
              <w:left w:val="single" w:color="72A7BB" w:sz="8" w:space="0"/>
              <w:bottom w:val="single" w:color="72A7BB" w:sz="8" w:space="0"/>
              <w:right w:val="single" w:color="72A7BB" w:sz="8" w:space="0"/>
              <w:tl2br w:val="nil"/>
              <w:tr2bl w:val="nil"/>
            </w:tcBorders>
            <w:shd w:val="clear" w:color="auto" w:fill="FEFEFE"/>
            <w:vAlign w:val="center"/>
          </w:tcPr>
          <w:p w14:paraId="0E5EA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结果维持</w:t>
            </w:r>
          </w:p>
        </w:tc>
        <w:tc>
          <w:tcPr>
            <w:tcW w:w="589" w:type="dxa"/>
            <w:vMerge w:val="restart"/>
            <w:tcBorders>
              <w:top w:val="single" w:color="72A7BB" w:sz="24" w:space="0"/>
              <w:left w:val="single" w:color="72A7BB" w:sz="8" w:space="0"/>
              <w:bottom w:val="single" w:color="72A7BB" w:sz="8" w:space="0"/>
              <w:right w:val="single" w:color="72A7BB" w:sz="8" w:space="0"/>
              <w:tl2br w:val="nil"/>
              <w:tr2bl w:val="nil"/>
            </w:tcBorders>
            <w:shd w:val="clear" w:color="auto" w:fill="F0F0F0"/>
            <w:vAlign w:val="center"/>
          </w:tcPr>
          <w:p w14:paraId="1C3C98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结果纠正</w:t>
            </w:r>
          </w:p>
        </w:tc>
        <w:tc>
          <w:tcPr>
            <w:tcW w:w="589" w:type="dxa"/>
            <w:vMerge w:val="restart"/>
            <w:tcBorders>
              <w:top w:val="single" w:color="72A7BB" w:sz="24" w:space="0"/>
              <w:left w:val="single" w:color="72A7BB" w:sz="8" w:space="0"/>
              <w:bottom w:val="single" w:color="72A7BB" w:sz="8" w:space="0"/>
              <w:right w:val="single" w:color="72A7BB" w:sz="8" w:space="0"/>
              <w:tl2br w:val="nil"/>
              <w:tr2bl w:val="nil"/>
            </w:tcBorders>
            <w:shd w:val="clear" w:color="auto" w:fill="FEFEFE"/>
            <w:vAlign w:val="center"/>
          </w:tcPr>
          <w:p w14:paraId="4459F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其他结果</w:t>
            </w:r>
          </w:p>
        </w:tc>
        <w:tc>
          <w:tcPr>
            <w:tcW w:w="589" w:type="dxa"/>
            <w:vMerge w:val="restart"/>
            <w:tcBorders>
              <w:top w:val="single" w:color="72A7BB" w:sz="24" w:space="0"/>
              <w:left w:val="single" w:color="72A7BB" w:sz="8" w:space="0"/>
              <w:bottom w:val="single" w:color="72A7BB" w:sz="8" w:space="0"/>
              <w:right w:val="single" w:color="72A7BB" w:sz="8" w:space="0"/>
              <w:tl2br w:val="nil"/>
              <w:tr2bl w:val="nil"/>
            </w:tcBorders>
            <w:shd w:val="clear" w:color="auto" w:fill="F0F0F0"/>
            <w:vAlign w:val="center"/>
          </w:tcPr>
          <w:p w14:paraId="0426D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尚未审结</w:t>
            </w:r>
          </w:p>
        </w:tc>
        <w:tc>
          <w:tcPr>
            <w:tcW w:w="589" w:type="dxa"/>
            <w:vMerge w:val="restart"/>
            <w:tcBorders>
              <w:top w:val="single" w:color="72A7BB" w:sz="24" w:space="0"/>
              <w:left w:val="single" w:color="72A7BB" w:sz="8" w:space="0"/>
              <w:bottom w:val="single" w:color="72A7BB" w:sz="8" w:space="0"/>
              <w:right w:val="single" w:color="72A7BB" w:sz="8" w:space="0"/>
              <w:tl2br w:val="nil"/>
              <w:tr2bl w:val="nil"/>
            </w:tcBorders>
            <w:shd w:val="clear" w:color="auto" w:fill="FEFEFE"/>
            <w:vAlign w:val="center"/>
          </w:tcPr>
          <w:p w14:paraId="08F2F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总</w:t>
            </w:r>
          </w:p>
          <w:p w14:paraId="43B394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计</w:t>
            </w:r>
          </w:p>
        </w:tc>
        <w:tc>
          <w:tcPr>
            <w:tcW w:w="2949" w:type="dxa"/>
            <w:gridSpan w:val="5"/>
            <w:tcBorders>
              <w:top w:val="single" w:color="72A7BB" w:sz="24" w:space="0"/>
              <w:left w:val="single" w:color="72A7BB" w:sz="8" w:space="0"/>
              <w:bottom w:val="single" w:color="72A7BB" w:sz="8" w:space="0"/>
              <w:right w:val="single" w:color="72A7BB" w:sz="8" w:space="0"/>
              <w:tl2br w:val="nil"/>
              <w:tr2bl w:val="nil"/>
            </w:tcBorders>
            <w:shd w:val="clear" w:color="auto" w:fill="F0F0F0"/>
            <w:vAlign w:val="center"/>
          </w:tcPr>
          <w:p w14:paraId="4113E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未经复议直接起诉</w:t>
            </w:r>
          </w:p>
        </w:tc>
        <w:tc>
          <w:tcPr>
            <w:tcW w:w="2950" w:type="dxa"/>
            <w:gridSpan w:val="5"/>
            <w:tcBorders>
              <w:top w:val="single" w:color="72A7BB" w:sz="24" w:space="0"/>
              <w:left w:val="single" w:color="72A7BB" w:sz="8" w:space="0"/>
              <w:bottom w:val="single" w:color="72A7BB" w:sz="8" w:space="0"/>
              <w:right w:val="single" w:color="72A7BB" w:sz="8" w:space="0"/>
              <w:tl2br w:val="nil"/>
              <w:tr2bl w:val="nil"/>
            </w:tcBorders>
            <w:shd w:val="clear" w:color="auto" w:fill="FEFEFE"/>
            <w:vAlign w:val="center"/>
          </w:tcPr>
          <w:p w14:paraId="2C2FD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复议后起诉</w:t>
            </w:r>
          </w:p>
        </w:tc>
      </w:tr>
      <w:tr w14:paraId="03EC4E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1840" w:hRule="atLeast"/>
          <w:jc w:val="center"/>
        </w:trPr>
        <w:tc>
          <w:tcPr>
            <w:tcW w:w="589" w:type="dxa"/>
            <w:vMerge w:val="continue"/>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5307BA6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i w:val="0"/>
                <w:iCs w:val="0"/>
                <w:color w:val="000000"/>
                <w:sz w:val="28"/>
                <w:szCs w:val="28"/>
                <w:u w:val="none"/>
              </w:rPr>
            </w:pPr>
          </w:p>
        </w:tc>
        <w:tc>
          <w:tcPr>
            <w:tcW w:w="589" w:type="dxa"/>
            <w:vMerge w:val="continue"/>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5489DDB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i w:val="0"/>
                <w:iCs w:val="0"/>
                <w:color w:val="000000"/>
                <w:sz w:val="28"/>
                <w:szCs w:val="28"/>
                <w:u w:val="none"/>
              </w:rPr>
            </w:pPr>
          </w:p>
        </w:tc>
        <w:tc>
          <w:tcPr>
            <w:tcW w:w="589" w:type="dxa"/>
            <w:vMerge w:val="continue"/>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6526DC6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i w:val="0"/>
                <w:iCs w:val="0"/>
                <w:color w:val="000000"/>
                <w:sz w:val="28"/>
                <w:szCs w:val="28"/>
                <w:u w:val="none"/>
              </w:rPr>
            </w:pPr>
          </w:p>
        </w:tc>
        <w:tc>
          <w:tcPr>
            <w:tcW w:w="589" w:type="dxa"/>
            <w:vMerge w:val="continue"/>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1CFFB62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i w:val="0"/>
                <w:iCs w:val="0"/>
                <w:color w:val="000000"/>
                <w:sz w:val="28"/>
                <w:szCs w:val="28"/>
                <w:u w:val="none"/>
              </w:rPr>
            </w:pPr>
          </w:p>
        </w:tc>
        <w:tc>
          <w:tcPr>
            <w:tcW w:w="589" w:type="dxa"/>
            <w:vMerge w:val="continue"/>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63405C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p>
        </w:tc>
        <w:tc>
          <w:tcPr>
            <w:tcW w:w="589"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27D708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结果维持</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0D6F6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结果纠正</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591D6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其他结果</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730587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尚未审结</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7B8961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总</w:t>
            </w:r>
          </w:p>
          <w:p w14:paraId="247D9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计</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373C9B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结果维持</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686DD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结果纠正</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5DC27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其他结果</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729EF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尚未审结</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729FB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总计</w:t>
            </w:r>
          </w:p>
        </w:tc>
      </w:tr>
      <w:tr w14:paraId="2FEF3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51" w:type="dxa"/>
            <w:bottom w:w="0" w:type="dxa"/>
            <w:right w:w="51" w:type="dxa"/>
          </w:tblCellMar>
        </w:tblPrEx>
        <w:trPr>
          <w:trHeight w:val="567" w:hRule="atLeast"/>
          <w:jc w:val="center"/>
        </w:trPr>
        <w:tc>
          <w:tcPr>
            <w:tcW w:w="589"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4D91C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89"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19E35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89"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42C4AE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89"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7B712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 xml:space="preserve">0 </w:t>
            </w:r>
          </w:p>
        </w:tc>
        <w:tc>
          <w:tcPr>
            <w:tcW w:w="589"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6EE772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89"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5B144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0104F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056DA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619DA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 xml:space="preserve">0 </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0B112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6FD36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46C07C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51649E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0F0F0"/>
            <w:vAlign w:val="center"/>
          </w:tcPr>
          <w:p w14:paraId="4DD35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c>
          <w:tcPr>
            <w:tcW w:w="590" w:type="dxa"/>
            <w:tcBorders>
              <w:top w:val="single" w:color="72A7BB" w:sz="8" w:space="0"/>
              <w:left w:val="single" w:color="72A7BB" w:sz="8" w:space="0"/>
              <w:bottom w:val="single" w:color="72A7BB" w:sz="8" w:space="0"/>
              <w:right w:val="single" w:color="72A7BB" w:sz="8" w:space="0"/>
              <w:tl2br w:val="nil"/>
              <w:tr2bl w:val="nil"/>
            </w:tcBorders>
            <w:shd w:val="clear" w:color="auto" w:fill="FEFEFE"/>
            <w:vAlign w:val="center"/>
          </w:tcPr>
          <w:p w14:paraId="12AB2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简体" w:hAnsi="方正黑体简体" w:eastAsia="方正黑体简体" w:cs="方正黑体简体"/>
                <w:i w:val="0"/>
                <w:iCs w:val="0"/>
                <w:color w:val="000000"/>
                <w:sz w:val="28"/>
                <w:szCs w:val="28"/>
                <w:u w:val="none"/>
              </w:rPr>
            </w:pPr>
            <w:r>
              <w:rPr>
                <w:rFonts w:hint="eastAsia" w:ascii="方正黑体简体" w:hAnsi="方正黑体简体" w:eastAsia="方正黑体简体" w:cs="方正黑体简体"/>
                <w:i w:val="0"/>
                <w:iCs w:val="0"/>
                <w:color w:val="000000"/>
                <w:kern w:val="0"/>
                <w:sz w:val="28"/>
                <w:szCs w:val="28"/>
                <w:u w:val="none"/>
                <w:lang w:val="en-US" w:eastAsia="zh-CN" w:bidi="ar"/>
              </w:rPr>
              <w:t>0</w:t>
            </w:r>
          </w:p>
        </w:tc>
      </w:tr>
    </w:tbl>
    <w:p w14:paraId="466E4A6D">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t>五、存在的主要问题及改进情况主要问题：</w:t>
      </w:r>
    </w:p>
    <w:p w14:paraId="0B4861D9">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一是部分栏目设置不够优化，发布内容存在更新维护不够及时</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二是部分工作人员对政府网站公开要求理解不深、掌握不准，个别栏目发布信息不精准。三是重点领域信息公开力度有待加强，政策解读形式不够多样。</w:t>
      </w:r>
    </w:p>
    <w:p w14:paraId="5F7C8FE9">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改进情况：一是全面自查政府网站公开情况，调整优化栏目设置，科学维护网站，确保信息发布的准确性和时效性。二是加强管理人员培训，提高经办人员对政府网站公开新要求的理解和掌握程度，提升政府信息公开水平。三是加大重点领域信息公开力度，围绕就业创业、社会保险等群众关切领域，及时发布相关信息和政策解读，提高政策的知晓率和执行力</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四是丰富政策解读形式，尝试用群众听得懂的语言和看得懂的方式公开信息，提高信息的可读性和吸引力</w:t>
      </w:r>
      <w:r>
        <w:rPr>
          <w:rFonts w:hint="eastAsia" w:ascii="Times New Roman" w:hAnsi="Times New Roman" w:eastAsia="方正仿宋简体" w:cs="方正仿宋简体"/>
          <w:b/>
          <w:bCs/>
          <w:i w:val="0"/>
          <w:iCs w:val="0"/>
          <w:caps w:val="0"/>
          <w:color w:val="000000" w:themeColor="text1"/>
          <w:spacing w:val="0"/>
          <w:sz w:val="32"/>
          <w:szCs w:val="32"/>
          <w:lang w:eastAsia="zh-CN"/>
          <w14:textFill>
            <w14:solidFill>
              <w14:schemeClr w14:val="tx1"/>
            </w14:solidFill>
          </w14:textFill>
        </w:rPr>
        <w:t>。</w:t>
      </w:r>
    </w:p>
    <w:p w14:paraId="326D8FA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pPr>
      <w:r>
        <w:rPr>
          <w:rFonts w:hint="eastAsia" w:ascii="Times New Roman" w:hAnsi="Times New Roman" w:eastAsia="方正黑体简体" w:cs="方正黑体简体"/>
          <w:b/>
          <w:bCs/>
          <w:i w:val="0"/>
          <w:iCs w:val="0"/>
          <w:caps w:val="0"/>
          <w:color w:val="000000" w:themeColor="text1"/>
          <w:spacing w:val="0"/>
          <w:sz w:val="32"/>
          <w:szCs w:val="32"/>
          <w:lang w:val="en-US" w:eastAsia="zh-CN"/>
          <w14:textFill>
            <w14:solidFill>
              <w14:schemeClr w14:val="tx1"/>
            </w14:solidFill>
          </w14:textFill>
        </w:rPr>
        <w:t>六、其他需要报告的事项</w:t>
      </w:r>
    </w:p>
    <w:p w14:paraId="4DC294F1">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一）依据《政府信息公开信息处理费管理办法》收取信息处理费的情况：2023年，泗水县人力资源和社会保障局严格落实《国务院办公厅关于印发&lt;政府信息公开信息处理费管理办法&gt;的通知》（国办函〔2020〕109号）和《山东省人民政府办公厅关于做好政府信息公开信息处理费管理工作有关事项的通知》（鲁政办字〔2020〕179号）规定，政府信息公开申请未向申请人收取任何费用。</w:t>
      </w:r>
    </w:p>
    <w:p w14:paraId="572845A3">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二）本行政机关落实上级年度政务公开工作要点情况：严格按照泗水县人民政府办公室《2023年泗水县政务公开重点工作任务分解表》通知要求，细化任务目标，落实责任分工，不断提升政务公开能力水平。对稳岗就业等重点领域分栏目进行公开，对动态类栏目按时限进行公开。</w:t>
      </w:r>
    </w:p>
    <w:p w14:paraId="2C416145">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（三）本行政机关人大代表建议和政协提案办理结果公开情况：202</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4</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年泗水县人力资源和社会保障局共收到</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6</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件政协提案、</w:t>
      </w:r>
      <w:r>
        <w:rPr>
          <w:rFonts w:hint="eastAsia" w:ascii="Times New Roman" w:hAnsi="Times New Roman" w:eastAsia="方正仿宋简体" w:cs="方正仿宋简体"/>
          <w:b/>
          <w:bCs/>
          <w:i w:val="0"/>
          <w:iCs w:val="0"/>
          <w:caps w:val="0"/>
          <w:color w:val="000000" w:themeColor="text1"/>
          <w:spacing w:val="0"/>
          <w:sz w:val="32"/>
          <w:szCs w:val="32"/>
          <w:lang w:val="en-US" w:eastAsia="zh-CN"/>
          <w14:textFill>
            <w14:solidFill>
              <w14:schemeClr w14:val="tx1"/>
            </w14:solidFill>
          </w14:textFill>
        </w:rPr>
        <w:t>2</w:t>
      </w: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件人大建议，全部出具答复意见，实现了办理答复率、满意率100%。</w:t>
      </w:r>
    </w:p>
    <w:p w14:paraId="79A7B699">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方正仿宋简体" w:cs="方正仿宋简体"/>
          <w:b/>
          <w:bCs/>
          <w:color w:val="000000" w:themeColor="text1"/>
          <w:sz w:val="32"/>
          <w:szCs w:val="32"/>
          <w:lang w:val="en-US" w:eastAsia="zh-CN"/>
          <w14:textFill>
            <w14:solidFill>
              <w14:schemeClr w14:val="tx1"/>
            </w14:solidFill>
          </w14:textFill>
        </w:rPr>
      </w:pPr>
      <w:r>
        <w:rPr>
          <w:rFonts w:hint="eastAsia" w:ascii="Times New Roman" w:hAnsi="Times New Roman" w:eastAsia="方正仿宋简体" w:cs="方正仿宋简体"/>
          <w:b/>
          <w:bCs/>
          <w:i w:val="0"/>
          <w:iCs w:val="0"/>
          <w:caps w:val="0"/>
          <w:color w:val="000000" w:themeColor="text1"/>
          <w:spacing w:val="0"/>
          <w:sz w:val="32"/>
          <w:szCs w:val="32"/>
          <w14:textFill>
            <w14:solidFill>
              <w14:schemeClr w14:val="tx1"/>
            </w14:solidFill>
          </w14:textFill>
        </w:rPr>
        <w:t>（四）本行政机关年度政务公开工作创新情况：无。</w:t>
      </w:r>
      <w:bookmarkStart w:id="0" w:name="_GoBack"/>
      <w:bookmarkEnd w:id="0"/>
    </w:p>
    <w:sectPr>
      <w:footerReference r:id="rId3" w:type="default"/>
      <w:pgSz w:w="11906" w:h="16838"/>
      <w:pgMar w:top="2098" w:right="1531" w:bottom="1531" w:left="1531" w:header="851" w:footer="147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embedRegular r:id="rId1" w:fontKey="{E61E556D-8D40-47BE-BA7B-6DE73484C61A}"/>
  </w:font>
  <w:font w:name="方正小标宋简体">
    <w:panose1 w:val="03000509000000000000"/>
    <w:charset w:val="86"/>
    <w:family w:val="auto"/>
    <w:pitch w:val="default"/>
    <w:sig w:usb0="00000001" w:usb1="080E0000" w:usb2="00000000" w:usb3="00000000" w:csb0="00040000" w:csb1="00000000"/>
    <w:embedRegular r:id="rId2" w:fontKey="{1F30688A-C78A-4492-92B9-2D83CA4F0768}"/>
  </w:font>
  <w:font w:name="方正黑体简体">
    <w:panose1 w:val="03000509000000000000"/>
    <w:charset w:val="86"/>
    <w:family w:val="auto"/>
    <w:pitch w:val="default"/>
    <w:sig w:usb0="00000001" w:usb1="080E0000" w:usb2="00000000" w:usb3="00000000" w:csb0="00040000" w:csb1="00000000"/>
    <w:embedRegular r:id="rId3" w:fontKey="{9389CF71-C414-4757-A5A3-2FFBFC8B6043}"/>
  </w:font>
  <w:font w:name="方正楷体简体">
    <w:panose1 w:val="03000509000000000000"/>
    <w:charset w:val="86"/>
    <w:family w:val="auto"/>
    <w:pitch w:val="default"/>
    <w:sig w:usb0="00000001" w:usb1="080E0000" w:usb2="00000000" w:usb3="00000000" w:csb0="00040000" w:csb1="00000000"/>
    <w:embedRegular r:id="rId4" w:fontKey="{044CFA8E-4385-4EEA-BF9D-7EF15A95DA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443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482A1">
                          <w:pPr>
                            <w:pStyle w:val="2"/>
                            <w:rPr>
                              <w:b/>
                              <w:bCs/>
                              <w:sz w:val="28"/>
                              <w:szCs w:val="28"/>
                            </w:rPr>
                          </w:pPr>
                          <w:r>
                            <w:rPr>
                              <w:b/>
                              <w:bCs/>
                              <w:sz w:val="28"/>
                              <w:szCs w:val="28"/>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r>
                            <w:rPr>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7482A1">
                    <w:pPr>
                      <w:pStyle w:val="2"/>
                      <w:rPr>
                        <w:b/>
                        <w:bCs/>
                        <w:sz w:val="28"/>
                        <w:szCs w:val="28"/>
                      </w:rPr>
                    </w:pPr>
                    <w:r>
                      <w:rPr>
                        <w:b/>
                        <w:bCs/>
                        <w:sz w:val="28"/>
                        <w:szCs w:val="28"/>
                      </w:rPr>
                      <w:t xml:space="preserve">— </w:t>
                    </w: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1</w:t>
                    </w:r>
                    <w:r>
                      <w:rPr>
                        <w:b/>
                        <w:bCs/>
                        <w:sz w:val="28"/>
                        <w:szCs w:val="28"/>
                      </w:rPr>
                      <w:fldChar w:fldCharType="end"/>
                    </w:r>
                    <w:r>
                      <w:rPr>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wNzE0MDhkMjUwNDdlNDVlY2FkM2UxMGQ3N2U3YTkifQ=="/>
    <w:docVar w:name="KSO_WPS_MARK_KEY" w:val="cb090699-383f-4d4c-bbbb-d0519d31a283"/>
  </w:docVars>
  <w:rsids>
    <w:rsidRoot w:val="6390721C"/>
    <w:rsid w:val="0D5A5F92"/>
    <w:rsid w:val="0E480EDD"/>
    <w:rsid w:val="118002EE"/>
    <w:rsid w:val="14471E43"/>
    <w:rsid w:val="1D3C1D18"/>
    <w:rsid w:val="1E035981"/>
    <w:rsid w:val="1F530537"/>
    <w:rsid w:val="23201794"/>
    <w:rsid w:val="23460B1A"/>
    <w:rsid w:val="321F3334"/>
    <w:rsid w:val="37F23DD1"/>
    <w:rsid w:val="41306BEE"/>
    <w:rsid w:val="424B2FA2"/>
    <w:rsid w:val="43195408"/>
    <w:rsid w:val="4ED373AD"/>
    <w:rsid w:val="4F2359B3"/>
    <w:rsid w:val="4FF017FA"/>
    <w:rsid w:val="5C140CC8"/>
    <w:rsid w:val="62B64997"/>
    <w:rsid w:val="6390721C"/>
    <w:rsid w:val="69731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方正仿宋简体"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01"/>
    <w:basedOn w:val="6"/>
    <w:uiPriority w:val="0"/>
    <w:rPr>
      <w:rFonts w:hint="eastAsia" w:ascii="方正仿宋简体" w:hAnsi="方正仿宋简体" w:eastAsia="方正仿宋简体" w:cs="方正仿宋简体"/>
      <w:color w:val="000000"/>
      <w:sz w:val="24"/>
      <w:szCs w:val="24"/>
      <w:u w:val="none"/>
    </w:rPr>
  </w:style>
  <w:style w:type="character" w:customStyle="1" w:styleId="8">
    <w:name w:val="font2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2688</Words>
  <Characters>2777</Characters>
  <Lines>0</Lines>
  <Paragraphs>0</Paragraphs>
  <TotalTime>180</TotalTime>
  <ScaleCrop>false</ScaleCrop>
  <LinksUpToDate>false</LinksUpToDate>
  <CharactersWithSpaces>2780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2025-01-15T08:03:00Z</dcterms:created>
  <dc:creator>论述705评论1011</dc:creator>
  <cp:lastModifiedBy>WPS_1661510369</cp:lastModifiedBy>
  <dcterms:modified xsi:type="dcterms:W3CDTF">2025-01-21T05:59:16Z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D4412BD1A3A543E8BE93723A1D25E952_11</vt:lpwstr>
  </property>
  <property fmtid="{D5CDD505-2E9C-101B-9397-08002B2CF9AE}" pid="4" name="KSOTemplateDocerSaveRecord">
    <vt:lpwstr>eyJoZGlkIjoiNDU0ZTA0ZmQyOTlkODVmMjc2N2E1YTQ2ZGFkNzk3OWIiLCJ1c2VySWQiOiIxMzk2NDg5MTM2In0=</vt:lpwstr>
  </property>
</Properties>
</file>