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附件3：    </w:t>
      </w:r>
    </w:p>
    <w:p>
      <w:pPr>
        <w:jc w:val="center"/>
        <w:rPr>
          <w:rFonts w:eastAsia="方正黑体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黑体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泗水县市政设施建设类审批现场勘验确认书</w:t>
      </w:r>
      <w:bookmarkEnd w:id="0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16"/>
        <w:gridCol w:w="1691"/>
        <w:gridCol w:w="754"/>
        <w:gridCol w:w="1500"/>
        <w:gridCol w:w="406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96" w:type="pct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申请单位</w:t>
            </w:r>
          </w:p>
        </w:tc>
        <w:tc>
          <w:tcPr>
            <w:tcW w:w="1349" w:type="pct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联系人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96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9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vAlign w:val="center"/>
          </w:tcPr>
          <w:p>
            <w:pPr>
              <w:jc w:val="center"/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96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市政设施建设类情况</w:t>
            </w:r>
          </w:p>
        </w:tc>
        <w:tc>
          <w:tcPr>
            <w:tcW w:w="3904" w:type="pct"/>
            <w:gridSpan w:val="5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t>说明市政设施建设类的具体位置和情况（工程建设涉及城市道路、非机动车道、人行道、绿化带或顶管情况；工程涉及城市绿地、树木改变情况；需要拆除、改动、迁移供水、排水与污水处理设施）并附图：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425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现场勘验情况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单位名称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现场勘验意见</w:t>
            </w:r>
          </w:p>
        </w:tc>
        <w:tc>
          <w:tcPr>
            <w:tcW w:w="1503" w:type="pc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现场勘验代表签字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建设单位代表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施工单位代表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县行政审批服务局代表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县住房和城乡建设局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县综合行政执法局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县水务局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燃气公司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热力公司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供电公司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移动公司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联通公司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2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电信公司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  <w:tc>
          <w:tcPr>
            <w:tcW w:w="1503" w:type="pct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line="320" w:lineRule="exact"/>
        <w:rPr>
          <w:rFonts w:eastAsia="仿宋_GB2312"/>
          <w:sz w:val="28"/>
        </w:rPr>
      </w:pPr>
    </w:p>
    <w:p>
      <w:pPr>
        <w:spacing w:line="32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遵守事项：</w:t>
      </w:r>
    </w:p>
    <w:p>
      <w:pPr>
        <w:numPr>
          <w:ilvl w:val="0"/>
          <w:numId w:val="0"/>
        </w:numPr>
        <w:spacing w:line="32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  <w:lang w:val="en-US" w:eastAsia="zh-CN"/>
        </w:rPr>
        <w:t>1、</w:t>
      </w:r>
      <w:r>
        <w:rPr>
          <w:rFonts w:eastAsia="仿宋_GB2312"/>
          <w:sz w:val="28"/>
        </w:rPr>
        <w:t>现场勘验完毕签字后生效；</w:t>
      </w:r>
    </w:p>
    <w:p>
      <w:pPr>
        <w:spacing w:line="3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28"/>
        </w:rPr>
        <w:t>2、未经验审或未按照验审意见建设属违法建设。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51CD"/>
    <w:rsid w:val="4CF4317D"/>
    <w:rsid w:val="5E3E394C"/>
    <w:rsid w:val="796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2021-08-16T09:01:00Z</dcterms:created>
  <dc:creator>涵熙</dc:creator>
  <cp:lastModifiedBy>涵熙</cp:lastModifiedBy>
  <dcterms:modified xsi:type="dcterms:W3CDTF">2021-08-16T09:06:27Z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D703A370E1E942B2AF1E129206BFA6E6</vt:lpwstr>
  </property>
  <property fmtid="{D5CDD505-2E9C-101B-9397-08002B2CF9AE}" pid="4" name="KSOSaveFontToCloudKey">
    <vt:lpwstr>371028919_btnclosed</vt:lpwstr>
  </property>
</Properties>
</file>