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D38DC">
      <w:pPr>
        <w:pStyle w:val="2"/>
        <w:keepNext w:val="0"/>
        <w:keepLines w:val="0"/>
        <w:widowControl/>
        <w:suppressLineNumbers w:val="0"/>
        <w:pBdr>
          <w:top w:val="none" w:color="auto" w:sz="0" w:space="0"/>
          <w:left w:val="none" w:color="auto" w:sz="0" w:space="0"/>
          <w:bottom w:val="single" w:color="EEEEEE" w:sz="2" w:space="15"/>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bCs w:val="0"/>
          <w:i w:val="0"/>
          <w:iCs w:val="0"/>
          <w:caps w:val="0"/>
          <w:color w:val="212529"/>
          <w:spacing w:val="0"/>
          <w:sz w:val="44"/>
          <w:szCs w:val="44"/>
          <w:u w:val="none"/>
        </w:rPr>
      </w:pPr>
      <w:r>
        <w:rPr>
          <w:rFonts w:hint="eastAsia" w:ascii="方正小标宋简体" w:hAnsi="方正小标宋简体" w:eastAsia="方正小标宋简体" w:cs="方正小标宋简体"/>
          <w:b w:val="0"/>
          <w:bCs w:val="0"/>
          <w:i w:val="0"/>
          <w:iCs w:val="0"/>
          <w:caps w:val="0"/>
          <w:color w:val="212529"/>
          <w:spacing w:val="0"/>
          <w:sz w:val="44"/>
          <w:szCs w:val="44"/>
          <w:u w:val="none"/>
          <w:shd w:val="clear" w:fill="FFFFFF"/>
        </w:rPr>
        <w:t>事实无人抚养儿童基本生活费给付服务指南</w:t>
      </w:r>
    </w:p>
    <w:p w14:paraId="610D74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both"/>
        <w:rPr>
          <w:rStyle w:val="5"/>
          <w:rFonts w:hint="eastAsia" w:ascii="黑体" w:hAnsi="黑体" w:eastAsia="黑体" w:cs="黑体"/>
          <w:b/>
          <w:bCs/>
          <w:i w:val="0"/>
          <w:iCs w:val="0"/>
          <w:caps w:val="0"/>
          <w:color w:val="333333"/>
          <w:spacing w:val="0"/>
          <w:sz w:val="32"/>
          <w:szCs w:val="32"/>
          <w:u w:val="none"/>
          <w:shd w:val="clear" w:fill="FFFFFF"/>
          <w:lang w:val="en-US" w:eastAsia="zh-CN"/>
        </w:rPr>
      </w:pPr>
      <w:r>
        <w:rPr>
          <w:rStyle w:val="5"/>
          <w:rFonts w:hint="eastAsia" w:ascii="仿宋_GB2312" w:hAnsi="仿宋_GB2312" w:eastAsia="仿宋_GB2312" w:cs="仿宋_GB2312"/>
          <w:b/>
          <w:bCs/>
          <w:i w:val="0"/>
          <w:iCs w:val="0"/>
          <w:caps w:val="0"/>
          <w:color w:val="333333"/>
          <w:spacing w:val="0"/>
          <w:sz w:val="32"/>
          <w:szCs w:val="32"/>
          <w:u w:val="none"/>
          <w:shd w:val="clear" w:fill="FFFFFF"/>
        </w:rPr>
        <w:t> </w:t>
      </w:r>
      <w:r>
        <w:rPr>
          <w:rStyle w:val="5"/>
          <w:rFonts w:hint="eastAsia" w:ascii="黑体" w:hAnsi="黑体" w:eastAsia="黑体" w:cs="黑体"/>
          <w:b/>
          <w:bCs/>
          <w:i w:val="0"/>
          <w:iCs w:val="0"/>
          <w:caps w:val="0"/>
          <w:color w:val="333333"/>
          <w:spacing w:val="0"/>
          <w:sz w:val="32"/>
          <w:szCs w:val="32"/>
          <w:u w:val="none"/>
          <w:shd w:val="clear" w:fill="FFFFFF"/>
        </w:rPr>
        <w:t xml:space="preserve">  </w:t>
      </w:r>
      <w:r>
        <w:rPr>
          <w:rStyle w:val="5"/>
          <w:rFonts w:hint="eastAsia" w:ascii="黑体" w:hAnsi="黑体" w:eastAsia="黑体" w:cs="黑体"/>
          <w:b/>
          <w:bCs/>
          <w:i w:val="0"/>
          <w:iCs w:val="0"/>
          <w:caps w:val="0"/>
          <w:color w:val="333333"/>
          <w:spacing w:val="0"/>
          <w:sz w:val="32"/>
          <w:szCs w:val="32"/>
          <w:u w:val="none"/>
          <w:shd w:val="clear" w:fill="FFFFFF"/>
          <w:lang w:val="en-US" w:eastAsia="zh-CN"/>
        </w:rPr>
        <w:t xml:space="preserve">  </w:t>
      </w:r>
      <w:r>
        <w:rPr>
          <w:rStyle w:val="5"/>
          <w:rFonts w:hint="eastAsia" w:ascii="黑体" w:hAnsi="黑体" w:eastAsia="黑体" w:cs="黑体"/>
          <w:b w:val="0"/>
          <w:bCs w:val="0"/>
          <w:i w:val="0"/>
          <w:iCs w:val="0"/>
          <w:caps w:val="0"/>
          <w:color w:val="333333"/>
          <w:spacing w:val="0"/>
          <w:sz w:val="32"/>
          <w:szCs w:val="32"/>
          <w:u w:val="none"/>
          <w:shd w:val="clear" w:fill="FFFFFF"/>
          <w:lang w:val="en-US" w:eastAsia="zh-CN"/>
        </w:rPr>
        <w:t>一、办理依据</w:t>
      </w:r>
    </w:p>
    <w:p w14:paraId="5D8658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720"/>
        <w:jc w:val="both"/>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333333"/>
          <w:spacing w:val="0"/>
          <w:sz w:val="32"/>
          <w:szCs w:val="32"/>
          <w:u w:val="none"/>
          <w:shd w:val="clear" w:fill="FFFFFF"/>
        </w:rPr>
        <w:t>山东省民政厅《关于进一步加强事实无人抚养儿童保障工作的实施意见》（鲁民〔2019〕60号）；2.济宁市民政局《转发《关于进一步加强事实无人抚养儿童保障工作的实施意见》的通知》（济民字〔2019〕38号）</w:t>
      </w:r>
    </w:p>
    <w:p w14:paraId="11B851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黑体" w:hAnsi="黑体" w:eastAsia="黑体" w:cs="黑体"/>
          <w:b w:val="0"/>
          <w:bCs w:val="0"/>
          <w:i w:val="0"/>
          <w:iCs w:val="0"/>
          <w:caps w:val="0"/>
          <w:color w:val="333333"/>
          <w:spacing w:val="0"/>
          <w:sz w:val="32"/>
          <w:szCs w:val="32"/>
          <w:u w:val="none"/>
          <w:shd w:val="clear" w:fill="FFFFFF"/>
          <w:lang w:val="en-US" w:eastAsia="zh-CN"/>
        </w:rPr>
      </w:pPr>
      <w:r>
        <w:rPr>
          <w:rStyle w:val="5"/>
          <w:rFonts w:hint="eastAsia" w:ascii="黑体" w:hAnsi="黑体" w:eastAsia="黑体" w:cs="黑体"/>
          <w:b w:val="0"/>
          <w:bCs w:val="0"/>
          <w:i w:val="0"/>
          <w:iCs w:val="0"/>
          <w:caps w:val="0"/>
          <w:color w:val="333333"/>
          <w:spacing w:val="0"/>
          <w:sz w:val="32"/>
          <w:szCs w:val="32"/>
          <w:u w:val="none"/>
          <w:shd w:val="clear" w:fill="FFFFFF"/>
          <w:lang w:val="en-US" w:eastAsia="zh-CN"/>
        </w:rPr>
        <w:t>二、受理条件</w:t>
      </w:r>
      <w:bookmarkStart w:id="0" w:name="_GoBack"/>
      <w:bookmarkEnd w:id="0"/>
    </w:p>
    <w:p w14:paraId="2238BA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705"/>
        <w:jc w:val="both"/>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333333"/>
          <w:spacing w:val="0"/>
          <w:sz w:val="32"/>
          <w:szCs w:val="32"/>
          <w:u w:val="none"/>
          <w:shd w:val="clear" w:fill="FFFFFF"/>
        </w:rPr>
        <w:t>事实无人抚养儿童是指具有本地户籍，父母双方均符合重残、重病、服刑在押、强制隔离戒毒、被执行其他限制人身自由的措施、失联情形之一的儿童；或者父母一方死亡或失踪，另一方符合重残、重病、服刑在押、强制隔离戒毒、被执行其他限制人身自由的措施、失联情形之一的儿童。</w:t>
      </w:r>
    </w:p>
    <w:p w14:paraId="0788D0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黑体" w:hAnsi="黑体" w:eastAsia="黑体" w:cs="黑体"/>
          <w:b w:val="0"/>
          <w:bCs w:val="0"/>
          <w:i w:val="0"/>
          <w:iCs w:val="0"/>
          <w:caps w:val="0"/>
          <w:color w:val="333333"/>
          <w:spacing w:val="0"/>
          <w:sz w:val="32"/>
          <w:szCs w:val="32"/>
          <w:u w:val="none"/>
          <w:shd w:val="clear" w:fill="FFFFFF"/>
          <w:lang w:val="en-US" w:eastAsia="zh-CN"/>
        </w:rPr>
      </w:pPr>
      <w:r>
        <w:rPr>
          <w:rStyle w:val="5"/>
          <w:rFonts w:hint="eastAsia" w:ascii="黑体" w:hAnsi="黑体" w:eastAsia="黑体" w:cs="黑体"/>
          <w:b w:val="0"/>
          <w:bCs w:val="0"/>
          <w:i w:val="0"/>
          <w:iCs w:val="0"/>
          <w:caps w:val="0"/>
          <w:color w:val="333333"/>
          <w:spacing w:val="0"/>
          <w:sz w:val="32"/>
          <w:szCs w:val="32"/>
          <w:u w:val="none"/>
          <w:shd w:val="clear" w:fill="FFFFFF"/>
          <w:lang w:val="en-US" w:eastAsia="zh-CN"/>
        </w:rPr>
        <w:t>三、认定标准</w:t>
      </w:r>
    </w:p>
    <w:p w14:paraId="1B3191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720"/>
        <w:jc w:val="both"/>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333333"/>
          <w:spacing w:val="0"/>
          <w:sz w:val="32"/>
          <w:szCs w:val="32"/>
          <w:u w:val="none"/>
          <w:shd w:val="clear" w:fill="FFFFFF"/>
        </w:rPr>
        <w:t>1.重残：指一级二级残疾或三级四级精神、智力残疾，以残疾人证为准。</w:t>
      </w:r>
    </w:p>
    <w:p w14:paraId="5144D5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720"/>
        <w:jc w:val="both"/>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333333"/>
          <w:spacing w:val="0"/>
          <w:sz w:val="32"/>
          <w:szCs w:val="32"/>
          <w:u w:val="none"/>
          <w:shd w:val="clear" w:fill="FFFFFF"/>
        </w:rPr>
        <w:t>2.重病：参照我市重特大疾病救助办法（以市医疗保障局文件为准）相关规定执行。目前是指在一个自然年度内在定点医疗机构发生的住院费用，在经各种医疗保险报销、社会捐助后，符合当年度重特大疾病标准。</w:t>
      </w:r>
    </w:p>
    <w:p w14:paraId="089B98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720"/>
        <w:jc w:val="both"/>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333333"/>
          <w:spacing w:val="0"/>
          <w:sz w:val="32"/>
          <w:szCs w:val="32"/>
          <w:u w:val="none"/>
          <w:shd w:val="clear" w:fill="FFFFFF"/>
        </w:rPr>
        <w:t>3.服刑在押、强制隔离戒毒或被执行其他限制人身自由的措施：指期限在6个月以上，依据人民法院、公安部门或司法部门出具的相关材料认定。</w:t>
      </w:r>
    </w:p>
    <w:p w14:paraId="5CCF3C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720"/>
        <w:jc w:val="both"/>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333333"/>
          <w:spacing w:val="0"/>
          <w:sz w:val="32"/>
          <w:szCs w:val="32"/>
          <w:u w:val="none"/>
          <w:shd w:val="clear" w:fill="FFFFFF"/>
        </w:rPr>
        <w:t>4.失联：指失去联系且未履行监护抚养责任6个月以上，自公安部门受理报案之日起计算。</w:t>
      </w:r>
    </w:p>
    <w:p w14:paraId="3C26D0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720"/>
        <w:jc w:val="both"/>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333333"/>
          <w:spacing w:val="0"/>
          <w:sz w:val="32"/>
          <w:szCs w:val="32"/>
          <w:u w:val="none"/>
          <w:shd w:val="clear" w:fill="FFFFFF"/>
        </w:rPr>
        <w:t>5.死亡或失踪：死亡是指自然死亡或人民法院宣告死亡；失踪是指人民法院宣告失踪。宣告死亡和宣告失踪以人民法院作出的宣告死亡或宣告失踪判决书为准。</w:t>
      </w:r>
    </w:p>
    <w:p w14:paraId="10795A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黑体" w:hAnsi="黑体" w:eastAsia="黑体" w:cs="黑体"/>
          <w:b w:val="0"/>
          <w:bCs w:val="0"/>
          <w:i w:val="0"/>
          <w:iCs w:val="0"/>
          <w:caps w:val="0"/>
          <w:color w:val="333333"/>
          <w:spacing w:val="0"/>
          <w:sz w:val="32"/>
          <w:szCs w:val="32"/>
          <w:u w:val="none"/>
          <w:shd w:val="clear" w:fill="FFFFFF"/>
          <w:lang w:val="en-US" w:eastAsia="zh-CN"/>
        </w:rPr>
      </w:pPr>
      <w:r>
        <w:rPr>
          <w:rStyle w:val="5"/>
          <w:rFonts w:hint="eastAsia" w:ascii="黑体" w:hAnsi="黑体" w:eastAsia="黑体" w:cs="黑体"/>
          <w:b w:val="0"/>
          <w:bCs w:val="0"/>
          <w:i w:val="0"/>
          <w:iCs w:val="0"/>
          <w:caps w:val="0"/>
          <w:color w:val="333333"/>
          <w:spacing w:val="0"/>
          <w:sz w:val="32"/>
          <w:szCs w:val="32"/>
          <w:u w:val="none"/>
          <w:shd w:val="clear" w:fill="FFFFFF"/>
          <w:lang w:val="en-US" w:eastAsia="zh-CN"/>
        </w:rPr>
        <w:t>四、提供材料</w:t>
      </w:r>
    </w:p>
    <w:p w14:paraId="3EF8C8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720"/>
        <w:jc w:val="both"/>
        <w:rPr>
          <w:rFonts w:hint="eastAsia" w:ascii="仿宋_GB2312" w:hAnsi="仿宋_GB2312" w:eastAsia="仿宋_GB2312" w:cs="仿宋_GB2312"/>
          <w:i w:val="0"/>
          <w:iCs w:val="0"/>
          <w:caps w:val="0"/>
          <w:color w:val="333333"/>
          <w:spacing w:val="0"/>
          <w:sz w:val="32"/>
          <w:szCs w:val="32"/>
          <w:u w:val="none"/>
          <w:shd w:val="clear" w:fill="FFFFFF"/>
        </w:rPr>
      </w:pPr>
      <w:r>
        <w:rPr>
          <w:rFonts w:hint="eastAsia" w:ascii="仿宋_GB2312" w:hAnsi="仿宋_GB2312" w:eastAsia="仿宋_GB2312" w:cs="仿宋_GB2312"/>
          <w:i w:val="0"/>
          <w:iCs w:val="0"/>
          <w:caps w:val="0"/>
          <w:color w:val="333333"/>
          <w:spacing w:val="0"/>
          <w:sz w:val="32"/>
          <w:szCs w:val="32"/>
          <w:u w:val="none"/>
          <w:shd w:val="clear" w:fill="FFFFFF"/>
        </w:rPr>
        <w:t>1.《事实无人抚养儿童基本生活补贴审批表》（一式</w:t>
      </w:r>
      <w:r>
        <w:rPr>
          <w:rFonts w:hint="eastAsia" w:ascii="仿宋_GB2312" w:hAnsi="仿宋_GB2312" w:eastAsia="仿宋_GB2312" w:cs="仿宋_GB2312"/>
          <w:i w:val="0"/>
          <w:iCs w:val="0"/>
          <w:caps w:val="0"/>
          <w:color w:val="333333"/>
          <w:spacing w:val="0"/>
          <w:sz w:val="32"/>
          <w:szCs w:val="32"/>
          <w:u w:val="none"/>
          <w:shd w:val="clear" w:fill="FFFFFF"/>
          <w:lang w:val="en-US" w:eastAsia="zh-CN"/>
        </w:rPr>
        <w:t>两</w:t>
      </w:r>
      <w:r>
        <w:rPr>
          <w:rFonts w:hint="eastAsia" w:ascii="仿宋_GB2312" w:hAnsi="仿宋_GB2312" w:eastAsia="仿宋_GB2312" w:cs="仿宋_GB2312"/>
          <w:i w:val="0"/>
          <w:iCs w:val="0"/>
          <w:caps w:val="0"/>
          <w:color w:val="333333"/>
          <w:spacing w:val="0"/>
          <w:sz w:val="32"/>
          <w:szCs w:val="32"/>
          <w:u w:val="none"/>
          <w:shd w:val="clear" w:fill="FFFFFF"/>
        </w:rPr>
        <w:t>份）。</w:t>
      </w:r>
    </w:p>
    <w:p w14:paraId="4FA2AE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720"/>
        <w:jc w:val="both"/>
        <w:rPr>
          <w:rFonts w:hint="eastAsia" w:ascii="仿宋_GB2312" w:hAnsi="仿宋_GB2312" w:eastAsia="仿宋_GB2312" w:cs="仿宋_GB2312"/>
          <w:i w:val="0"/>
          <w:iCs w:val="0"/>
          <w:caps w:val="0"/>
          <w:color w:val="333333"/>
          <w:spacing w:val="0"/>
          <w:sz w:val="32"/>
          <w:szCs w:val="32"/>
          <w:u w:val="none"/>
          <w:shd w:val="clear" w:fill="FFFFFF"/>
        </w:rPr>
      </w:pPr>
      <w:r>
        <w:rPr>
          <w:rFonts w:hint="eastAsia" w:ascii="仿宋_GB2312" w:hAnsi="仿宋_GB2312" w:eastAsia="仿宋_GB2312" w:cs="仿宋_GB2312"/>
          <w:i w:val="0"/>
          <w:iCs w:val="0"/>
          <w:caps w:val="0"/>
          <w:color w:val="333333"/>
          <w:spacing w:val="0"/>
          <w:sz w:val="32"/>
          <w:szCs w:val="32"/>
          <w:u w:val="none"/>
          <w:shd w:val="clear" w:fill="FFFFFF"/>
        </w:rPr>
        <w:t>2.申请书。</w:t>
      </w:r>
    </w:p>
    <w:p w14:paraId="595B3E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720"/>
        <w:jc w:val="both"/>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333333"/>
          <w:spacing w:val="0"/>
          <w:sz w:val="32"/>
          <w:szCs w:val="32"/>
          <w:u w:val="none"/>
          <w:shd w:val="clear" w:fill="FFFFFF"/>
        </w:rPr>
        <w:t>3.①事实无人抚养儿童身份证或户口本复印件。②监护人身份、户口本证复印件。</w:t>
      </w:r>
    </w:p>
    <w:p w14:paraId="7A43C6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720"/>
        <w:jc w:val="both"/>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333333"/>
          <w:spacing w:val="0"/>
          <w:sz w:val="32"/>
          <w:szCs w:val="32"/>
          <w:u w:val="none"/>
          <w:shd w:val="clear" w:fill="FFFFFF"/>
        </w:rPr>
        <w:t>4.事实无人抚养儿童父母《结婚证》复印件。</w:t>
      </w:r>
    </w:p>
    <w:p w14:paraId="0D50F7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720"/>
        <w:jc w:val="both"/>
        <w:rPr>
          <w:rFonts w:hint="eastAsia" w:ascii="仿宋_GB2312" w:hAnsi="仿宋_GB2312" w:eastAsia="仿宋_GB2312" w:cs="仿宋_GB2312"/>
          <w:i w:val="0"/>
          <w:iCs w:val="0"/>
          <w:caps w:val="0"/>
          <w:color w:val="333333"/>
          <w:spacing w:val="0"/>
          <w:sz w:val="32"/>
          <w:szCs w:val="32"/>
          <w:u w:val="none"/>
          <w:shd w:val="clear" w:fill="FFFFFF"/>
        </w:rPr>
      </w:pPr>
      <w:r>
        <w:rPr>
          <w:rFonts w:hint="eastAsia" w:ascii="仿宋_GB2312" w:hAnsi="仿宋_GB2312" w:eastAsia="仿宋_GB2312" w:cs="仿宋_GB2312"/>
          <w:i w:val="0"/>
          <w:iCs w:val="0"/>
          <w:caps w:val="0"/>
          <w:color w:val="333333"/>
          <w:spacing w:val="0"/>
          <w:sz w:val="32"/>
          <w:szCs w:val="32"/>
          <w:u w:val="none"/>
          <w:shd w:val="clear" w:fill="FFFFFF"/>
        </w:rPr>
        <w:t>5.事实无人抚养儿童《医学出生证明》复印件。</w:t>
      </w:r>
    </w:p>
    <w:p w14:paraId="027417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720"/>
        <w:jc w:val="both"/>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333333"/>
          <w:spacing w:val="0"/>
          <w:sz w:val="32"/>
          <w:szCs w:val="32"/>
          <w:u w:val="none"/>
          <w:shd w:val="clear" w:fill="FFFFFF"/>
        </w:rPr>
        <w:t>6.根据事实无人抚养儿童父母各自情况提供相应证明：①死亡，提供：派出所出具的《死亡注销证明》或户籍证明或医院出具的《死亡证明》或殡仪馆出具的《火化证明》。②失踪，提供：人民法院出具的《失踪证明》；③重残，提供：一级二级残疾或三级四级精神、智力残疾残疾证明，以残疾人证为准；④服刑在押、强制隔离戒毒或被执行其他限制人身自由的（期限在6个月以上），提供法院出具的判决书；现服刑监狱出具的收监证明；⑤失联，对登记受理超过6月仍下落不明的，公安部门出具失联证明；⑥重病，提供医学诊断证明（县级人民医院以上）、住院病例、个人自负医疗费用凭证、医疗保障部门的函等复印件。</w:t>
      </w:r>
    </w:p>
    <w:p w14:paraId="4471A7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720"/>
        <w:jc w:val="both"/>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333333"/>
          <w:spacing w:val="0"/>
          <w:sz w:val="32"/>
          <w:szCs w:val="32"/>
          <w:u w:val="none"/>
          <w:shd w:val="clear" w:fill="FFFFFF"/>
          <w:lang w:val="en-US" w:eastAsia="zh-CN"/>
        </w:rPr>
        <w:t>7</w:t>
      </w:r>
      <w:r>
        <w:rPr>
          <w:rFonts w:hint="eastAsia" w:ascii="仿宋_GB2312" w:hAnsi="仿宋_GB2312" w:eastAsia="仿宋_GB2312" w:cs="仿宋_GB2312"/>
          <w:i w:val="0"/>
          <w:iCs w:val="0"/>
          <w:caps w:val="0"/>
          <w:color w:val="333333"/>
          <w:spacing w:val="0"/>
          <w:sz w:val="32"/>
          <w:szCs w:val="32"/>
          <w:u w:val="none"/>
          <w:shd w:val="clear" w:fill="FFFFFF"/>
        </w:rPr>
        <w:t>.事实无人抚养儿童本人的银行卡复印件；</w:t>
      </w:r>
    </w:p>
    <w:p w14:paraId="05C64E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720"/>
        <w:jc w:val="both"/>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333333"/>
          <w:spacing w:val="0"/>
          <w:sz w:val="32"/>
          <w:szCs w:val="32"/>
          <w:u w:val="none"/>
          <w:shd w:val="clear" w:fill="FFFFFF"/>
          <w:lang w:val="en-US" w:eastAsia="zh-CN"/>
        </w:rPr>
        <w:t>8</w:t>
      </w:r>
      <w:r>
        <w:rPr>
          <w:rFonts w:hint="eastAsia" w:ascii="仿宋_GB2312" w:hAnsi="仿宋_GB2312" w:eastAsia="仿宋_GB2312" w:cs="仿宋_GB2312"/>
          <w:i w:val="0"/>
          <w:iCs w:val="0"/>
          <w:caps w:val="0"/>
          <w:color w:val="333333"/>
          <w:spacing w:val="0"/>
          <w:sz w:val="32"/>
          <w:szCs w:val="32"/>
          <w:u w:val="none"/>
          <w:shd w:val="clear" w:fill="FFFFFF"/>
        </w:rPr>
        <w:t>.已享受事实无人抚养儿童救助的儿童年龄超过18周岁并在全日制学校就读的，提供：《</w:t>
      </w:r>
      <w:r>
        <w:rPr>
          <w:rFonts w:hint="eastAsia" w:ascii="仿宋_GB2312" w:hAnsi="仿宋_GB2312" w:eastAsia="仿宋_GB2312" w:cs="仿宋_GB2312"/>
          <w:i w:val="0"/>
          <w:iCs w:val="0"/>
          <w:caps w:val="0"/>
          <w:color w:val="333333"/>
          <w:spacing w:val="0"/>
          <w:sz w:val="32"/>
          <w:szCs w:val="32"/>
          <w:u w:val="none"/>
          <w:shd w:val="clear" w:fill="FFFFFF"/>
          <w:lang w:val="en-US" w:eastAsia="zh-CN"/>
        </w:rPr>
        <w:t>学籍（</w:t>
      </w:r>
      <w:r>
        <w:rPr>
          <w:rFonts w:hint="eastAsia" w:ascii="仿宋_GB2312" w:hAnsi="仿宋_GB2312" w:eastAsia="仿宋_GB2312" w:cs="仿宋_GB2312"/>
          <w:i w:val="0"/>
          <w:iCs w:val="0"/>
          <w:caps w:val="0"/>
          <w:color w:val="333333"/>
          <w:spacing w:val="0"/>
          <w:sz w:val="32"/>
          <w:szCs w:val="32"/>
          <w:u w:val="none"/>
          <w:shd w:val="clear" w:fill="FFFFFF"/>
        </w:rPr>
        <w:t>在校</w:t>
      </w:r>
      <w:r>
        <w:rPr>
          <w:rFonts w:hint="eastAsia" w:ascii="仿宋_GB2312" w:hAnsi="仿宋_GB2312" w:eastAsia="仿宋_GB2312" w:cs="仿宋_GB2312"/>
          <w:i w:val="0"/>
          <w:iCs w:val="0"/>
          <w:caps w:val="0"/>
          <w:color w:val="333333"/>
          <w:spacing w:val="0"/>
          <w:sz w:val="32"/>
          <w:szCs w:val="32"/>
          <w:u w:val="none"/>
          <w:shd w:val="clear" w:fill="FFFFFF"/>
          <w:lang w:val="en-US" w:eastAsia="zh-CN"/>
        </w:rPr>
        <w:t>）</w:t>
      </w:r>
      <w:r>
        <w:rPr>
          <w:rFonts w:hint="eastAsia" w:ascii="仿宋_GB2312" w:hAnsi="仿宋_GB2312" w:eastAsia="仿宋_GB2312" w:cs="仿宋_GB2312"/>
          <w:i w:val="0"/>
          <w:iCs w:val="0"/>
          <w:caps w:val="0"/>
          <w:color w:val="333333"/>
          <w:spacing w:val="0"/>
          <w:sz w:val="32"/>
          <w:szCs w:val="32"/>
          <w:u w:val="none"/>
          <w:shd w:val="clear" w:fill="FFFFFF"/>
        </w:rPr>
        <w:t>证明》。</w:t>
      </w:r>
    </w:p>
    <w:p w14:paraId="1632C4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黑体" w:hAnsi="黑体" w:eastAsia="黑体" w:cs="黑体"/>
          <w:b w:val="0"/>
          <w:bCs w:val="0"/>
          <w:i w:val="0"/>
          <w:iCs w:val="0"/>
          <w:caps w:val="0"/>
          <w:color w:val="333333"/>
          <w:spacing w:val="0"/>
          <w:sz w:val="32"/>
          <w:szCs w:val="32"/>
          <w:u w:val="none"/>
          <w:shd w:val="clear" w:fill="FFFFFF"/>
          <w:lang w:val="en-US" w:eastAsia="zh-CN"/>
        </w:rPr>
      </w:pPr>
      <w:r>
        <w:rPr>
          <w:rStyle w:val="5"/>
          <w:rFonts w:hint="eastAsia" w:ascii="黑体" w:hAnsi="黑体" w:eastAsia="黑体" w:cs="黑体"/>
          <w:b w:val="0"/>
          <w:bCs w:val="0"/>
          <w:i w:val="0"/>
          <w:iCs w:val="0"/>
          <w:caps w:val="0"/>
          <w:color w:val="333333"/>
          <w:spacing w:val="0"/>
          <w:sz w:val="32"/>
          <w:szCs w:val="32"/>
          <w:u w:val="none"/>
          <w:shd w:val="clear" w:fill="FFFFFF"/>
          <w:lang w:val="en-US" w:eastAsia="zh-CN"/>
        </w:rPr>
        <w:t>五、办理流程</w:t>
      </w:r>
    </w:p>
    <w:p w14:paraId="0F6548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720"/>
        <w:jc w:val="both"/>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333333"/>
          <w:spacing w:val="0"/>
          <w:sz w:val="32"/>
          <w:szCs w:val="32"/>
          <w:u w:val="none"/>
          <w:shd w:val="clear" w:fill="FFFFFF"/>
        </w:rPr>
        <w:t>事实无人抚养儿童监护人或受监护人委托的近亲属，向儿童户籍所在地乡镇人民政府（街道办事处）提出申请，乡镇人民政府（街道办事处）受理申请后，应当进行查验，符合条件的，连同申报材料一并报县级民政部门。有异议的，再次进行核实。县级民政部门收到申报材料作出确认。符合条件的，从确认的次月起纳入保障范围。</w:t>
      </w:r>
    </w:p>
    <w:p w14:paraId="69A7E7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jc w:val="both"/>
        <w:rPr>
          <w:rStyle w:val="5"/>
          <w:rFonts w:hint="eastAsia" w:ascii="黑体" w:hAnsi="黑体" w:eastAsia="黑体" w:cs="黑体"/>
          <w:b w:val="0"/>
          <w:bCs w:val="0"/>
          <w:i w:val="0"/>
          <w:iCs w:val="0"/>
          <w:caps w:val="0"/>
          <w:color w:val="333333"/>
          <w:spacing w:val="0"/>
          <w:sz w:val="32"/>
          <w:szCs w:val="32"/>
          <w:u w:val="none"/>
          <w:shd w:val="clear" w:fill="FFFFFF"/>
          <w:lang w:val="en-US" w:eastAsia="zh-CN"/>
        </w:rPr>
      </w:pPr>
      <w:r>
        <w:rPr>
          <w:rStyle w:val="5"/>
          <w:rFonts w:hint="eastAsia" w:ascii="黑体" w:hAnsi="黑体" w:eastAsia="黑体" w:cs="黑体"/>
          <w:b w:val="0"/>
          <w:bCs w:val="0"/>
          <w:i w:val="0"/>
          <w:iCs w:val="0"/>
          <w:caps w:val="0"/>
          <w:color w:val="333333"/>
          <w:spacing w:val="0"/>
          <w:sz w:val="32"/>
          <w:szCs w:val="32"/>
          <w:u w:val="none"/>
          <w:shd w:val="clear" w:fill="FFFFFF"/>
          <w:lang w:val="en-US" w:eastAsia="zh-CN"/>
        </w:rPr>
        <w:t>六、办理时限</w:t>
      </w:r>
    </w:p>
    <w:p w14:paraId="3CC628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720"/>
        <w:jc w:val="both"/>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333333"/>
          <w:spacing w:val="0"/>
          <w:sz w:val="32"/>
          <w:szCs w:val="32"/>
          <w:u w:val="none"/>
          <w:shd w:val="clear" w:fill="FFFFFF"/>
        </w:rPr>
        <w:t>乡镇人民政府（街道办事处）应当在自收到申请之日起10个工作日内作出查验结论。符合条件的，连同申报材料一并报县级民政部门。县级民政部门应当在自收到申报材料及查验结论之日起</w:t>
      </w:r>
      <w:r>
        <w:rPr>
          <w:rFonts w:hint="eastAsia" w:ascii="仿宋_GB2312" w:hAnsi="仿宋_GB2312" w:eastAsia="仿宋_GB2312" w:cs="仿宋_GB2312"/>
          <w:i w:val="0"/>
          <w:iCs w:val="0"/>
          <w:caps w:val="0"/>
          <w:color w:val="333333"/>
          <w:spacing w:val="0"/>
          <w:sz w:val="32"/>
          <w:szCs w:val="32"/>
          <w:u w:val="none"/>
          <w:shd w:val="clear" w:fill="FFFFFF"/>
          <w:lang w:val="en-US" w:eastAsia="zh-CN"/>
        </w:rPr>
        <w:t>5</w:t>
      </w:r>
      <w:r>
        <w:rPr>
          <w:rFonts w:hint="eastAsia" w:ascii="仿宋_GB2312" w:hAnsi="仿宋_GB2312" w:eastAsia="仿宋_GB2312" w:cs="仿宋_GB2312"/>
          <w:i w:val="0"/>
          <w:iCs w:val="0"/>
          <w:caps w:val="0"/>
          <w:color w:val="333333"/>
          <w:spacing w:val="0"/>
          <w:sz w:val="32"/>
          <w:szCs w:val="32"/>
          <w:u w:val="none"/>
          <w:shd w:val="clear" w:fill="FFFFFF"/>
        </w:rPr>
        <w:t>个工作日内作出确认。符合条件的，从确认的次月起纳入保障范围。</w:t>
      </w:r>
      <w:r>
        <w:rPr>
          <w:rFonts w:hint="eastAsia" w:ascii="仿宋_GB2312" w:hAnsi="仿宋_GB2312" w:eastAsia="仿宋_GB2312" w:cs="仿宋_GB2312"/>
          <w:i w:val="0"/>
          <w:iCs w:val="0"/>
          <w:caps w:val="0"/>
          <w:color w:val="333333"/>
          <w:spacing w:val="0"/>
          <w:sz w:val="32"/>
          <w:szCs w:val="32"/>
          <w:u w:val="none"/>
          <w:shd w:val="clear" w:fill="FFFFFF"/>
        </w:rPr>
        <w:br w:type="textWrapping"/>
      </w:r>
      <w:r>
        <w:rPr>
          <w:rFonts w:hint="eastAsia" w:ascii="仿宋_GB2312" w:hAnsi="仿宋_GB2312" w:eastAsia="仿宋_GB2312" w:cs="仿宋_GB2312"/>
          <w:i w:val="0"/>
          <w:iCs w:val="0"/>
          <w:caps w:val="0"/>
          <w:color w:val="333333"/>
          <w:spacing w:val="0"/>
          <w:sz w:val="32"/>
          <w:szCs w:val="32"/>
          <w:u w:val="none"/>
          <w:shd w:val="clear" w:fill="FFFFFF"/>
          <w:lang w:val="en-US" w:eastAsia="zh-CN"/>
        </w:rPr>
        <w:t xml:space="preserve">    </w:t>
      </w:r>
      <w:r>
        <w:rPr>
          <w:rStyle w:val="5"/>
          <w:rFonts w:hint="eastAsia" w:ascii="黑体" w:hAnsi="黑体" w:eastAsia="黑体" w:cs="黑体"/>
          <w:b w:val="0"/>
          <w:bCs w:val="0"/>
          <w:i w:val="0"/>
          <w:iCs w:val="0"/>
          <w:caps w:val="0"/>
          <w:color w:val="333333"/>
          <w:spacing w:val="0"/>
          <w:sz w:val="32"/>
          <w:szCs w:val="32"/>
          <w:u w:val="none"/>
          <w:shd w:val="clear" w:fill="FFFFFF"/>
          <w:lang w:val="en-US" w:eastAsia="zh-CN"/>
        </w:rPr>
        <w:t>七、发放标准</w:t>
      </w:r>
    </w:p>
    <w:p w14:paraId="7927DE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right="0" w:firstLine="640" w:firstLineChars="200"/>
        <w:jc w:val="both"/>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333333"/>
          <w:spacing w:val="0"/>
          <w:sz w:val="32"/>
          <w:szCs w:val="32"/>
          <w:u w:val="none"/>
          <w:shd w:val="clear" w:fill="FFFFFF"/>
        </w:rPr>
        <w:t>事实无人抚养儿童基本生活费标准每人每月</w:t>
      </w:r>
      <w:r>
        <w:rPr>
          <w:rFonts w:hint="eastAsia" w:ascii="仿宋_GB2312" w:hAnsi="仿宋_GB2312" w:eastAsia="仿宋_GB2312" w:cs="仿宋_GB2312"/>
          <w:i w:val="0"/>
          <w:iCs w:val="0"/>
          <w:caps w:val="0"/>
          <w:color w:val="333333"/>
          <w:spacing w:val="0"/>
          <w:sz w:val="32"/>
          <w:szCs w:val="32"/>
          <w:u w:val="none"/>
          <w:shd w:val="clear" w:fill="FFFFFF"/>
          <w:lang w:val="en-US" w:eastAsia="zh-CN"/>
        </w:rPr>
        <w:t>1987</w:t>
      </w:r>
      <w:r>
        <w:rPr>
          <w:rFonts w:hint="eastAsia" w:ascii="仿宋_GB2312" w:hAnsi="仿宋_GB2312" w:eastAsia="仿宋_GB2312" w:cs="仿宋_GB2312"/>
          <w:i w:val="0"/>
          <w:iCs w:val="0"/>
          <w:caps w:val="0"/>
          <w:color w:val="333333"/>
          <w:spacing w:val="0"/>
          <w:sz w:val="32"/>
          <w:szCs w:val="32"/>
          <w:u w:val="none"/>
          <w:shd w:val="clear" w:fill="FFFFFF"/>
        </w:rPr>
        <w:t>元。</w:t>
      </w:r>
    </w:p>
    <w:p w14:paraId="51E29464">
      <w:pPr>
        <w:rPr>
          <w:rFonts w:hint="eastAsia" w:ascii="仿宋_GB2312" w:hAnsi="仿宋_GB2312" w:eastAsia="仿宋_GB2312" w:cs="仿宋_GB2312"/>
          <w:sz w:val="32"/>
          <w:szCs w:val="32"/>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620901"/>
    <w:rsid w:val="03653EFA"/>
    <w:rsid w:val="076D6E5B"/>
    <w:rsid w:val="137B7715"/>
    <w:rsid w:val="14975EDD"/>
    <w:rsid w:val="19B66E06"/>
    <w:rsid w:val="21336986"/>
    <w:rsid w:val="227B6301"/>
    <w:rsid w:val="27620901"/>
    <w:rsid w:val="2C9C6D3A"/>
    <w:rsid w:val="2D7B5F44"/>
    <w:rsid w:val="3B866A3A"/>
    <w:rsid w:val="3EC84D62"/>
    <w:rsid w:val="4B0C4228"/>
    <w:rsid w:val="4DE63602"/>
    <w:rsid w:val="57F57CDB"/>
    <w:rsid w:val="5DE16891"/>
    <w:rsid w:val="6C2945F8"/>
    <w:rsid w:val="6CD24E7A"/>
    <w:rsid w:val="706202C3"/>
    <w:rsid w:val="75920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1317</Words>
  <Characters>1344</Characters>
  <Lines>0</Lines>
  <Paragraphs>0</Paragraphs>
  <TotalTime>1</TotalTime>
  <ScaleCrop>false</ScaleCrop>
  <LinksUpToDate>false</LinksUpToDate>
  <CharactersWithSpaces>1353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2025-06-05T07:34:00Z</dcterms:created>
  <dc:creator>淡然、从容</dc:creator>
  <cp:lastModifiedBy>淡然、从容</cp:lastModifiedBy>
  <dcterms:modified xsi:type="dcterms:W3CDTF">2025-08-15T07:57:13Z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71D472605B954FD29D24550D440E37F5_13</vt:lpwstr>
  </property>
  <property fmtid="{D5CDD505-2E9C-101B-9397-08002B2CF9AE}" pid="4" name="KSOTemplateDocerSaveRecord">
    <vt:lpwstr>eyJoZGlkIjoiYWQwMjk5ZWNhNzUwNjQwZGUzMTNiZDEzMjllNjNlNGIiLCJ1c2VySWQiOiIzMTEyODM4MDMifQ==</vt:lpwstr>
  </property>
</Properties>
</file>