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710"/>
          <w:tab w:val="left" w:pos="5880"/>
        </w:tabs>
        <w:spacing w:after="109" w:afterLines="35" w:line="940" w:lineRule="exact"/>
        <w:ind w:firstLine="48" w:firstLineChars="16"/>
        <w:jc w:val="center"/>
        <w:rPr>
          <w:rFonts w:ascii="Times New Roman" w:hAnsi="Times New Roman" w:eastAsia="方正仿宋简体"/>
          <w:b/>
          <w:color w:val="000000" w:themeColor="text1"/>
          <w:sz w:val="32"/>
          <w:szCs w:val="32"/>
          <w14:textFill>
            <w14:solidFill>
              <w14:schemeClr w14:val="tx1"/>
            </w14:solidFill>
          </w14:textFill>
        </w:rPr>
      </w:pPr>
      <w:r>
        <w:rPr>
          <w:rFonts w:eastAsia="宋体"/>
          <w:bCs/>
          <w:sz w:val="30"/>
        </w:rPr>
        <w:t xml:space="preserve"> </w:t>
      </w:r>
      <w:r>
        <w:rPr>
          <w:rFonts w:hint="eastAsia" w:ascii="宋体" w:hAnsi="宋体" w:eastAsia="方正小标宋简体"/>
          <w:bCs/>
          <w:color w:val="FF0000"/>
          <w:spacing w:val="-11"/>
          <w:sz w:val="52"/>
          <w:szCs w:val="52"/>
        </w:rPr>
        <mc:AlternateContent>
          <mc:Choice Requires="wps">
            <w:drawing>
              <wp:anchor distT="0" distB="0" distL="114300" distR="114300" simplePos="0" relativeHeight="251659264" behindDoc="0" locked="0" layoutInCell="1" allowOverlap="1">
                <wp:simplePos x="0" y="0"/>
                <wp:positionH relativeFrom="column">
                  <wp:posOffset>-287020</wp:posOffset>
                </wp:positionH>
                <wp:positionV relativeFrom="paragraph">
                  <wp:posOffset>698500</wp:posOffset>
                </wp:positionV>
                <wp:extent cx="5831840" cy="0"/>
                <wp:effectExtent l="0" t="25400" r="16510" b="31750"/>
                <wp:wrapNone/>
                <wp:docPr id="2" name="直接连接符 2"/>
                <wp:cNvGraphicFramePr/>
                <a:graphic xmlns:a="http://schemas.openxmlformats.org/drawingml/2006/main">
                  <a:graphicData uri="http://schemas.microsoft.com/office/word/2010/wordprocessingShape">
                    <wps:wsp>
                      <wps:cNvCnPr/>
                      <wps:spPr>
                        <a:xfrm>
                          <a:off x="0" y="0"/>
                          <a:ext cx="5831840" cy="0"/>
                        </a:xfrm>
                        <a:prstGeom prst="line">
                          <a:avLst/>
                        </a:prstGeom>
                        <a:ln w="50800" cap="flat" cmpd="thickThin">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2.6pt;margin-top:55pt;height:0pt;width:459.2pt;z-index:251659264;mso-width-relative:page;mso-height-relative:page;" filled="f" stroked="t" coordsize="21600,21600" o:gfxdata="UEsDBAoAAAAAAIdO4kAAAAAAAAAAAAAAAAAEAAAAZHJzL1BLAwQUAAAACACHTuJA1ywQvNoAAAAL&#10;AQAADwAAAGRycy9kb3ducmV2LnhtbE2PQU/CQBCF7yb+h82YeIPdoiAp3XLQGDQqUTAx3Jbu2Fa7&#10;s013ofDvHRMSPc57X968l80PrhF77ELtSUMyVCCQCm9rKjW8r+8HUxAhGrKm8YQajhhgnp+fZSa1&#10;vqc33K9iKTiEQmo0VDG2qZShqNCZMPQtEnufvnMm8tmV0nam53DXyJFSE+lMTfyhMi3eVlh8r3ZO&#10;w7ocu69F8vLx/OBfF0/9cbO8Wz5qfXmRqBmIiIf4B8Nvfa4OOXfa+h3ZIBoNg+vxiFE2EsWjmJje&#10;XLGyPSkyz+T/DfkPUEsDBBQAAAAIAIdO4kCzdXlu/gEAAPkDAAAOAAAAZHJzL2Uyb0RvYy54bWyt&#10;U82O0zAQviPxDpbvNGn5URU13cOWckFQieUBpvaksfCfbLdpX4IXQOIGJ47ceRuWx2CcZMuyXHog&#10;B2fsGX8z3zfjxdXRaHbAEJWzNZ9OSs7QCieV3dX8/c36yZyzmMBK0M5izU8Y+dXy8aNF5yucudZp&#10;iYERiI1V52vepuSrooiiRQNx4jxacjYuGEi0DbtCBugI3ehiVpYvis4F6YMTGCOdrgYnHxHDJYCu&#10;aZTAlRN7gzYNqAE1JKIUW+UjX/bVNg2K9LZpIiama05MU79SErK3eS2WC6h2AXyrxFgCXFLCA04G&#10;lKWkZ6gVJGD7oP6BMkoEF12TJsKZYiDSK0IspuUDbd614LHnQlJHfxY9/j9Y8eawCUzJms84s2Co&#10;4befvv/8+OXXj8+03n77ymZZpM7HimKv7SaMu+g3ITM+NsHkP3Fhx17Y01lYPCYm6PD5/Ol0/ow0&#10;F3e+4s9FH2J6hc6wbNRcK5s5QwWH1zFRMgq9C8nH2rKOEMt5mfGAJrChzpNpPLFI1McPN+3Yjei0&#10;kmuldb4Yw257rQM7AM3Cel3Sl5kR/F9hOdcKYjvE9a5hSloE+dJKlk6eVLL0OHiuxKDkTCO9pWwR&#10;IFQJlL4kklJrmy9gP6kj3Sz1IG62tk6eqEN7H9SuJXmmfc3ZQxPRVz9Obx65+3uy77/Y5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XLBC82gAAAAsBAAAPAAAAAAAAAAEAIAAAACIAAABkcnMvZG93&#10;bnJldi54bWxQSwECFAAUAAAACACHTuJAs3V5bv4BAAD5AwAADgAAAAAAAAABACAAAAApAQAAZHJz&#10;L2Uyb0RvYy54bWxQSwUGAAAAAAYABgBZAQAAmQUAAAAA&#10;">
                <v:fill on="f" focussize="0,0"/>
                <v:stroke weight="4pt" color="#FF0000" linestyle="thickThin" joinstyle="round"/>
                <v:imagedata o:title=""/>
                <o:lock v:ext="edit" aspectratio="f"/>
              </v:line>
            </w:pict>
          </mc:Fallback>
        </mc:AlternateContent>
      </w:r>
      <w:r>
        <w:rPr>
          <w:rFonts w:hint="eastAsia" w:ascii="宋体" w:hAnsi="宋体" w:eastAsia="方正小标宋简体"/>
          <w:bCs/>
          <w:color w:val="FF0000"/>
          <w:spacing w:val="-11"/>
          <w:sz w:val="52"/>
          <w:szCs w:val="52"/>
        </w:rPr>
        <w:t>泗 水 县 住 房 和 城 乡 建 设 局</w:t>
      </w:r>
      <w:r>
        <w:rPr>
          <w:rFonts w:hint="eastAsia" w:ascii="Times New Roman" w:hAnsi="Times New Roman" w:eastAsia="方正小标宋简体"/>
          <w:b/>
          <w:color w:val="000000" w:themeColor="text1"/>
          <w:sz w:val="44"/>
          <w:szCs w:val="44"/>
          <w14:textFill>
            <w14:solidFill>
              <w14:schemeClr w14:val="tx1"/>
            </w14:solidFill>
          </w14:textFill>
        </w:rPr>
        <w:t>202</w:t>
      </w:r>
      <w:r>
        <w:rPr>
          <w:rFonts w:hint="eastAsia" w:ascii="Times New Roman" w:hAnsi="Times New Roman" w:eastAsia="方正小标宋简体"/>
          <w:b/>
          <w:color w:val="000000" w:themeColor="text1"/>
          <w:sz w:val="44"/>
          <w:szCs w:val="44"/>
          <w:lang w:val="en-US" w:eastAsia="zh-CN"/>
          <w14:textFill>
            <w14:solidFill>
              <w14:schemeClr w14:val="tx1"/>
            </w14:solidFill>
          </w14:textFill>
        </w:rPr>
        <w:t>3</w:t>
      </w:r>
      <w:r>
        <w:rPr>
          <w:rFonts w:hint="eastAsia" w:ascii="Times New Roman" w:hAnsi="Times New Roman" w:eastAsia="方正小标宋简体"/>
          <w:b/>
          <w:color w:val="000000" w:themeColor="text1"/>
          <w:sz w:val="44"/>
          <w:szCs w:val="44"/>
          <w14:textFill>
            <w14:solidFill>
              <w14:schemeClr w14:val="tx1"/>
            </w14:solidFill>
          </w14:textFill>
        </w:rPr>
        <w:t>年政府信息公开工作年度报告</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本报告由</w:t>
      </w:r>
      <w:r>
        <w:rPr>
          <w:rFonts w:hint="eastAsia" w:ascii="Times New Roman" w:hAnsi="Times New Roman" w:eastAsia="方正仿宋简体"/>
          <w:b/>
          <w:color w:val="000000" w:themeColor="text1"/>
          <w:sz w:val="32"/>
          <w:szCs w:val="32"/>
          <w:lang w:val="en-US" w:eastAsia="zh-CN"/>
          <w14:textFill>
            <w14:solidFill>
              <w14:schemeClr w14:val="tx1"/>
            </w14:solidFill>
          </w14:textFill>
        </w:rPr>
        <w:t>泗水县住建局</w:t>
      </w:r>
      <w:r>
        <w:rPr>
          <w:rFonts w:hint="eastAsia" w:ascii="Times New Roman" w:hAnsi="Times New Roman"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本报告所列数据的统计期限自202</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w:t>
      </w:r>
      <w:r>
        <w:rPr>
          <w:rFonts w:hint="eastAsia" w:ascii="Times New Roman" w:hAnsi="Times New Roman" w:eastAsia="方正仿宋简体"/>
          <w:b/>
          <w:color w:val="000000" w:themeColor="text1"/>
          <w:sz w:val="32"/>
          <w:szCs w:val="32"/>
          <w14:textFill>
            <w14:solidFill>
              <w14:schemeClr w14:val="tx1"/>
            </w14:solidFill>
          </w14:textFill>
        </w:rPr>
        <w:t>年1月1日起至202</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w:t>
      </w:r>
      <w:r>
        <w:rPr>
          <w:rFonts w:hint="eastAsia" w:ascii="Times New Roman" w:hAnsi="Times New Roman" w:eastAsia="方正仿宋简体"/>
          <w:b/>
          <w:color w:val="000000" w:themeColor="text1"/>
          <w:sz w:val="32"/>
          <w:szCs w:val="32"/>
          <w14:textFill>
            <w14:solidFill>
              <w14:schemeClr w14:val="tx1"/>
            </w14:solidFill>
          </w14:textFill>
        </w:rPr>
        <w:t>年12月31日止。本报告电子版可在“</w:t>
      </w:r>
      <w:r>
        <w:rPr>
          <w:rFonts w:hint="eastAsia" w:ascii="Times New Roman" w:hAnsi="Times New Roman" w:eastAsia="方正仿宋简体"/>
          <w:b/>
          <w:color w:val="000000" w:themeColor="text1"/>
          <w:sz w:val="32"/>
          <w:szCs w:val="32"/>
          <w:lang w:val="en-US" w:eastAsia="zh-CN"/>
          <w14:textFill>
            <w14:solidFill>
              <w14:schemeClr w14:val="tx1"/>
            </w14:solidFill>
          </w14:textFill>
        </w:rPr>
        <w:t>中国·泗水</w:t>
      </w:r>
      <w:r>
        <w:rPr>
          <w:rFonts w:hint="eastAsia" w:ascii="Times New Roman" w:hAnsi="Times New Roman" w:eastAsia="方正仿宋简体"/>
          <w:b/>
          <w:color w:val="000000" w:themeColor="text1"/>
          <w:sz w:val="32"/>
          <w:szCs w:val="32"/>
          <w14:textFill>
            <w14:solidFill>
              <w14:schemeClr w14:val="tx1"/>
            </w14:solidFill>
          </w14:textFill>
        </w:rPr>
        <w:t>”政府门户网站（http://www.sishui.gov.cn/）查阅或下载。如对本报告有疑问，请与</w:t>
      </w:r>
      <w:r>
        <w:rPr>
          <w:rFonts w:hint="eastAsia" w:ascii="Times New Roman" w:hAnsi="Times New Roman" w:eastAsia="方正仿宋简体"/>
          <w:b/>
          <w:color w:val="000000" w:themeColor="text1"/>
          <w:sz w:val="32"/>
          <w:szCs w:val="32"/>
          <w:lang w:val="en-US" w:eastAsia="zh-CN"/>
          <w14:textFill>
            <w14:solidFill>
              <w14:schemeClr w14:val="tx1"/>
            </w14:solidFill>
          </w14:textFill>
        </w:rPr>
        <w:t>县住建局</w:t>
      </w:r>
      <w:r>
        <w:rPr>
          <w:rFonts w:hint="eastAsia" w:ascii="Times New Roman" w:hAnsi="Times New Roman" w:eastAsia="方正仿宋简体"/>
          <w:b/>
          <w:color w:val="000000" w:themeColor="text1"/>
          <w:sz w:val="32"/>
          <w:szCs w:val="32"/>
          <w14:textFill>
            <w14:solidFill>
              <w14:schemeClr w14:val="tx1"/>
            </w14:solidFill>
          </w14:textFill>
        </w:rPr>
        <w:t>联系（地址：</w:t>
      </w:r>
      <w:r>
        <w:rPr>
          <w:rFonts w:hint="eastAsia" w:ascii="Times New Roman" w:hAnsi="Times New Roman" w:eastAsia="方正仿宋简体"/>
          <w:b/>
          <w:color w:val="000000" w:themeColor="text1"/>
          <w:sz w:val="32"/>
          <w:szCs w:val="32"/>
          <w:lang w:val="en-US" w:eastAsia="zh-CN"/>
          <w14:textFill>
            <w14:solidFill>
              <w14:schemeClr w14:val="tx1"/>
            </w14:solidFill>
          </w14:textFill>
        </w:rPr>
        <w:t>泉衍路3号</w:t>
      </w:r>
      <w:r>
        <w:rPr>
          <w:rFonts w:hint="eastAsia" w:ascii="Times New Roman" w:hAnsi="Times New Roman" w:eastAsia="方正仿宋简体"/>
          <w:b/>
          <w:color w:val="000000" w:themeColor="text1"/>
          <w:sz w:val="32"/>
          <w:szCs w:val="32"/>
          <w14:textFill>
            <w14:solidFill>
              <w14:schemeClr w14:val="tx1"/>
            </w14:solidFill>
          </w14:textFill>
        </w:rPr>
        <w:t>，联系电话：0537-</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3745975</w:t>
      </w:r>
      <w:r>
        <w:rPr>
          <w:rFonts w:hint="eastAsia" w:ascii="Times New Roman" w:hAnsi="Times New Roman" w:eastAsia="方正仿宋简体"/>
          <w:b/>
          <w:color w:val="000000" w:themeColor="text1"/>
          <w:sz w:val="32"/>
          <w:szCs w:val="32"/>
          <w14:textFill>
            <w14:solidFill>
              <w14:schemeClr w14:val="tx1"/>
            </w14:solidFill>
          </w14:textFill>
        </w:rPr>
        <w:t>）。</w:t>
      </w:r>
    </w:p>
    <w:p>
      <w:pPr>
        <w:spacing w:line="590" w:lineRule="exact"/>
        <w:ind w:right="-105" w:rightChars="-50" w:firstLine="643" w:firstLineChars="200"/>
        <w:rPr>
          <w:rFonts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一、总体情况</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lang w:eastAsia="zh-CN"/>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2023年，我局始终坚持贯彻落实《中华人民共和国政府信息公开条例》，坚守公开、透明、民主的原则，全面深化政府信息公开工作，持续完善政府信息公开制度，进一步推进行政决策公开、执行公开、管理公开、服务公开和结果公开，努力构建阳光型政府、服务型政府</w:t>
      </w:r>
      <w:r>
        <w:rPr>
          <w:rFonts w:hint="eastAsia" w:eastAsia="方正仿宋简体"/>
          <w:b/>
          <w:color w:val="000000" w:themeColor="text1"/>
          <w:sz w:val="32"/>
          <w:szCs w:val="32"/>
          <w:lang w:eastAsia="zh-CN"/>
          <w14:textFill>
            <w14:solidFill>
              <w14:schemeClr w14:val="tx1"/>
            </w14:solidFill>
          </w14:textFill>
        </w:rPr>
        <w:t>。</w:t>
      </w:r>
    </w:p>
    <w:p>
      <w:pPr>
        <w:spacing w:line="590" w:lineRule="exact"/>
        <w:ind w:right="-105" w:rightChars="-50" w:firstLine="643" w:firstLineChars="200"/>
        <w:rPr>
          <w:rFonts w:hint="eastAsia" w:ascii="Times New Roman" w:hAnsi="Times New Roman" w:eastAsia="方正楷体简体"/>
          <w:b/>
          <w:color w:val="000000" w:themeColor="text1"/>
          <w:sz w:val="32"/>
          <w:szCs w:val="32"/>
          <w:lang w:eastAsia="zh-CN"/>
          <w14:textFill>
            <w14:solidFill>
              <w14:schemeClr w14:val="tx1"/>
            </w14:solidFill>
          </w14:textFill>
        </w:rPr>
      </w:pPr>
      <w:r>
        <w:rPr>
          <w:rFonts w:hint="eastAsia" w:ascii="Times New Roman" w:hAnsi="Times New Roman" w:eastAsia="方正楷体简体"/>
          <w:b/>
          <w:color w:val="000000" w:themeColor="text1"/>
          <w:sz w:val="32"/>
          <w:szCs w:val="32"/>
          <w14:textFill>
            <w14:solidFill>
              <w14:schemeClr w14:val="tx1"/>
            </w14:solidFill>
          </w14:textFill>
        </w:rPr>
        <w:t>（一）主动公开</w:t>
      </w:r>
    </w:p>
    <w:p>
      <w:pPr>
        <w:keepNext w:val="0"/>
        <w:keepLines w:val="0"/>
        <w:pageBreakBefore w:val="0"/>
        <w:widowControl w:val="0"/>
        <w:kinsoku/>
        <w:wordWrap/>
        <w:overflowPunct/>
        <w:topLinePunct w:val="0"/>
        <w:autoSpaceDE/>
        <w:autoSpaceDN/>
        <w:bidi w:val="0"/>
        <w:adjustRightInd/>
        <w:snapToGrid/>
        <w:spacing w:line="240" w:lineRule="auto"/>
        <w:ind w:right="-105" w:rightChars="-50" w:firstLine="643" w:firstLineChars="200"/>
        <w:jc w:val="left"/>
        <w:textAlignment w:val="auto"/>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及时更新单位信息，根据实际情况，调整部门职能职责、机构设置、班子成员分工等信息。主动公开重要信息，全面推进政务公开，截至2023年12月31日，我局通过泗水县政府门户网站主动公开信息347条，通过</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泗水县住房和城乡建设局</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微信公众号发布信息800余篇。</w:t>
      </w:r>
    </w:p>
    <w:p>
      <w:pPr>
        <w:keepNext w:val="0"/>
        <w:keepLines w:val="0"/>
        <w:pageBreakBefore w:val="0"/>
        <w:widowControl w:val="0"/>
        <w:kinsoku/>
        <w:wordWrap/>
        <w:overflowPunct/>
        <w:topLinePunct w:val="0"/>
        <w:autoSpaceDE/>
        <w:autoSpaceDN/>
        <w:bidi w:val="0"/>
        <w:adjustRightInd/>
        <w:snapToGrid/>
        <w:spacing w:line="240" w:lineRule="auto"/>
        <w:ind w:right="-105" w:rightChars="-50" w:firstLine="643" w:firstLineChars="200"/>
        <w:jc w:val="center"/>
        <w:textAlignment w:val="auto"/>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drawing>
          <wp:inline distT="0" distB="0" distL="114300" distR="114300">
            <wp:extent cx="5080000" cy="5009515"/>
            <wp:effectExtent l="4445" t="4445" r="20955" b="1524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spacing w:line="590" w:lineRule="exact"/>
        <w:ind w:right="-105" w:rightChars="-50" w:firstLine="643" w:firstLineChars="200"/>
        <w:rPr>
          <w:rFonts w:hint="eastAsia" w:ascii="Times New Roman" w:hAnsi="Times New Roman" w:eastAsia="方正楷体简体"/>
          <w:b/>
          <w:color w:val="000000" w:themeColor="text1"/>
          <w:sz w:val="32"/>
          <w:szCs w:val="32"/>
          <w:lang w:val="en-US" w:eastAsia="zh-CN"/>
          <w14:textFill>
            <w14:solidFill>
              <w14:schemeClr w14:val="tx1"/>
            </w14:solidFill>
          </w14:textFill>
        </w:rPr>
      </w:pPr>
      <w:r>
        <w:rPr>
          <w:rFonts w:hint="eastAsia" w:ascii="Times New Roman" w:hAnsi="Times New Roman" w:eastAsia="方正楷体简体"/>
          <w:b/>
          <w:color w:val="000000" w:themeColor="text1"/>
          <w:sz w:val="32"/>
          <w:szCs w:val="32"/>
          <w:lang w:val="en-US" w:eastAsia="zh-CN"/>
          <w14:textFill>
            <w14:solidFill>
              <w14:schemeClr w14:val="tx1"/>
            </w14:solidFill>
          </w14:textFill>
        </w:rPr>
        <w:t>（二）依申请公开</w:t>
      </w:r>
    </w:p>
    <w:p>
      <w:pPr>
        <w:spacing w:line="590" w:lineRule="exact"/>
        <w:ind w:right="-105" w:rightChars="-50" w:firstLine="643" w:firstLineChars="200"/>
        <w:jc w:val="left"/>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高度重视公众知情权，不断完善依申请公开的受理、处理和反馈机制，确保公众的合法权益得到有效保障，2023年度共收到依申请公开7件，较2022年增加3件，涉及施工许可、房屋征收、工程质量、农村改厕等内容。其中本机关不掌握相关政府信息5件，补正后申请内容仍不明确1件，予以部分公开1件。</w:t>
      </w:r>
    </w:p>
    <w:p>
      <w:pPr>
        <w:pStyle w:val="2"/>
        <w:ind w:left="0" w:leftChars="0" w:firstLine="0" w:firstLineChars="0"/>
        <w:jc w:val="center"/>
        <w:rPr>
          <w:rFonts w:hint="eastAsia"/>
          <w:lang w:val="en-US" w:eastAsia="zh-CN"/>
        </w:rPr>
      </w:pPr>
      <w:r>
        <w:rPr>
          <w:rFonts w:hint="eastAsia"/>
          <w:lang w:val="en-US" w:eastAsia="zh-CN"/>
        </w:rPr>
        <w:drawing>
          <wp:inline distT="0" distB="0" distL="114300" distR="114300">
            <wp:extent cx="5256530" cy="2988310"/>
            <wp:effectExtent l="5080" t="4445" r="15240" b="1714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spacing w:line="590" w:lineRule="exact"/>
        <w:ind w:right="-105" w:rightChars="-50" w:firstLine="643" w:firstLineChars="200"/>
        <w:jc w:val="left"/>
        <w:rPr>
          <w:rFonts w:hint="eastAsia" w:ascii="Times New Roman" w:hAnsi="Times New Roman" w:eastAsia="方正楷体简体"/>
          <w:b/>
          <w:color w:val="000000" w:themeColor="text1"/>
          <w:sz w:val="32"/>
          <w:szCs w:val="32"/>
          <w:lang w:val="en-US" w:eastAsia="zh-CN"/>
          <w14:textFill>
            <w14:solidFill>
              <w14:schemeClr w14:val="tx1"/>
            </w14:solidFill>
          </w14:textFill>
        </w:rPr>
      </w:pPr>
      <w:r>
        <w:rPr>
          <w:rFonts w:hint="eastAsia" w:ascii="Times New Roman" w:hAnsi="Times New Roman" w:eastAsia="方正楷体简体"/>
          <w:b/>
          <w:color w:val="000000" w:themeColor="text1"/>
          <w:sz w:val="32"/>
          <w:szCs w:val="32"/>
          <w:lang w:val="en-US" w:eastAsia="zh-CN"/>
          <w14:textFill>
            <w14:solidFill>
              <w14:schemeClr w14:val="tx1"/>
            </w14:solidFill>
          </w14:textFill>
        </w:rPr>
        <w:t>（三）政府信息管理</w:t>
      </w:r>
    </w:p>
    <w:p>
      <w:pPr>
        <w:spacing w:line="590" w:lineRule="exact"/>
        <w:ind w:right="-105" w:rightChars="-50" w:firstLine="643" w:firstLineChars="200"/>
        <w:jc w:val="left"/>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一是建立信息管理机制，从信息收集、整理、审核到发布，明确审批流程和各环节责任人。二是明确任务分配，根据县级下发任务数量和实际工作需要，制定信息公开年度任务，确保信息公开任务按时完成。三是加强学习，将本级政务公开网站平台与市住建局政务公开平台整体对比，找准问题，查缺补差，不断完善。</w:t>
      </w:r>
    </w:p>
    <w:p>
      <w:pPr>
        <w:spacing w:line="590" w:lineRule="exact"/>
        <w:ind w:right="-105" w:rightChars="-50" w:firstLine="643" w:firstLineChars="200"/>
        <w:jc w:val="left"/>
        <w:rPr>
          <w:rFonts w:hint="default" w:ascii="Times New Roman" w:hAnsi="Times New Roman" w:eastAsia="方正楷体简体"/>
          <w:b/>
          <w:color w:val="000000" w:themeColor="text1"/>
          <w:sz w:val="32"/>
          <w:szCs w:val="32"/>
          <w:lang w:val="en-US" w:eastAsia="zh-CN"/>
          <w14:textFill>
            <w14:solidFill>
              <w14:schemeClr w14:val="tx1"/>
            </w14:solidFill>
          </w14:textFill>
        </w:rPr>
      </w:pPr>
      <w:r>
        <w:rPr>
          <w:rFonts w:hint="eastAsia" w:ascii="Times New Roman" w:hAnsi="Times New Roman" w:eastAsia="方正楷体简体"/>
          <w:b/>
          <w:color w:val="000000" w:themeColor="text1"/>
          <w:sz w:val="32"/>
          <w:szCs w:val="32"/>
          <w:lang w:val="en-US" w:eastAsia="zh-CN"/>
          <w14:textFill>
            <w14:solidFill>
              <w14:schemeClr w14:val="tx1"/>
            </w14:solidFill>
          </w14:textFill>
        </w:rPr>
        <w:t>（</w:t>
      </w:r>
      <w:r>
        <w:rPr>
          <w:rFonts w:hint="eastAsia" w:eastAsia="方正楷体简体"/>
          <w:b/>
          <w:color w:val="000000" w:themeColor="text1"/>
          <w:sz w:val="32"/>
          <w:szCs w:val="32"/>
          <w:lang w:val="en-US" w:eastAsia="zh-CN"/>
          <w14:textFill>
            <w14:solidFill>
              <w14:schemeClr w14:val="tx1"/>
            </w14:solidFill>
          </w14:textFill>
        </w:rPr>
        <w:t>四</w:t>
      </w:r>
      <w:r>
        <w:rPr>
          <w:rFonts w:hint="eastAsia" w:ascii="Times New Roman" w:hAnsi="Times New Roman" w:eastAsia="方正楷体简体"/>
          <w:b/>
          <w:color w:val="000000" w:themeColor="text1"/>
          <w:sz w:val="32"/>
          <w:szCs w:val="32"/>
          <w:lang w:val="en-US" w:eastAsia="zh-CN"/>
          <w14:textFill>
            <w14:solidFill>
              <w14:schemeClr w14:val="tx1"/>
            </w14:solidFill>
          </w14:textFill>
        </w:rPr>
        <w:t>）政府信息</w:t>
      </w:r>
      <w:r>
        <w:rPr>
          <w:rFonts w:hint="eastAsia" w:eastAsia="方正楷体简体"/>
          <w:b/>
          <w:color w:val="000000" w:themeColor="text1"/>
          <w:sz w:val="32"/>
          <w:szCs w:val="32"/>
          <w:lang w:val="en-US" w:eastAsia="zh-CN"/>
          <w14:textFill>
            <w14:solidFill>
              <w14:schemeClr w14:val="tx1"/>
            </w14:solidFill>
          </w14:textFill>
        </w:rPr>
        <w:t>公开平台建设</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lang w:val="en-US" w:eastAsia="zh-CN"/>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为更好地提供政府信息公开服务，便于公民、法人或者其他组织依法获取泗水县住房和城乡建设局的政府信息，提高政府工作透明度，助力法治政府建设，根据《条例》</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县住建局在泗水县人民政府门户网站（http://www.sishui.gov.cn/col/col17474/index.html）开设信息公开专栏，并在</w:t>
      </w:r>
      <w:r>
        <w:rPr>
          <w:rFonts w:hint="eastAsia" w:ascii="Times New Roman" w:hAnsi="Times New Roman" w:eastAsia="方正仿宋简体"/>
          <w:b/>
          <w:color w:val="000000" w:themeColor="text1"/>
          <w:sz w:val="32"/>
          <w:szCs w:val="32"/>
          <w14:textFill>
            <w14:solidFill>
              <w14:schemeClr w14:val="tx1"/>
            </w14:solidFill>
          </w14:textFill>
        </w:rPr>
        <w:t>泗水县住房和城乡建设局( 地址:济河街道泉衍路3号)</w:t>
      </w:r>
      <w:r>
        <w:rPr>
          <w:rFonts w:hint="eastAsia" w:ascii="Times New Roman" w:hAnsi="Times New Roman" w:eastAsia="方正仿宋简体"/>
          <w:b/>
          <w:color w:val="000000" w:themeColor="text1"/>
          <w:sz w:val="32"/>
          <w:szCs w:val="32"/>
          <w:lang w:val="en-US" w:eastAsia="zh-CN"/>
          <w14:textFill>
            <w14:solidFill>
              <w14:schemeClr w14:val="tx1"/>
            </w14:solidFill>
          </w14:textFill>
        </w:rPr>
        <w:t xml:space="preserve">办公室908设置政府信息公开查阅点。 </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lang w:val="en-US" w:eastAsia="zh-CN"/>
          <w14:textFill>
            <w14:solidFill>
              <w14:schemeClr w14:val="tx1"/>
            </w14:solidFill>
          </w14:textFill>
        </w:rPr>
      </w:pPr>
      <w:r>
        <w:rPr>
          <w:rFonts w:hint="eastAsia" w:ascii="Times New Roman" w:hAnsi="Times New Roman" w:eastAsia="方正楷体简体"/>
          <w:b/>
          <w:color w:val="000000" w:themeColor="text1"/>
          <w:sz w:val="32"/>
          <w:szCs w:val="32"/>
          <w:lang w:val="en-US" w:eastAsia="zh-CN"/>
          <w14:textFill>
            <w14:solidFill>
              <w14:schemeClr w14:val="tx1"/>
            </w14:solidFill>
          </w14:textFill>
        </w:rPr>
        <w:t>（五）监督保障</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lang w:val="en-US" w:eastAsia="zh-CN"/>
          <w14:textFill>
            <w14:solidFill>
              <w14:schemeClr w14:val="tx1"/>
            </w14:solidFill>
          </w14:textFill>
        </w:rPr>
      </w:pPr>
      <w:r>
        <w:rPr>
          <w:rFonts w:hint="eastAsia" w:eastAsia="方正仿宋简体"/>
          <w:b/>
          <w:color w:val="000000" w:themeColor="text1"/>
          <w:sz w:val="32"/>
          <w:szCs w:val="32"/>
          <w:lang w:val="en-US" w:eastAsia="zh-CN"/>
          <w14:textFill>
            <w14:solidFill>
              <w14:schemeClr w14:val="tx1"/>
            </w14:solidFill>
          </w14:textFill>
        </w:rPr>
        <w:t>一是</w:t>
      </w:r>
      <w:r>
        <w:rPr>
          <w:rFonts w:hint="eastAsia" w:ascii="Times New Roman" w:hAnsi="Times New Roman" w:eastAsia="方正仿宋简体"/>
          <w:b/>
          <w:color w:val="000000" w:themeColor="text1"/>
          <w:sz w:val="32"/>
          <w:szCs w:val="32"/>
          <w:lang w:val="en-US" w:eastAsia="zh-CN"/>
          <w14:textFill>
            <w14:solidFill>
              <w14:schemeClr w14:val="tx1"/>
            </w14:solidFill>
          </w14:textFill>
        </w:rPr>
        <w:t>设立</w:t>
      </w:r>
      <w:r>
        <w:rPr>
          <w:rFonts w:hint="eastAsia" w:ascii="Times New Roman" w:hAnsi="Times New Roman" w:eastAsia="方正仿宋简体"/>
          <w:b/>
          <w:color w:val="000000" w:themeColor="text1"/>
          <w:sz w:val="32"/>
          <w:szCs w:val="32"/>
          <w14:textFill>
            <w14:solidFill>
              <w14:schemeClr w14:val="tx1"/>
            </w14:solidFill>
          </w14:textFill>
        </w:rPr>
        <w:t>政府公开领导小组，</w:t>
      </w:r>
      <w:r>
        <w:rPr>
          <w:rFonts w:hint="eastAsia" w:ascii="Times New Roman" w:hAnsi="Times New Roman" w:eastAsia="方正仿宋简体"/>
          <w:b/>
          <w:color w:val="000000" w:themeColor="text1"/>
          <w:sz w:val="32"/>
          <w:szCs w:val="32"/>
          <w:lang w:val="en-US" w:eastAsia="zh-CN"/>
          <w14:textFill>
            <w14:solidFill>
              <w14:schemeClr w14:val="tx1"/>
            </w14:solidFill>
          </w14:textFill>
        </w:rPr>
        <w:t>从事政务公开工作人员 4名，局办公室作为政府信息公开工作牵头部门，负责日常指导和监督检查，定期进行自查自纠，确保信息发布无差错</w:t>
      </w:r>
      <w:r>
        <w:rPr>
          <w:rFonts w:hint="eastAsia" w:ascii="Times New Roman" w:hAnsi="Times New Roman" w:eastAsia="方正仿宋简体"/>
          <w:b/>
          <w:color w:val="000000" w:themeColor="text1"/>
          <w:sz w:val="32"/>
          <w:szCs w:val="32"/>
          <w14:textFill>
            <w14:solidFill>
              <w14:schemeClr w14:val="tx1"/>
            </w14:solidFill>
          </w14:textFill>
        </w:rPr>
        <w:t>。</w:t>
      </w:r>
      <w:r>
        <w:rPr>
          <w:rFonts w:hint="eastAsia" w:eastAsia="方正仿宋简体"/>
          <w:b/>
          <w:color w:val="000000" w:themeColor="text1"/>
          <w:sz w:val="32"/>
          <w:szCs w:val="32"/>
          <w:lang w:val="en-US" w:eastAsia="zh-CN"/>
          <w14:textFill>
            <w14:solidFill>
              <w14:schemeClr w14:val="tx1"/>
            </w14:solidFill>
          </w14:textFill>
        </w:rPr>
        <w:t>二</w:t>
      </w:r>
      <w:r>
        <w:rPr>
          <w:rFonts w:hint="eastAsia" w:ascii="Times New Roman" w:hAnsi="Times New Roman" w:eastAsia="方正仿宋简体"/>
          <w:b/>
          <w:color w:val="000000" w:themeColor="text1"/>
          <w:sz w:val="32"/>
          <w:szCs w:val="32"/>
          <w:lang w:val="en-US" w:eastAsia="zh-CN"/>
          <w14:textFill>
            <w14:solidFill>
              <w14:schemeClr w14:val="tx1"/>
            </w14:solidFill>
          </w14:textFill>
        </w:rPr>
        <w:t>是加强对微信公众号、微信工作群、管理和清理，及时取消非必要的工作群，禁止随意创建工作群；严禁在微信公众号和工作群上发布违反国家法律、法规等的言论</w:t>
      </w:r>
      <w:r>
        <w:rPr>
          <w:rFonts w:hint="eastAsia" w:eastAsia="方正仿宋简体"/>
          <w:b/>
          <w:color w:val="000000" w:themeColor="text1"/>
          <w:sz w:val="32"/>
          <w:szCs w:val="32"/>
          <w:lang w:val="en-US"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2023年度未发现违规信息。</w:t>
      </w:r>
    </w:p>
    <w:p>
      <w:pPr>
        <w:spacing w:line="590" w:lineRule="exact"/>
        <w:ind w:right="-105" w:rightChars="-50" w:firstLine="643" w:firstLineChars="200"/>
        <w:rPr>
          <w:rFonts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二、主动公开政府信息情况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193"/>
        <w:gridCol w:w="2193"/>
        <w:gridCol w:w="2193"/>
        <w:gridCol w:w="2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jc w:val="center"/>
              <w:rPr>
                <w:rFonts w:ascii="Times New Roman" w:hAnsi="Times New Roman" w:eastAsia="方正黑体简体"/>
                <w:b/>
                <w:color w:val="000000" w:themeColor="text1"/>
                <w:sz w:val="24"/>
                <w:szCs w:val="24"/>
                <w14:textFill>
                  <w14:solidFill>
                    <w14:schemeClr w14:val="tx1"/>
                  </w14:solidFill>
                </w14:textFill>
              </w:rPr>
            </w:pPr>
            <w:r>
              <w:rPr>
                <w:rFonts w:hint="eastAsia" w:ascii="Times New Roman" w:hAnsi="Times New Roman" w:eastAsia="黑体" w:cs="宋体"/>
                <w:b/>
                <w:bCs/>
                <w:color w:val="000000" w:themeColor="text1"/>
                <w:kern w:val="0"/>
                <w:szCs w:val="21"/>
                <w14:textFill>
                  <w14:solidFill>
                    <w14:schemeClr w14:val="tx1"/>
                  </w14:solidFill>
                </w14:textFill>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信息内容</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本年制发件数</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本年废止件数</w:t>
            </w:r>
          </w:p>
        </w:tc>
        <w:tc>
          <w:tcPr>
            <w:tcW w:w="2194"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规章</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t>0</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2194"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行政规范性文件</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2194"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jc w:val="center"/>
              <w:rPr>
                <w:rFonts w:ascii="Times New Roman" w:hAnsi="Times New Roman" w:eastAsia="方正仿宋简体"/>
                <w:b/>
                <w:color w:val="000000" w:themeColor="text1"/>
                <w:sz w:val="24"/>
                <w:szCs w:val="24"/>
                <w14:textFill>
                  <w14:solidFill>
                    <w14:schemeClr w14:val="tx1"/>
                  </w14:solidFill>
                </w14:textFill>
              </w:rPr>
            </w:pPr>
            <w:r>
              <w:rPr>
                <w:rFonts w:hint="eastAsia" w:ascii="Times New Roman" w:hAnsi="Times New Roman" w:eastAsia="黑体" w:cs="宋体"/>
                <w:b/>
                <w:bCs/>
                <w:color w:val="000000" w:themeColor="text1"/>
                <w:kern w:val="0"/>
                <w:szCs w:val="21"/>
                <w14:textFill>
                  <w14:solidFill>
                    <w14:schemeClr w14:val="tx1"/>
                  </w14:solidFill>
                </w14:textFill>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信息内容</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行政许可</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default"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jc w:val="center"/>
              <w:rPr>
                <w:rFonts w:ascii="Times New Roman" w:hAnsi="Times New Roman" w:eastAsia="方正仿宋简体"/>
                <w:b/>
                <w:color w:val="000000" w:themeColor="text1"/>
                <w:sz w:val="24"/>
                <w:szCs w:val="24"/>
                <w14:textFill>
                  <w14:solidFill>
                    <w14:schemeClr w14:val="tx1"/>
                  </w14:solidFill>
                </w14:textFill>
              </w:rPr>
            </w:pPr>
            <w:r>
              <w:rPr>
                <w:rFonts w:hint="eastAsia" w:ascii="Times New Roman" w:hAnsi="Times New Roman" w:eastAsia="黑体" w:cs="宋体"/>
                <w:b/>
                <w:bCs/>
                <w:color w:val="000000" w:themeColor="text1"/>
                <w:kern w:val="0"/>
                <w:szCs w:val="21"/>
                <w14:textFill>
                  <w14:solidFill>
                    <w14:schemeClr w14:val="tx1"/>
                  </w14:solidFill>
                </w14:textFill>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信息内容</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行政处罚</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default"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5</w:t>
            </w:r>
            <w:r>
              <w:rPr>
                <w:rFonts w:hint="eastAsia" w:eastAsia="方正仿宋简体" w:cs="宋体"/>
                <w:b/>
                <w:color w:val="000000" w:themeColor="text1"/>
                <w:sz w:val="21"/>
                <w:szCs w:val="21"/>
                <w:lang w:val="en-US" w:eastAsia="zh-CN" w:bidi="ar"/>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行政强制</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jc w:val="center"/>
              <w:rPr>
                <w:rFonts w:ascii="Times New Roman" w:hAnsi="Times New Roman" w:eastAsia="方正仿宋简体"/>
                <w:b/>
                <w:color w:val="000000" w:themeColor="text1"/>
                <w:sz w:val="24"/>
                <w:szCs w:val="24"/>
                <w14:textFill>
                  <w14:solidFill>
                    <w14:schemeClr w14:val="tx1"/>
                  </w14:solidFill>
                </w14:textFill>
              </w:rPr>
            </w:pPr>
            <w:r>
              <w:rPr>
                <w:rFonts w:hint="eastAsia" w:ascii="Times New Roman" w:hAnsi="Times New Roman" w:eastAsia="黑体" w:cs="宋体"/>
                <w:b/>
                <w:bCs/>
                <w:color w:val="000000" w:themeColor="text1"/>
                <w:kern w:val="0"/>
                <w:szCs w:val="21"/>
                <w14:textFill>
                  <w14:solidFill>
                    <w14:schemeClr w14:val="tx1"/>
                  </w14:solidFill>
                </w14:textFill>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信息内容</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行政事业性收费</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default"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bl>
    <w:p>
      <w:pPr>
        <w:spacing w:before="62" w:beforeLines="10" w:after="62" w:afterLines="10" w:line="600" w:lineRule="exact"/>
        <w:ind w:firstLine="643" w:firstLineChars="200"/>
        <w:rPr>
          <w:rFonts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三、收到和处理政府信息公开申请情况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4588" w:type="dxa"/>
            <w:gridSpan w:val="3"/>
            <w:vMerge w:val="restart"/>
            <w:shd w:val="clear" w:color="auto" w:fill="FFFFFF" w:themeFill="background1"/>
            <w:noWrap w:val="0"/>
            <w:tcMar>
              <w:left w:w="108" w:type="dxa"/>
              <w:right w:w="108"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楷体"/>
                <w:b/>
                <w:color w:val="000000" w:themeColor="text1"/>
                <w:sz w:val="21"/>
                <w:szCs w:val="21"/>
                <w:lang w:bidi="ar"/>
                <w14:textFill>
                  <w14:solidFill>
                    <w14:schemeClr w14:val="tx1"/>
                  </w14:solidFill>
                </w14:textFill>
              </w:rPr>
              <w:t>（本列数据的勾稽关系为：第一项加第二项之和，等于第三项加第四项之和）</w:t>
            </w:r>
          </w:p>
        </w:tc>
        <w:tc>
          <w:tcPr>
            <w:tcW w:w="4229" w:type="dxa"/>
            <w:gridSpan w:val="7"/>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shd w:val="clear" w:color="auto" w:fill="FFFFFF" w:themeFill="background1"/>
            <w:noWrap w:val="0"/>
            <w:tcMar>
              <w:left w:w="108" w:type="dxa"/>
              <w:right w:w="108" w:type="dxa"/>
            </w:tcMar>
            <w:vAlign w:val="center"/>
          </w:tcPr>
          <w:p>
            <w:pPr>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p>
        </w:tc>
        <w:tc>
          <w:tcPr>
            <w:tcW w:w="791" w:type="dxa"/>
            <w:vMerge w:val="restart"/>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自然人</w:t>
            </w:r>
          </w:p>
        </w:tc>
        <w:tc>
          <w:tcPr>
            <w:tcW w:w="2917" w:type="dxa"/>
            <w:gridSpan w:val="5"/>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法人或其他组织</w:t>
            </w:r>
          </w:p>
        </w:tc>
        <w:tc>
          <w:tcPr>
            <w:tcW w:w="521" w:type="dxa"/>
            <w:vMerge w:val="restart"/>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shd w:val="clear" w:color="auto" w:fill="FFFFFF" w:themeFill="background1"/>
            <w:noWrap w:val="0"/>
            <w:tcMar>
              <w:left w:w="108" w:type="dxa"/>
              <w:right w:w="108"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791"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商业</w:t>
            </w:r>
          </w:p>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企业</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科研</w:t>
            </w:r>
          </w:p>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机构</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社会公益组织</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法律服务机构</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其他</w:t>
            </w:r>
          </w:p>
        </w:tc>
        <w:tc>
          <w:tcPr>
            <w:tcW w:w="521"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424" w:hRule="atLeast"/>
          <w:jc w:val="center"/>
        </w:trPr>
        <w:tc>
          <w:tcPr>
            <w:tcW w:w="4588" w:type="dxa"/>
            <w:gridSpan w:val="3"/>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一、本年新收政府信息公开申请数量</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eastAsia="方正仿宋简体" w:cs="Calibri"/>
                <w:b/>
                <w:color w:val="000000" w:themeColor="text1"/>
                <w:sz w:val="21"/>
                <w:szCs w:val="21"/>
                <w:lang w:val="en-US" w:eastAsia="zh-CN" w:bidi="ar"/>
                <w14:textFill>
                  <w14:solidFill>
                    <w14:schemeClr w14:val="tx1"/>
                  </w14:solidFill>
                </w14:textFill>
              </w:rPr>
              <w:t>7</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2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eastAsia="方正仿宋简体" w:cs="Calibri"/>
                <w:b/>
                <w:color w:val="000000" w:themeColor="text1"/>
                <w:sz w:val="21"/>
                <w:szCs w:val="21"/>
                <w:lang w:val="en-US" w:eastAsia="zh-CN" w:bidi="ar"/>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二、上年结转政府信息公开申请数量</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三、本年度办理结果</w:t>
            </w:r>
          </w:p>
        </w:tc>
        <w:tc>
          <w:tcPr>
            <w:tcW w:w="3820" w:type="dxa"/>
            <w:gridSpan w:val="2"/>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（一）予以公开</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708"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3820" w:type="dxa"/>
            <w:gridSpan w:val="2"/>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（二）部分公开</w:t>
            </w:r>
            <w:r>
              <w:rPr>
                <w:rFonts w:hint="eastAsia" w:ascii="Times New Roman" w:hAnsi="Times New Roman" w:eastAsia="方正仿宋简体" w:cs="楷体"/>
                <w:b/>
                <w:color w:val="000000" w:themeColor="text1"/>
                <w:sz w:val="21"/>
                <w:szCs w:val="21"/>
                <w:lang w:bidi="ar"/>
                <w14:textFill>
                  <w14:solidFill>
                    <w14:schemeClr w14:val="tx1"/>
                  </w14:solidFill>
                </w14:textFill>
              </w:rPr>
              <w:t>（区分处理的，只计这一情形，不计其他情形）</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eastAsia="方正仿宋简体" w:cs="Calibri"/>
                <w:b/>
                <w:color w:val="000000" w:themeColor="text1"/>
                <w:sz w:val="21"/>
                <w:szCs w:val="21"/>
                <w:lang w:val="en-US" w:eastAsia="zh-CN" w:bidi="ar"/>
                <w14:textFill>
                  <w14:solidFill>
                    <w14:schemeClr w14:val="tx1"/>
                  </w14:solidFill>
                </w14:textFill>
              </w:rPr>
              <w:t>1</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eastAsia="方正仿宋简体" w:cs="Calibri"/>
                <w:b/>
                <w:color w:val="000000" w:themeColor="text1"/>
                <w:sz w:val="21"/>
                <w:szCs w:val="21"/>
                <w:lang w:val="en-US" w:eastAsia="zh-CN" w:bidi="ar"/>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restart"/>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（三）不予公开</w:t>
            </w: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1.属于国家秘密</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2.其他法律行政法规禁止公开</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3.危及“三安全一稳定”</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4.保护第三方合法权益</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5.属于三类内部事务信息</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6.属于四类过程性信息</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7.属于行政执法案卷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8.属于行政查询事项</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restart"/>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（四）无法提供</w:t>
            </w: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1.本机关不掌握相关政府信息</w:t>
            </w:r>
          </w:p>
        </w:tc>
        <w:tc>
          <w:tcPr>
            <w:tcW w:w="791" w:type="dxa"/>
            <w:shd w:val="clear" w:color="auto" w:fill="FFFFFF" w:themeFill="background1"/>
            <w:noWrap w:val="0"/>
            <w:tcMar>
              <w:left w:w="57" w:type="dxa"/>
              <w:right w:w="57" w:type="dxa"/>
            </w:tcMar>
            <w:vAlign w:val="top"/>
          </w:tcPr>
          <w:p>
            <w:pPr>
              <w:widowControl/>
              <w:spacing w:line="300" w:lineRule="exact"/>
              <w:jc w:val="center"/>
              <w:rPr>
                <w:rFonts w:hint="eastAsia" w:ascii="Times New Roman" w:hAnsi="Times New Roman" w:eastAsia="方正仿宋简体"/>
                <w:b/>
                <w:color w:val="000000" w:themeColor="text1"/>
                <w:sz w:val="21"/>
                <w:szCs w:val="21"/>
                <w:lang w:eastAsia="zh-CN"/>
                <w14:textFill>
                  <w14:solidFill>
                    <w14:schemeClr w14:val="tx1"/>
                  </w14:solidFill>
                </w14:textFill>
              </w:rPr>
            </w:pPr>
            <w:r>
              <w:rPr>
                <w:rFonts w:hint="eastAsia" w:eastAsia="方正仿宋简体" w:cs="Calibri"/>
                <w:b/>
                <w:color w:val="000000" w:themeColor="text1"/>
                <w:szCs w:val="21"/>
                <w:lang w:val="en-US" w:eastAsia="zh-CN" w:bidi="ar"/>
                <w14:textFill>
                  <w14:solidFill>
                    <w14:schemeClr w14:val="tx1"/>
                  </w14:solidFill>
                </w14:textFill>
              </w:rPr>
              <w:t>5</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Times New Roman" w:hAnsi="Times New Roman" w:eastAsia="方正仿宋简体"/>
                <w:b/>
                <w:color w:val="000000" w:themeColor="text1"/>
                <w:sz w:val="21"/>
                <w:szCs w:val="21"/>
                <w:lang w:eastAsia="zh-CN"/>
                <w14:textFill>
                  <w14:solidFill>
                    <w14:schemeClr w14:val="tx1"/>
                  </w14:solidFill>
                </w14:textFill>
              </w:rPr>
            </w:pPr>
            <w:r>
              <w:rPr>
                <w:rFonts w:hint="eastAsia" w:eastAsia="方正仿宋简体" w:cs="Calibri"/>
                <w:b/>
                <w:color w:val="000000" w:themeColor="text1"/>
                <w:szCs w:val="21"/>
                <w:lang w:val="en-US" w:eastAsia="zh-CN" w:bidi="ar"/>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2.没有现成信息需要另行制作</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3.补正后申请内容仍不明确</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eastAsia="方正仿宋简体" w:cs="Calibri"/>
                <w:b/>
                <w:color w:val="000000" w:themeColor="text1"/>
                <w:sz w:val="21"/>
                <w:szCs w:val="21"/>
                <w:lang w:val="en-US" w:eastAsia="zh-CN" w:bidi="ar"/>
                <w14:textFill>
                  <w14:solidFill>
                    <w14:schemeClr w14:val="tx1"/>
                  </w14:solidFill>
                </w14:textFill>
              </w:rPr>
              <w:t>1</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Times New Roman" w:hAnsi="Times New Roman" w:eastAsia="方正仿宋简体"/>
                <w:b/>
                <w:color w:val="000000" w:themeColor="text1"/>
                <w:sz w:val="21"/>
                <w:szCs w:val="21"/>
                <w:lang w:eastAsia="zh-CN"/>
                <w14:textFill>
                  <w14:solidFill>
                    <w14:schemeClr w14:val="tx1"/>
                  </w14:solidFill>
                </w14:textFill>
              </w:rPr>
            </w:pPr>
            <w:r>
              <w:rPr>
                <w:rFonts w:hint="eastAsia" w:eastAsia="方正仿宋简体" w:cs="Calibri"/>
                <w:b/>
                <w:color w:val="000000" w:themeColor="text1"/>
                <w:sz w:val="21"/>
                <w:szCs w:val="21"/>
                <w:lang w:val="en-US" w:eastAsia="zh-CN" w:bidi="ar"/>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restart"/>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restart"/>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（五）不予处理</w:t>
            </w: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1.信访举报投诉类申请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2.重复申请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3.要求提供公开出版物</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4.无正当理由大量反复申请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center"/>
          </w:tcPr>
          <w:p>
            <w:pPr>
              <w:widowControl/>
              <w:spacing w:line="300" w:lineRule="exac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5.要求行政机关确认或重新出具已获取信息</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restart"/>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（六）其他处理</w:t>
            </w:r>
          </w:p>
        </w:tc>
        <w:tc>
          <w:tcPr>
            <w:tcW w:w="2878" w:type="dxa"/>
            <w:shd w:val="clear" w:color="auto" w:fill="FFFFFF" w:themeFill="background1"/>
            <w:noWrap w:val="0"/>
            <w:tcMar>
              <w:left w:w="57" w:type="dxa"/>
              <w:right w:w="57" w:type="dxa"/>
            </w:tcMar>
            <w:vAlign w:val="center"/>
          </w:tcPr>
          <w:p>
            <w:pPr>
              <w:widowControl/>
              <w:spacing w:line="300" w:lineRule="exac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1.申请人无正当理由逾期不补正、行政机关不再处理其政府信息公开申请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center"/>
          </w:tcPr>
          <w:p>
            <w:pPr>
              <w:widowControl/>
              <w:spacing w:line="300" w:lineRule="exac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2.申请人逾期未按收费通知要求缴纳费用、行政机关不再处理其政府信息公开申请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3.其他</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eastAsia="zh-CN"/>
                <w14:textFill>
                  <w14:solidFill>
                    <w14:schemeClr w14:val="tx1"/>
                  </w14:solidFill>
                </w14:textFill>
              </w:rPr>
            </w:pPr>
            <w:r>
              <w:rPr>
                <w:rFonts w:hint="eastAsia" w:eastAsia="方正仿宋简体" w:cs="Calibri"/>
                <w:b/>
                <w:color w:val="000000" w:themeColor="text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Times New Roman" w:hAnsi="Times New Roman" w:eastAsia="方正仿宋简体"/>
                <w:b/>
                <w:color w:val="000000" w:themeColor="text1"/>
                <w:sz w:val="21"/>
                <w:szCs w:val="21"/>
                <w:lang w:eastAsia="zh-CN"/>
                <w14:textFill>
                  <w14:solidFill>
                    <w14:schemeClr w14:val="tx1"/>
                  </w14:solidFill>
                </w14:textFill>
              </w:rPr>
            </w:pPr>
            <w:r>
              <w:rPr>
                <w:rFonts w:hint="eastAsia" w:eastAsia="方正仿宋简体" w:cs="Calibri"/>
                <w:b/>
                <w:color w:val="000000" w:themeColor="text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3820" w:type="dxa"/>
            <w:gridSpan w:val="2"/>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（七）总计</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eastAsia="方正仿宋简体" w:cs="Calibri"/>
                <w:b/>
                <w:color w:val="000000" w:themeColor="text1"/>
                <w:szCs w:val="21"/>
                <w:lang w:val="en-US" w:eastAsia="zh-CN" w:bidi="ar"/>
                <w14:textFill>
                  <w14:solidFill>
                    <w14:schemeClr w14:val="tx1"/>
                  </w14:solidFill>
                </w14:textFill>
              </w:rPr>
              <w:t>7</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ascii="Times New Roman" w:hAnsi="Times New Roman" w:eastAsia="方正仿宋简体" w:cs="Calibri"/>
                <w:b/>
                <w:color w:val="000000" w:themeColor="text1"/>
                <w:szCs w:val="21"/>
                <w:lang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Times New Roman" w:hAnsi="Times New Roman" w:eastAsia="方正仿宋简体"/>
                <w:b/>
                <w:color w:val="000000" w:themeColor="text1"/>
                <w:sz w:val="21"/>
                <w:szCs w:val="21"/>
                <w:lang w:eastAsia="zh-CN"/>
                <w14:textFill>
                  <w14:solidFill>
                    <w14:schemeClr w14:val="tx1"/>
                  </w14:solidFill>
                </w14:textFill>
              </w:rPr>
            </w:pPr>
            <w:r>
              <w:rPr>
                <w:rFonts w:hint="eastAsia" w:eastAsia="方正仿宋简体" w:cs="Calibri"/>
                <w:b/>
                <w:color w:val="000000" w:themeColor="text1"/>
                <w:szCs w:val="21"/>
                <w:lang w:val="en-US" w:eastAsia="zh-CN" w:bidi="ar"/>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4588" w:type="dxa"/>
            <w:gridSpan w:val="3"/>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四、结转下年度继续办理</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r>
    </w:tbl>
    <w:p>
      <w:pPr>
        <w:spacing w:line="590" w:lineRule="exact"/>
        <w:ind w:right="-105" w:rightChars="-50" w:firstLine="643" w:firstLineChars="200"/>
        <w:rPr>
          <w:rFonts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四、政府信息公开行政复议、行政诉讼情况</w:t>
      </w:r>
    </w:p>
    <w:tbl>
      <w:tblPr>
        <w:tblStyle w:val="8"/>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PrEx>
        <w:trPr>
          <w:jc w:val="center"/>
        </w:trPr>
        <w:tc>
          <w:tcPr>
            <w:tcW w:w="2888" w:type="dxa"/>
            <w:gridSpan w:val="5"/>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行政复议</w:t>
            </w:r>
          </w:p>
        </w:tc>
        <w:tc>
          <w:tcPr>
            <w:tcW w:w="5922" w:type="dxa"/>
            <w:gridSpan w:val="10"/>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结果维持</w:t>
            </w:r>
          </w:p>
        </w:tc>
        <w:tc>
          <w:tcPr>
            <w:tcW w:w="621" w:type="dxa"/>
            <w:vMerge w:val="restart"/>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纠正</w:t>
            </w:r>
          </w:p>
        </w:tc>
        <w:tc>
          <w:tcPr>
            <w:tcW w:w="600" w:type="dxa"/>
            <w:vMerge w:val="restart"/>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其他</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tc>
        <w:tc>
          <w:tcPr>
            <w:tcW w:w="591" w:type="dxa"/>
            <w:vMerge w:val="restart"/>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尚未</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审结</w:t>
            </w:r>
          </w:p>
        </w:tc>
        <w:tc>
          <w:tcPr>
            <w:tcW w:w="461" w:type="dxa"/>
            <w:vMerge w:val="restart"/>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总计</w:t>
            </w:r>
          </w:p>
        </w:tc>
        <w:tc>
          <w:tcPr>
            <w:tcW w:w="3010" w:type="dxa"/>
            <w:gridSpan w:val="5"/>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p>
        </w:tc>
        <w:tc>
          <w:tcPr>
            <w:tcW w:w="621" w:type="dxa"/>
            <w:vMerge w:val="continue"/>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p>
        </w:tc>
        <w:tc>
          <w:tcPr>
            <w:tcW w:w="600"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p>
        </w:tc>
        <w:tc>
          <w:tcPr>
            <w:tcW w:w="591"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p>
        </w:tc>
        <w:tc>
          <w:tcPr>
            <w:tcW w:w="461"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p>
        </w:tc>
        <w:tc>
          <w:tcPr>
            <w:tcW w:w="649"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维持</w:t>
            </w:r>
          </w:p>
        </w:tc>
        <w:tc>
          <w:tcPr>
            <w:tcW w:w="649"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其他</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tc>
        <w:tc>
          <w:tcPr>
            <w:tcW w:w="636"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尚未</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审结</w:t>
            </w:r>
          </w:p>
        </w:tc>
        <w:tc>
          <w:tcPr>
            <w:tcW w:w="426"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总计</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维持</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其他</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tc>
        <w:tc>
          <w:tcPr>
            <w:tcW w:w="555"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尚未</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审结</w:t>
            </w:r>
          </w:p>
        </w:tc>
        <w:tc>
          <w:tcPr>
            <w:tcW w:w="407"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21"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0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591"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461"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49"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49"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36"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426"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555"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407"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bl>
    <w:p>
      <w:pPr>
        <w:spacing w:line="590" w:lineRule="exact"/>
        <w:ind w:right="-105" w:rightChars="-50" w:firstLine="643" w:firstLineChars="200"/>
        <w:rPr>
          <w:rFonts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五、存在的主要问题及改进情况</w:t>
      </w:r>
    </w:p>
    <w:p>
      <w:pPr>
        <w:spacing w:line="590" w:lineRule="exact"/>
        <w:ind w:right="-105" w:rightChars="-50" w:firstLine="643" w:firstLineChars="200"/>
        <w:jc w:val="left"/>
        <w:rPr>
          <w:rFonts w:hint="default" w:ascii="Times New Roman" w:hAnsi="Times New Roman" w:eastAsia="方正仿宋简体"/>
          <w:b/>
          <w:color w:val="000000" w:themeColor="text1"/>
          <w:sz w:val="32"/>
          <w:szCs w:val="32"/>
          <w:lang w:val="en-US" w:eastAsia="zh-CN"/>
          <w14:textFill>
            <w14:solidFill>
              <w14:schemeClr w14:val="tx1"/>
            </w14:solidFill>
          </w14:textFill>
        </w:rPr>
      </w:pPr>
      <w:r>
        <w:rPr>
          <w:rFonts w:hint="eastAsia" w:ascii="Times New Roman" w:hAnsi="Times New Roman" w:eastAsia="方正仿宋简体"/>
          <w:b/>
          <w:color w:val="000000" w:themeColor="text1"/>
          <w:sz w:val="32"/>
          <w:szCs w:val="32"/>
          <w:lang w:val="en-US" w:eastAsia="zh-CN"/>
          <w14:textFill>
            <w14:solidFill>
              <w14:schemeClr w14:val="tx1"/>
            </w14:solidFill>
          </w14:textFill>
        </w:rPr>
        <w:t>信息公开意识不强，未能形成主动完成信息任务的责任意识，易出现工作断档脱节。下步工作中，将持续加强信息公开意识，通过多种形式组织和参加信息写作培训会，培养一批会写、想写、主动写的信息员，不断提高信息人员捕捉信息的能力，充实和丰富政府信息公开内容，增强信息实效性。</w:t>
      </w:r>
    </w:p>
    <w:p>
      <w:pPr>
        <w:numPr>
          <w:ilvl w:val="0"/>
          <w:numId w:val="1"/>
        </w:numPr>
        <w:spacing w:line="590" w:lineRule="exact"/>
        <w:ind w:right="-105" w:rightChars="-50" w:firstLine="643" w:firstLineChars="200"/>
        <w:rPr>
          <w:rFonts w:hint="eastAsia"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其他需要报告的事项</w:t>
      </w:r>
    </w:p>
    <w:p>
      <w:pPr>
        <w:numPr>
          <w:ilvl w:val="0"/>
          <w:numId w:val="0"/>
        </w:numPr>
        <w:spacing w:line="590" w:lineRule="exact"/>
        <w:ind w:right="-105" w:rightChars="-50" w:firstLine="643" w:firstLineChars="200"/>
        <w:jc w:val="left"/>
        <w:rPr>
          <w:rFonts w:hint="eastAsia" w:ascii="Times New Roman" w:hAnsi="Times New Roman" w:eastAsia="方正仿宋简体"/>
          <w:b/>
          <w:color w:val="000000" w:themeColor="text1"/>
          <w:sz w:val="32"/>
          <w:szCs w:val="32"/>
          <w:lang w:val="en-US" w:eastAsia="zh-CN"/>
          <w14:textFill>
            <w14:solidFill>
              <w14:schemeClr w14:val="tx1"/>
            </w14:solidFill>
          </w14:textFill>
        </w:rPr>
      </w:pPr>
      <w:r>
        <w:rPr>
          <w:rFonts w:hint="eastAsia" w:ascii="Times New Roman" w:hAnsi="Times New Roman" w:eastAsia="方正仿宋简体"/>
          <w:b/>
          <w:color w:val="000000" w:themeColor="text1"/>
          <w:sz w:val="32"/>
          <w:szCs w:val="32"/>
          <w:lang w:val="en-US" w:eastAsia="zh-CN"/>
          <w14:textFill>
            <w14:solidFill>
              <w14:schemeClr w14:val="tx1"/>
            </w14:solidFill>
          </w14:textFill>
        </w:rPr>
        <w:t>（1）</w:t>
      </w:r>
      <w:r>
        <w:rPr>
          <w:rFonts w:hint="eastAsia" w:ascii="Times New Roman" w:hAnsi="Times New Roman" w:eastAsia="方正仿宋简体"/>
          <w:b/>
          <w:color w:val="000000" w:themeColor="text1"/>
          <w:sz w:val="32"/>
          <w:szCs w:val="32"/>
          <w:lang w:val="en-US" w:eastAsia="zh-CN"/>
          <w14:textFill>
            <w14:solidFill>
              <w14:schemeClr w14:val="tx1"/>
            </w14:solidFill>
          </w14:textFill>
        </w:rPr>
        <w:t>依据《政府信息公开信息处理费管理办法》收取信息处理费的情况。</w:t>
      </w:r>
      <w:r>
        <w:rPr>
          <w:rFonts w:hint="eastAsia" w:ascii="Times New Roman" w:hAnsi="Times New Roman" w:eastAsia="方正仿宋简体"/>
          <w:b/>
          <w:color w:val="000000" w:themeColor="text1"/>
          <w:sz w:val="32"/>
          <w:szCs w:val="32"/>
          <w:lang w:val="en-US" w:eastAsia="zh-CN"/>
          <w14:textFill>
            <w14:solidFill>
              <w14:schemeClr w14:val="tx1"/>
            </w14:solidFill>
          </w14:textFill>
        </w:rPr>
        <w:t>2023年，泗水县</w:t>
      </w:r>
      <w:r>
        <w:rPr>
          <w:rFonts w:hint="eastAsia" w:eastAsia="方正仿宋简体"/>
          <w:b/>
          <w:color w:val="000000" w:themeColor="text1"/>
          <w:sz w:val="32"/>
          <w:szCs w:val="32"/>
          <w:lang w:val="en-US" w:eastAsia="zh-CN"/>
          <w14:textFill>
            <w14:solidFill>
              <w14:schemeClr w14:val="tx1"/>
            </w14:solidFill>
          </w14:textFill>
        </w:rPr>
        <w:t>住建局</w:t>
      </w:r>
      <w:r>
        <w:rPr>
          <w:rFonts w:hint="eastAsia" w:ascii="Times New Roman" w:hAnsi="Times New Roman" w:eastAsia="方正仿宋简体"/>
          <w:b/>
          <w:color w:val="000000" w:themeColor="text1"/>
          <w:sz w:val="32"/>
          <w:szCs w:val="32"/>
          <w:lang w:val="en-US" w:eastAsia="zh-CN"/>
          <w14:textFill>
            <w14:solidFill>
              <w14:schemeClr w14:val="tx1"/>
            </w14:solidFill>
          </w14:textFill>
        </w:rPr>
        <w:t>严格落实《国务院办公厅关于印发&lt;政府信息公开信息处理费管理办法&gt;的通知》 (国办函(2020] 109号) 和《山东省人民政府办公厅关于做好政府信息公开信息处理费管理工作有关事项的通知》</w:t>
      </w:r>
      <w:r>
        <w:rPr>
          <w:rFonts w:hint="eastAsia" w:eastAsia="方正仿宋简体"/>
          <w:b/>
          <w:color w:val="000000" w:themeColor="text1"/>
          <w:sz w:val="32"/>
          <w:szCs w:val="32"/>
          <w:lang w:val="en-US"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鲁政办字〔202</w:t>
      </w:r>
      <w:r>
        <w:rPr>
          <w:rFonts w:hint="eastAsia" w:eastAsia="方正仿宋简体"/>
          <w:b/>
          <w:color w:val="000000" w:themeColor="text1"/>
          <w:sz w:val="32"/>
          <w:szCs w:val="32"/>
          <w:lang w:val="en-US" w:eastAsia="zh-CN"/>
          <w14:textFill>
            <w14:solidFill>
              <w14:schemeClr w14:val="tx1"/>
            </w14:solidFill>
          </w14:textFill>
        </w:rPr>
        <w:t>0</w:t>
      </w:r>
      <w:bookmarkStart w:id="0" w:name="_GoBack"/>
      <w:bookmarkEnd w:id="0"/>
      <w:r>
        <w:rPr>
          <w:rFonts w:hint="eastAsia" w:ascii="Times New Roman" w:hAnsi="Times New Roman" w:eastAsia="方正仿宋简体"/>
          <w:b/>
          <w:color w:val="000000" w:themeColor="text1"/>
          <w:sz w:val="32"/>
          <w:szCs w:val="32"/>
          <w:lang w:val="en-US" w:eastAsia="zh-CN"/>
          <w14:textFill>
            <w14:solidFill>
              <w14:schemeClr w14:val="tx1"/>
            </w14:solidFill>
          </w14:textFill>
        </w:rPr>
        <w:t>〕179号</w:t>
      </w:r>
      <w:r>
        <w:rPr>
          <w:rFonts w:hint="eastAsia" w:eastAsia="方正仿宋简体"/>
          <w:b/>
          <w:color w:val="000000" w:themeColor="text1"/>
          <w:sz w:val="32"/>
          <w:szCs w:val="32"/>
          <w:lang w:val="en-US"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规定，政府信息公开申请未向申请人收取任何费用。</w:t>
      </w:r>
    </w:p>
    <w:p>
      <w:pPr>
        <w:numPr>
          <w:ilvl w:val="0"/>
          <w:numId w:val="0"/>
        </w:numPr>
        <w:spacing w:line="590" w:lineRule="exact"/>
        <w:ind w:right="-105" w:rightChars="-50" w:firstLine="643" w:firstLineChars="200"/>
        <w:jc w:val="left"/>
        <w:rPr>
          <w:rFonts w:hint="default" w:ascii="Times New Roman" w:hAnsi="Times New Roman" w:eastAsia="方正仿宋简体"/>
          <w:b/>
          <w:color w:val="000000" w:themeColor="text1"/>
          <w:sz w:val="32"/>
          <w:szCs w:val="32"/>
          <w:lang w:val="en-US" w:eastAsia="zh-CN"/>
          <w14:textFill>
            <w14:solidFill>
              <w14:schemeClr w14:val="tx1"/>
            </w14:solidFill>
          </w14:textFill>
        </w:rPr>
      </w:pPr>
      <w:r>
        <w:rPr>
          <w:rFonts w:hint="eastAsia" w:ascii="Times New Roman" w:hAnsi="Times New Roman" w:eastAsia="方正仿宋简体"/>
          <w:b/>
          <w:color w:val="000000" w:themeColor="text1"/>
          <w:sz w:val="32"/>
          <w:szCs w:val="32"/>
          <w:lang w:val="en-US" w:eastAsia="zh-CN"/>
          <w14:textFill>
            <w14:solidFill>
              <w14:schemeClr w14:val="tx1"/>
            </w14:solidFill>
          </w14:textFill>
        </w:rPr>
        <w:t>（2）本行政机关落实上级年度政务公开工作要点情况。县</w:t>
      </w:r>
      <w:r>
        <w:rPr>
          <w:rFonts w:hint="default" w:ascii="Times New Roman" w:hAnsi="Times New Roman" w:eastAsia="方正仿宋简体"/>
          <w:b/>
          <w:color w:val="000000" w:themeColor="text1"/>
          <w:sz w:val="32"/>
          <w:szCs w:val="32"/>
          <w:lang w:val="en-US" w:eastAsia="zh-CN"/>
          <w14:textFill>
            <w14:solidFill>
              <w14:schemeClr w14:val="tx1"/>
            </w14:solidFill>
          </w14:textFill>
        </w:rPr>
        <w:t>住建局严格按照区政府安排部署落实各项工作任务，对政府工作报告落实情况等领域信息及时有效公开。</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w:t>
      </w:r>
      <w:r>
        <w:rPr>
          <w:rFonts w:hint="eastAsia" w:ascii="Times New Roman" w:hAnsi="Times New Roman" w:eastAsia="方正仿宋简体"/>
          <w:b/>
          <w:color w:val="000000" w:themeColor="text1"/>
          <w:sz w:val="32"/>
          <w:szCs w:val="32"/>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人大代表</w:t>
      </w:r>
      <w:r>
        <w:rPr>
          <w:rFonts w:hint="eastAsia" w:ascii="Times New Roman" w:hAnsi="Times New Roman" w:eastAsia="方正仿宋简体"/>
          <w:b/>
          <w:color w:val="000000" w:themeColor="text1"/>
          <w:sz w:val="32"/>
          <w:szCs w:val="32"/>
          <w14:textFill>
            <w14:solidFill>
              <w14:schemeClr w14:val="tx1"/>
            </w14:solidFill>
          </w14:textFill>
        </w:rPr>
        <w:t>建议</w:t>
      </w:r>
      <w:r>
        <w:rPr>
          <w:rFonts w:hint="eastAsia" w:ascii="Times New Roman" w:hAnsi="Times New Roman" w:eastAsia="方正仿宋简体"/>
          <w:b/>
          <w:color w:val="000000" w:themeColor="text1"/>
          <w:sz w:val="32"/>
          <w:szCs w:val="32"/>
          <w:lang w:val="en-US" w:eastAsia="zh-CN"/>
          <w14:textFill>
            <w14:solidFill>
              <w14:schemeClr w14:val="tx1"/>
            </w14:solidFill>
          </w14:textFill>
        </w:rPr>
        <w:t>和政协</w:t>
      </w:r>
      <w:r>
        <w:rPr>
          <w:rFonts w:hint="eastAsia" w:ascii="Times New Roman" w:hAnsi="Times New Roman" w:eastAsia="方正仿宋简体"/>
          <w:b/>
          <w:color w:val="000000" w:themeColor="text1"/>
          <w:sz w:val="32"/>
          <w:szCs w:val="32"/>
          <w14:textFill>
            <w14:solidFill>
              <w14:schemeClr w14:val="tx1"/>
            </w14:solidFill>
          </w14:textFill>
        </w:rPr>
        <w:t>提案办理情况公开。202</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w:t>
      </w:r>
      <w:r>
        <w:rPr>
          <w:rFonts w:hint="eastAsia" w:ascii="Times New Roman" w:hAnsi="Times New Roman" w:eastAsia="方正仿宋简体"/>
          <w:b/>
          <w:color w:val="000000" w:themeColor="text1"/>
          <w:sz w:val="32"/>
          <w:szCs w:val="32"/>
          <w14:textFill>
            <w14:solidFill>
              <w14:schemeClr w14:val="tx1"/>
            </w14:solidFill>
          </w14:textFill>
        </w:rPr>
        <w:t>年住建局共承办人大政协建议提案共</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30</w:t>
      </w:r>
      <w:r>
        <w:rPr>
          <w:rFonts w:hint="eastAsia" w:ascii="Times New Roman" w:hAnsi="Times New Roman" w:eastAsia="方正仿宋简体"/>
          <w:b/>
          <w:color w:val="000000" w:themeColor="text1"/>
          <w:sz w:val="32"/>
          <w:szCs w:val="32"/>
          <w14:textFill>
            <w14:solidFill>
              <w14:schemeClr w14:val="tx1"/>
            </w14:solidFill>
          </w14:textFill>
        </w:rPr>
        <w:t>件，其中人大代表建议提案</w:t>
      </w:r>
      <w:r>
        <w:rPr>
          <w:rFonts w:hint="eastAsia" w:ascii="Times New Roman" w:hAnsi="Times New Roman" w:eastAsia="方正仿宋简体"/>
          <w:b/>
          <w:color w:val="000000" w:themeColor="text1"/>
          <w:sz w:val="32"/>
          <w:szCs w:val="32"/>
          <w:lang w:val="en-US" w:eastAsia="zh-CN"/>
          <w14:textFill>
            <w14:solidFill>
              <w14:schemeClr w14:val="tx1"/>
            </w14:solidFill>
          </w14:textFill>
        </w:rPr>
        <w:t>10</w:t>
      </w:r>
      <w:r>
        <w:rPr>
          <w:rFonts w:hint="eastAsia" w:ascii="Times New Roman" w:hAnsi="Times New Roman" w:eastAsia="方正仿宋简体"/>
          <w:b/>
          <w:color w:val="000000" w:themeColor="text1"/>
          <w:sz w:val="32"/>
          <w:szCs w:val="32"/>
          <w14:textFill>
            <w14:solidFill>
              <w14:schemeClr w14:val="tx1"/>
            </w14:solidFill>
          </w14:textFill>
        </w:rPr>
        <w:t>件、政协委员提案</w:t>
      </w:r>
      <w:r>
        <w:rPr>
          <w:rFonts w:hint="eastAsia" w:ascii="Times New Roman" w:hAnsi="Times New Roman" w:eastAsia="方正仿宋简体"/>
          <w:b/>
          <w:color w:val="000000" w:themeColor="text1"/>
          <w:sz w:val="32"/>
          <w:szCs w:val="32"/>
          <w:lang w:val="en-US" w:eastAsia="zh-CN"/>
          <w14:textFill>
            <w14:solidFill>
              <w14:schemeClr w14:val="tx1"/>
            </w14:solidFill>
          </w14:textFill>
        </w:rPr>
        <w:t>20</w:t>
      </w:r>
      <w:r>
        <w:rPr>
          <w:rFonts w:hint="eastAsia" w:ascii="Times New Roman" w:hAnsi="Times New Roman" w:eastAsia="方正仿宋简体"/>
          <w:b/>
          <w:color w:val="000000" w:themeColor="text1"/>
          <w:sz w:val="32"/>
          <w:szCs w:val="32"/>
          <w14:textFill>
            <w14:solidFill>
              <w14:schemeClr w14:val="tx1"/>
            </w14:solidFill>
          </w14:textFill>
        </w:rPr>
        <w:t>件，均按时保质办结。</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4</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本行政机关年度政务公开工作创新情况</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组建住建局政务公开工作交流微信群，及时推送区政府政务公开工作，确保有情况及时汇报、有问题及时解决、有困难及时协调。</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5</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本行政机关政府信息公开工作年度报告数据统计需要说明的事项，无。</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6</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本行政机关认为需要报告的其他事项</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无。</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7</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其他有关文件专门要求通过政府信息公开工作年度报告予以报告的事项，无。</w:t>
      </w:r>
    </w:p>
    <w:p>
      <w:pPr>
        <w:pStyle w:val="6"/>
        <w:rPr>
          <w:rStyle w:val="10"/>
          <w:rFonts w:hint="eastAsia" w:ascii="Times New Roman" w:hAnsi="Times New Roman" w:eastAsia="仿宋_GB2312" w:cs="仿宋_GB2312"/>
          <w:i w:val="0"/>
          <w:iCs w:val="0"/>
          <w:caps w:val="0"/>
          <w:color w:val="333333"/>
          <w:spacing w:val="0"/>
          <w:sz w:val="31"/>
          <w:szCs w:val="31"/>
        </w:rPr>
      </w:pP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F098745-FFC3-4BB5-85EF-715CA2C4DEF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5DFBE0A1-7FF3-49D4-AE22-723A30B786DB}"/>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3" w:fontKey="{0716B769-D324-420E-8DB6-113F9B244EF8}"/>
  </w:font>
  <w:font w:name="仿宋_GB2312">
    <w:panose1 w:val="02010609030101010101"/>
    <w:charset w:val="86"/>
    <w:family w:val="auto"/>
    <w:pitch w:val="default"/>
    <w:sig w:usb0="00000001" w:usb1="080E0000" w:usb2="00000000" w:usb3="00000000" w:csb0="00040000" w:csb1="00000000"/>
    <w:embedRegular r:id="rId4" w:fontKey="{87EDCC75-DC10-4847-9969-4851436F1DCA}"/>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3A3E36"/>
    <w:multiLevelType w:val="singleLevel"/>
    <w:tmpl w:val="DE3A3E36"/>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mMGEzNmE1MWFkYTJkMWU1MDY1YTU3OTU0ZmY2YTgifQ=="/>
  </w:docVars>
  <w:rsids>
    <w:rsidRoot w:val="00000000"/>
    <w:rsid w:val="046E4517"/>
    <w:rsid w:val="0D4F2DEF"/>
    <w:rsid w:val="0DA775C8"/>
    <w:rsid w:val="0EEF3211"/>
    <w:rsid w:val="0F0B191D"/>
    <w:rsid w:val="0F4D2C92"/>
    <w:rsid w:val="12700700"/>
    <w:rsid w:val="14A456CB"/>
    <w:rsid w:val="181E7899"/>
    <w:rsid w:val="20F9358F"/>
    <w:rsid w:val="217F4A1E"/>
    <w:rsid w:val="2197576F"/>
    <w:rsid w:val="27BE3550"/>
    <w:rsid w:val="27DC3B79"/>
    <w:rsid w:val="28533519"/>
    <w:rsid w:val="2A69074A"/>
    <w:rsid w:val="30EA7B2A"/>
    <w:rsid w:val="31B5604E"/>
    <w:rsid w:val="328E671A"/>
    <w:rsid w:val="33EB5BEB"/>
    <w:rsid w:val="35A46590"/>
    <w:rsid w:val="37521FFC"/>
    <w:rsid w:val="38697764"/>
    <w:rsid w:val="3977163E"/>
    <w:rsid w:val="3BD86BA8"/>
    <w:rsid w:val="3C1D696F"/>
    <w:rsid w:val="42623A06"/>
    <w:rsid w:val="44E06D4E"/>
    <w:rsid w:val="464962FF"/>
    <w:rsid w:val="491312CB"/>
    <w:rsid w:val="49EC6413"/>
    <w:rsid w:val="4A7820A1"/>
    <w:rsid w:val="4D3701A9"/>
    <w:rsid w:val="4ECD324A"/>
    <w:rsid w:val="4FAE1D52"/>
    <w:rsid w:val="4FC95480"/>
    <w:rsid w:val="55627FA5"/>
    <w:rsid w:val="556C3A51"/>
    <w:rsid w:val="56217AC6"/>
    <w:rsid w:val="58EB3BB5"/>
    <w:rsid w:val="5BC613D0"/>
    <w:rsid w:val="5C9340C3"/>
    <w:rsid w:val="600A4010"/>
    <w:rsid w:val="601D0538"/>
    <w:rsid w:val="6B31052E"/>
    <w:rsid w:val="6CF522AF"/>
    <w:rsid w:val="6FD25F8B"/>
    <w:rsid w:val="73D77B4A"/>
    <w:rsid w:val="754605A1"/>
    <w:rsid w:val="77B358A8"/>
    <w:rsid w:val="77B36750"/>
    <w:rsid w:val="7CFD39E2"/>
    <w:rsid w:val="7E751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link w:val="11"/>
    <w:autoRedefine/>
    <w:semiHidden/>
    <w:unhideWhenUsed/>
    <w:qFormat/>
    <w:uiPriority w:val="0"/>
    <w:pPr>
      <w:keepNext/>
      <w:keepLines/>
      <w:spacing w:beforeLines="0" w:beforeAutospacing="0" w:afterLines="0" w:afterAutospacing="0" w:line="580" w:lineRule="exact"/>
      <w:ind w:firstLine="0" w:firstLineChars="0"/>
      <w:outlineLvl w:val="1"/>
    </w:pPr>
    <w:rPr>
      <w:rFonts w:ascii="Arial" w:hAnsi="Arial" w:eastAsia="方正黑体简体"/>
      <w:sz w:val="32"/>
    </w:rPr>
  </w:style>
  <w:style w:type="paragraph" w:styleId="5">
    <w:name w:val="heading 3"/>
    <w:basedOn w:val="1"/>
    <w:next w:val="1"/>
    <w:autoRedefine/>
    <w:semiHidden/>
    <w:unhideWhenUsed/>
    <w:qFormat/>
    <w:uiPriority w:val="0"/>
    <w:pPr>
      <w:keepNext/>
      <w:keepLines/>
      <w:spacing w:beforeLines="0" w:beforeAutospacing="0" w:afterLines="0" w:afterAutospacing="0" w:line="580" w:lineRule="exact"/>
      <w:outlineLvl w:val="2"/>
    </w:pPr>
    <w:rPr>
      <w:rFonts w:ascii="Times New Roman" w:hAnsi="Times New Roman" w:eastAsia="方正楷体简体"/>
      <w:sz w:val="32"/>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99"/>
    <w:pPr>
      <w:ind w:firstLine="420" w:firstLineChars="200"/>
    </w:pPr>
  </w:style>
  <w:style w:type="paragraph" w:styleId="3">
    <w:name w:val="Body Text Indent"/>
    <w:basedOn w:val="1"/>
    <w:autoRedefine/>
    <w:qFormat/>
    <w:uiPriority w:val="99"/>
    <w:pPr>
      <w:spacing w:after="120"/>
      <w:ind w:left="420" w:leftChars="200"/>
    </w:pPr>
  </w:style>
  <w:style w:type="paragraph" w:styleId="6">
    <w:name w:val="footnote text"/>
    <w:basedOn w:val="1"/>
    <w:autoRedefine/>
    <w:qFormat/>
    <w:uiPriority w:val="0"/>
    <w:pPr>
      <w:snapToGrid w:val="0"/>
      <w:jc w:val="left"/>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10">
    <w:name w:val="Strong"/>
    <w:basedOn w:val="9"/>
    <w:autoRedefine/>
    <w:qFormat/>
    <w:uiPriority w:val="0"/>
    <w:rPr>
      <w:b/>
    </w:rPr>
  </w:style>
  <w:style w:type="character" w:customStyle="1" w:styleId="11">
    <w:name w:val="标题 2 Char"/>
    <w:link w:val="4"/>
    <w:autoRedefine/>
    <w:qFormat/>
    <w:uiPriority w:val="0"/>
    <w:rPr>
      <w:rFonts w:ascii="Arial" w:hAnsi="Arial" w:eastAsia="方正黑体简体"/>
      <w:b/>
      <w:sz w:val="32"/>
    </w:rPr>
  </w:style>
  <w:style w:type="paragraph" w:customStyle="1" w:styleId="12">
    <w:name w:val="文件格式"/>
    <w:autoRedefine/>
    <w:qFormat/>
    <w:uiPriority w:val="99"/>
    <w:pPr>
      <w:spacing w:line="460" w:lineRule="atLeast"/>
      <w:ind w:left="1" w:firstLine="419"/>
      <w:jc w:val="both"/>
      <w:textAlignment w:val="bottom"/>
    </w:pPr>
    <w:rPr>
      <w:rFonts w:ascii="Times New Roman" w:hAnsi="Times New Roman" w:eastAsia="宋体" w:cs="Times New Roman"/>
      <w:sz w:val="3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latin typeface="方正小标宋简体" panose="02010601030101010101" charset="-122"/>
                <a:ea typeface="方正小标宋简体" panose="02010601030101010101" charset="-122"/>
                <a:cs typeface="方正小标宋简体" panose="02010601030101010101" charset="-122"/>
              </a:rPr>
              <a:t>2023</a:t>
            </a:r>
            <a:r>
              <a:rPr altLang="en-US">
                <a:latin typeface="方正小标宋简体" panose="02010601030101010101" charset="-122"/>
                <a:ea typeface="方正小标宋简体" panose="02010601030101010101" charset="-122"/>
                <a:cs typeface="方正小标宋简体" panose="02010601030101010101" charset="-122"/>
              </a:rPr>
              <a:t>年泗水县住房和城乡建设局主动公开政府信息情况统计表</a:t>
            </a:r>
            <a:endParaRPr>
              <a:latin typeface="方正小标宋简体" panose="02010601030101010101" charset="-122"/>
              <a:ea typeface="方正小标宋简体" panose="02010601030101010101" charset="-122"/>
              <a:cs typeface="方正小标宋简体" panose="02010601030101010101" charset="-122"/>
            </a:endParaRP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信息数</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Pt>
            <c:idx val="4"/>
            <c:bubble3D val="0"/>
            <c:spPr>
              <a:solidFill>
                <a:schemeClr val="accent5"/>
              </a:solidFill>
              <a:ln w="25400">
                <a:solidFill>
                  <a:schemeClr val="lt1"/>
                </a:solidFill>
              </a:ln>
              <a:effectLst/>
              <a:scene3d>
                <a:camera prst="orthographicFront"/>
                <a:lightRig rig="threePt" dir="t"/>
              </a:scene3d>
              <a:sp3d contourW="25400"/>
            </c:spPr>
          </c:dPt>
          <c:dPt>
            <c:idx val="5"/>
            <c:bubble3D val="0"/>
            <c:spPr>
              <a:solidFill>
                <a:schemeClr val="accent6"/>
              </a:solidFill>
              <a:ln w="25400">
                <a:solidFill>
                  <a:schemeClr val="lt1"/>
                </a:solidFill>
              </a:ln>
              <a:effectLst/>
              <a:scene3d>
                <a:camera prst="orthographicFront"/>
                <a:lightRig rig="threePt" dir="t"/>
              </a:scene3d>
              <a:sp3d contourW="25400"/>
            </c:spPr>
          </c:dPt>
          <c:dPt>
            <c:idx val="6"/>
            <c:bubble3D val="0"/>
            <c:spPr>
              <a:solidFill>
                <a:schemeClr val="accent1">
                  <a:lumMod val="60000"/>
                </a:schemeClr>
              </a:solidFill>
              <a:ln w="25400">
                <a:solidFill>
                  <a:schemeClr val="lt1"/>
                </a:solidFill>
              </a:ln>
              <a:effectLst/>
              <a:scene3d>
                <a:camera prst="orthographicFront"/>
                <a:lightRig rig="threePt" dir="t"/>
              </a:scene3d>
              <a:sp3d contourW="25400"/>
            </c:spPr>
          </c:dPt>
          <c:dPt>
            <c:idx val="7"/>
            <c:bubble3D val="0"/>
            <c:spPr>
              <a:solidFill>
                <a:schemeClr val="accent2">
                  <a:lumMod val="60000"/>
                </a:schemeClr>
              </a:solidFill>
              <a:ln w="25400">
                <a:solidFill>
                  <a:schemeClr val="lt1"/>
                </a:solidFill>
              </a:ln>
              <a:effectLst/>
              <a:scene3d>
                <a:camera prst="orthographicFront"/>
                <a:lightRig rig="threePt" dir="t"/>
              </a:scene3d>
              <a:sp3d contourW="25400"/>
            </c:spPr>
          </c:dPt>
          <c:dPt>
            <c:idx val="8"/>
            <c:bubble3D val="0"/>
            <c:spPr>
              <a:solidFill>
                <a:schemeClr val="accent3">
                  <a:lumMod val="60000"/>
                </a:schemeClr>
              </a:solidFill>
              <a:ln w="25400">
                <a:solidFill>
                  <a:schemeClr val="lt1"/>
                </a:solidFill>
              </a:ln>
              <a:effectLst/>
              <a:scene3d>
                <a:camera prst="orthographicFront"/>
                <a:lightRig rig="threePt" dir="t"/>
              </a:scene3d>
              <a:sp3d contourW="25400"/>
            </c:spPr>
          </c:dPt>
          <c:dPt>
            <c:idx val="9"/>
            <c:bubble3D val="0"/>
            <c:spPr>
              <a:solidFill>
                <a:schemeClr val="accent4">
                  <a:lumMod val="60000"/>
                </a:schemeClr>
              </a:solidFill>
              <a:ln w="25400">
                <a:solidFill>
                  <a:schemeClr val="lt1"/>
                </a:solidFill>
              </a:ln>
              <a:effectLst/>
              <a:scene3d>
                <a:camera prst="orthographicFront"/>
                <a:lightRig rig="threePt" dir="t"/>
              </a:scene3d>
              <a:sp3d contourW="25400"/>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a:t>
                    </a:r>
                    <a:r>
                      <a:t>%</a:t>
                    </a:r>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公开机构职能、内设机构、办公地址等基础信息</c:v>
                </c:pt>
                <c:pt idx="1">
                  <c:v>部门动态</c:v>
                </c:pt>
                <c:pt idx="2">
                  <c:v>部门文件</c:v>
                </c:pt>
                <c:pt idx="3">
                  <c:v>重点工作解读</c:v>
                </c:pt>
                <c:pt idx="4">
                  <c:v>住房保障信息</c:v>
                </c:pt>
                <c:pt idx="5">
                  <c:v>市政建设信息</c:v>
                </c:pt>
                <c:pt idx="6">
                  <c:v>人大议案、政协提案答复</c:v>
                </c:pt>
                <c:pt idx="7">
                  <c:v>信息公开指南</c:v>
                </c:pt>
                <c:pt idx="8">
                  <c:v>行政执法公示</c:v>
                </c:pt>
                <c:pt idx="9">
                  <c:v>其他信息</c:v>
                </c:pt>
              </c:strCache>
            </c:strRef>
          </c:cat>
          <c:val>
            <c:numRef>
              <c:f>Sheet1!$B$2:$B$11</c:f>
              <c:numCache>
                <c:formatCode>General</c:formatCode>
                <c:ptCount val="10"/>
                <c:pt idx="0">
                  <c:v>1</c:v>
                </c:pt>
                <c:pt idx="1">
                  <c:v>26</c:v>
                </c:pt>
                <c:pt idx="2">
                  <c:v>4</c:v>
                </c:pt>
                <c:pt idx="3">
                  <c:v>7</c:v>
                </c:pt>
                <c:pt idx="4">
                  <c:v>21</c:v>
                </c:pt>
                <c:pt idx="5">
                  <c:v>14</c:v>
                </c:pt>
                <c:pt idx="6">
                  <c:v>16</c:v>
                </c:pt>
                <c:pt idx="7">
                  <c:v>1</c:v>
                </c:pt>
                <c:pt idx="8">
                  <c:v>38</c:v>
                </c:pt>
                <c:pt idx="9">
                  <c:v>219</c:v>
                </c:pt>
              </c:numCache>
            </c:numRef>
          </c:val>
        </c:ser>
        <c:dLbls>
          <c:showLegendKey val="0"/>
          <c:showVal val="0"/>
          <c:showCatName val="0"/>
          <c:showSerName val="0"/>
          <c:showPercent val="1"/>
          <c:showBubbleSize val="0"/>
        </c:dLbls>
      </c:pie3DChart>
      <c:spPr>
        <a:noFill/>
        <a:ln>
          <a:noFill/>
        </a:ln>
        <a:effectLst/>
      </c:spPr>
    </c:plotArea>
    <c:legend>
      <c:legendPos val="t"/>
      <c:layout>
        <c:manualLayout>
          <c:xMode val="edge"/>
          <c:yMode val="edge"/>
          <c:x val="0.1856875"/>
          <c:y val="0.1588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依申请公开情况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2022年</c:v>
                </c:pt>
              </c:strCache>
            </c:strRef>
          </c:tx>
          <c:spPr>
            <a:solidFill>
              <a:schemeClr val="accent1"/>
            </a:solidFill>
            <a:ln>
              <a:noFill/>
            </a:ln>
            <a:effectLst/>
          </c:spPr>
          <c:invertIfNegative val="0"/>
          <c:dLbls>
            <c:delete val="1"/>
          </c:dLbls>
          <c:cat>
            <c:strRef>
              <c:f>Sheet1!$A$2</c:f>
              <c:strCache>
                <c:ptCount val="1"/>
                <c:pt idx="0">
                  <c:v>数量</c:v>
                </c:pt>
              </c:strCache>
            </c:strRef>
          </c:cat>
          <c:val>
            <c:numRef>
              <c:f>Sheet1!$B$2</c:f>
              <c:numCache>
                <c:formatCode>General</c:formatCode>
                <c:ptCount val="1"/>
                <c:pt idx="0">
                  <c:v>4</c:v>
                </c:pt>
              </c:numCache>
            </c:numRef>
          </c:val>
        </c:ser>
        <c:ser>
          <c:idx val="1"/>
          <c:order val="1"/>
          <c:tx>
            <c:strRef>
              <c:f>Sheet1!$C$1</c:f>
              <c:strCache>
                <c:ptCount val="1"/>
                <c:pt idx="0">
                  <c:v>2023年</c:v>
                </c:pt>
              </c:strCache>
            </c:strRef>
          </c:tx>
          <c:spPr>
            <a:solidFill>
              <a:schemeClr val="accent2"/>
            </a:solidFill>
            <a:ln>
              <a:noFill/>
            </a:ln>
            <a:effectLst/>
          </c:spPr>
          <c:invertIfNegative val="0"/>
          <c:dLbls>
            <c:delete val="1"/>
          </c:dLbls>
          <c:cat>
            <c:strRef>
              <c:f>Sheet1!$A$2</c:f>
              <c:strCache>
                <c:ptCount val="1"/>
                <c:pt idx="0">
                  <c:v>数量</c:v>
                </c:pt>
              </c:strCache>
            </c:strRef>
          </c:cat>
          <c:val>
            <c:numRef>
              <c:f>Sheet1!$C$2</c:f>
              <c:numCache>
                <c:formatCode>General</c:formatCode>
                <c:ptCount val="1"/>
                <c:pt idx="0">
                  <c:v>7</c:v>
                </c:pt>
              </c:numCache>
            </c:numRef>
          </c:val>
        </c:ser>
        <c:dLbls>
          <c:showLegendKey val="0"/>
          <c:showVal val="0"/>
          <c:showCatName val="0"/>
          <c:showSerName val="0"/>
          <c:showPercent val="0"/>
          <c:showBubbleSize val="0"/>
        </c:dLbls>
        <c:gapWidth val="246"/>
        <c:overlap val="-28"/>
        <c:axId val="592760293"/>
        <c:axId val="219522098"/>
      </c:barChart>
      <c:catAx>
        <c:axId val="5927602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9522098"/>
        <c:crosses val="autoZero"/>
        <c:auto val="1"/>
        <c:lblAlgn val="ctr"/>
        <c:lblOffset val="100"/>
        <c:noMultiLvlLbl val="0"/>
      </c:catAx>
      <c:valAx>
        <c:axId val="21952209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27602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2548</Words>
  <Characters>2697</Characters>
  <Lines>0</Lines>
  <Paragraphs>0</Paragraphs>
  <TotalTime>2</TotalTime>
  <ScaleCrop>false</ScaleCrop>
  <LinksUpToDate>false</LinksUpToDate>
  <CharactersWithSpaces>2856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苍白的岁月</cp:lastModifiedBy>
  <dcterms:modified xsi:type="dcterms:W3CDTF">2024-02-04T02:03:41Z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60720B0C13984A16B8C42EF3757E6E15</vt:lpwstr>
  </property>
</Properties>
</file>