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人民政府办公室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bookmarkEnd w:id="0"/>
    <w:p>
      <w:pPr>
        <w:spacing w:line="360" w:lineRule="auto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>
      <w:pPr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2026年通过一般公共预算财政拨款安排的“三公”经费预算共16.5万元，与上年基本持平。</w:t>
      </w:r>
    </w:p>
    <w:p>
      <w:pPr>
        <w:jc w:val="left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其中：</w:t>
      </w:r>
    </w:p>
    <w:p>
      <w:pPr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1.因公出国（境）费0万元，与上年基本持平。</w:t>
      </w:r>
    </w:p>
    <w:p>
      <w:pPr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2.公务用车购置及运行费10.5万元，包括公务用车购置费0万元，与上年基本持平；公务用车运行维护费10.5万元，与上年基本持平。</w:t>
      </w:r>
    </w:p>
    <w:p>
      <w:pPr>
        <w:ind w:firstLine="64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3.公务接待费6万元，与上年基本持平。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76BE6-8E89-49DB-A367-95C4CEA5B9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9C335296-5A14-45F2-AF9D-6EE203D6C2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607E"/>
    <w:rsid w:val="0B69103B"/>
    <w:rsid w:val="174E5FF8"/>
    <w:rsid w:val="1F363CFA"/>
    <w:rsid w:val="1F385C1C"/>
    <w:rsid w:val="2ABF7AE4"/>
    <w:rsid w:val="319B4BC5"/>
    <w:rsid w:val="3F5B0CC7"/>
    <w:rsid w:val="40016D99"/>
    <w:rsid w:val="40274A0C"/>
    <w:rsid w:val="49AB3E02"/>
    <w:rsid w:val="5451178C"/>
    <w:rsid w:val="55081D8A"/>
    <w:rsid w:val="5F2751EE"/>
    <w:rsid w:val="69FB573C"/>
    <w:rsid w:val="6C3A079D"/>
    <w:rsid w:val="70481A5F"/>
    <w:rsid w:val="744B6E86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188</Characters>
  <Lines>0</Lines>
  <Paragraphs>0</Paragraphs>
  <TotalTime>7</TotalTime>
  <ScaleCrop>false</ScaleCrop>
  <LinksUpToDate>false</LinksUpToDate>
  <CharactersWithSpaces>188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ZFB</cp:lastModifiedBy>
  <dcterms:modified xsi:type="dcterms:W3CDTF">2026-05-29T03:08:06Z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KSOTemplateDocerSaveRecord">
    <vt:lpwstr>eyJoZGlkIjoiNDk1YjNlMDlhMWYxZjNkNmE1ZDMxYWNmNWUwYWI0MzMiLCJ1c2VySWQiOiI0OTk2MzcwNzUifQ==</vt:lpwstr>
  </property>
  <property fmtid="{D5CDD505-2E9C-101B-9397-08002B2CF9AE}" pid="4" name="ICV">
    <vt:lpwstr>EF5E490621EE45F081CE98CE4A7F4ACD</vt:lpwstr>
  </property>
</Properties>
</file>