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10"/>
          <w:tab w:val="left" w:pos="5880"/>
        </w:tabs>
        <w:spacing w:after="109" w:afterLines="35" w:line="940" w:lineRule="exact"/>
        <w:ind w:firstLine="48" w:firstLineChars="16"/>
        <w:jc w:val="center"/>
        <w:rPr>
          <w:rFonts w:ascii="方正仿宋简体" w:eastAsia="方正仿宋简体"/>
          <w:b/>
          <w:color w:val="000000" w:themeColor="text1"/>
          <w:sz w:val="32"/>
          <w:szCs w:val="32"/>
          <w14:textFill>
            <w14:solidFill>
              <w14:schemeClr w14:val="tx1"/>
            </w14:solidFill>
          </w14:textFill>
        </w:rPr>
      </w:pPr>
      <w:r>
        <w:rPr>
          <w:rFonts w:eastAsia="宋体"/>
          <w:bCs/>
          <w:sz w:val="30"/>
        </w:rPr>
        <w:t xml:space="preserve"> </w:t>
      </w:r>
      <w:r>
        <w:rPr>
          <w:rFonts w:hint="eastAsia" w:ascii="宋体" w:hAnsi="宋体" w:eastAsia="方正小标宋简体"/>
          <w:bCs/>
          <w:color w:val="FF0000"/>
          <w:spacing w:val="-11"/>
          <w:sz w:val="52"/>
          <w:szCs w:val="52"/>
        </w:rPr>
        <mc:AlternateContent>
          <mc:Choice Requires="wps">
            <w:drawing>
              <wp:anchor distT="0" distB="0" distL="114300" distR="114300" simplePos="0" relativeHeight="251659264" behindDoc="0" locked="0" layoutInCell="1" allowOverlap="1">
                <wp:simplePos x="0" y="0"/>
                <wp:positionH relativeFrom="column">
                  <wp:posOffset>-287020</wp:posOffset>
                </wp:positionH>
                <wp:positionV relativeFrom="paragraph">
                  <wp:posOffset>698500</wp:posOffset>
                </wp:positionV>
                <wp:extent cx="5831840" cy="0"/>
                <wp:effectExtent l="0" t="25400" r="16510" b="31750"/>
                <wp:wrapNone/>
                <wp:docPr id="2" name="直接连接符 2"/>
                <wp:cNvGraphicFramePr/>
                <a:graphic xmlns:a="http://schemas.openxmlformats.org/drawingml/2006/main">
                  <a:graphicData uri="http://schemas.microsoft.com/office/word/2010/wordprocessingShape">
                    <wps:wsp>
                      <wps:cNvCnPr/>
                      <wps:spPr>
                        <a:xfrm>
                          <a:off x="0" y="0"/>
                          <a:ext cx="5831840" cy="0"/>
                        </a:xfrm>
                        <a:prstGeom prst="line">
                          <a:avLst/>
                        </a:prstGeom>
                        <a:ln w="5080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2.6pt;margin-top:55pt;height:0pt;width:459.2pt;z-index:251659264;mso-width-relative:page;mso-height-relative:page;" filled="f" stroked="t" coordsize="21600,21600" o:gfxdata="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XLBC82gAAAAsBAAAPAAAAAAAAAAEAIAAAACIAAABkcnMvZG93&#10;bnJldi54bWxQSwECFAAUAAAACACHTuJAs3V5bv4BAAD5AwAADgAAAAAAAAABACAAAAApAQAAZHJz&#10;L2Uyb0RvYy54bWxQSwUGAAAAAAYABgBZAQAAmQUAAAAA&#10;">
                <v:fill on="f" focussize="0,0"/>
                <v:stroke weight="4pt" color="#FF0000" linestyle="thickThin" joinstyle="round"/>
                <v:imagedata o:title=""/>
                <o:lock v:ext="edit" aspectratio="f"/>
              </v:line>
            </w:pict>
          </mc:Fallback>
        </mc:AlternateContent>
      </w:r>
      <w:r>
        <w:rPr>
          <w:rFonts w:hint="eastAsia" w:ascii="宋体" w:hAnsi="宋体" w:eastAsia="方正小标宋简体"/>
          <w:bCs/>
          <w:color w:val="FF0000"/>
          <w:spacing w:val="-11"/>
          <w:sz w:val="52"/>
          <w:szCs w:val="52"/>
        </w:rPr>
        <w:t>泗 水 县 住 房 和 城 乡 建 设 局</w:t>
      </w:r>
      <w:r>
        <w:rPr>
          <w:rFonts w:hint="eastAsia" w:ascii="方正小标宋简体" w:eastAsia="方正小标宋简体"/>
          <w:b/>
          <w:color w:val="000000" w:themeColor="text1"/>
          <w:sz w:val="44"/>
          <w:szCs w:val="44"/>
          <w14:textFill>
            <w14:solidFill>
              <w14:schemeClr w14:val="tx1"/>
            </w14:solidFill>
          </w14:textFill>
        </w:rPr>
        <w:t>202</w:t>
      </w:r>
      <w:r>
        <w:rPr>
          <w:rFonts w:hint="eastAsia" w:ascii="方正小标宋简体" w:eastAsia="方正小标宋简体"/>
          <w:b/>
          <w:color w:val="000000" w:themeColor="text1"/>
          <w:sz w:val="44"/>
          <w:szCs w:val="44"/>
          <w:lang w:val="en-US" w:eastAsia="zh-CN"/>
          <w14:textFill>
            <w14:solidFill>
              <w14:schemeClr w14:val="tx1"/>
            </w14:solidFill>
          </w14:textFill>
        </w:rPr>
        <w:t>2</w:t>
      </w:r>
      <w:r>
        <w:rPr>
          <w:rFonts w:hint="eastAsia" w:ascii="方正小标宋简体" w:eastAsia="方正小标宋简体"/>
          <w:b/>
          <w:color w:val="000000" w:themeColor="text1"/>
          <w:sz w:val="44"/>
          <w:szCs w:val="44"/>
          <w14:textFill>
            <w14:solidFill>
              <w14:schemeClr w14:val="tx1"/>
            </w14:solidFill>
          </w14:textFill>
        </w:rPr>
        <w:t>年政府信息公开工作年度报告</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本报告由</w:t>
      </w:r>
      <w:r>
        <w:rPr>
          <w:rFonts w:hint="eastAsia" w:ascii="Times New Roman" w:hAnsi="Times New Roman" w:eastAsia="方正仿宋简体"/>
          <w:b/>
          <w:color w:val="000000" w:themeColor="text1"/>
          <w:sz w:val="32"/>
          <w:szCs w:val="32"/>
          <w:lang w:val="en-US" w:eastAsia="zh-CN"/>
          <w14:textFill>
            <w14:solidFill>
              <w14:schemeClr w14:val="tx1"/>
            </w14:solidFill>
          </w14:textFill>
        </w:rPr>
        <w:t>泗水县住建局</w:t>
      </w:r>
      <w:r>
        <w:rPr>
          <w:rFonts w:hint="eastAsia" w:ascii="Times New Roman" w:hAnsi="Times New Roman" w:eastAsia="方正仿宋简体"/>
          <w:b/>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本报告所列数据的统计期限自202</w:t>
      </w:r>
      <w:r>
        <w:rPr>
          <w:rFonts w:hint="eastAsia" w:eastAsia="方正仿宋简体"/>
          <w:b/>
          <w:color w:val="000000" w:themeColor="text1"/>
          <w:sz w:val="32"/>
          <w:szCs w:val="32"/>
          <w:lang w:val="en-US" w:eastAsia="zh-CN"/>
          <w14:textFill>
            <w14:solidFill>
              <w14:schemeClr w14:val="tx1"/>
            </w14:solidFill>
          </w14:textFill>
        </w:rPr>
        <w:t>2</w:t>
      </w:r>
      <w:r>
        <w:rPr>
          <w:rFonts w:hint="eastAsia" w:ascii="Times New Roman" w:hAnsi="Times New Roman" w:eastAsia="方正仿宋简体"/>
          <w:b/>
          <w:color w:val="000000" w:themeColor="text1"/>
          <w:sz w:val="32"/>
          <w:szCs w:val="32"/>
          <w14:textFill>
            <w14:solidFill>
              <w14:schemeClr w14:val="tx1"/>
            </w14:solidFill>
          </w14:textFill>
        </w:rPr>
        <w:t>年1月1日起至202</w:t>
      </w:r>
      <w:r>
        <w:rPr>
          <w:rFonts w:hint="eastAsia" w:eastAsia="方正仿宋简体"/>
          <w:b/>
          <w:color w:val="000000" w:themeColor="text1"/>
          <w:sz w:val="32"/>
          <w:szCs w:val="32"/>
          <w:lang w:val="en-US" w:eastAsia="zh-CN"/>
          <w14:textFill>
            <w14:solidFill>
              <w14:schemeClr w14:val="tx1"/>
            </w14:solidFill>
          </w14:textFill>
        </w:rPr>
        <w:t>2</w:t>
      </w:r>
      <w:r>
        <w:rPr>
          <w:rFonts w:hint="eastAsia" w:ascii="Times New Roman" w:hAnsi="Times New Roman" w:eastAsia="方正仿宋简体"/>
          <w:b/>
          <w:color w:val="000000" w:themeColor="text1"/>
          <w:sz w:val="32"/>
          <w:szCs w:val="32"/>
          <w14:textFill>
            <w14:solidFill>
              <w14:schemeClr w14:val="tx1"/>
            </w14:solidFill>
          </w14:textFill>
        </w:rPr>
        <w:t>年12月31日止。本报告电子版可在“</w:t>
      </w:r>
      <w:r>
        <w:rPr>
          <w:rFonts w:hint="eastAsia" w:eastAsia="方正仿宋简体"/>
          <w:b/>
          <w:color w:val="000000" w:themeColor="text1"/>
          <w:sz w:val="32"/>
          <w:szCs w:val="32"/>
          <w:lang w:val="en-US" w:eastAsia="zh-CN"/>
          <w14:textFill>
            <w14:solidFill>
              <w14:schemeClr w14:val="tx1"/>
            </w14:solidFill>
          </w14:textFill>
        </w:rPr>
        <w:t>中国·</w:t>
      </w:r>
      <w:r>
        <w:rPr>
          <w:rFonts w:hint="eastAsia" w:ascii="Times New Roman" w:hAnsi="Times New Roman" w:eastAsia="方正仿宋简体"/>
          <w:b/>
          <w:color w:val="000000" w:themeColor="text1"/>
          <w:sz w:val="32"/>
          <w:szCs w:val="32"/>
          <w:lang w:val="en-US" w:eastAsia="zh-CN"/>
          <w14:textFill>
            <w14:solidFill>
              <w14:schemeClr w14:val="tx1"/>
            </w14:solidFill>
          </w14:textFill>
        </w:rPr>
        <w:t>泗水</w:t>
      </w:r>
      <w:r>
        <w:rPr>
          <w:rFonts w:hint="eastAsia" w:ascii="Times New Roman" w:hAnsi="Times New Roman" w:eastAsia="方正仿宋简体"/>
          <w:b/>
          <w:color w:val="000000" w:themeColor="text1"/>
          <w:sz w:val="32"/>
          <w:szCs w:val="32"/>
          <w14:textFill>
            <w14:solidFill>
              <w14:schemeClr w14:val="tx1"/>
            </w14:solidFill>
          </w14:textFill>
        </w:rPr>
        <w:t>”政府门户网站（http://www.sishui.gov.cn/）查阅或下载。如对本报告有疑问，请与</w:t>
      </w:r>
      <w:r>
        <w:rPr>
          <w:rFonts w:hint="eastAsia" w:ascii="Times New Roman" w:hAnsi="Times New Roman" w:eastAsia="方正仿宋简体"/>
          <w:b/>
          <w:color w:val="000000" w:themeColor="text1"/>
          <w:sz w:val="32"/>
          <w:szCs w:val="32"/>
          <w:lang w:val="en-US" w:eastAsia="zh-CN"/>
          <w14:textFill>
            <w14:solidFill>
              <w14:schemeClr w14:val="tx1"/>
            </w14:solidFill>
          </w14:textFill>
        </w:rPr>
        <w:t>县住建局</w:t>
      </w:r>
      <w:r>
        <w:rPr>
          <w:rFonts w:hint="eastAsia" w:ascii="Times New Roman" w:hAnsi="Times New Roman" w:eastAsia="方正仿宋简体"/>
          <w:b/>
          <w:color w:val="000000" w:themeColor="text1"/>
          <w:sz w:val="32"/>
          <w:szCs w:val="32"/>
          <w14:textFill>
            <w14:solidFill>
              <w14:schemeClr w14:val="tx1"/>
            </w14:solidFill>
          </w14:textFill>
        </w:rPr>
        <w:t>联系（地址：</w:t>
      </w:r>
      <w:r>
        <w:rPr>
          <w:rFonts w:hint="eastAsia" w:ascii="Times New Roman" w:hAnsi="Times New Roman" w:eastAsia="方正仿宋简体"/>
          <w:b/>
          <w:color w:val="000000" w:themeColor="text1"/>
          <w:sz w:val="32"/>
          <w:szCs w:val="32"/>
          <w:lang w:val="en-US" w:eastAsia="zh-CN"/>
          <w14:textFill>
            <w14:solidFill>
              <w14:schemeClr w14:val="tx1"/>
            </w14:solidFill>
          </w14:textFill>
        </w:rPr>
        <w:t>泉衍路3号</w:t>
      </w:r>
      <w:r>
        <w:rPr>
          <w:rFonts w:hint="eastAsia" w:ascii="Times New Roman" w:hAnsi="Times New Roman" w:eastAsia="方正仿宋简体"/>
          <w:b/>
          <w:color w:val="000000" w:themeColor="text1"/>
          <w:sz w:val="32"/>
          <w:szCs w:val="32"/>
          <w14:textFill>
            <w14:solidFill>
              <w14:schemeClr w14:val="tx1"/>
            </w14:solidFill>
          </w14:textFill>
        </w:rPr>
        <w:t>，联系电话：0537-</w:t>
      </w:r>
      <w:r>
        <w:rPr>
          <w:rFonts w:hint="eastAsia" w:ascii="Times New Roman" w:hAnsi="Times New Roman" w:eastAsia="方正仿宋简体"/>
          <w:b/>
          <w:color w:val="000000" w:themeColor="text1"/>
          <w:sz w:val="32"/>
          <w:szCs w:val="32"/>
          <w:lang w:val="en-US" w:eastAsia="zh-CN"/>
          <w14:textFill>
            <w14:solidFill>
              <w14:schemeClr w14:val="tx1"/>
            </w14:solidFill>
          </w14:textFill>
        </w:rPr>
        <w:t>3745975</w:t>
      </w:r>
      <w:r>
        <w:rPr>
          <w:rFonts w:hint="eastAsia" w:ascii="Times New Roman" w:hAnsi="Times New Roman" w:eastAsia="方正仿宋简体"/>
          <w:b/>
          <w:color w:val="000000" w:themeColor="text1"/>
          <w:sz w:val="32"/>
          <w:szCs w:val="32"/>
          <w14:textFill>
            <w14:solidFill>
              <w14:schemeClr w14:val="tx1"/>
            </w14:solidFill>
          </w14:textFill>
        </w:rPr>
        <w:t>）。</w:t>
      </w:r>
    </w:p>
    <w:p>
      <w:pPr>
        <w:spacing w:line="590" w:lineRule="exact"/>
        <w:ind w:right="-105" w:rightChars="-50" w:firstLine="643" w:firstLineChars="200"/>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一、总体情况</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lang w:val="en-US" w:eastAsia="zh-CN"/>
          <w14:textFill>
            <w14:solidFill>
              <w14:schemeClr w14:val="tx1"/>
            </w14:solidFill>
          </w14:textFill>
        </w:rPr>
      </w:pPr>
      <w:r>
        <w:rPr>
          <w:rFonts w:hint="eastAsia" w:ascii="Times New Roman" w:hAnsi="Times New Roman" w:eastAsia="方正仿宋简体"/>
          <w:b/>
          <w:color w:val="000000" w:themeColor="text1"/>
          <w:sz w:val="32"/>
          <w:szCs w:val="32"/>
          <w:lang w:val="en-US" w:eastAsia="zh-CN"/>
          <w14:textFill>
            <w14:solidFill>
              <w14:schemeClr w14:val="tx1"/>
            </w14:solidFill>
          </w14:textFill>
        </w:rPr>
        <w:t>202</w:t>
      </w:r>
      <w:r>
        <w:rPr>
          <w:rFonts w:hint="eastAsia" w:eastAsia="方正仿宋简体"/>
          <w:b/>
          <w:color w:val="000000" w:themeColor="text1"/>
          <w:sz w:val="32"/>
          <w:szCs w:val="32"/>
          <w:lang w:val="en-US" w:eastAsia="zh-CN"/>
          <w14:textFill>
            <w14:solidFill>
              <w14:schemeClr w14:val="tx1"/>
            </w14:solidFill>
          </w14:textFill>
        </w:rPr>
        <w:t>2</w:t>
      </w:r>
      <w:r>
        <w:rPr>
          <w:rFonts w:hint="eastAsia" w:ascii="Times New Roman" w:hAnsi="Times New Roman" w:eastAsia="方正仿宋简体"/>
          <w:b/>
          <w:color w:val="000000" w:themeColor="text1"/>
          <w:sz w:val="32"/>
          <w:szCs w:val="32"/>
          <w:lang w:val="en-US" w:eastAsia="zh-CN"/>
          <w14:textFill>
            <w14:solidFill>
              <w14:schemeClr w14:val="tx1"/>
            </w14:solidFill>
          </w14:textFill>
        </w:rPr>
        <w:t>年，</w:t>
      </w:r>
      <w:r>
        <w:rPr>
          <w:rFonts w:hint="eastAsia" w:eastAsia="方正仿宋简体"/>
          <w:b/>
          <w:color w:val="000000" w:themeColor="text1"/>
          <w:sz w:val="32"/>
          <w:szCs w:val="32"/>
          <w:lang w:val="en-US" w:eastAsia="zh-CN"/>
          <w14:textFill>
            <w14:solidFill>
              <w14:schemeClr w14:val="tx1"/>
            </w14:solidFill>
          </w14:textFill>
        </w:rPr>
        <w:t>县住建局</w:t>
      </w:r>
      <w:r>
        <w:rPr>
          <w:rFonts w:hint="eastAsia" w:ascii="Times New Roman" w:hAnsi="Times New Roman" w:eastAsia="方正仿宋简体"/>
          <w:b/>
          <w:color w:val="000000" w:themeColor="text1"/>
          <w:sz w:val="32"/>
          <w:szCs w:val="32"/>
          <w:lang w:val="en-US" w:eastAsia="zh-CN"/>
          <w14:textFill>
            <w14:solidFill>
              <w14:schemeClr w14:val="tx1"/>
            </w14:solidFill>
          </w14:textFill>
        </w:rPr>
        <w:t>严格按照《中华人民共和国政府信息公开条例》的规定和上级有关文件要求，加强对部门信息的规范管理，主动、及时地通过多种途径对外公开，有力推动了</w:t>
      </w:r>
      <w:r>
        <w:rPr>
          <w:rFonts w:hint="eastAsia" w:eastAsia="方正仿宋简体"/>
          <w:b/>
          <w:color w:val="000000" w:themeColor="text1"/>
          <w:sz w:val="32"/>
          <w:szCs w:val="32"/>
          <w:lang w:val="en-US" w:eastAsia="zh-CN"/>
          <w14:textFill>
            <w14:solidFill>
              <w14:schemeClr w14:val="tx1"/>
            </w14:solidFill>
          </w14:textFill>
        </w:rPr>
        <w:t>城乡建设各项</w:t>
      </w:r>
      <w:r>
        <w:rPr>
          <w:rFonts w:hint="eastAsia" w:ascii="Times New Roman" w:hAnsi="Times New Roman" w:eastAsia="方正仿宋简体"/>
          <w:b/>
          <w:color w:val="000000" w:themeColor="text1"/>
          <w:sz w:val="32"/>
          <w:szCs w:val="32"/>
          <w:lang w:val="en-US" w:eastAsia="zh-CN"/>
          <w14:textFill>
            <w14:solidFill>
              <w14:schemeClr w14:val="tx1"/>
            </w14:solidFill>
          </w14:textFill>
        </w:rPr>
        <w:t>工作顺利开展。</w:t>
      </w:r>
    </w:p>
    <w:p>
      <w:pPr>
        <w:spacing w:line="590" w:lineRule="exact"/>
        <w:ind w:right="-105" w:rightChars="-50" w:firstLine="643" w:firstLineChars="200"/>
        <w:rPr>
          <w:rFonts w:hint="eastAsia" w:ascii="方正楷体简体" w:eastAsia="方正楷体简体"/>
          <w:b/>
          <w:color w:val="000000" w:themeColor="text1"/>
          <w:sz w:val="32"/>
          <w:szCs w:val="32"/>
          <w:lang w:eastAsia="zh-CN"/>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（一）主动公开</w:t>
      </w:r>
      <w:r>
        <w:rPr>
          <w:rFonts w:hint="eastAsia" w:ascii="方正楷体简体" w:eastAsia="方正楷体简体"/>
          <w:b/>
          <w:color w:val="000000" w:themeColor="text1"/>
          <w:sz w:val="32"/>
          <w:szCs w:val="32"/>
          <w:lang w:val="en-US" w:eastAsia="zh-CN"/>
          <w14:textFill>
            <w14:solidFill>
              <w14:schemeClr w14:val="tx1"/>
            </w14:solidFill>
          </w14:textFill>
        </w:rPr>
        <w:t>方面</w:t>
      </w:r>
    </w:p>
    <w:p>
      <w:pPr>
        <w:keepNext w:val="0"/>
        <w:keepLines w:val="0"/>
        <w:pageBreakBefore w:val="0"/>
        <w:widowControl w:val="0"/>
        <w:kinsoku/>
        <w:wordWrap/>
        <w:overflowPunct/>
        <w:topLinePunct w:val="0"/>
        <w:autoSpaceDE/>
        <w:autoSpaceDN/>
        <w:bidi w:val="0"/>
        <w:adjustRightInd/>
        <w:snapToGrid/>
        <w:spacing w:line="240" w:lineRule="auto"/>
        <w:ind w:right="-105" w:rightChars="-50" w:firstLine="643" w:firstLineChars="200"/>
        <w:jc w:val="left"/>
        <w:textAlignment w:val="auto"/>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1.政府信息主动公开情况。截至2022年12月31日，我局主动公开政府信息27条，</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20</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22年度通过泗水县政府门户网站主动公开信息285条，通过</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泗水县住房和城乡建设局</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微信公众号发布信息300余篇。</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line="590" w:lineRule="exact"/>
        <w:ind w:right="-105" w:rightChars="-50" w:firstLine="643" w:firstLineChars="200"/>
        <w:jc w:val="left"/>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2.依申请公开工作方面。2022年度共收到依申请公开4件，较2021年减少4件，涉及竣工验收备案、机构职责、建设项目档案、老旧小区改造信息等内容。其中不属本机关负责的公开信息1件，移交档案查询1件，予以公开2件。</w:t>
      </w:r>
    </w:p>
    <w:p>
      <w:pPr>
        <w:spacing w:line="590" w:lineRule="exact"/>
        <w:ind w:right="-105" w:rightChars="-50" w:firstLine="643" w:firstLineChars="200"/>
        <w:jc w:val="left"/>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3.政府信息管理方面。一是成立泗水县住建局政务信息公开工作领导小组。充分认识推进政务公开的重要性，确定专职人员，并积极开展传帮带活动，对专职人员加强培训、指导，全面完善政务公开工作，提升政务公开工作质量。加强对政府信息的合法性和保密性审核，按照“以公开为常态、不公开为例外”的原则，确保应公开尽公开。二是加强学习，提升能力。主动安排职人员通过在线指导、面对面辅导等方式，学习了解政务公开平台信息发布的工作流程和具体要求。三是对照标准，逐项整改。参照县政府信息公开工作考核指标的具体点位，确保每项指标都搞清楚、弄明白、整规范。同时，该局拓宽视野，主动学习，将本级政务公开网站平台与市住建局政务公开平台整体对比，找准问题，查缺补差，不断完善。</w:t>
      </w:r>
    </w:p>
    <w:p>
      <w:pPr>
        <w:spacing w:line="590" w:lineRule="exact"/>
        <w:ind w:right="-105" w:rightChars="-50" w:firstLine="643" w:firstLineChars="200"/>
        <w:jc w:val="left"/>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4.平台建设方面。通过泗水县人民政府网站、“泗水县住房和城乡建设局”微信公众号、“爱泗水”APP等对外发布相关信息。</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lang w:val="en-US" w:eastAsia="zh-CN"/>
          <w14:textFill>
            <w14:solidFill>
              <w14:schemeClr w14:val="tx1"/>
            </w14:solidFill>
          </w14:textFill>
        </w:rPr>
      </w:pPr>
      <w:r>
        <w:rPr>
          <w:rFonts w:hint="eastAsia" w:eastAsia="方正仿宋简体"/>
          <w:b/>
          <w:color w:val="000000" w:themeColor="text1"/>
          <w:sz w:val="32"/>
          <w:szCs w:val="32"/>
          <w:lang w:val="en-US" w:eastAsia="zh-CN"/>
          <w14:textFill>
            <w14:solidFill>
              <w14:schemeClr w14:val="tx1"/>
            </w14:solidFill>
          </w14:textFill>
        </w:rPr>
        <w:t>5</w:t>
      </w:r>
      <w:r>
        <w:rPr>
          <w:rFonts w:hint="eastAsia" w:ascii="Times New Roman" w:hAnsi="Times New Roman" w:eastAsia="方正仿宋简体"/>
          <w:b/>
          <w:color w:val="000000" w:themeColor="text1"/>
          <w:sz w:val="32"/>
          <w:szCs w:val="32"/>
          <w:lang w:val="en-US" w:eastAsia="zh-CN"/>
          <w14:textFill>
            <w14:solidFill>
              <w14:schemeClr w14:val="tx1"/>
            </w14:solidFill>
          </w14:textFill>
        </w:rPr>
        <w:t>.监督保障</w:t>
      </w:r>
      <w:r>
        <w:rPr>
          <w:rFonts w:hint="eastAsia" w:eastAsia="方正仿宋简体"/>
          <w:b/>
          <w:color w:val="000000" w:themeColor="text1"/>
          <w:sz w:val="32"/>
          <w:szCs w:val="32"/>
          <w:lang w:val="en-US" w:eastAsia="zh-CN"/>
          <w14:textFill>
            <w14:solidFill>
              <w14:schemeClr w14:val="tx1"/>
            </w14:solidFill>
          </w14:textFill>
        </w:rPr>
        <w:t>方面</w:t>
      </w:r>
      <w:r>
        <w:rPr>
          <w:rFonts w:hint="eastAsia" w:ascii="Times New Roman" w:hAnsi="Times New Roman" w:eastAsia="方正仿宋简体"/>
          <w:b/>
          <w:color w:val="000000" w:themeColor="text1"/>
          <w:sz w:val="32"/>
          <w:szCs w:val="32"/>
          <w:lang w:val="en-US" w:eastAsia="zh-CN"/>
          <w14:textFill>
            <w14:solidFill>
              <w14:schemeClr w14:val="tx1"/>
            </w14:solidFill>
          </w14:textFill>
        </w:rPr>
        <w:t>。一是加强对微信公众号、微信工作群、管理和清理，及时取消非必要的工作群，禁止随意创建工作群；二是严禁在微信公众号和工作群上发布违反国家法律、法规等的言论，2022年度未发现违规信息。</w:t>
      </w:r>
    </w:p>
    <w:p>
      <w:pPr>
        <w:spacing w:line="590" w:lineRule="exact"/>
        <w:ind w:right="-105"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w:t>
      </w:r>
      <w:r>
        <w:rPr>
          <w:rFonts w:hint="eastAsia" w:ascii="方正楷体简体" w:eastAsia="方正楷体简体"/>
          <w:b/>
          <w:color w:val="000000" w:themeColor="text1"/>
          <w:sz w:val="32"/>
          <w:szCs w:val="32"/>
          <w:lang w:val="en-US" w:eastAsia="zh-CN"/>
          <w14:textFill>
            <w14:solidFill>
              <w14:schemeClr w14:val="tx1"/>
            </w14:solidFill>
          </w14:textFill>
        </w:rPr>
        <w:t>二</w:t>
      </w:r>
      <w:r>
        <w:rPr>
          <w:rFonts w:hint="eastAsia" w:ascii="方正楷体简体" w:eastAsia="方正楷体简体"/>
          <w:b/>
          <w:color w:val="000000" w:themeColor="text1"/>
          <w:sz w:val="32"/>
          <w:szCs w:val="32"/>
          <w14:textFill>
            <w14:solidFill>
              <w14:schemeClr w14:val="tx1"/>
            </w14:solidFill>
          </w14:textFill>
        </w:rPr>
        <w:t>）政府信息管理情况</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14:textFill>
            <w14:solidFill>
              <w14:schemeClr w14:val="tx1"/>
            </w14:solidFill>
          </w14:textFill>
        </w:rPr>
      </w:pPr>
      <w:r>
        <w:rPr>
          <w:rFonts w:hint="default" w:ascii="Times New Roman" w:hAnsi="Times New Roman" w:eastAsia="方正仿宋简体"/>
          <w:b/>
          <w:color w:val="000000" w:themeColor="text1"/>
          <w:sz w:val="32"/>
          <w:szCs w:val="32"/>
          <w14:textFill>
            <w14:solidFill>
              <w14:schemeClr w14:val="tx1"/>
            </w14:solidFill>
          </w14:textFill>
        </w:rPr>
        <w:t>20</w:t>
      </w:r>
      <w:r>
        <w:rPr>
          <w:rFonts w:hint="eastAsia" w:ascii="Times New Roman" w:hAnsi="Times New Roman" w:eastAsia="方正仿宋简体"/>
          <w:b/>
          <w:color w:val="000000" w:themeColor="text1"/>
          <w:sz w:val="32"/>
          <w:szCs w:val="32"/>
          <w14:textFill>
            <w14:solidFill>
              <w14:schemeClr w14:val="tx1"/>
            </w14:solidFill>
          </w14:textFill>
        </w:rPr>
        <w:t>2</w:t>
      </w:r>
      <w:r>
        <w:rPr>
          <w:rFonts w:hint="eastAsia" w:eastAsia="方正仿宋简体"/>
          <w:b/>
          <w:color w:val="000000" w:themeColor="text1"/>
          <w:sz w:val="32"/>
          <w:szCs w:val="32"/>
          <w:lang w:val="en-US" w:eastAsia="zh-CN"/>
          <w14:textFill>
            <w14:solidFill>
              <w14:schemeClr w14:val="tx1"/>
            </w14:solidFill>
          </w14:textFill>
        </w:rPr>
        <w:t>2</w:t>
      </w:r>
      <w:r>
        <w:rPr>
          <w:rFonts w:hint="eastAsia" w:ascii="Times New Roman" w:hAnsi="Times New Roman" w:eastAsia="方正仿宋简体"/>
          <w:b/>
          <w:color w:val="000000" w:themeColor="text1"/>
          <w:sz w:val="32"/>
          <w:szCs w:val="32"/>
          <w14:textFill>
            <w14:solidFill>
              <w14:schemeClr w14:val="tx1"/>
            </w14:solidFill>
          </w14:textFill>
        </w:rPr>
        <w:t>年住建局进一步完善了政府信息公开保密审查机制，按照相关保密要求对预公开信息进行分级审查，并对政府信息公开保密工作情况进行了自查，确保了信息公开工作的保密安全。通过审查及实时监督，未发生计算机泄密事件。</w:t>
      </w:r>
    </w:p>
    <w:p>
      <w:pPr>
        <w:spacing w:line="590" w:lineRule="exact"/>
        <w:ind w:right="-105"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w:t>
      </w:r>
      <w:r>
        <w:rPr>
          <w:rFonts w:hint="eastAsia" w:ascii="方正楷体简体" w:eastAsia="方正楷体简体"/>
          <w:b/>
          <w:color w:val="000000" w:themeColor="text1"/>
          <w:sz w:val="32"/>
          <w:szCs w:val="32"/>
          <w:lang w:val="en-US" w:eastAsia="zh-CN"/>
          <w14:textFill>
            <w14:solidFill>
              <w14:schemeClr w14:val="tx1"/>
            </w14:solidFill>
          </w14:textFill>
        </w:rPr>
        <w:t>三</w:t>
      </w:r>
      <w:r>
        <w:rPr>
          <w:rFonts w:hint="eastAsia" w:ascii="方正楷体简体" w:eastAsia="方正楷体简体"/>
          <w:b/>
          <w:color w:val="000000" w:themeColor="text1"/>
          <w:sz w:val="32"/>
          <w:szCs w:val="32"/>
          <w14:textFill>
            <w14:solidFill>
              <w14:schemeClr w14:val="tx1"/>
            </w14:solidFill>
          </w14:textFill>
        </w:rPr>
        <w:t>）政府信息公开平台建设情况</w:t>
      </w:r>
    </w:p>
    <w:p>
      <w:pPr>
        <w:spacing w:line="590" w:lineRule="exact"/>
        <w:ind w:right="-105" w:rightChars="-50" w:firstLine="643" w:firstLineChars="200"/>
        <w:jc w:val="left"/>
        <w:rPr>
          <w:rStyle w:val="10"/>
          <w:rFonts w:hint="eastAsia" w:ascii="仿宋_GB2312" w:eastAsia="仿宋_GB2312" w:cs="仿宋_GB2312"/>
          <w:i w:val="0"/>
          <w:iCs w:val="0"/>
          <w:caps w:val="0"/>
          <w:color w:val="000000" w:themeColor="text1"/>
          <w:spacing w:val="0"/>
          <w:sz w:val="31"/>
          <w:szCs w:val="31"/>
          <w:lang w:val="en-US" w:eastAsia="zh-CN"/>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为更好地提供政府信息公开服务，便于公民、法人或者其他组织依法获取泗水县住房和城乡建设局的政府信息，提高政府工作透明度，助力法治政府建设，根据《条例》</w:t>
      </w:r>
      <w:r>
        <w:rPr>
          <w:rFonts w:hint="eastAsia" w:ascii="Times New Roman" w:hAnsi="Times New Roman"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lang w:val="en-US" w:eastAsia="zh-CN"/>
          <w14:textFill>
            <w14:solidFill>
              <w14:schemeClr w14:val="tx1"/>
            </w14:solidFill>
          </w14:textFill>
        </w:rPr>
        <w:t>县住建局在泗水县人民政府门户网站（http://www.sishui.gov.cn/col/col17474/index.html）开设信息公开专栏，开设“泗水县住房和城乡建设局”微信公众号（</w:t>
      </w:r>
      <w:r>
        <w:rPr>
          <w:rFonts w:hint="eastAsia" w:ascii="Times New Roman" w:hAnsi="Times New Roman" w:eastAsia="方正仿宋简体"/>
          <w:b/>
          <w:color w:val="000000" w:themeColor="text1"/>
          <w:sz w:val="32"/>
          <w:szCs w:val="32"/>
          <w14:textFill>
            <w14:solidFill>
              <w14:schemeClr w14:val="tx1"/>
            </w14:solidFill>
          </w14:textFill>
        </w:rPr>
        <w:t>微信号：ssxzjj</w:t>
      </w:r>
      <w:r>
        <w:rPr>
          <w:rFonts w:hint="eastAsia" w:ascii="Times New Roman" w:hAnsi="Times New Roman" w:eastAsia="方正仿宋简体"/>
          <w:b/>
          <w:color w:val="000000" w:themeColor="text1"/>
          <w:sz w:val="32"/>
          <w:szCs w:val="32"/>
          <w:lang w:val="en-US" w:eastAsia="zh-CN"/>
          <w14:textFill>
            <w14:solidFill>
              <w14:schemeClr w14:val="tx1"/>
            </w14:solidFill>
          </w14:textFill>
        </w:rPr>
        <w:t>），并在</w:t>
      </w:r>
      <w:r>
        <w:rPr>
          <w:rFonts w:hint="eastAsia" w:ascii="Times New Roman" w:hAnsi="Times New Roman" w:eastAsia="方正仿宋简体"/>
          <w:b/>
          <w:color w:val="000000" w:themeColor="text1"/>
          <w:sz w:val="32"/>
          <w:szCs w:val="32"/>
          <w14:textFill>
            <w14:solidFill>
              <w14:schemeClr w14:val="tx1"/>
            </w14:solidFill>
          </w14:textFill>
        </w:rPr>
        <w:t>泗水县住房和城乡建设局( 地址:济河街道泉衍路3号)</w:t>
      </w:r>
      <w:r>
        <w:rPr>
          <w:rFonts w:hint="eastAsia" w:ascii="Times New Roman" w:hAnsi="Times New Roman" w:eastAsia="方正仿宋简体"/>
          <w:b/>
          <w:color w:val="000000" w:themeColor="text1"/>
          <w:sz w:val="32"/>
          <w:szCs w:val="32"/>
          <w:lang w:val="en-US" w:eastAsia="zh-CN"/>
          <w14:textFill>
            <w14:solidFill>
              <w14:schemeClr w14:val="tx1"/>
            </w14:solidFill>
          </w14:textFill>
        </w:rPr>
        <w:t xml:space="preserve">办公室908设置政府信息公开查阅点。 </w:t>
      </w:r>
      <w:r>
        <w:rPr>
          <w:rStyle w:val="10"/>
          <w:rFonts w:hint="eastAsia" w:ascii="仿宋_GB2312" w:eastAsia="仿宋_GB2312" w:cs="仿宋_GB2312"/>
          <w:i w:val="0"/>
          <w:iCs w:val="0"/>
          <w:caps w:val="0"/>
          <w:color w:val="000000" w:themeColor="text1"/>
          <w:spacing w:val="0"/>
          <w:sz w:val="31"/>
          <w:szCs w:val="31"/>
          <w:lang w:val="en-US" w:eastAsia="zh-CN"/>
          <w14:textFill>
            <w14:solidFill>
              <w14:schemeClr w14:val="tx1"/>
            </w14:solidFill>
          </w14:textFill>
        </w:rPr>
        <w:t xml:space="preserve">    </w:t>
      </w:r>
    </w:p>
    <w:p>
      <w:pPr>
        <w:spacing w:line="590" w:lineRule="exact"/>
        <w:ind w:right="-105"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w:t>
      </w:r>
      <w:r>
        <w:rPr>
          <w:rFonts w:hint="eastAsia" w:ascii="方正楷体简体" w:eastAsia="方正楷体简体"/>
          <w:b/>
          <w:color w:val="000000" w:themeColor="text1"/>
          <w:sz w:val="32"/>
          <w:szCs w:val="32"/>
          <w:lang w:val="en-US" w:eastAsia="zh-CN"/>
          <w14:textFill>
            <w14:solidFill>
              <w14:schemeClr w14:val="tx1"/>
            </w14:solidFill>
          </w14:textFill>
        </w:rPr>
        <w:t>四</w:t>
      </w:r>
      <w:r>
        <w:rPr>
          <w:rFonts w:hint="eastAsia" w:ascii="方正楷体简体" w:eastAsia="方正楷体简体"/>
          <w:b/>
          <w:color w:val="000000" w:themeColor="text1"/>
          <w:sz w:val="32"/>
          <w:szCs w:val="32"/>
          <w14:textFill>
            <w14:solidFill>
              <w14:schemeClr w14:val="tx1"/>
            </w14:solidFill>
          </w14:textFill>
        </w:rPr>
        <w:t>）监督保障情况</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根据上级相关要求，为切实做好政务公开工作，对政府公开领导小组进行了调整，并下设办公室在局办公室，</w:t>
      </w:r>
      <w:r>
        <w:rPr>
          <w:rFonts w:hint="eastAsia" w:eastAsia="方正仿宋简体"/>
          <w:b/>
          <w:color w:val="000000" w:themeColor="text1"/>
          <w:sz w:val="32"/>
          <w:szCs w:val="32"/>
          <w:lang w:val="en-US" w:eastAsia="zh-CN"/>
          <w14:textFill>
            <w14:solidFill>
              <w14:schemeClr w14:val="tx1"/>
            </w14:solidFill>
          </w14:textFill>
        </w:rPr>
        <w:t>从事政务公开工作人员3名，开展政务公开集中培训活动2次，</w:t>
      </w:r>
      <w:r>
        <w:rPr>
          <w:rFonts w:hint="eastAsia" w:ascii="Times New Roman" w:hAnsi="Times New Roman" w:eastAsia="方正仿宋简体"/>
          <w:b/>
          <w:color w:val="000000" w:themeColor="text1"/>
          <w:sz w:val="32"/>
          <w:szCs w:val="32"/>
          <w14:textFill>
            <w14:solidFill>
              <w14:schemeClr w14:val="tx1"/>
            </w14:solidFill>
          </w14:textFill>
        </w:rPr>
        <w:t>进一步强化了政务公开工作的领导和管理。各科室实行目标责任管理，落实</w:t>
      </w:r>
      <w:r>
        <w:rPr>
          <w:rFonts w:hint="default" w:ascii="Times New Roman" w:hAnsi="Times New Roman" w:eastAsia="方正仿宋简体"/>
          <w:b/>
          <w:color w:val="000000" w:themeColor="text1"/>
          <w:sz w:val="32"/>
          <w:szCs w:val="32"/>
          <w14:textFill>
            <w14:solidFill>
              <w14:schemeClr w14:val="tx1"/>
            </w14:solidFill>
          </w14:textFill>
        </w:rPr>
        <w:t>“</w:t>
      </w:r>
      <w:r>
        <w:rPr>
          <w:rFonts w:hint="eastAsia" w:ascii="Times New Roman" w:hAnsi="Times New Roman" w:eastAsia="方正仿宋简体"/>
          <w:b/>
          <w:color w:val="000000" w:themeColor="text1"/>
          <w:sz w:val="32"/>
          <w:szCs w:val="32"/>
          <w14:textFill>
            <w14:solidFill>
              <w14:schemeClr w14:val="tx1"/>
            </w14:solidFill>
          </w14:textFill>
        </w:rPr>
        <w:t>主体责任</w:t>
      </w:r>
      <w:r>
        <w:rPr>
          <w:rFonts w:hint="default" w:ascii="Times New Roman" w:hAnsi="Times New Roman" w:eastAsia="方正仿宋简体"/>
          <w:b/>
          <w:color w:val="000000" w:themeColor="text1"/>
          <w:sz w:val="32"/>
          <w:szCs w:val="32"/>
          <w14:textFill>
            <w14:solidFill>
              <w14:schemeClr w14:val="tx1"/>
            </w14:solidFill>
          </w14:textFill>
        </w:rPr>
        <w:t>”</w:t>
      </w:r>
      <w:r>
        <w:rPr>
          <w:rFonts w:hint="eastAsia" w:ascii="Times New Roman" w:hAnsi="Times New Roman" w:eastAsia="方正仿宋简体"/>
          <w:b/>
          <w:color w:val="000000" w:themeColor="text1"/>
          <w:sz w:val="32"/>
          <w:szCs w:val="32"/>
          <w14:textFill>
            <w14:solidFill>
              <w14:schemeClr w14:val="tx1"/>
            </w14:solidFill>
          </w14:textFill>
        </w:rPr>
        <w:t>，做到了领导、机构、人员</w:t>
      </w:r>
      <w:r>
        <w:rPr>
          <w:rFonts w:hint="default" w:ascii="Times New Roman" w:hAnsi="Times New Roman" w:eastAsia="方正仿宋简体"/>
          <w:b/>
          <w:color w:val="000000" w:themeColor="text1"/>
          <w:sz w:val="32"/>
          <w:szCs w:val="32"/>
          <w14:textFill>
            <w14:solidFill>
              <w14:schemeClr w14:val="tx1"/>
            </w14:solidFill>
          </w14:textFill>
        </w:rPr>
        <w:t>“</w:t>
      </w:r>
      <w:r>
        <w:rPr>
          <w:rFonts w:hint="eastAsia" w:ascii="Times New Roman" w:hAnsi="Times New Roman" w:eastAsia="方正仿宋简体"/>
          <w:b/>
          <w:color w:val="000000" w:themeColor="text1"/>
          <w:sz w:val="32"/>
          <w:szCs w:val="32"/>
          <w14:textFill>
            <w14:solidFill>
              <w14:schemeClr w14:val="tx1"/>
            </w14:solidFill>
          </w14:textFill>
        </w:rPr>
        <w:t>三到位</w:t>
      </w:r>
      <w:r>
        <w:rPr>
          <w:rFonts w:hint="default" w:ascii="Times New Roman" w:hAnsi="Times New Roman" w:eastAsia="方正仿宋简体"/>
          <w:b/>
          <w:color w:val="000000" w:themeColor="text1"/>
          <w:sz w:val="32"/>
          <w:szCs w:val="32"/>
          <w14:textFill>
            <w14:solidFill>
              <w14:schemeClr w14:val="tx1"/>
            </w14:solidFill>
          </w14:textFill>
        </w:rPr>
        <w:t>”</w:t>
      </w:r>
      <w:r>
        <w:rPr>
          <w:rFonts w:hint="eastAsia" w:ascii="Times New Roman" w:hAnsi="Times New Roman" w:eastAsia="方正仿宋简体"/>
          <w:b/>
          <w:color w:val="000000" w:themeColor="text1"/>
          <w:sz w:val="32"/>
          <w:szCs w:val="32"/>
          <w14:textFill>
            <w14:solidFill>
              <w14:schemeClr w14:val="tx1"/>
            </w14:solidFill>
          </w14:textFill>
        </w:rPr>
        <w:t>，形成纵到底、横到边、上下联动、整体推进的工作体系，使政府信息公开工作规范化、制度化。</w:t>
      </w:r>
    </w:p>
    <w:p>
      <w:pPr>
        <w:spacing w:line="590" w:lineRule="exact"/>
        <w:ind w:right="-105" w:rightChars="-50" w:firstLine="643" w:firstLineChars="200"/>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二、主动公开政府信息情况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193"/>
        <w:gridCol w:w="2193"/>
        <w:gridCol w:w="2193"/>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340" w:hRule="atLeast"/>
          <w:jc w:val="center"/>
        </w:trPr>
        <w:tc>
          <w:tcPr>
            <w:tcW w:w="8773" w:type="dxa"/>
            <w:gridSpan w:val="4"/>
            <w:shd w:val="clear" w:color="auto" w:fill="FFFFFF"/>
            <w:noWrap w:val="0"/>
            <w:tcMar>
              <w:left w:w="57" w:type="dxa"/>
              <w:right w:w="57" w:type="dxa"/>
            </w:tcMar>
            <w:vAlign w:val="center"/>
          </w:tcPr>
          <w:p>
            <w:pPr>
              <w:widowControl/>
              <w:jc w:val="center"/>
              <w:rPr>
                <w:rFonts w:ascii="方正黑体简体" w:eastAsia="方正黑体简体"/>
                <w:b/>
                <w:color w:val="000000" w:themeColor="text1"/>
                <w:sz w:val="24"/>
                <w:szCs w:val="24"/>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jc w:val="center"/>
              <w:rPr>
                <w:rFonts w:ascii="方正仿宋简体" w:eastAsia="方正仿宋简体"/>
                <w:b/>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信息内容</w:t>
            </w:r>
          </w:p>
        </w:tc>
        <w:tc>
          <w:tcPr>
            <w:tcW w:w="2193" w:type="dxa"/>
            <w:shd w:val="clear" w:color="auto" w:fill="FFFFFF"/>
            <w:noWrap w:val="0"/>
            <w:tcMar>
              <w:left w:w="57" w:type="dxa"/>
              <w:right w:w="57" w:type="dxa"/>
            </w:tcMar>
            <w:vAlign w:val="center"/>
          </w:tcPr>
          <w:p>
            <w:pPr>
              <w:widowControl/>
              <w:jc w:val="center"/>
              <w:rPr>
                <w:rFonts w:ascii="方正仿宋简体" w:eastAsia="方正仿宋简体"/>
                <w:b/>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本年制发件数</w:t>
            </w:r>
          </w:p>
        </w:tc>
        <w:tc>
          <w:tcPr>
            <w:tcW w:w="2193" w:type="dxa"/>
            <w:shd w:val="clear" w:color="auto" w:fill="FFFFFF"/>
            <w:noWrap w:val="0"/>
            <w:tcMar>
              <w:left w:w="57" w:type="dxa"/>
              <w:right w:w="57" w:type="dxa"/>
            </w:tcMar>
            <w:vAlign w:val="center"/>
          </w:tcPr>
          <w:p>
            <w:pPr>
              <w:widowControl/>
              <w:jc w:val="center"/>
              <w:rPr>
                <w:rFonts w:ascii="方正仿宋简体" w:eastAsia="方正仿宋简体"/>
                <w:b/>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本年废止件数</w:t>
            </w:r>
          </w:p>
        </w:tc>
        <w:tc>
          <w:tcPr>
            <w:tcW w:w="2194" w:type="dxa"/>
            <w:shd w:val="clear" w:color="auto" w:fill="FFFFFF"/>
            <w:noWrap w:val="0"/>
            <w:tcMar>
              <w:left w:w="57" w:type="dxa"/>
              <w:right w:w="57" w:type="dxa"/>
            </w:tcMar>
            <w:vAlign w:val="center"/>
          </w:tcPr>
          <w:p>
            <w:pPr>
              <w:widowControl/>
              <w:jc w:val="center"/>
              <w:rPr>
                <w:rFonts w:ascii="方正仿宋简体" w:eastAsia="方正仿宋简体"/>
                <w:b/>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jc w:val="left"/>
              <w:rPr>
                <w:rFonts w:ascii="方正仿宋简体" w:eastAsia="方正仿宋简体"/>
                <w:b/>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规章</w:t>
            </w:r>
          </w:p>
        </w:tc>
        <w:tc>
          <w:tcPr>
            <w:tcW w:w="2193" w:type="dxa"/>
            <w:shd w:val="clear" w:color="auto" w:fill="FFFFFF"/>
            <w:noWrap w:val="0"/>
            <w:tcMar>
              <w:left w:w="57" w:type="dxa"/>
              <w:right w:w="57" w:type="dxa"/>
            </w:tcMar>
            <w:vAlign w:val="center"/>
          </w:tcPr>
          <w:p>
            <w:pPr>
              <w:widowControl/>
              <w:jc w:val="center"/>
              <w:rPr>
                <w:rFonts w:hint="eastAsia" w:ascii="方正仿宋简体" w:eastAsia="方正仿宋简体"/>
                <w:b/>
                <w:color w:val="000000" w:themeColor="text1"/>
                <w:sz w:val="24"/>
                <w:szCs w:val="24"/>
                <w:lang w:val="en-US"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0</w:t>
            </w:r>
          </w:p>
        </w:tc>
        <w:tc>
          <w:tcPr>
            <w:tcW w:w="2193" w:type="dxa"/>
            <w:shd w:val="clear" w:color="auto" w:fill="FFFFFF"/>
            <w:noWrap w:val="0"/>
            <w:tcMar>
              <w:left w:w="57" w:type="dxa"/>
              <w:right w:w="57" w:type="dxa"/>
            </w:tcMar>
            <w:vAlign w:val="center"/>
          </w:tcPr>
          <w:p>
            <w:pPr>
              <w:widowControl/>
              <w:jc w:val="center"/>
              <w:rPr>
                <w:rFonts w:hint="eastAsia" w:ascii="方正仿宋简体" w:eastAsia="方正仿宋简体"/>
                <w:b/>
                <w:color w:val="000000" w:themeColor="text1"/>
                <w:sz w:val="24"/>
                <w:szCs w:val="24"/>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194" w:type="dxa"/>
            <w:shd w:val="clear" w:color="auto" w:fill="FFFFFF"/>
            <w:noWrap w:val="0"/>
            <w:tcMar>
              <w:left w:w="57" w:type="dxa"/>
              <w:right w:w="57" w:type="dxa"/>
            </w:tcMar>
            <w:vAlign w:val="center"/>
          </w:tcPr>
          <w:p>
            <w:pPr>
              <w:widowControl/>
              <w:jc w:val="center"/>
              <w:rPr>
                <w:rFonts w:hint="eastAsia" w:ascii="方正仿宋简体" w:eastAsia="方正仿宋简体"/>
                <w:b/>
                <w:color w:val="000000" w:themeColor="text1"/>
                <w:sz w:val="24"/>
                <w:szCs w:val="24"/>
                <w:lang w:val="en-US"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jc w:val="left"/>
              <w:rPr>
                <w:rFonts w:ascii="方正仿宋简体" w:eastAsia="方正仿宋简体"/>
                <w:b/>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行政规范性文件</w:t>
            </w:r>
          </w:p>
        </w:tc>
        <w:tc>
          <w:tcPr>
            <w:tcW w:w="2193" w:type="dxa"/>
            <w:shd w:val="clear" w:color="auto" w:fill="FFFFFF"/>
            <w:noWrap w:val="0"/>
            <w:tcMar>
              <w:left w:w="57" w:type="dxa"/>
              <w:right w:w="57" w:type="dxa"/>
            </w:tcMar>
            <w:vAlign w:val="center"/>
          </w:tcPr>
          <w:p>
            <w:pPr>
              <w:widowControl/>
              <w:jc w:val="center"/>
              <w:rPr>
                <w:rFonts w:hint="eastAsia" w:ascii="方正仿宋简体" w:eastAsia="方正仿宋简体"/>
                <w:b/>
                <w:color w:val="000000" w:themeColor="text1"/>
                <w:sz w:val="24"/>
                <w:szCs w:val="24"/>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193" w:type="dxa"/>
            <w:shd w:val="clear" w:color="auto" w:fill="FFFFFF"/>
            <w:noWrap w:val="0"/>
            <w:tcMar>
              <w:left w:w="57" w:type="dxa"/>
              <w:right w:w="57" w:type="dxa"/>
            </w:tcMar>
            <w:vAlign w:val="center"/>
          </w:tcPr>
          <w:p>
            <w:pPr>
              <w:widowControl/>
              <w:jc w:val="center"/>
              <w:rPr>
                <w:rFonts w:hint="eastAsia" w:ascii="方正仿宋简体" w:eastAsia="方正仿宋简体"/>
                <w:b/>
                <w:color w:val="000000" w:themeColor="text1"/>
                <w:sz w:val="24"/>
                <w:szCs w:val="24"/>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194" w:type="dxa"/>
            <w:shd w:val="clear" w:color="auto" w:fill="FFFFFF"/>
            <w:noWrap w:val="0"/>
            <w:tcMar>
              <w:left w:w="57" w:type="dxa"/>
              <w:right w:w="57" w:type="dxa"/>
            </w:tcMar>
            <w:vAlign w:val="center"/>
          </w:tcPr>
          <w:p>
            <w:pPr>
              <w:widowControl/>
              <w:jc w:val="center"/>
              <w:rPr>
                <w:rFonts w:hint="eastAsia" w:ascii="方正仿宋简体" w:eastAsia="方正仿宋简体"/>
                <w:b/>
                <w:color w:val="000000" w:themeColor="text1"/>
                <w:sz w:val="24"/>
                <w:szCs w:val="24"/>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jc w:val="center"/>
              <w:rPr>
                <w:rFonts w:ascii="方正仿宋简体" w:eastAsia="方正仿宋简体"/>
                <w:b/>
                <w:color w:val="000000" w:themeColor="text1"/>
                <w:sz w:val="24"/>
                <w:szCs w:val="24"/>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jc w:val="center"/>
              <w:rPr>
                <w:rFonts w:ascii="方正仿宋简体" w:eastAsia="方正仿宋简体"/>
                <w:b/>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信息内容</w:t>
            </w:r>
          </w:p>
        </w:tc>
        <w:tc>
          <w:tcPr>
            <w:tcW w:w="6580" w:type="dxa"/>
            <w:gridSpan w:val="3"/>
            <w:shd w:val="clear" w:color="auto" w:fill="FFFFFF"/>
            <w:noWrap w:val="0"/>
            <w:tcMar>
              <w:left w:w="57" w:type="dxa"/>
              <w:right w:w="57" w:type="dxa"/>
            </w:tcMar>
            <w:vAlign w:val="center"/>
          </w:tcPr>
          <w:p>
            <w:pPr>
              <w:widowControl/>
              <w:jc w:val="center"/>
              <w:rPr>
                <w:rFonts w:ascii="方正仿宋简体" w:eastAsia="方正仿宋简体"/>
                <w:b/>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jc w:val="left"/>
              <w:rPr>
                <w:rFonts w:ascii="方正仿宋简体" w:eastAsia="方正仿宋简体"/>
                <w:b/>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行政许可</w:t>
            </w:r>
          </w:p>
        </w:tc>
        <w:tc>
          <w:tcPr>
            <w:tcW w:w="6580" w:type="dxa"/>
            <w:gridSpan w:val="3"/>
            <w:shd w:val="clear" w:color="auto" w:fill="FFFFFF"/>
            <w:noWrap w:val="0"/>
            <w:tcMar>
              <w:left w:w="57" w:type="dxa"/>
              <w:right w:w="57" w:type="dxa"/>
            </w:tcMar>
            <w:vAlign w:val="center"/>
          </w:tcPr>
          <w:p>
            <w:pPr>
              <w:widowControl/>
              <w:jc w:val="left"/>
              <w:rPr>
                <w:rFonts w:hint="default" w:ascii="方正仿宋简体" w:eastAsia="方正仿宋简体"/>
                <w:b/>
                <w:color w:val="000000" w:themeColor="text1"/>
                <w:sz w:val="24"/>
                <w:szCs w:val="24"/>
                <w:lang w:val="en-US"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jc w:val="center"/>
              <w:rPr>
                <w:rFonts w:ascii="方正仿宋简体" w:eastAsia="方正仿宋简体"/>
                <w:b/>
                <w:color w:val="000000" w:themeColor="text1"/>
                <w:sz w:val="24"/>
                <w:szCs w:val="24"/>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jc w:val="center"/>
              <w:rPr>
                <w:rFonts w:ascii="方正仿宋简体" w:eastAsia="方正仿宋简体"/>
                <w:b/>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信息内容</w:t>
            </w:r>
          </w:p>
        </w:tc>
        <w:tc>
          <w:tcPr>
            <w:tcW w:w="6580" w:type="dxa"/>
            <w:gridSpan w:val="3"/>
            <w:shd w:val="clear" w:color="auto" w:fill="FFFFFF"/>
            <w:noWrap w:val="0"/>
            <w:tcMar>
              <w:left w:w="57" w:type="dxa"/>
              <w:right w:w="57" w:type="dxa"/>
            </w:tcMar>
            <w:vAlign w:val="center"/>
          </w:tcPr>
          <w:p>
            <w:pPr>
              <w:widowControl/>
              <w:jc w:val="center"/>
              <w:rPr>
                <w:rFonts w:ascii="方正仿宋简体" w:eastAsia="方正仿宋简体"/>
                <w:b/>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jc w:val="left"/>
              <w:rPr>
                <w:rFonts w:ascii="方正仿宋简体" w:eastAsia="方正仿宋简体"/>
                <w:b/>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行政处罚</w:t>
            </w:r>
          </w:p>
        </w:tc>
        <w:tc>
          <w:tcPr>
            <w:tcW w:w="6580" w:type="dxa"/>
            <w:gridSpan w:val="3"/>
            <w:shd w:val="clear" w:color="auto" w:fill="FFFFFF"/>
            <w:noWrap w:val="0"/>
            <w:tcMar>
              <w:left w:w="57" w:type="dxa"/>
              <w:right w:w="57" w:type="dxa"/>
            </w:tcMar>
            <w:vAlign w:val="center"/>
          </w:tcPr>
          <w:p>
            <w:pPr>
              <w:widowControl/>
              <w:jc w:val="left"/>
              <w:rPr>
                <w:rFonts w:hint="default" w:ascii="方正仿宋简体" w:eastAsia="方正仿宋简体"/>
                <w:b/>
                <w:color w:val="000000" w:themeColor="text1"/>
                <w:sz w:val="24"/>
                <w:szCs w:val="24"/>
                <w:lang w:val="en-US" w:eastAsia="zh-CN"/>
                <w14:textFill>
                  <w14:solidFill>
                    <w14:schemeClr w14:val="tx1"/>
                  </w14:solidFill>
                </w14:textFill>
              </w:rPr>
            </w:pPr>
            <w:r>
              <w:rPr>
                <w:rFonts w:hint="eastAsia" w:ascii="仿宋_GB2312" w:hAnsi="Calibri" w:eastAsia="仿宋_GB2312" w:cs="Calibri"/>
                <w:color w:val="000000" w:themeColor="text1"/>
                <w:kern w:val="0"/>
                <w:szCs w:val="21"/>
                <w:lang w:eastAsia="zh-CN"/>
                <w14:textFill>
                  <w14:solidFill>
                    <w14:schemeClr w14:val="tx1"/>
                  </w14:solidFill>
                </w14:textFill>
              </w:rPr>
              <w:t>　</w:t>
            </w:r>
            <w:r>
              <w:rPr>
                <w:rFonts w:hint="eastAsia" w:ascii="仿宋_GB2312" w:hAnsi="Calibri" w:eastAsia="仿宋_GB2312" w:cs="Calibri"/>
                <w:color w:val="000000" w:themeColor="text1"/>
                <w:kern w:val="0"/>
                <w:szCs w:val="21"/>
                <w:lang w:val="en-US" w:eastAsia="zh-CN"/>
                <w14:textFill>
                  <w14:solidFill>
                    <w14:schemeClr w14:val="tx1"/>
                  </w14:solidFill>
                </w14:textFill>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jc w:val="left"/>
              <w:rPr>
                <w:rFonts w:ascii="方正仿宋简体" w:eastAsia="方正仿宋简体"/>
                <w:b/>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行政强制</w:t>
            </w:r>
          </w:p>
        </w:tc>
        <w:tc>
          <w:tcPr>
            <w:tcW w:w="6580" w:type="dxa"/>
            <w:gridSpan w:val="3"/>
            <w:shd w:val="clear" w:color="auto" w:fill="FFFFFF"/>
            <w:noWrap w:val="0"/>
            <w:tcMar>
              <w:left w:w="57" w:type="dxa"/>
              <w:right w:w="57" w:type="dxa"/>
            </w:tcMar>
            <w:vAlign w:val="center"/>
          </w:tcPr>
          <w:p>
            <w:pPr>
              <w:widowControl/>
              <w:jc w:val="left"/>
              <w:rPr>
                <w:rFonts w:hint="eastAsia" w:ascii="方正仿宋简体" w:eastAsia="方正仿宋简体"/>
                <w:b/>
                <w:color w:val="000000" w:themeColor="text1"/>
                <w:sz w:val="24"/>
                <w:szCs w:val="24"/>
                <w:lang w:val="en-US" w:eastAsia="zh-CN"/>
                <w14:textFill>
                  <w14:solidFill>
                    <w14:schemeClr w14:val="tx1"/>
                  </w14:solidFill>
                </w14:textFill>
              </w:rPr>
            </w:pPr>
            <w:r>
              <w:rPr>
                <w:rFonts w:hint="eastAsia" w:ascii="仿宋_GB2312" w:hAnsi="Calibri" w:eastAsia="仿宋_GB2312" w:cs="Calibri"/>
                <w:color w:val="000000" w:themeColor="text1"/>
                <w:kern w:val="0"/>
                <w:szCs w:val="21"/>
                <w:lang w:eastAsia="zh-CN"/>
                <w14:textFill>
                  <w14:solidFill>
                    <w14:schemeClr w14:val="tx1"/>
                  </w14:solidFill>
                </w14:textFill>
              </w:rPr>
              <w:t>　</w:t>
            </w: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jc w:val="center"/>
              <w:rPr>
                <w:rFonts w:ascii="方正仿宋简体" w:eastAsia="方正仿宋简体"/>
                <w:b/>
                <w:color w:val="000000" w:themeColor="text1"/>
                <w:sz w:val="24"/>
                <w:szCs w:val="24"/>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jc w:val="center"/>
              <w:rPr>
                <w:rFonts w:ascii="方正仿宋简体" w:eastAsia="方正仿宋简体"/>
                <w:b/>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信息内容</w:t>
            </w:r>
          </w:p>
        </w:tc>
        <w:tc>
          <w:tcPr>
            <w:tcW w:w="6580" w:type="dxa"/>
            <w:gridSpan w:val="3"/>
            <w:shd w:val="clear" w:color="auto" w:fill="FFFFFF"/>
            <w:noWrap w:val="0"/>
            <w:tcMar>
              <w:left w:w="57" w:type="dxa"/>
              <w:right w:w="57" w:type="dxa"/>
            </w:tcMar>
            <w:vAlign w:val="center"/>
          </w:tcPr>
          <w:p>
            <w:pPr>
              <w:widowControl/>
              <w:jc w:val="center"/>
              <w:rPr>
                <w:rFonts w:ascii="方正仿宋简体" w:eastAsia="方正仿宋简体"/>
                <w:b/>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jc w:val="left"/>
              <w:rPr>
                <w:rFonts w:ascii="方正仿宋简体" w:eastAsia="方正仿宋简体"/>
                <w:b/>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行政事业性收费</w:t>
            </w:r>
          </w:p>
        </w:tc>
        <w:tc>
          <w:tcPr>
            <w:tcW w:w="6580" w:type="dxa"/>
            <w:gridSpan w:val="3"/>
            <w:shd w:val="clear" w:color="auto" w:fill="FFFFFF"/>
            <w:noWrap w:val="0"/>
            <w:tcMar>
              <w:left w:w="57" w:type="dxa"/>
              <w:right w:w="57" w:type="dxa"/>
            </w:tcMar>
            <w:vAlign w:val="center"/>
          </w:tcPr>
          <w:p>
            <w:pPr>
              <w:widowControl/>
              <w:jc w:val="left"/>
              <w:rPr>
                <w:rFonts w:hint="default" w:ascii="方正仿宋简体" w:eastAsia="方正仿宋简体"/>
                <w:b/>
                <w:color w:val="000000" w:themeColor="text1"/>
                <w:sz w:val="24"/>
                <w:szCs w:val="24"/>
                <w:lang w:val="en-US"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　0</w:t>
            </w:r>
          </w:p>
        </w:tc>
      </w:tr>
    </w:tbl>
    <w:p>
      <w:pPr>
        <w:spacing w:before="62" w:beforeLines="10" w:after="62" w:afterLines="10" w:line="600" w:lineRule="exact"/>
        <w:ind w:firstLine="643" w:firstLineChars="200"/>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三、收到和处理政府信息公开申请情况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4588" w:type="dxa"/>
            <w:gridSpan w:val="3"/>
            <w:vMerge w:val="restart"/>
            <w:shd w:val="clear" w:color="auto" w:fill="FFFFFF" w:themeFill="background1"/>
            <w:noWrap w:val="0"/>
            <w:tcMar>
              <w:left w:w="108" w:type="dxa"/>
              <w:right w:w="108" w:type="dxa"/>
            </w:tcMar>
            <w:vAlign w:val="center"/>
          </w:tcPr>
          <w:p>
            <w:pPr>
              <w:widowControl/>
              <w:spacing w:line="300" w:lineRule="exact"/>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楷体" w:eastAsia="方正黑体简体" w:cs="楷体"/>
                <w:b/>
                <w:color w:val="000000" w:themeColor="text1"/>
                <w:sz w:val="21"/>
                <w:szCs w:val="21"/>
                <w:lang w:bidi="ar"/>
                <w14:textFill>
                  <w14:solidFill>
                    <w14:schemeClr w14:val="tx1"/>
                  </w14:solidFill>
                </w14:textFill>
              </w:rPr>
              <w:t>（本列数据的勾稽关系为：第一项加第二项之和，等于第三项加第四项之和）</w:t>
            </w:r>
          </w:p>
        </w:tc>
        <w:tc>
          <w:tcPr>
            <w:tcW w:w="4229" w:type="dxa"/>
            <w:gridSpan w:val="7"/>
            <w:shd w:val="clear" w:color="auto" w:fill="FFFFFF" w:themeFill="background1"/>
            <w:noWrap w:val="0"/>
            <w:tcMar>
              <w:left w:w="57" w:type="dxa"/>
              <w:right w:w="57" w:type="dxa"/>
            </w:tcMar>
            <w:vAlign w:val="center"/>
          </w:tcPr>
          <w:p>
            <w:pPr>
              <w:widowControl/>
              <w:spacing w:line="300" w:lineRule="exact"/>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4588" w:type="dxa"/>
            <w:gridSpan w:val="3"/>
            <w:vMerge w:val="continue"/>
            <w:shd w:val="clear" w:color="auto" w:fill="FFFFFF" w:themeFill="background1"/>
            <w:noWrap w:val="0"/>
            <w:tcMar>
              <w:left w:w="108" w:type="dxa"/>
              <w:right w:w="108" w:type="dxa"/>
            </w:tcMar>
            <w:vAlign w:val="center"/>
          </w:tcPr>
          <w:p>
            <w:pPr>
              <w:spacing w:line="300" w:lineRule="exact"/>
              <w:jc w:val="center"/>
              <w:rPr>
                <w:rFonts w:ascii="方正黑体简体" w:eastAsia="方正黑体简体"/>
                <w:b/>
                <w:color w:val="000000" w:themeColor="text1"/>
                <w:sz w:val="21"/>
                <w:szCs w:val="21"/>
                <w14:textFill>
                  <w14:solidFill>
                    <w14:schemeClr w14:val="tx1"/>
                  </w14:solidFill>
                </w14:textFill>
              </w:rPr>
            </w:pPr>
          </w:p>
        </w:tc>
        <w:tc>
          <w:tcPr>
            <w:tcW w:w="791" w:type="dxa"/>
            <w:vMerge w:val="restart"/>
            <w:shd w:val="clear" w:color="auto" w:fill="FFFFFF" w:themeFill="background1"/>
            <w:noWrap w:val="0"/>
            <w:tcMar>
              <w:left w:w="57" w:type="dxa"/>
              <w:right w:w="57" w:type="dxa"/>
            </w:tcMar>
            <w:vAlign w:val="center"/>
          </w:tcPr>
          <w:p>
            <w:pPr>
              <w:widowControl/>
              <w:spacing w:line="300" w:lineRule="exact"/>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自然人</w:t>
            </w:r>
          </w:p>
        </w:tc>
        <w:tc>
          <w:tcPr>
            <w:tcW w:w="2917" w:type="dxa"/>
            <w:gridSpan w:val="5"/>
            <w:shd w:val="clear" w:color="auto" w:fill="FFFFFF" w:themeFill="background1"/>
            <w:noWrap w:val="0"/>
            <w:tcMar>
              <w:left w:w="57" w:type="dxa"/>
              <w:right w:w="57" w:type="dxa"/>
            </w:tcMar>
            <w:vAlign w:val="center"/>
          </w:tcPr>
          <w:p>
            <w:pPr>
              <w:widowControl/>
              <w:spacing w:line="300" w:lineRule="exact"/>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法人或其他组织</w:t>
            </w:r>
          </w:p>
        </w:tc>
        <w:tc>
          <w:tcPr>
            <w:tcW w:w="521" w:type="dxa"/>
            <w:vMerge w:val="restart"/>
            <w:shd w:val="clear" w:color="auto" w:fill="FFFFFF" w:themeFill="background1"/>
            <w:noWrap w:val="0"/>
            <w:tcMar>
              <w:left w:w="57" w:type="dxa"/>
              <w:right w:w="57" w:type="dxa"/>
            </w:tcMar>
            <w:vAlign w:val="center"/>
          </w:tcPr>
          <w:p>
            <w:pPr>
              <w:widowControl/>
              <w:spacing w:line="300" w:lineRule="exact"/>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4588" w:type="dxa"/>
            <w:gridSpan w:val="3"/>
            <w:vMerge w:val="continue"/>
            <w:shd w:val="clear" w:color="auto" w:fill="FFFFFF" w:themeFill="background1"/>
            <w:noWrap w:val="0"/>
            <w:tcMar>
              <w:left w:w="108" w:type="dxa"/>
              <w:right w:w="108"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791"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商业</w:t>
            </w:r>
          </w:p>
          <w:p>
            <w:pPr>
              <w:widowControl/>
              <w:spacing w:line="300" w:lineRule="exact"/>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企业</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科研</w:t>
            </w:r>
          </w:p>
          <w:p>
            <w:pPr>
              <w:widowControl/>
              <w:spacing w:line="300" w:lineRule="exact"/>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机构</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社会公益组织</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法律服务机构</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其他</w:t>
            </w:r>
          </w:p>
        </w:tc>
        <w:tc>
          <w:tcPr>
            <w:tcW w:w="521"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24" w:hRule="atLeast"/>
          <w:jc w:val="center"/>
        </w:trPr>
        <w:tc>
          <w:tcPr>
            <w:tcW w:w="4588" w:type="dxa"/>
            <w:gridSpan w:val="3"/>
            <w:shd w:val="clear" w:color="auto" w:fill="FFFFFF" w:themeFill="background1"/>
            <w:noWrap w:val="0"/>
            <w:tcMar>
              <w:left w:w="57" w:type="dxa"/>
              <w:right w:w="57" w:type="dxa"/>
            </w:tcMar>
            <w:vAlign w:val="center"/>
          </w:tcPr>
          <w:p>
            <w:pPr>
              <w:widowControl/>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一、本年新收政府信息公开申请数量</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4</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2</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hint="eastAsia" w:ascii="方正仿宋简体" w:eastAsia="方正仿宋简体"/>
                <w:b/>
                <w:color w:val="000000" w:themeColor="text1"/>
                <w:sz w:val="21"/>
                <w:szCs w:val="21"/>
                <w:lang w:val="en-US" w:eastAsia="zh-CN"/>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hint="eastAsia" w:ascii="方正仿宋简体" w:eastAsia="方正仿宋简体"/>
                <w:b/>
                <w:color w:val="000000" w:themeColor="text1"/>
                <w:sz w:val="21"/>
                <w:szCs w:val="21"/>
                <w:lang w:val="en-US" w:eastAsia="zh-CN"/>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hint="eastAsia" w:ascii="方正仿宋简体" w:eastAsia="方正仿宋简体"/>
                <w:b/>
                <w:color w:val="000000" w:themeColor="text1"/>
                <w:sz w:val="21"/>
                <w:szCs w:val="21"/>
                <w:lang w:val="en-US" w:eastAsia="zh-CN"/>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4</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96" w:hRule="atLeast"/>
          <w:jc w:val="center"/>
        </w:trPr>
        <w:tc>
          <w:tcPr>
            <w:tcW w:w="4588" w:type="dxa"/>
            <w:gridSpan w:val="3"/>
            <w:shd w:val="clear" w:color="auto" w:fill="FFFFFF" w:themeFill="background1"/>
            <w:noWrap w:val="0"/>
            <w:tcMar>
              <w:left w:w="57" w:type="dxa"/>
              <w:right w:w="57" w:type="dxa"/>
            </w:tcMar>
            <w:vAlign w:val="center"/>
          </w:tcPr>
          <w:p>
            <w:pPr>
              <w:widowControl/>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二、上年结转政府信息公开申请数量</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hint="eastAsia" w:ascii="方正仿宋简体" w:eastAsia="方正仿宋简体"/>
                <w:b/>
                <w:color w:val="000000" w:themeColor="text1"/>
                <w:sz w:val="21"/>
                <w:szCs w:val="21"/>
                <w:lang w:val="en-US" w:eastAsia="zh-CN"/>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hint="eastAsia" w:ascii="方正仿宋简体" w:eastAsia="方正仿宋简体"/>
                <w:b/>
                <w:color w:val="000000" w:themeColor="text1"/>
                <w:sz w:val="21"/>
                <w:szCs w:val="21"/>
                <w:lang w:val="en-US" w:eastAsia="zh-CN"/>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hint="eastAsia" w:ascii="方正仿宋简体" w:eastAsia="方正仿宋简体"/>
                <w:b/>
                <w:color w:val="000000" w:themeColor="text1"/>
                <w:sz w:val="21"/>
                <w:szCs w:val="21"/>
                <w:lang w:val="en-US" w:eastAsia="zh-CN"/>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hint="eastAsia" w:ascii="方正仿宋简体" w:eastAsia="方正仿宋简体"/>
                <w:b/>
                <w:color w:val="000000" w:themeColor="text1"/>
                <w:sz w:val="21"/>
                <w:szCs w:val="21"/>
                <w:lang w:val="en-US" w:eastAsia="zh-CN"/>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768" w:type="dxa"/>
            <w:vMerge w:val="restart"/>
            <w:shd w:val="clear" w:color="auto" w:fill="FFFFFF" w:themeFill="background1"/>
            <w:noWrap w:val="0"/>
            <w:tcMar>
              <w:left w:w="57" w:type="dxa"/>
              <w:right w:w="57" w:type="dxa"/>
            </w:tcMar>
            <w:vAlign w:val="center"/>
          </w:tcPr>
          <w:p>
            <w:pPr>
              <w:widowControl/>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三、本年度办理结果</w:t>
            </w:r>
          </w:p>
        </w:tc>
        <w:tc>
          <w:tcPr>
            <w:tcW w:w="3820" w:type="dxa"/>
            <w:gridSpan w:val="2"/>
            <w:shd w:val="clear" w:color="auto" w:fill="FFFFFF" w:themeFill="background1"/>
            <w:noWrap w:val="0"/>
            <w:tcMar>
              <w:left w:w="57" w:type="dxa"/>
              <w:right w:w="57" w:type="dxa"/>
            </w:tcMar>
            <w:vAlign w:val="center"/>
          </w:tcPr>
          <w:p>
            <w:pPr>
              <w:widowControl/>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（一）予以公开</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2</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hint="eastAsia" w:ascii="方正仿宋简体" w:eastAsia="方正仿宋简体"/>
                <w:b/>
                <w:color w:val="000000" w:themeColor="text1"/>
                <w:sz w:val="21"/>
                <w:szCs w:val="21"/>
                <w:lang w:val="en-US" w:eastAsia="zh-CN"/>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hint="eastAsia" w:ascii="方正仿宋简体" w:eastAsia="方正仿宋简体"/>
                <w:b/>
                <w:color w:val="000000" w:themeColor="text1"/>
                <w:sz w:val="21"/>
                <w:szCs w:val="21"/>
                <w:lang w:val="en-US" w:eastAsia="zh-CN"/>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21" w:type="dxa"/>
            <w:shd w:val="clear" w:color="auto" w:fill="FFFFFF" w:themeFill="background1"/>
            <w:noWrap w:val="0"/>
            <w:tcMar>
              <w:left w:w="57" w:type="dxa"/>
              <w:right w:w="57" w:type="dxa"/>
            </w:tcMar>
            <w:vAlign w:val="top"/>
          </w:tcPr>
          <w:p>
            <w:pPr>
              <w:widowControl/>
              <w:spacing w:line="300" w:lineRule="exact"/>
              <w:jc w:val="center"/>
              <w:rPr>
                <w:rFonts w:hint="eastAsia" w:ascii="方正仿宋简体" w:eastAsia="方正仿宋简体"/>
                <w:b/>
                <w:color w:val="000000" w:themeColor="text1"/>
                <w:sz w:val="21"/>
                <w:szCs w:val="21"/>
                <w:lang w:val="en-US" w:eastAsia="zh-CN"/>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708"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3820" w:type="dxa"/>
            <w:gridSpan w:val="2"/>
            <w:shd w:val="clear" w:color="auto" w:fill="FFFFFF" w:themeFill="background1"/>
            <w:noWrap w:val="0"/>
            <w:tcMar>
              <w:left w:w="57" w:type="dxa"/>
              <w:right w:w="57" w:type="dxa"/>
            </w:tcMar>
            <w:vAlign w:val="center"/>
          </w:tcPr>
          <w:p>
            <w:pPr>
              <w:widowControl/>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（二）部分公开</w:t>
            </w:r>
            <w:r>
              <w:rPr>
                <w:rFonts w:hint="eastAsia" w:ascii="方正仿宋简体" w:hAnsi="楷体" w:eastAsia="方正仿宋简体" w:cs="楷体"/>
                <w:b/>
                <w:color w:val="000000" w:themeColor="text1"/>
                <w:sz w:val="21"/>
                <w:szCs w:val="21"/>
                <w:lang w:bidi="ar"/>
                <w14:textFill>
                  <w14:solidFill>
                    <w14:schemeClr w14:val="tx1"/>
                  </w14:solidFill>
                </w14:textFill>
              </w:rPr>
              <w:t>（区分处理的，只计这一情形，不计其他情形）</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hint="eastAsia" w:ascii="方正仿宋简体" w:hAnsi="Calibri" w:eastAsia="方正仿宋简体" w:cs="Calibri"/>
                <w:b/>
                <w:color w:val="000000" w:themeColor="text1"/>
                <w:sz w:val="21"/>
                <w:szCs w:val="21"/>
                <w:lang w:bidi="ar"/>
                <w14:textFill>
                  <w14:solidFill>
                    <w14:schemeClr w14:val="tx1"/>
                  </w14:solidFill>
                </w14:textFill>
              </w:rPr>
            </w:pPr>
          </w:p>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942" w:type="dxa"/>
            <w:vMerge w:val="restart"/>
            <w:shd w:val="clear" w:color="auto" w:fill="FFFFFF" w:themeFill="background1"/>
            <w:noWrap w:val="0"/>
            <w:tcMar>
              <w:left w:w="57" w:type="dxa"/>
              <w:right w:w="57" w:type="dxa"/>
            </w:tcMar>
            <w:vAlign w:val="center"/>
          </w:tcPr>
          <w:p>
            <w:pPr>
              <w:widowControl/>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（三）不予公开</w:t>
            </w:r>
          </w:p>
        </w:tc>
        <w:tc>
          <w:tcPr>
            <w:tcW w:w="2878" w:type="dxa"/>
            <w:shd w:val="clear" w:color="auto" w:fill="FFFFFF" w:themeFill="background1"/>
            <w:noWrap w:val="0"/>
            <w:tcMar>
              <w:left w:w="57" w:type="dxa"/>
              <w:right w:w="57" w:type="dxa"/>
            </w:tcMar>
            <w:vAlign w:val="top"/>
          </w:tcPr>
          <w:p>
            <w:pPr>
              <w:widowControl/>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1.属于国家秘密</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2.其他法律行政法规禁止公开</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3.危及“三安全一稳定”</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4.保护第三方合法权益</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5.属于三类内部事务信息</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6.属于四类过程性信息</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7.属于行政执法案卷</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8.属于行政查询事项</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942" w:type="dxa"/>
            <w:vMerge w:val="restart"/>
            <w:shd w:val="clear" w:color="auto" w:fill="FFFFFF" w:themeFill="background1"/>
            <w:noWrap w:val="0"/>
            <w:tcMar>
              <w:left w:w="57" w:type="dxa"/>
              <w:right w:w="57" w:type="dxa"/>
            </w:tcMar>
            <w:vAlign w:val="center"/>
          </w:tcPr>
          <w:p>
            <w:pPr>
              <w:widowControl/>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（四）无法提供</w:t>
            </w:r>
          </w:p>
        </w:tc>
        <w:tc>
          <w:tcPr>
            <w:tcW w:w="2878" w:type="dxa"/>
            <w:shd w:val="clear" w:color="auto" w:fill="FFFFFF" w:themeFill="background1"/>
            <w:noWrap w:val="0"/>
            <w:tcMar>
              <w:left w:w="57" w:type="dxa"/>
              <w:right w:w="57" w:type="dxa"/>
            </w:tcMar>
            <w:vAlign w:val="top"/>
          </w:tcPr>
          <w:p>
            <w:pPr>
              <w:widowControl/>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1.本机关不掌握相关政府信息</w:t>
            </w:r>
          </w:p>
        </w:tc>
        <w:tc>
          <w:tcPr>
            <w:tcW w:w="791" w:type="dxa"/>
            <w:shd w:val="clear" w:color="auto" w:fill="FFFFFF" w:themeFill="background1"/>
            <w:noWrap w:val="0"/>
            <w:tcMar>
              <w:left w:w="57" w:type="dxa"/>
              <w:right w:w="57" w:type="dxa"/>
            </w:tcMar>
            <w:vAlign w:val="top"/>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ascii="方正仿宋简体" w:hAnsi="Calibri" w:eastAsia="方正仿宋简体" w:cs="Calibri"/>
                <w:b/>
                <w:color w:val="000000" w:themeColor="text1"/>
                <w:szCs w:val="21"/>
                <w:lang w:bidi="ar"/>
                <w14:textFill>
                  <w14:solidFill>
                    <w14:schemeClr w14:val="tx1"/>
                  </w14:solidFill>
                </w14:textFill>
              </w:rPr>
              <w:t>1</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Cs w:val="21"/>
                <w:lang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Cs w:val="21"/>
                <w:lang w:bidi="ar"/>
                <w14:textFill>
                  <w14:solidFill>
                    <w14:schemeClr w14:val="tx1"/>
                  </w14:solidFill>
                </w14:textFill>
              </w:rPr>
              <w:t>0</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Cs w:val="21"/>
                <w:lang w:bidi="ar"/>
                <w14:textFill>
                  <w14:solidFill>
                    <w14:schemeClr w14:val="tx1"/>
                  </w14:solidFill>
                </w14:textFill>
              </w:rPr>
              <w:t>0</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Cs w:val="21"/>
                <w:lang w:bidi="ar"/>
                <w14:textFill>
                  <w14:solidFill>
                    <w14:schemeClr w14:val="tx1"/>
                  </w14:solidFill>
                </w14:textFill>
              </w:rPr>
              <w:t>0</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Cs w:val="21"/>
                <w:lang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ascii="方正仿宋简体" w:hAnsi="Calibri" w:eastAsia="方正仿宋简体" w:cs="Calibri"/>
                <w:b/>
                <w:color w:val="000000" w:themeColor="text1"/>
                <w:szCs w:val="21"/>
                <w:lang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2.没有现成信息需要另行制作</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3.补正后申请内容仍不明确</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768" w:type="dxa"/>
            <w:vMerge w:val="restart"/>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942" w:type="dxa"/>
            <w:vMerge w:val="restart"/>
            <w:shd w:val="clear" w:color="auto" w:fill="FFFFFF" w:themeFill="background1"/>
            <w:noWrap w:val="0"/>
            <w:tcMar>
              <w:left w:w="57" w:type="dxa"/>
              <w:right w:w="57" w:type="dxa"/>
            </w:tcMar>
            <w:vAlign w:val="center"/>
          </w:tcPr>
          <w:p>
            <w:pPr>
              <w:widowControl/>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（五）不予处理</w:t>
            </w:r>
          </w:p>
        </w:tc>
        <w:tc>
          <w:tcPr>
            <w:tcW w:w="2878" w:type="dxa"/>
            <w:shd w:val="clear" w:color="auto" w:fill="FFFFFF" w:themeFill="background1"/>
            <w:noWrap w:val="0"/>
            <w:tcMar>
              <w:left w:w="57" w:type="dxa"/>
              <w:right w:w="57" w:type="dxa"/>
            </w:tcMar>
            <w:vAlign w:val="top"/>
          </w:tcPr>
          <w:p>
            <w:pPr>
              <w:widowControl/>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1.信访举报投诉类申请</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2.重复申请</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3.要求提供公开出版物</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4.无正当理由大量反复申请</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779"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center"/>
          </w:tcPr>
          <w:p>
            <w:pPr>
              <w:widowControl/>
              <w:spacing w:line="300" w:lineRule="exact"/>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5.要求行政机关确认或重新出具已获取信息</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942" w:type="dxa"/>
            <w:vMerge w:val="restart"/>
            <w:shd w:val="clear" w:color="auto" w:fill="FFFFFF" w:themeFill="background1"/>
            <w:noWrap w:val="0"/>
            <w:tcMar>
              <w:left w:w="57" w:type="dxa"/>
              <w:right w:w="57" w:type="dxa"/>
            </w:tcMar>
            <w:vAlign w:val="center"/>
          </w:tcPr>
          <w:p>
            <w:pPr>
              <w:widowControl/>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（六）其他处理</w:t>
            </w:r>
          </w:p>
        </w:tc>
        <w:tc>
          <w:tcPr>
            <w:tcW w:w="2878" w:type="dxa"/>
            <w:shd w:val="clear" w:color="auto" w:fill="FFFFFF" w:themeFill="background1"/>
            <w:noWrap w:val="0"/>
            <w:tcMar>
              <w:left w:w="57" w:type="dxa"/>
              <w:right w:w="57" w:type="dxa"/>
            </w:tcMar>
            <w:vAlign w:val="center"/>
          </w:tcPr>
          <w:p>
            <w:pPr>
              <w:widowControl/>
              <w:spacing w:line="300" w:lineRule="exact"/>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1.申请人无正当理由逾期不补正、行政机关不再处理其政府信息公开申请</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center"/>
          </w:tcPr>
          <w:p>
            <w:pPr>
              <w:widowControl/>
              <w:spacing w:line="300" w:lineRule="exact"/>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2.申请人逾期未按收费通知要求缴纳费用、行政机关不再处理其政府信息公开申请</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center"/>
          </w:tcPr>
          <w:p>
            <w:pPr>
              <w:widowControl/>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3.其他</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ascii="方正仿宋简体" w:hAnsi="Calibri" w:eastAsia="方正仿宋简体" w:cs="Calibri"/>
                <w:b/>
                <w:color w:val="000000" w:themeColor="text1"/>
                <w:szCs w:val="21"/>
                <w:lang w:bidi="ar"/>
                <w14:textFill>
                  <w14:solidFill>
                    <w14:schemeClr w14:val="tx1"/>
                  </w14:solidFill>
                </w14:textFill>
              </w:rPr>
              <w:t>1</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Cs w:val="21"/>
                <w:lang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Cs w:val="21"/>
                <w:lang w:bidi="ar"/>
                <w14:textFill>
                  <w14:solidFill>
                    <w14:schemeClr w14:val="tx1"/>
                  </w14:solidFill>
                </w14:textFill>
              </w:rPr>
              <w:t>0</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Cs w:val="21"/>
                <w:lang w:bidi="ar"/>
                <w14:textFill>
                  <w14:solidFill>
                    <w14:schemeClr w14:val="tx1"/>
                  </w14:solidFill>
                </w14:textFill>
              </w:rPr>
              <w:t>0</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Cs w:val="21"/>
                <w:lang w:bidi="ar"/>
                <w14:textFill>
                  <w14:solidFill>
                    <w14:schemeClr w14:val="tx1"/>
                  </w14:solidFill>
                </w14:textFill>
              </w:rPr>
              <w:t>0</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Cs w:val="21"/>
                <w:lang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ascii="方正仿宋简体" w:hAnsi="Calibri" w:eastAsia="方正仿宋简体" w:cs="Calibri"/>
                <w:b/>
                <w:color w:val="000000" w:themeColor="text1"/>
                <w:szCs w:val="21"/>
                <w:lang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方正仿宋简体" w:eastAsia="方正仿宋简体"/>
                <w:b/>
                <w:color w:val="000000" w:themeColor="text1"/>
                <w:sz w:val="21"/>
                <w:szCs w:val="21"/>
                <w14:textFill>
                  <w14:solidFill>
                    <w14:schemeClr w14:val="tx1"/>
                  </w14:solidFill>
                </w14:textFill>
              </w:rPr>
            </w:pPr>
          </w:p>
        </w:tc>
        <w:tc>
          <w:tcPr>
            <w:tcW w:w="3820" w:type="dxa"/>
            <w:gridSpan w:val="2"/>
            <w:shd w:val="clear" w:color="auto" w:fill="FFFFFF" w:themeFill="background1"/>
            <w:noWrap w:val="0"/>
            <w:tcMar>
              <w:left w:w="57" w:type="dxa"/>
              <w:right w:w="57" w:type="dxa"/>
            </w:tcMar>
            <w:vAlign w:val="center"/>
          </w:tcPr>
          <w:p>
            <w:pPr>
              <w:widowControl/>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（七）总计</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hint="eastAsia" w:ascii="方正仿宋简体" w:eastAsia="方正仿宋简体"/>
                <w:b/>
                <w:color w:val="000000" w:themeColor="text1"/>
                <w:sz w:val="21"/>
                <w:szCs w:val="21"/>
                <w:lang w:val="en-US" w:eastAsia="zh-CN"/>
                <w14:textFill>
                  <w14:solidFill>
                    <w14:schemeClr w14:val="tx1"/>
                  </w14:solidFill>
                </w14:textFill>
              </w:rPr>
            </w:pPr>
            <w:r>
              <w:rPr>
                <w:rFonts w:ascii="方正仿宋简体" w:hAnsi="Calibri" w:eastAsia="方正仿宋简体" w:cs="Calibri"/>
                <w:b/>
                <w:color w:val="000000" w:themeColor="text1"/>
                <w:szCs w:val="21"/>
                <w:lang w:bidi="ar"/>
                <w14:textFill>
                  <w14:solidFill>
                    <w14:schemeClr w14:val="tx1"/>
                  </w14:solidFill>
                </w14:textFill>
              </w:rPr>
              <w:t>4</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ascii="方正仿宋简体" w:hAnsi="Calibri" w:eastAsia="方正仿宋简体" w:cs="Calibri"/>
                <w:b/>
                <w:color w:val="000000" w:themeColor="text1"/>
                <w:szCs w:val="21"/>
                <w:lang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hint="eastAsia" w:ascii="方正仿宋简体" w:eastAsia="方正仿宋简体"/>
                <w:b/>
                <w:color w:val="000000" w:themeColor="text1"/>
                <w:sz w:val="21"/>
                <w:szCs w:val="21"/>
                <w:lang w:val="en-US" w:eastAsia="zh-CN"/>
                <w14:textFill>
                  <w14:solidFill>
                    <w14:schemeClr w14:val="tx1"/>
                  </w14:solidFill>
                </w14:textFill>
              </w:rPr>
            </w:pPr>
            <w:r>
              <w:rPr>
                <w:rFonts w:hint="eastAsia" w:ascii="方正仿宋简体" w:hAnsi="Calibri" w:eastAsia="方正仿宋简体" w:cs="Calibri"/>
                <w:b/>
                <w:color w:val="000000" w:themeColor="text1"/>
                <w:szCs w:val="21"/>
                <w:lang w:bidi="ar"/>
                <w14:textFill>
                  <w14:solidFill>
                    <w14:schemeClr w14:val="tx1"/>
                  </w14:solidFill>
                </w14:textFill>
              </w:rPr>
              <w:t>0</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Cs w:val="21"/>
                <w:lang w:bidi="ar"/>
                <w14:textFill>
                  <w14:solidFill>
                    <w14:schemeClr w14:val="tx1"/>
                  </w14:solidFill>
                </w14:textFill>
              </w:rPr>
              <w:t>0</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Cs w:val="21"/>
                <w:lang w:bidi="ar"/>
                <w14:textFill>
                  <w14:solidFill>
                    <w14:schemeClr w14:val="tx1"/>
                  </w14:solidFill>
                </w14:textFill>
              </w:rPr>
              <w:t>0</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Cs w:val="21"/>
                <w:lang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ascii="方正仿宋简体" w:hAnsi="Calibri" w:eastAsia="方正仿宋简体" w:cs="Calibri"/>
                <w:b/>
                <w:color w:val="000000" w:themeColor="text1"/>
                <w:szCs w:val="21"/>
                <w:lang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shd w:val="clear" w:color="auto" w:fill="FFFFFF" w:themeFill="background1"/>
            <w:noWrap w:val="0"/>
            <w:tcMar>
              <w:left w:w="57" w:type="dxa"/>
              <w:right w:w="57" w:type="dxa"/>
            </w:tcMar>
            <w:vAlign w:val="center"/>
          </w:tcPr>
          <w:p>
            <w:pPr>
              <w:widowControl/>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四、结转下年度继续办理</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Cs w:val="21"/>
                <w:lang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Cs w:val="21"/>
                <w:lang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Cs w:val="21"/>
                <w:lang w:bidi="ar"/>
                <w14:textFill>
                  <w14:solidFill>
                    <w14:schemeClr w14:val="tx1"/>
                  </w14:solidFill>
                </w14:textFill>
              </w:rPr>
              <w:t>0</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Cs w:val="21"/>
                <w:lang w:bidi="ar"/>
                <w14:textFill>
                  <w14:solidFill>
                    <w14:schemeClr w14:val="tx1"/>
                  </w14:solidFill>
                </w14:textFill>
              </w:rPr>
              <w:t>0</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Cs w:val="21"/>
                <w:lang w:bidi="ar"/>
                <w14:textFill>
                  <w14:solidFill>
                    <w14:schemeClr w14:val="tx1"/>
                  </w14:solidFill>
                </w14:textFill>
              </w:rPr>
              <w:t>0</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Cs w:val="21"/>
                <w:lang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Cs w:val="21"/>
                <w:lang w:bidi="ar"/>
                <w14:textFill>
                  <w14:solidFill>
                    <w14:schemeClr w14:val="tx1"/>
                  </w14:solidFill>
                </w14:textFill>
              </w:rPr>
              <w:t>0</w:t>
            </w:r>
          </w:p>
        </w:tc>
      </w:tr>
    </w:tbl>
    <w:p>
      <w:pPr>
        <w:spacing w:line="590" w:lineRule="exact"/>
        <w:ind w:right="-105" w:rightChars="-50" w:firstLine="643" w:firstLineChars="200"/>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四、政府信息公开行政复议、行政诉讼情况</w:t>
      </w:r>
    </w:p>
    <w:tbl>
      <w:tblPr>
        <w:tblStyle w:val="8"/>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PrEx>
        <w:trPr>
          <w:jc w:val="center"/>
        </w:trPr>
        <w:tc>
          <w:tcPr>
            <w:tcW w:w="2888" w:type="dxa"/>
            <w:gridSpan w:val="5"/>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行政复议</w:t>
            </w:r>
          </w:p>
        </w:tc>
        <w:tc>
          <w:tcPr>
            <w:tcW w:w="5922" w:type="dxa"/>
            <w:gridSpan w:val="10"/>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结果维持</w:t>
            </w:r>
          </w:p>
        </w:tc>
        <w:tc>
          <w:tcPr>
            <w:tcW w:w="621" w:type="dxa"/>
            <w:vMerge w:val="restart"/>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40" w:lineRule="exact"/>
              <w:ind w:left="-42" w:leftChars="-20" w:right="-42" w:rightChars="-20"/>
              <w:jc w:val="center"/>
              <w:rPr>
                <w:rFonts w:ascii="方正黑体简体" w:hAnsi="宋体" w:eastAsia="方正黑体简体" w:cs="宋体"/>
                <w:b/>
                <w:color w:val="000000" w:themeColor="text1"/>
                <w:sz w:val="21"/>
                <w:szCs w:val="21"/>
                <w:lang w:bidi="ar"/>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结果</w:t>
            </w:r>
          </w:p>
          <w:p>
            <w:pPr>
              <w:widowControl/>
              <w:spacing w:line="340" w:lineRule="exact"/>
              <w:ind w:left="-42" w:leftChars="-20" w:right="-42" w:rightChars="-20"/>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纠正</w:t>
            </w:r>
          </w:p>
        </w:tc>
        <w:tc>
          <w:tcPr>
            <w:tcW w:w="600" w:type="dxa"/>
            <w:vMerge w:val="restart"/>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其他</w:t>
            </w:r>
            <w:r>
              <w:rPr>
                <w:rFonts w:hint="eastAsia" w:ascii="方正黑体简体" w:hAnsi="宋体" w:eastAsia="方正黑体简体" w:cs="宋体"/>
                <w:b/>
                <w:color w:val="000000" w:themeColor="text1"/>
                <w:sz w:val="21"/>
                <w:szCs w:val="21"/>
                <w:lang w:bidi="ar"/>
                <w14:textFill>
                  <w14:solidFill>
                    <w14:schemeClr w14:val="tx1"/>
                  </w14:solidFill>
                </w14:textFill>
              </w:rPr>
              <w:br w:type="textWrapping"/>
            </w:r>
            <w:r>
              <w:rPr>
                <w:rFonts w:hint="eastAsia" w:ascii="方正黑体简体" w:hAnsi="宋体" w:eastAsia="方正黑体简体" w:cs="宋体"/>
                <w:b/>
                <w:color w:val="000000" w:themeColor="text1"/>
                <w:sz w:val="21"/>
                <w:szCs w:val="21"/>
                <w:lang w:bidi="ar"/>
                <w14:textFill>
                  <w14:solidFill>
                    <w14:schemeClr w14:val="tx1"/>
                  </w14:solidFill>
                </w14:textFill>
              </w:rPr>
              <w:t>结果</w:t>
            </w:r>
          </w:p>
        </w:tc>
        <w:tc>
          <w:tcPr>
            <w:tcW w:w="591" w:type="dxa"/>
            <w:vMerge w:val="restart"/>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尚未</w:t>
            </w:r>
            <w:r>
              <w:rPr>
                <w:rFonts w:hint="eastAsia" w:ascii="方正黑体简体" w:hAnsi="宋体" w:eastAsia="方正黑体简体" w:cs="宋体"/>
                <w:b/>
                <w:color w:val="000000" w:themeColor="text1"/>
                <w:sz w:val="21"/>
                <w:szCs w:val="21"/>
                <w:lang w:bidi="ar"/>
                <w14:textFill>
                  <w14:solidFill>
                    <w14:schemeClr w14:val="tx1"/>
                  </w14:solidFill>
                </w14:textFill>
              </w:rPr>
              <w:br w:type="textWrapping"/>
            </w:r>
            <w:r>
              <w:rPr>
                <w:rFonts w:hint="eastAsia" w:ascii="方正黑体简体" w:hAnsi="宋体" w:eastAsia="方正黑体简体" w:cs="宋体"/>
                <w:b/>
                <w:color w:val="000000" w:themeColor="text1"/>
                <w:sz w:val="21"/>
                <w:szCs w:val="21"/>
                <w:lang w:bidi="ar"/>
                <w14:textFill>
                  <w14:solidFill>
                    <w14:schemeClr w14:val="tx1"/>
                  </w14:solidFill>
                </w14:textFill>
              </w:rPr>
              <w:t>审结</w:t>
            </w:r>
          </w:p>
        </w:tc>
        <w:tc>
          <w:tcPr>
            <w:tcW w:w="461" w:type="dxa"/>
            <w:vMerge w:val="restart"/>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总计</w:t>
            </w:r>
          </w:p>
        </w:tc>
        <w:tc>
          <w:tcPr>
            <w:tcW w:w="3010" w:type="dxa"/>
            <w:gridSpan w:val="5"/>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spacing w:line="340" w:lineRule="exact"/>
              <w:ind w:left="-42" w:leftChars="-20" w:right="-42" w:rightChars="-20"/>
              <w:rPr>
                <w:rFonts w:ascii="方正黑体简体" w:eastAsia="方正黑体简体"/>
                <w:b/>
                <w:color w:val="000000" w:themeColor="text1"/>
                <w:sz w:val="21"/>
                <w:szCs w:val="21"/>
                <w14:textFill>
                  <w14:solidFill>
                    <w14:schemeClr w14:val="tx1"/>
                  </w14:solidFill>
                </w14:textFill>
              </w:rPr>
            </w:pPr>
          </w:p>
        </w:tc>
        <w:tc>
          <w:tcPr>
            <w:tcW w:w="621" w:type="dxa"/>
            <w:vMerge w:val="continue"/>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spacing w:line="340" w:lineRule="exact"/>
              <w:ind w:left="-42" w:leftChars="-20" w:right="-42" w:rightChars="-20"/>
              <w:rPr>
                <w:rFonts w:ascii="方正黑体简体" w:eastAsia="方正黑体简体"/>
                <w:b/>
                <w:color w:val="000000" w:themeColor="text1"/>
                <w:sz w:val="21"/>
                <w:szCs w:val="21"/>
                <w14:textFill>
                  <w14:solidFill>
                    <w14:schemeClr w14:val="tx1"/>
                  </w14:solidFill>
                </w14:textFill>
              </w:rPr>
            </w:pPr>
          </w:p>
        </w:tc>
        <w:tc>
          <w:tcPr>
            <w:tcW w:w="600" w:type="dxa"/>
            <w:vMerge w:val="continue"/>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spacing w:line="340" w:lineRule="exact"/>
              <w:ind w:left="-42" w:leftChars="-20" w:right="-42" w:rightChars="-20"/>
              <w:rPr>
                <w:rFonts w:ascii="方正黑体简体" w:eastAsia="方正黑体简体"/>
                <w:b/>
                <w:color w:val="000000" w:themeColor="text1"/>
                <w:sz w:val="21"/>
                <w:szCs w:val="21"/>
                <w14:textFill>
                  <w14:solidFill>
                    <w14:schemeClr w14:val="tx1"/>
                  </w14:solidFill>
                </w14:textFill>
              </w:rPr>
            </w:pPr>
          </w:p>
        </w:tc>
        <w:tc>
          <w:tcPr>
            <w:tcW w:w="591" w:type="dxa"/>
            <w:vMerge w:val="continue"/>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spacing w:line="340" w:lineRule="exact"/>
              <w:ind w:left="-42" w:leftChars="-20" w:right="-42" w:rightChars="-20"/>
              <w:rPr>
                <w:rFonts w:ascii="方正黑体简体" w:eastAsia="方正黑体简体"/>
                <w:b/>
                <w:color w:val="000000" w:themeColor="text1"/>
                <w:sz w:val="21"/>
                <w:szCs w:val="21"/>
                <w14:textFill>
                  <w14:solidFill>
                    <w14:schemeClr w14:val="tx1"/>
                  </w14:solidFill>
                </w14:textFill>
              </w:rPr>
            </w:pPr>
          </w:p>
        </w:tc>
        <w:tc>
          <w:tcPr>
            <w:tcW w:w="461" w:type="dxa"/>
            <w:vMerge w:val="continue"/>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spacing w:line="340" w:lineRule="exact"/>
              <w:ind w:left="-42" w:leftChars="-20" w:right="-42" w:rightChars="-20"/>
              <w:rPr>
                <w:rFonts w:ascii="方正黑体简体" w:eastAsia="方正黑体简体"/>
                <w:b/>
                <w:color w:val="000000" w:themeColor="text1"/>
                <w:sz w:val="21"/>
                <w:szCs w:val="21"/>
                <w14:textFill>
                  <w14:solidFill>
                    <w14:schemeClr w14:val="tx1"/>
                  </w14:solidFill>
                </w14:textFill>
              </w:rPr>
            </w:pPr>
          </w:p>
        </w:tc>
        <w:tc>
          <w:tcPr>
            <w:tcW w:w="649"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结果</w:t>
            </w:r>
            <w:r>
              <w:rPr>
                <w:rFonts w:hint="eastAsia" w:ascii="方正黑体简体" w:hAnsi="宋体" w:eastAsia="方正黑体简体" w:cs="宋体"/>
                <w:b/>
                <w:color w:val="000000" w:themeColor="text1"/>
                <w:sz w:val="21"/>
                <w:szCs w:val="21"/>
                <w:lang w:bidi="ar"/>
                <w14:textFill>
                  <w14:solidFill>
                    <w14:schemeClr w14:val="tx1"/>
                  </w14:solidFill>
                </w14:textFill>
              </w:rPr>
              <w:br w:type="textWrapping"/>
            </w:r>
            <w:r>
              <w:rPr>
                <w:rFonts w:hint="eastAsia" w:ascii="方正黑体简体" w:hAnsi="宋体" w:eastAsia="方正黑体简体" w:cs="宋体"/>
                <w:b/>
                <w:color w:val="000000" w:themeColor="text1"/>
                <w:sz w:val="21"/>
                <w:szCs w:val="21"/>
                <w:lang w:bidi="ar"/>
                <w14:textFill>
                  <w14:solidFill>
                    <w14:schemeClr w14:val="tx1"/>
                  </w14:solidFill>
                </w14:textFill>
              </w:rPr>
              <w:t>维持</w:t>
            </w:r>
          </w:p>
        </w:tc>
        <w:tc>
          <w:tcPr>
            <w:tcW w:w="649"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结果</w:t>
            </w:r>
            <w:r>
              <w:rPr>
                <w:rFonts w:hint="eastAsia" w:ascii="方正黑体简体" w:hAnsi="宋体" w:eastAsia="方正黑体简体" w:cs="宋体"/>
                <w:b/>
                <w:color w:val="000000" w:themeColor="text1"/>
                <w:sz w:val="21"/>
                <w:szCs w:val="21"/>
                <w:lang w:bidi="ar"/>
                <w14:textFill>
                  <w14:solidFill>
                    <w14:schemeClr w14:val="tx1"/>
                  </w14:solidFill>
                </w14:textFill>
              </w:rPr>
              <w:br w:type="textWrapping"/>
            </w:r>
            <w:r>
              <w:rPr>
                <w:rFonts w:hint="eastAsia" w:ascii="方正黑体简体" w:hAnsi="宋体" w:eastAsia="方正黑体简体" w:cs="宋体"/>
                <w:b/>
                <w:color w:val="000000" w:themeColor="text1"/>
                <w:sz w:val="21"/>
                <w:szCs w:val="21"/>
                <w:lang w:bidi="ar"/>
                <w14:textFill>
                  <w14:solidFill>
                    <w14:schemeClr w14:val="tx1"/>
                  </w14:solidFill>
                </w14:textFill>
              </w:rPr>
              <w:t>纠正</w:t>
            </w:r>
          </w:p>
        </w:tc>
        <w:tc>
          <w:tcPr>
            <w:tcW w:w="650" w:type="dxa"/>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其他</w:t>
            </w:r>
            <w:r>
              <w:rPr>
                <w:rFonts w:hint="eastAsia" w:ascii="方正黑体简体" w:hAnsi="宋体" w:eastAsia="方正黑体简体" w:cs="宋体"/>
                <w:b/>
                <w:color w:val="000000" w:themeColor="text1"/>
                <w:sz w:val="21"/>
                <w:szCs w:val="21"/>
                <w:lang w:bidi="ar"/>
                <w14:textFill>
                  <w14:solidFill>
                    <w14:schemeClr w14:val="tx1"/>
                  </w14:solidFill>
                </w14:textFill>
              </w:rPr>
              <w:br w:type="textWrapping"/>
            </w:r>
            <w:r>
              <w:rPr>
                <w:rFonts w:hint="eastAsia" w:ascii="方正黑体简体" w:hAnsi="宋体" w:eastAsia="方正黑体简体" w:cs="宋体"/>
                <w:b/>
                <w:color w:val="000000" w:themeColor="text1"/>
                <w:sz w:val="21"/>
                <w:szCs w:val="21"/>
                <w:lang w:bidi="ar"/>
                <w14:textFill>
                  <w14:solidFill>
                    <w14:schemeClr w14:val="tx1"/>
                  </w14:solidFill>
                </w14:textFill>
              </w:rPr>
              <w:t>结果</w:t>
            </w:r>
          </w:p>
        </w:tc>
        <w:tc>
          <w:tcPr>
            <w:tcW w:w="636" w:type="dxa"/>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尚未</w:t>
            </w:r>
            <w:r>
              <w:rPr>
                <w:rFonts w:hint="eastAsia" w:ascii="方正黑体简体" w:hAnsi="宋体" w:eastAsia="方正黑体简体" w:cs="宋体"/>
                <w:b/>
                <w:color w:val="000000" w:themeColor="text1"/>
                <w:sz w:val="21"/>
                <w:szCs w:val="21"/>
                <w:lang w:bidi="ar"/>
                <w14:textFill>
                  <w14:solidFill>
                    <w14:schemeClr w14:val="tx1"/>
                  </w14:solidFill>
                </w14:textFill>
              </w:rPr>
              <w:br w:type="textWrapping"/>
            </w:r>
            <w:r>
              <w:rPr>
                <w:rFonts w:hint="eastAsia" w:ascii="方正黑体简体" w:hAnsi="宋体" w:eastAsia="方正黑体简体" w:cs="宋体"/>
                <w:b/>
                <w:color w:val="000000" w:themeColor="text1"/>
                <w:sz w:val="21"/>
                <w:szCs w:val="21"/>
                <w:lang w:bidi="ar"/>
                <w14:textFill>
                  <w14:solidFill>
                    <w14:schemeClr w14:val="tx1"/>
                  </w14:solidFill>
                </w14:textFill>
              </w:rPr>
              <w:t>审结</w:t>
            </w:r>
          </w:p>
        </w:tc>
        <w:tc>
          <w:tcPr>
            <w:tcW w:w="426" w:type="dxa"/>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总计</w:t>
            </w:r>
          </w:p>
        </w:tc>
        <w:tc>
          <w:tcPr>
            <w:tcW w:w="650" w:type="dxa"/>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结果</w:t>
            </w:r>
            <w:r>
              <w:rPr>
                <w:rFonts w:hint="eastAsia" w:ascii="方正黑体简体" w:hAnsi="宋体" w:eastAsia="方正黑体简体" w:cs="宋体"/>
                <w:b/>
                <w:color w:val="000000" w:themeColor="text1"/>
                <w:sz w:val="21"/>
                <w:szCs w:val="21"/>
                <w:lang w:bidi="ar"/>
                <w14:textFill>
                  <w14:solidFill>
                    <w14:schemeClr w14:val="tx1"/>
                  </w14:solidFill>
                </w14:textFill>
              </w:rPr>
              <w:br w:type="textWrapping"/>
            </w:r>
            <w:r>
              <w:rPr>
                <w:rFonts w:hint="eastAsia" w:ascii="方正黑体简体" w:hAnsi="宋体" w:eastAsia="方正黑体简体" w:cs="宋体"/>
                <w:b/>
                <w:color w:val="000000" w:themeColor="text1"/>
                <w:sz w:val="21"/>
                <w:szCs w:val="21"/>
                <w:lang w:bidi="ar"/>
                <w14:textFill>
                  <w14:solidFill>
                    <w14:schemeClr w14:val="tx1"/>
                  </w14:solidFill>
                </w14:textFill>
              </w:rPr>
              <w:t>维持</w:t>
            </w:r>
          </w:p>
        </w:tc>
        <w:tc>
          <w:tcPr>
            <w:tcW w:w="650" w:type="dxa"/>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结果</w:t>
            </w:r>
            <w:r>
              <w:rPr>
                <w:rFonts w:hint="eastAsia" w:ascii="方正黑体简体" w:hAnsi="宋体" w:eastAsia="方正黑体简体" w:cs="宋体"/>
                <w:b/>
                <w:color w:val="000000" w:themeColor="text1"/>
                <w:sz w:val="21"/>
                <w:szCs w:val="21"/>
                <w:lang w:bidi="ar"/>
                <w14:textFill>
                  <w14:solidFill>
                    <w14:schemeClr w14:val="tx1"/>
                  </w14:solidFill>
                </w14:textFill>
              </w:rPr>
              <w:br w:type="textWrapping"/>
            </w:r>
            <w:r>
              <w:rPr>
                <w:rFonts w:hint="eastAsia" w:ascii="方正黑体简体" w:hAnsi="宋体" w:eastAsia="方正黑体简体" w:cs="宋体"/>
                <w:b/>
                <w:color w:val="000000" w:themeColor="text1"/>
                <w:sz w:val="21"/>
                <w:szCs w:val="21"/>
                <w:lang w:bidi="ar"/>
                <w14:textFill>
                  <w14:solidFill>
                    <w14:schemeClr w14:val="tx1"/>
                  </w14:solidFill>
                </w14:textFill>
              </w:rPr>
              <w:t>纠正</w:t>
            </w:r>
          </w:p>
        </w:tc>
        <w:tc>
          <w:tcPr>
            <w:tcW w:w="650" w:type="dxa"/>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其他</w:t>
            </w:r>
            <w:r>
              <w:rPr>
                <w:rFonts w:hint="eastAsia" w:ascii="方正黑体简体" w:hAnsi="宋体" w:eastAsia="方正黑体简体" w:cs="宋体"/>
                <w:b/>
                <w:color w:val="000000" w:themeColor="text1"/>
                <w:sz w:val="21"/>
                <w:szCs w:val="21"/>
                <w:lang w:bidi="ar"/>
                <w14:textFill>
                  <w14:solidFill>
                    <w14:schemeClr w14:val="tx1"/>
                  </w14:solidFill>
                </w14:textFill>
              </w:rPr>
              <w:br w:type="textWrapping"/>
            </w:r>
            <w:r>
              <w:rPr>
                <w:rFonts w:hint="eastAsia" w:ascii="方正黑体简体" w:hAnsi="宋体" w:eastAsia="方正黑体简体" w:cs="宋体"/>
                <w:b/>
                <w:color w:val="000000" w:themeColor="text1"/>
                <w:sz w:val="21"/>
                <w:szCs w:val="21"/>
                <w:lang w:bidi="ar"/>
                <w14:textFill>
                  <w14:solidFill>
                    <w14:schemeClr w14:val="tx1"/>
                  </w14:solidFill>
                </w14:textFill>
              </w:rPr>
              <w:t>结果</w:t>
            </w:r>
          </w:p>
        </w:tc>
        <w:tc>
          <w:tcPr>
            <w:tcW w:w="555" w:type="dxa"/>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尚未</w:t>
            </w:r>
            <w:r>
              <w:rPr>
                <w:rFonts w:hint="eastAsia" w:ascii="方正黑体简体" w:hAnsi="宋体" w:eastAsia="方正黑体简体" w:cs="宋体"/>
                <w:b/>
                <w:color w:val="000000" w:themeColor="text1"/>
                <w:sz w:val="21"/>
                <w:szCs w:val="21"/>
                <w:lang w:bidi="ar"/>
                <w14:textFill>
                  <w14:solidFill>
                    <w14:schemeClr w14:val="tx1"/>
                  </w14:solidFill>
                </w14:textFill>
              </w:rPr>
              <w:br w:type="textWrapping"/>
            </w:r>
            <w:r>
              <w:rPr>
                <w:rFonts w:hint="eastAsia" w:ascii="方正黑体简体" w:hAnsi="宋体" w:eastAsia="方正黑体简体" w:cs="宋体"/>
                <w:b/>
                <w:color w:val="000000" w:themeColor="text1"/>
                <w:sz w:val="21"/>
                <w:szCs w:val="21"/>
                <w:lang w:bidi="ar"/>
                <w14:textFill>
                  <w14:solidFill>
                    <w14:schemeClr w14:val="tx1"/>
                  </w14:solidFill>
                </w14:textFill>
              </w:rPr>
              <w:t>审结</w:t>
            </w:r>
          </w:p>
        </w:tc>
        <w:tc>
          <w:tcPr>
            <w:tcW w:w="407" w:type="dxa"/>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黑体"/>
                <w:b/>
                <w:color w:val="000000" w:themeColor="text1"/>
                <w:sz w:val="21"/>
                <w:szCs w:val="21"/>
                <w:lang w:val="en-US" w:eastAsia="zh-CN" w:bidi="ar"/>
                <w14:textFill>
                  <w14:solidFill>
                    <w14:schemeClr w14:val="tx1"/>
                  </w14:solidFill>
                </w14:textFill>
              </w:rPr>
              <w:t>0</w:t>
            </w:r>
            <w:r>
              <w:rPr>
                <w:rFonts w:hint="eastAsia" w:ascii="方正黑体简体" w:hAnsi="宋体" w:eastAsia="方正黑体简体" w:cs="黑体"/>
                <w:b/>
                <w:color w:val="000000" w:themeColor="text1"/>
                <w:sz w:val="21"/>
                <w:szCs w:val="21"/>
                <w:lang w:bidi="ar"/>
                <w14:textFill>
                  <w14:solidFill>
                    <w14:schemeClr w14:val="tx1"/>
                  </w14:solidFill>
                </w14:textFill>
              </w:rPr>
              <w:t> </w:t>
            </w:r>
          </w:p>
        </w:tc>
        <w:tc>
          <w:tcPr>
            <w:tcW w:w="621"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color w:val="000000" w:themeColor="text1"/>
                <w:sz w:val="21"/>
                <w:szCs w:val="21"/>
                <w:lang w:val="en-US" w:eastAsia="zh-CN"/>
                <w14:textFill>
                  <w14:solidFill>
                    <w14:schemeClr w14:val="tx1"/>
                  </w14:solidFill>
                </w14:textFill>
              </w:rPr>
            </w:pPr>
            <w:r>
              <w:rPr>
                <w:rFonts w:hint="eastAsia" w:ascii="方正黑体简体" w:hAnsi="宋体" w:eastAsia="方正黑体简体" w:cs="黑体"/>
                <w:b/>
                <w:color w:val="000000" w:themeColor="text1"/>
                <w:sz w:val="21"/>
                <w:szCs w:val="21"/>
                <w:lang w:bidi="ar"/>
                <w14:textFill>
                  <w14:solidFill>
                    <w14:schemeClr w14:val="tx1"/>
                  </w14:solidFill>
                </w14:textFill>
              </w:rPr>
              <w:t> </w:t>
            </w:r>
            <w:r>
              <w:rPr>
                <w:rFonts w:hint="eastAsia" w:ascii="方正黑体简体" w:hAnsi="宋体" w:eastAsia="方正黑体简体" w:cs="黑体"/>
                <w:b/>
                <w:color w:val="000000" w:themeColor="text1"/>
                <w:sz w:val="21"/>
                <w:szCs w:val="21"/>
                <w:lang w:val="en-US" w:eastAsia="zh-CN" w:bidi="ar"/>
                <w14:textFill>
                  <w14:solidFill>
                    <w14:schemeClr w14:val="tx1"/>
                  </w14:solidFill>
                </w14:textFill>
              </w:rPr>
              <w:t>0</w:t>
            </w:r>
          </w:p>
        </w:tc>
        <w:tc>
          <w:tcPr>
            <w:tcW w:w="600"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color w:val="000000" w:themeColor="text1"/>
                <w:sz w:val="21"/>
                <w:szCs w:val="21"/>
                <w:lang w:val="en-US" w:eastAsia="zh-CN"/>
                <w14:textFill>
                  <w14:solidFill>
                    <w14:schemeClr w14:val="tx1"/>
                  </w14:solidFill>
                </w14:textFill>
              </w:rPr>
            </w:pPr>
            <w:r>
              <w:rPr>
                <w:rFonts w:hint="eastAsia" w:ascii="方正黑体简体" w:hAnsi="宋体" w:eastAsia="方正黑体简体" w:cs="黑体"/>
                <w:b/>
                <w:color w:val="000000" w:themeColor="text1"/>
                <w:sz w:val="21"/>
                <w:szCs w:val="21"/>
                <w:lang w:val="en-US" w:eastAsia="zh-CN" w:bidi="ar"/>
                <w14:textFill>
                  <w14:solidFill>
                    <w14:schemeClr w14:val="tx1"/>
                  </w14:solidFill>
                </w14:textFill>
              </w:rPr>
              <w:t>0</w:t>
            </w:r>
          </w:p>
        </w:tc>
        <w:tc>
          <w:tcPr>
            <w:tcW w:w="591"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黑体"/>
                <w:b/>
                <w:color w:val="000000" w:themeColor="text1"/>
                <w:sz w:val="21"/>
                <w:szCs w:val="21"/>
                <w:lang w:val="en-US" w:eastAsia="zh-CN" w:bidi="ar"/>
                <w14:textFill>
                  <w14:solidFill>
                    <w14:schemeClr w14:val="tx1"/>
                  </w14:solidFill>
                </w14:textFill>
              </w:rPr>
              <w:t>0</w:t>
            </w:r>
            <w:r>
              <w:rPr>
                <w:rFonts w:hint="eastAsia" w:ascii="方正黑体简体" w:hAnsi="宋体" w:eastAsia="方正黑体简体" w:cs="黑体"/>
                <w:b/>
                <w:color w:val="000000" w:themeColor="text1"/>
                <w:sz w:val="21"/>
                <w:szCs w:val="21"/>
                <w:lang w:bidi="ar"/>
                <w14:textFill>
                  <w14:solidFill>
                    <w14:schemeClr w14:val="tx1"/>
                  </w14:solidFill>
                </w14:textFill>
              </w:rPr>
              <w:t> </w:t>
            </w:r>
          </w:p>
        </w:tc>
        <w:tc>
          <w:tcPr>
            <w:tcW w:w="461"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color w:val="000000" w:themeColor="text1"/>
                <w:sz w:val="21"/>
                <w:szCs w:val="21"/>
                <w:lang w:val="en-US" w:eastAsia="zh-CN"/>
                <w14:textFill>
                  <w14:solidFill>
                    <w14:schemeClr w14:val="tx1"/>
                  </w14:solidFill>
                </w14:textFill>
              </w:rPr>
            </w:pPr>
            <w:r>
              <w:rPr>
                <w:rFonts w:hint="eastAsia" w:ascii="方正黑体简体" w:hAnsi="宋体" w:eastAsia="方正黑体简体" w:cs="黑体"/>
                <w:b/>
                <w:color w:val="000000" w:themeColor="text1"/>
                <w:sz w:val="21"/>
                <w:szCs w:val="21"/>
                <w:lang w:bidi="ar"/>
                <w14:textFill>
                  <w14:solidFill>
                    <w14:schemeClr w14:val="tx1"/>
                  </w14:solidFill>
                </w14:textFill>
              </w:rPr>
              <w:t> </w:t>
            </w:r>
            <w:r>
              <w:rPr>
                <w:rFonts w:hint="eastAsia" w:ascii="方正黑体简体" w:hAnsi="宋体" w:eastAsia="方正黑体简体" w:cs="黑体"/>
                <w:b/>
                <w:color w:val="000000" w:themeColor="text1"/>
                <w:sz w:val="21"/>
                <w:szCs w:val="21"/>
                <w:lang w:val="en-US" w:eastAsia="zh-CN" w:bidi="ar"/>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color w:val="000000" w:themeColor="text1"/>
                <w:sz w:val="21"/>
                <w:szCs w:val="21"/>
                <w:lang w:val="en-US" w:eastAsia="zh-CN"/>
                <w14:textFill>
                  <w14:solidFill>
                    <w14:schemeClr w14:val="tx1"/>
                  </w14:solidFill>
                </w14:textFill>
              </w:rPr>
            </w:pPr>
            <w:r>
              <w:rPr>
                <w:rFonts w:hint="eastAsia" w:ascii="方正黑体简体" w:hAnsi="宋体" w:eastAsia="方正黑体简体" w:cs="黑体"/>
                <w:b/>
                <w:color w:val="000000" w:themeColor="text1"/>
                <w:sz w:val="21"/>
                <w:szCs w:val="21"/>
                <w:lang w:bidi="ar"/>
                <w14:textFill>
                  <w14:solidFill>
                    <w14:schemeClr w14:val="tx1"/>
                  </w14:solidFill>
                </w14:textFill>
              </w:rPr>
              <w:t> </w:t>
            </w:r>
            <w:r>
              <w:rPr>
                <w:rFonts w:hint="eastAsia" w:ascii="方正黑体简体" w:hAnsi="宋体" w:eastAsia="方正黑体简体" w:cs="黑体"/>
                <w:b/>
                <w:color w:val="000000" w:themeColor="text1"/>
                <w:sz w:val="21"/>
                <w:szCs w:val="21"/>
                <w:lang w:val="en-US" w:eastAsia="zh-CN" w:bidi="ar"/>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黑体"/>
                <w:b/>
                <w:color w:val="000000" w:themeColor="text1"/>
                <w:sz w:val="21"/>
                <w:szCs w:val="21"/>
                <w:lang w:val="en-US" w:eastAsia="zh-CN" w:bidi="ar"/>
                <w14:textFill>
                  <w14:solidFill>
                    <w14:schemeClr w14:val="tx1"/>
                  </w14:solidFill>
                </w14:textFill>
              </w:rPr>
              <w:t>0</w:t>
            </w:r>
            <w:r>
              <w:rPr>
                <w:rFonts w:hint="eastAsia" w:ascii="方正黑体简体" w:hAnsi="宋体" w:eastAsia="方正黑体简体" w:cs="黑体"/>
                <w:b/>
                <w:color w:val="000000" w:themeColor="text1"/>
                <w:sz w:val="21"/>
                <w:szCs w:val="21"/>
                <w:lang w:bidi="ar"/>
                <w14:textFill>
                  <w14:solidFill>
                    <w14:schemeClr w14:val="tx1"/>
                  </w14:solidFill>
                </w14:textFill>
              </w:rPr>
              <w:t> </w:t>
            </w:r>
          </w:p>
        </w:tc>
        <w:tc>
          <w:tcPr>
            <w:tcW w:w="650"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黑体"/>
                <w:b/>
                <w:color w:val="000000" w:themeColor="text1"/>
                <w:sz w:val="21"/>
                <w:szCs w:val="21"/>
                <w:lang w:val="en-US" w:eastAsia="zh-CN" w:bidi="ar"/>
                <w14:textFill>
                  <w14:solidFill>
                    <w14:schemeClr w14:val="tx1"/>
                  </w14:solidFill>
                </w14:textFill>
              </w:rPr>
              <w:t>0</w:t>
            </w:r>
            <w:r>
              <w:rPr>
                <w:rFonts w:hint="eastAsia" w:ascii="方正黑体简体" w:hAnsi="宋体" w:eastAsia="方正黑体简体" w:cs="黑体"/>
                <w:b/>
                <w:color w:val="000000" w:themeColor="text1"/>
                <w:sz w:val="21"/>
                <w:szCs w:val="21"/>
                <w:lang w:bidi="ar"/>
                <w14:textFill>
                  <w14:solidFill>
                    <w14:schemeClr w14:val="tx1"/>
                  </w14:solidFill>
                </w14:textFill>
              </w:rPr>
              <w:t> </w:t>
            </w:r>
          </w:p>
        </w:tc>
        <w:tc>
          <w:tcPr>
            <w:tcW w:w="636"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color w:val="000000" w:themeColor="text1"/>
                <w:sz w:val="21"/>
                <w:szCs w:val="21"/>
                <w:lang w:val="en-US" w:eastAsia="zh-CN"/>
                <w14:textFill>
                  <w14:solidFill>
                    <w14:schemeClr w14:val="tx1"/>
                  </w14:solidFill>
                </w14:textFill>
              </w:rPr>
            </w:pPr>
            <w:r>
              <w:rPr>
                <w:rFonts w:hint="eastAsia" w:ascii="方正黑体简体" w:hAnsi="宋体" w:eastAsia="方正黑体简体" w:cs="黑体"/>
                <w:b/>
                <w:color w:val="000000" w:themeColor="text1"/>
                <w:sz w:val="21"/>
                <w:szCs w:val="21"/>
                <w:lang w:bidi="ar"/>
                <w14:textFill>
                  <w14:solidFill>
                    <w14:schemeClr w14:val="tx1"/>
                  </w14:solidFill>
                </w14:textFill>
              </w:rPr>
              <w:t> </w:t>
            </w:r>
            <w:r>
              <w:rPr>
                <w:rFonts w:hint="eastAsia" w:ascii="方正黑体简体" w:hAnsi="宋体" w:eastAsia="方正黑体简体" w:cs="黑体"/>
                <w:b/>
                <w:color w:val="000000" w:themeColor="text1"/>
                <w:sz w:val="21"/>
                <w:szCs w:val="21"/>
                <w:lang w:val="en-US" w:eastAsia="zh-CN" w:bidi="ar"/>
                <w14:textFill>
                  <w14:solidFill>
                    <w14:schemeClr w14:val="tx1"/>
                  </w14:solidFill>
                </w14:textFill>
              </w:rPr>
              <w:t>0</w:t>
            </w:r>
          </w:p>
        </w:tc>
        <w:tc>
          <w:tcPr>
            <w:tcW w:w="426"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ascii="方正黑体简体" w:eastAsia="方正黑体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650"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ascii="方正黑体简体" w:eastAsia="方正黑体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650"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ascii="方正黑体简体" w:eastAsia="方正黑体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c>
          <w:tcPr>
            <w:tcW w:w="650"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ascii="方正黑体简体" w:eastAsia="方正黑体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5"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top"/>
          </w:tcPr>
          <w:p>
            <w:pPr>
              <w:widowControl/>
              <w:spacing w:line="300" w:lineRule="exact"/>
              <w:jc w:val="center"/>
              <w:rPr>
                <w:rFonts w:hint="eastAsia" w:ascii="方正仿宋简体" w:hAnsi="Calibri" w:eastAsia="方正仿宋简体" w:cs="Calibri"/>
                <w:b/>
                <w:color w:val="000000" w:themeColor="text1"/>
                <w:sz w:val="21"/>
                <w:szCs w:val="21"/>
                <w:lang w:bidi="ar"/>
                <w14:textFill>
                  <w14:solidFill>
                    <w14:schemeClr w14:val="tx1"/>
                  </w14:solidFill>
                </w14:textFill>
              </w:rPr>
            </w:pPr>
          </w:p>
          <w:p>
            <w:pPr>
              <w:widowControl/>
              <w:spacing w:line="300" w:lineRule="exact"/>
              <w:jc w:val="center"/>
              <w:rPr>
                <w:rFonts w:ascii="方正黑体简体" w:eastAsia="方正黑体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407"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ascii="方正黑体简体" w:eastAsia="方正黑体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r>
              <w:rPr>
                <w:rFonts w:hint="eastAsia" w:ascii="方正仿宋简体" w:hAnsi="Calibri" w:eastAsia="方正仿宋简体" w:cs="Calibri"/>
                <w:b/>
                <w:color w:val="000000" w:themeColor="text1"/>
                <w:sz w:val="21"/>
                <w:szCs w:val="21"/>
                <w:lang w:bidi="ar"/>
                <w14:textFill>
                  <w14:solidFill>
                    <w14:schemeClr w14:val="tx1"/>
                  </w14:solidFill>
                </w14:textFill>
              </w:rPr>
              <w:t> </w:t>
            </w:r>
          </w:p>
        </w:tc>
      </w:tr>
    </w:tbl>
    <w:p>
      <w:pPr>
        <w:spacing w:line="590" w:lineRule="exact"/>
        <w:ind w:right="-105" w:rightChars="-50" w:firstLine="643" w:firstLineChars="200"/>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五、存在的主要问题及改进情况</w:t>
      </w:r>
    </w:p>
    <w:p>
      <w:pPr>
        <w:spacing w:line="590" w:lineRule="exact"/>
        <w:ind w:right="-105" w:rightChars="-50" w:firstLine="643" w:firstLineChars="200"/>
        <w:jc w:val="left"/>
        <w:rPr>
          <w:rFonts w:hint="eastAsia" w:eastAsia="方正仿宋简体"/>
          <w:b/>
          <w:color w:val="000000" w:themeColor="text1"/>
          <w:sz w:val="32"/>
          <w:szCs w:val="32"/>
          <w:lang w:val="en-US" w:eastAsia="zh-CN"/>
          <w14:textFill>
            <w14:solidFill>
              <w14:schemeClr w14:val="tx1"/>
            </w14:solidFill>
          </w14:textFill>
        </w:rPr>
      </w:pPr>
      <w:r>
        <w:rPr>
          <w:rFonts w:hint="eastAsia" w:eastAsia="方正仿宋简体"/>
          <w:b/>
          <w:color w:val="000000" w:themeColor="text1"/>
          <w:sz w:val="32"/>
          <w:szCs w:val="32"/>
          <w:lang w:val="en-US" w:eastAsia="zh-CN"/>
          <w14:textFill>
            <w14:solidFill>
              <w14:schemeClr w14:val="tx1"/>
            </w14:solidFill>
          </w14:textFill>
        </w:rPr>
        <w:t>信息公开及时性和全面性有待进一步加强、政务公开工作人员整体业务水平还需提高等问题，采取了以下改进措施：</w:t>
      </w:r>
    </w:p>
    <w:p>
      <w:pPr>
        <w:spacing w:line="590" w:lineRule="exact"/>
        <w:ind w:right="-105" w:rightChars="-50" w:firstLine="643" w:firstLineChars="200"/>
        <w:jc w:val="left"/>
        <w:rPr>
          <w:rFonts w:hint="eastAsia" w:eastAsia="方正仿宋简体"/>
          <w:b/>
          <w:color w:val="000000" w:themeColor="text1"/>
          <w:sz w:val="32"/>
          <w:szCs w:val="32"/>
          <w:lang w:val="en-US" w:eastAsia="zh-CN"/>
          <w14:textFill>
            <w14:solidFill>
              <w14:schemeClr w14:val="tx1"/>
            </w14:solidFill>
          </w14:textFill>
        </w:rPr>
      </w:pPr>
      <w:r>
        <w:rPr>
          <w:rFonts w:hint="eastAsia" w:eastAsia="方正仿宋简体"/>
          <w:b/>
          <w:color w:val="000000" w:themeColor="text1"/>
          <w:sz w:val="32"/>
          <w:szCs w:val="32"/>
          <w:lang w:val="en-US" w:eastAsia="zh-CN"/>
          <w14:textFill>
            <w14:solidFill>
              <w14:schemeClr w14:val="tx1"/>
            </w14:solidFill>
          </w14:textFill>
        </w:rPr>
        <w:t>一是加强指导管理，加强对政府信息公开工作的督导，推进政府信息公开工作常态化、规范化。政府信息公开工作不是一个科室的事，需要全局相关的大力配合。</w:t>
      </w:r>
    </w:p>
    <w:p>
      <w:pPr>
        <w:spacing w:line="590" w:lineRule="exact"/>
        <w:ind w:right="-105" w:rightChars="-50" w:firstLine="643" w:firstLineChars="200"/>
        <w:jc w:val="left"/>
        <w:rPr>
          <w:rFonts w:hint="eastAsia" w:eastAsia="方正仿宋简体"/>
          <w:b/>
          <w:color w:val="000000" w:themeColor="text1"/>
          <w:sz w:val="32"/>
          <w:szCs w:val="32"/>
          <w:lang w:val="en-US" w:eastAsia="zh-CN"/>
          <w14:textFill>
            <w14:solidFill>
              <w14:schemeClr w14:val="tx1"/>
            </w14:solidFill>
          </w14:textFill>
        </w:rPr>
      </w:pPr>
      <w:r>
        <w:rPr>
          <w:rFonts w:hint="eastAsia" w:eastAsia="方正仿宋简体"/>
          <w:b/>
          <w:color w:val="000000" w:themeColor="text1"/>
          <w:sz w:val="32"/>
          <w:szCs w:val="32"/>
          <w:lang w:val="en-US" w:eastAsia="zh-CN"/>
          <w14:textFill>
            <w14:solidFill>
              <w14:schemeClr w14:val="tx1"/>
            </w14:solidFill>
          </w14:textFill>
        </w:rPr>
        <w:t>二是加强对政府信息公开工作人员的业务知识和技能培训，增强业务能力和政务公开意识，提升政府信息公开质效。</w:t>
      </w:r>
    </w:p>
    <w:p>
      <w:pPr>
        <w:numPr>
          <w:ilvl w:val="0"/>
          <w:numId w:val="1"/>
        </w:numPr>
        <w:spacing w:line="590" w:lineRule="exact"/>
        <w:ind w:right="-105" w:rightChars="-50" w:firstLine="643" w:firstLineChars="200"/>
        <w:rPr>
          <w:rFonts w:hint="eastAsia"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其他需要报告的事项</w:t>
      </w:r>
    </w:p>
    <w:p>
      <w:pPr>
        <w:numPr>
          <w:numId w:val="0"/>
        </w:numPr>
        <w:spacing w:line="590" w:lineRule="exact"/>
        <w:ind w:right="-105" w:rightChars="-50" w:firstLine="643" w:firstLineChars="200"/>
        <w:jc w:val="left"/>
        <w:rPr>
          <w:rFonts w:hint="eastAsia" w:eastAsia="方正仿宋简体"/>
          <w:b/>
          <w:color w:val="000000" w:themeColor="text1"/>
          <w:sz w:val="32"/>
          <w:szCs w:val="32"/>
          <w:lang w:val="en-US" w:eastAsia="zh-CN"/>
          <w14:textFill>
            <w14:solidFill>
              <w14:schemeClr w14:val="tx1"/>
            </w14:solidFill>
          </w14:textFill>
        </w:rPr>
      </w:pPr>
      <w:r>
        <w:rPr>
          <w:rFonts w:hint="eastAsia" w:eastAsia="方正仿宋简体"/>
          <w:b/>
          <w:color w:val="000000" w:themeColor="text1"/>
          <w:sz w:val="32"/>
          <w:szCs w:val="32"/>
          <w:lang w:val="en-US" w:eastAsia="zh-CN"/>
          <w14:textFill>
            <w14:solidFill>
              <w14:schemeClr w14:val="tx1"/>
            </w14:solidFill>
          </w14:textFill>
        </w:rPr>
        <w:t>（1）依据《政府信息公开信息处理费管理办法》，本单位2022年度未收取信息处理费。</w:t>
      </w:r>
    </w:p>
    <w:p>
      <w:pPr>
        <w:numPr>
          <w:numId w:val="0"/>
        </w:numPr>
        <w:spacing w:line="590" w:lineRule="exact"/>
        <w:ind w:right="-105" w:rightChars="-50" w:firstLine="643" w:firstLineChars="200"/>
        <w:jc w:val="left"/>
        <w:rPr>
          <w:rFonts w:hint="default" w:eastAsia="方正仿宋简体"/>
          <w:b/>
          <w:color w:val="000000" w:themeColor="text1"/>
          <w:sz w:val="32"/>
          <w:szCs w:val="32"/>
          <w:lang w:val="en-US" w:eastAsia="zh-CN"/>
          <w14:textFill>
            <w14:solidFill>
              <w14:schemeClr w14:val="tx1"/>
            </w14:solidFill>
          </w14:textFill>
        </w:rPr>
      </w:pPr>
      <w:r>
        <w:rPr>
          <w:rFonts w:hint="eastAsia" w:eastAsia="方正仿宋简体"/>
          <w:b/>
          <w:color w:val="000000" w:themeColor="text1"/>
          <w:sz w:val="32"/>
          <w:szCs w:val="32"/>
          <w:lang w:val="en-US" w:eastAsia="zh-CN"/>
          <w14:textFill>
            <w14:solidFill>
              <w14:schemeClr w14:val="tx1"/>
            </w14:solidFill>
          </w14:textFill>
        </w:rPr>
        <w:t>（2）本行政机关落实上级年度政务公开工作要点情况。县</w:t>
      </w:r>
      <w:r>
        <w:rPr>
          <w:rFonts w:hint="default" w:eastAsia="方正仿宋简体"/>
          <w:b/>
          <w:color w:val="000000" w:themeColor="text1"/>
          <w:sz w:val="32"/>
          <w:szCs w:val="32"/>
          <w:lang w:val="en-US" w:eastAsia="zh-CN"/>
          <w14:textFill>
            <w14:solidFill>
              <w14:schemeClr w14:val="tx1"/>
            </w14:solidFill>
          </w14:textFill>
        </w:rPr>
        <w:t>住建局严格按照区政府安排部署落实各项工作任务，对政府工作报告落实情况等领域信息及时有效公开。</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w:t>
      </w:r>
      <w:r>
        <w:rPr>
          <w:rFonts w:hint="eastAsia" w:eastAsia="方正仿宋简体"/>
          <w:b/>
          <w:color w:val="000000" w:themeColor="text1"/>
          <w:sz w:val="32"/>
          <w:szCs w:val="32"/>
          <w:lang w:val="en-US" w:eastAsia="zh-CN"/>
          <w14:textFill>
            <w14:solidFill>
              <w14:schemeClr w14:val="tx1"/>
            </w14:solidFill>
          </w14:textFill>
        </w:rPr>
        <w:t>3</w:t>
      </w:r>
      <w:r>
        <w:rPr>
          <w:rFonts w:hint="eastAsia" w:ascii="Times New Roman" w:hAnsi="Times New Roman" w:eastAsia="方正仿宋简体"/>
          <w:b/>
          <w:color w:val="000000" w:themeColor="text1"/>
          <w:sz w:val="32"/>
          <w:szCs w:val="32"/>
          <w14:textFill>
            <w14:solidFill>
              <w14:schemeClr w14:val="tx1"/>
            </w14:solidFill>
          </w14:textFill>
        </w:rPr>
        <w:t>）</w:t>
      </w:r>
      <w:r>
        <w:rPr>
          <w:rFonts w:hint="eastAsia" w:eastAsia="方正仿宋简体"/>
          <w:b/>
          <w:color w:val="000000" w:themeColor="text1"/>
          <w:sz w:val="32"/>
          <w:szCs w:val="32"/>
          <w:lang w:val="en-US" w:eastAsia="zh-CN"/>
          <w14:textFill>
            <w14:solidFill>
              <w14:schemeClr w14:val="tx1"/>
            </w14:solidFill>
          </w14:textFill>
        </w:rPr>
        <w:t>人大代表</w:t>
      </w:r>
      <w:r>
        <w:rPr>
          <w:rFonts w:hint="eastAsia" w:ascii="Times New Roman" w:hAnsi="Times New Roman" w:eastAsia="方正仿宋简体"/>
          <w:b/>
          <w:color w:val="000000" w:themeColor="text1"/>
          <w:sz w:val="32"/>
          <w:szCs w:val="32"/>
          <w14:textFill>
            <w14:solidFill>
              <w14:schemeClr w14:val="tx1"/>
            </w14:solidFill>
          </w14:textFill>
        </w:rPr>
        <w:t>建议</w:t>
      </w:r>
      <w:r>
        <w:rPr>
          <w:rFonts w:hint="eastAsia" w:eastAsia="方正仿宋简体"/>
          <w:b/>
          <w:color w:val="000000" w:themeColor="text1"/>
          <w:sz w:val="32"/>
          <w:szCs w:val="32"/>
          <w:lang w:val="en-US" w:eastAsia="zh-CN"/>
          <w14:textFill>
            <w14:solidFill>
              <w14:schemeClr w14:val="tx1"/>
            </w14:solidFill>
          </w14:textFill>
        </w:rPr>
        <w:t>和政协</w:t>
      </w:r>
      <w:r>
        <w:rPr>
          <w:rFonts w:hint="eastAsia" w:ascii="Times New Roman" w:hAnsi="Times New Roman" w:eastAsia="方正仿宋简体"/>
          <w:b/>
          <w:color w:val="000000" w:themeColor="text1"/>
          <w:sz w:val="32"/>
          <w:szCs w:val="32"/>
          <w14:textFill>
            <w14:solidFill>
              <w14:schemeClr w14:val="tx1"/>
            </w14:solidFill>
          </w14:textFill>
        </w:rPr>
        <w:t>提案办理情况公开。202</w:t>
      </w:r>
      <w:r>
        <w:rPr>
          <w:rFonts w:hint="eastAsia" w:eastAsia="方正仿宋简体"/>
          <w:b/>
          <w:color w:val="000000" w:themeColor="text1"/>
          <w:sz w:val="32"/>
          <w:szCs w:val="32"/>
          <w:lang w:val="en-US" w:eastAsia="zh-CN"/>
          <w14:textFill>
            <w14:solidFill>
              <w14:schemeClr w14:val="tx1"/>
            </w14:solidFill>
          </w14:textFill>
        </w:rPr>
        <w:t>2</w:t>
      </w:r>
      <w:r>
        <w:rPr>
          <w:rFonts w:hint="eastAsia" w:ascii="Times New Roman" w:hAnsi="Times New Roman" w:eastAsia="方正仿宋简体"/>
          <w:b/>
          <w:color w:val="000000" w:themeColor="text1"/>
          <w:sz w:val="32"/>
          <w:szCs w:val="32"/>
          <w14:textFill>
            <w14:solidFill>
              <w14:schemeClr w14:val="tx1"/>
            </w14:solidFill>
          </w14:textFill>
        </w:rPr>
        <w:t>年住建局共承办人大政协建议提案共</w:t>
      </w:r>
      <w:r>
        <w:rPr>
          <w:rFonts w:hint="eastAsia" w:eastAsia="方正仿宋简体"/>
          <w:b/>
          <w:color w:val="000000" w:themeColor="text1"/>
          <w:sz w:val="32"/>
          <w:szCs w:val="32"/>
          <w:lang w:val="en-US" w:eastAsia="zh-CN"/>
          <w14:textFill>
            <w14:solidFill>
              <w14:schemeClr w14:val="tx1"/>
            </w14:solidFill>
          </w14:textFill>
        </w:rPr>
        <w:t>43</w:t>
      </w:r>
      <w:r>
        <w:rPr>
          <w:rFonts w:hint="eastAsia" w:ascii="Times New Roman" w:hAnsi="Times New Roman" w:eastAsia="方正仿宋简体"/>
          <w:b/>
          <w:color w:val="000000" w:themeColor="text1"/>
          <w:sz w:val="32"/>
          <w:szCs w:val="32"/>
          <w14:textFill>
            <w14:solidFill>
              <w14:schemeClr w14:val="tx1"/>
            </w14:solidFill>
          </w14:textFill>
        </w:rPr>
        <w:t>件，其中人大代表建议提案</w:t>
      </w:r>
      <w:r>
        <w:rPr>
          <w:rFonts w:hint="eastAsia" w:eastAsia="方正仿宋简体"/>
          <w:b/>
          <w:color w:val="000000" w:themeColor="text1"/>
          <w:sz w:val="32"/>
          <w:szCs w:val="32"/>
          <w:lang w:val="en-US" w:eastAsia="zh-CN"/>
          <w14:textFill>
            <w14:solidFill>
              <w14:schemeClr w14:val="tx1"/>
            </w14:solidFill>
          </w14:textFill>
        </w:rPr>
        <w:t>5</w:t>
      </w:r>
      <w:r>
        <w:rPr>
          <w:rFonts w:hint="eastAsia" w:ascii="Times New Roman" w:hAnsi="Times New Roman" w:eastAsia="方正仿宋简体"/>
          <w:b/>
          <w:color w:val="000000" w:themeColor="text1"/>
          <w:sz w:val="32"/>
          <w:szCs w:val="32"/>
          <w14:textFill>
            <w14:solidFill>
              <w14:schemeClr w14:val="tx1"/>
            </w14:solidFill>
          </w14:textFill>
        </w:rPr>
        <w:t>件、政协委员提案</w:t>
      </w:r>
      <w:r>
        <w:rPr>
          <w:rFonts w:hint="eastAsia" w:eastAsia="方正仿宋简体"/>
          <w:b/>
          <w:color w:val="000000" w:themeColor="text1"/>
          <w:sz w:val="32"/>
          <w:szCs w:val="32"/>
          <w:lang w:val="en-US" w:eastAsia="zh-CN"/>
          <w14:textFill>
            <w14:solidFill>
              <w14:schemeClr w14:val="tx1"/>
            </w14:solidFill>
          </w14:textFill>
        </w:rPr>
        <w:t>38</w:t>
      </w:r>
      <w:r>
        <w:rPr>
          <w:rFonts w:hint="eastAsia" w:ascii="Times New Roman" w:hAnsi="Times New Roman" w:eastAsia="方正仿宋简体"/>
          <w:b/>
          <w:color w:val="000000" w:themeColor="text1"/>
          <w:sz w:val="32"/>
          <w:szCs w:val="32"/>
          <w14:textFill>
            <w14:solidFill>
              <w14:schemeClr w14:val="tx1"/>
            </w14:solidFill>
          </w14:textFill>
        </w:rPr>
        <w:t>件，均按时保质办结。</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14:textFill>
            <w14:solidFill>
              <w14:schemeClr w14:val="tx1"/>
            </w14:solidFill>
          </w14:textFill>
        </w:rPr>
      </w:pPr>
      <w:r>
        <w:rPr>
          <w:rFonts w:hint="eastAsia" w:eastAsia="方正仿宋简体"/>
          <w:b/>
          <w:color w:val="000000" w:themeColor="text1"/>
          <w:sz w:val="32"/>
          <w:szCs w:val="32"/>
          <w:lang w:eastAsia="zh-CN"/>
          <w14:textFill>
            <w14:solidFill>
              <w14:schemeClr w14:val="tx1"/>
            </w14:solidFill>
          </w14:textFill>
        </w:rPr>
        <w:t>（</w:t>
      </w:r>
      <w:r>
        <w:rPr>
          <w:rFonts w:hint="eastAsia" w:eastAsia="方正仿宋简体"/>
          <w:b/>
          <w:color w:val="000000" w:themeColor="text1"/>
          <w:sz w:val="32"/>
          <w:szCs w:val="32"/>
          <w:lang w:val="en-US" w:eastAsia="zh-CN"/>
          <w14:textFill>
            <w14:solidFill>
              <w14:schemeClr w14:val="tx1"/>
            </w14:solidFill>
          </w14:textFill>
        </w:rPr>
        <w:t>4</w:t>
      </w:r>
      <w:r>
        <w:rPr>
          <w:rFonts w:hint="eastAsia"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14:textFill>
            <w14:solidFill>
              <w14:schemeClr w14:val="tx1"/>
            </w14:solidFill>
          </w14:textFill>
        </w:rPr>
        <w:t>本行政机关年度政务公开工作创新情况</w:t>
      </w:r>
      <w:r>
        <w:rPr>
          <w:rFonts w:hint="eastAsia"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14:textFill>
            <w14:solidFill>
              <w14:schemeClr w14:val="tx1"/>
            </w14:solidFill>
          </w14:textFill>
        </w:rPr>
        <w:t>举办了2期政务公开业务培训班，对政府信息公开工作年度报告编制、政策解读等业务知识进行了详细讲解，在培训会上并组织学习交流，增强依法依规公开意识，取得良好效果。三是组建住建局政务公开工作交流微信群，及时推送区政府政务公开工作，确保有情况及时汇报、有问题及时解决、有困难及时协调。</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14:textFill>
            <w14:solidFill>
              <w14:schemeClr w14:val="tx1"/>
            </w14:solidFill>
          </w14:textFill>
        </w:rPr>
      </w:pPr>
      <w:r>
        <w:rPr>
          <w:rFonts w:hint="eastAsia" w:eastAsia="方正仿宋简体"/>
          <w:b/>
          <w:color w:val="000000" w:themeColor="text1"/>
          <w:sz w:val="32"/>
          <w:szCs w:val="32"/>
          <w:lang w:eastAsia="zh-CN"/>
          <w14:textFill>
            <w14:solidFill>
              <w14:schemeClr w14:val="tx1"/>
            </w14:solidFill>
          </w14:textFill>
        </w:rPr>
        <w:t>（</w:t>
      </w:r>
      <w:r>
        <w:rPr>
          <w:rFonts w:hint="eastAsia" w:eastAsia="方正仿宋简体"/>
          <w:b/>
          <w:color w:val="000000" w:themeColor="text1"/>
          <w:sz w:val="32"/>
          <w:szCs w:val="32"/>
          <w:lang w:val="en-US" w:eastAsia="zh-CN"/>
          <w14:textFill>
            <w14:solidFill>
              <w14:schemeClr w14:val="tx1"/>
            </w14:solidFill>
          </w14:textFill>
        </w:rPr>
        <w:t>5</w:t>
      </w:r>
      <w:r>
        <w:rPr>
          <w:rFonts w:hint="eastAsia"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14:textFill>
            <w14:solidFill>
              <w14:schemeClr w14:val="tx1"/>
            </w14:solidFill>
          </w14:textFill>
        </w:rPr>
        <w:t>本行政机关政府信息公开工作年度报告数据统计需要说明的事项，无。</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14:textFill>
            <w14:solidFill>
              <w14:schemeClr w14:val="tx1"/>
            </w14:solidFill>
          </w14:textFill>
        </w:rPr>
      </w:pPr>
      <w:r>
        <w:rPr>
          <w:rFonts w:hint="eastAsia" w:eastAsia="方正仿宋简体"/>
          <w:b/>
          <w:color w:val="000000" w:themeColor="text1"/>
          <w:sz w:val="32"/>
          <w:szCs w:val="32"/>
          <w:lang w:eastAsia="zh-CN"/>
          <w14:textFill>
            <w14:solidFill>
              <w14:schemeClr w14:val="tx1"/>
            </w14:solidFill>
          </w14:textFill>
        </w:rPr>
        <w:t>（</w:t>
      </w:r>
      <w:r>
        <w:rPr>
          <w:rFonts w:hint="eastAsia" w:eastAsia="方正仿宋简体"/>
          <w:b/>
          <w:color w:val="000000" w:themeColor="text1"/>
          <w:sz w:val="32"/>
          <w:szCs w:val="32"/>
          <w:lang w:val="en-US" w:eastAsia="zh-CN"/>
          <w14:textFill>
            <w14:solidFill>
              <w14:schemeClr w14:val="tx1"/>
            </w14:solidFill>
          </w14:textFill>
        </w:rPr>
        <w:t>6</w:t>
      </w:r>
      <w:r>
        <w:rPr>
          <w:rFonts w:hint="eastAsia"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14:textFill>
            <w14:solidFill>
              <w14:schemeClr w14:val="tx1"/>
            </w14:solidFill>
          </w14:textFill>
        </w:rPr>
        <w:t>本行政机关认为需要报告的其他事项</w:t>
      </w:r>
      <w:r>
        <w:rPr>
          <w:rFonts w:hint="eastAsia"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14:textFill>
            <w14:solidFill>
              <w14:schemeClr w14:val="tx1"/>
            </w14:solidFill>
          </w14:textFill>
        </w:rPr>
        <w:t>无。</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14:textFill>
            <w14:solidFill>
              <w14:schemeClr w14:val="tx1"/>
            </w14:solidFill>
          </w14:textFill>
        </w:rPr>
      </w:pPr>
      <w:r>
        <w:rPr>
          <w:rFonts w:hint="eastAsia" w:eastAsia="方正仿宋简体"/>
          <w:b/>
          <w:color w:val="000000" w:themeColor="text1"/>
          <w:sz w:val="32"/>
          <w:szCs w:val="32"/>
          <w:lang w:eastAsia="zh-CN"/>
          <w14:textFill>
            <w14:solidFill>
              <w14:schemeClr w14:val="tx1"/>
            </w14:solidFill>
          </w14:textFill>
        </w:rPr>
        <w:t>（</w:t>
      </w:r>
      <w:r>
        <w:rPr>
          <w:rFonts w:hint="eastAsia" w:eastAsia="方正仿宋简体"/>
          <w:b/>
          <w:color w:val="000000" w:themeColor="text1"/>
          <w:sz w:val="32"/>
          <w:szCs w:val="32"/>
          <w:lang w:val="en-US" w:eastAsia="zh-CN"/>
          <w14:textFill>
            <w14:solidFill>
              <w14:schemeClr w14:val="tx1"/>
            </w14:solidFill>
          </w14:textFill>
        </w:rPr>
        <w:t>7</w:t>
      </w:r>
      <w:r>
        <w:rPr>
          <w:rFonts w:hint="eastAsia"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14:textFill>
            <w14:solidFill>
              <w14:schemeClr w14:val="tx1"/>
            </w14:solidFill>
          </w14:textFill>
        </w:rPr>
        <w:t>其他有关文件专门要求通过政府信息公开工作年度报告予以报告的事项，无。</w:t>
      </w:r>
    </w:p>
    <w:p>
      <w:pPr>
        <w:pStyle w:val="6"/>
        <w:rPr>
          <w:rStyle w:val="10"/>
          <w:rFonts w:hint="eastAsia" w:ascii="仿宋_GB2312" w:hAnsi="微软雅黑" w:eastAsia="仿宋_GB2312" w:cs="仿宋_GB2312"/>
          <w:i w:val="0"/>
          <w:iCs w:val="0"/>
          <w:caps w:val="0"/>
          <w:color w:val="333333"/>
          <w:spacing w:val="0"/>
          <w:sz w:val="31"/>
          <w:szCs w:val="31"/>
        </w:rPr>
      </w:pPr>
      <w:bookmarkStart w:id="0" w:name="_GoBack"/>
      <w:bookmarkEnd w:id="0"/>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415689-0058-408F-ACF6-EAEDFCAEE0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464537D0-E851-4CCB-B218-3A88D8932C28}"/>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embedRegular r:id="rId3" w:fontKey="{C67A62A2-FFD1-4E92-B396-44A5B86AFB24}"/>
  </w:font>
  <w:font w:name="楷体">
    <w:panose1 w:val="02010609060101010101"/>
    <w:charset w:val="86"/>
    <w:family w:val="modern"/>
    <w:pitch w:val="default"/>
    <w:sig w:usb0="800002BF" w:usb1="38CF7CFA" w:usb2="00000016" w:usb3="00000000" w:csb0="00040001" w:csb1="00000000"/>
    <w:embedRegular r:id="rId4" w:fontKey="{D9329822-F2E1-48AD-940B-B6BDB5BEDD16}"/>
  </w:font>
  <w:font w:name="微软雅黑">
    <w:panose1 w:val="020B0503020204020204"/>
    <w:charset w:val="86"/>
    <w:family w:val="auto"/>
    <w:pitch w:val="default"/>
    <w:sig w:usb0="80000287" w:usb1="2ACF3C50" w:usb2="00000016" w:usb3="00000000" w:csb0="0004001F" w:csb1="00000000"/>
    <w:embedRegular r:id="rId5" w:fontKey="{049AE29C-81FB-45D3-96EE-399864C41D62}"/>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3A3E36"/>
    <w:multiLevelType w:val="singleLevel"/>
    <w:tmpl w:val="DE3A3E3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mMGEzNmE1MWFkYTJkMWU1MDY1YTU3OTU0ZmY2YTgifQ=="/>
  </w:docVars>
  <w:rsids>
    <w:rsidRoot w:val="00000000"/>
    <w:rsid w:val="046E4517"/>
    <w:rsid w:val="0DA775C8"/>
    <w:rsid w:val="0F4D2C92"/>
    <w:rsid w:val="12700700"/>
    <w:rsid w:val="14A456CB"/>
    <w:rsid w:val="181E7899"/>
    <w:rsid w:val="20F9358F"/>
    <w:rsid w:val="217F4A1E"/>
    <w:rsid w:val="2197576F"/>
    <w:rsid w:val="27BE3550"/>
    <w:rsid w:val="27DC3B79"/>
    <w:rsid w:val="2A69074A"/>
    <w:rsid w:val="38697764"/>
    <w:rsid w:val="3977163E"/>
    <w:rsid w:val="3BD86BA8"/>
    <w:rsid w:val="3C1D696F"/>
    <w:rsid w:val="42623A06"/>
    <w:rsid w:val="464962FF"/>
    <w:rsid w:val="491312CB"/>
    <w:rsid w:val="4A7820A1"/>
    <w:rsid w:val="4ECD324A"/>
    <w:rsid w:val="55627FA5"/>
    <w:rsid w:val="556C3A51"/>
    <w:rsid w:val="56217AC6"/>
    <w:rsid w:val="58EB3BB5"/>
    <w:rsid w:val="5BC613D0"/>
    <w:rsid w:val="5C9340C3"/>
    <w:rsid w:val="600A4010"/>
    <w:rsid w:val="6B31052E"/>
    <w:rsid w:val="6FD25F8B"/>
    <w:rsid w:val="754605A1"/>
    <w:rsid w:val="77B358A8"/>
    <w:rsid w:val="77B36750"/>
    <w:rsid w:val="7CFD39E2"/>
    <w:rsid w:val="7E751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11"/>
    <w:semiHidden/>
    <w:unhideWhenUsed/>
    <w:qFormat/>
    <w:uiPriority w:val="0"/>
    <w:pPr>
      <w:keepNext/>
      <w:keepLines/>
      <w:spacing w:beforeLines="0" w:beforeAutospacing="0" w:afterLines="0" w:afterAutospacing="0" w:line="580" w:lineRule="exact"/>
      <w:ind w:firstLine="0" w:firstLineChars="0"/>
      <w:outlineLvl w:val="1"/>
    </w:pPr>
    <w:rPr>
      <w:rFonts w:ascii="Arial" w:hAnsi="Arial" w:eastAsia="方正黑体简体"/>
      <w:sz w:val="32"/>
    </w:rPr>
  </w:style>
  <w:style w:type="paragraph" w:styleId="5">
    <w:name w:val="heading 3"/>
    <w:basedOn w:val="1"/>
    <w:next w:val="1"/>
    <w:semiHidden/>
    <w:unhideWhenUsed/>
    <w:qFormat/>
    <w:uiPriority w:val="0"/>
    <w:pPr>
      <w:keepNext/>
      <w:keepLines/>
      <w:spacing w:beforeLines="0" w:beforeAutospacing="0" w:afterLines="0" w:afterAutospacing="0" w:line="580" w:lineRule="exact"/>
      <w:outlineLvl w:val="2"/>
    </w:pPr>
    <w:rPr>
      <w:rFonts w:ascii="Times New Roman" w:hAnsi="Times New Roman" w:eastAsia="方正楷体简体"/>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 w:type="paragraph" w:styleId="6">
    <w:name w:val="footnote text"/>
    <w:basedOn w:val="1"/>
    <w:qFormat/>
    <w:uiPriority w:val="0"/>
    <w:pPr>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标题 2 Char"/>
    <w:link w:val="4"/>
    <w:qFormat/>
    <w:uiPriority w:val="0"/>
    <w:rPr>
      <w:rFonts w:ascii="Arial" w:hAnsi="Arial" w:eastAsia="方正黑体简体"/>
      <w:b/>
      <w:sz w:val="32"/>
    </w:rPr>
  </w:style>
  <w:style w:type="paragraph" w:customStyle="1" w:styleId="12">
    <w:name w:val="文件格式"/>
    <w:qFormat/>
    <w:uiPriority w:val="99"/>
    <w:pPr>
      <w:spacing w:line="460" w:lineRule="atLeast"/>
      <w:ind w:left="1" w:firstLine="419"/>
      <w:jc w:val="both"/>
      <w:textAlignment w:val="bottom"/>
    </w:pPr>
    <w:rPr>
      <w:rFonts w:ascii="Times New Roman" w:hAnsi="Times New Roman" w:eastAsia="宋体" w:cs="Times New Roman"/>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latin typeface="方正小标宋简体" panose="02010601030101010101" pitchFamily="4" charset="-122"/>
                <a:ea typeface="方正小标宋简体" panose="02010601030101010101" pitchFamily="4" charset="-122"/>
                <a:cs typeface="方正小标宋简体" panose="02010601030101010101" pitchFamily="4" charset="-122"/>
              </a:rPr>
              <a:t>2022</a:t>
            </a:r>
            <a:r>
              <a:rPr altLang="en-US">
                <a:latin typeface="方正小标宋简体" panose="02010601030101010101" pitchFamily="4" charset="-122"/>
                <a:ea typeface="方正小标宋简体" panose="02010601030101010101" pitchFamily="4" charset="-122"/>
                <a:cs typeface="方正小标宋简体" panose="02010601030101010101" pitchFamily="4" charset="-122"/>
              </a:rPr>
              <a:t>年泗水县住房和城乡建设局主动公开政府信息情况统计表</a:t>
            </a:r>
            <a:endParaRPr>
              <a:latin typeface="方正小标宋简体" panose="02010601030101010101" pitchFamily="4" charset="-122"/>
              <a:ea typeface="方正小标宋简体" panose="02010601030101010101" pitchFamily="4" charset="-122"/>
              <a:cs typeface="方正小标宋简体" panose="02010601030101010101" pitchFamily="4" charset="-122"/>
            </a:endParaRPr>
          </a:p>
        </c:rich>
      </c:tx>
      <c:layout/>
      <c:overlay val="0"/>
      <c:spPr>
        <a:noFill/>
        <a:ln>
          <a:noFill/>
        </a:ln>
        <a:effectLst/>
      </c:spPr>
    </c:title>
    <c:autoTitleDeleted val="0"/>
    <c:view3D>
      <c:rotX val="30"/>
      <c:rotY val="0"/>
      <c:depthPercent val="100"/>
      <c:rAngAx val="0"/>
    </c:view3D>
    <c:plotArea>
      <c:layout/>
      <c:pie3DChart>
        <c:varyColors val="1"/>
        <c:ser>
          <c:idx val="0"/>
          <c:order val="0"/>
          <c:tx>
            <c:strRef>
              <c:f>Sheet1!$B$1</c:f>
              <c:strCache>
                <c:ptCount val="1"/>
                <c:pt idx="0">
                  <c:v>信息数</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6">
                  <a:lumMod val="75000"/>
                </a:schemeClr>
              </a:solidFill>
              <a:ln w="25400">
                <a:solidFill>
                  <a:schemeClr val="lt1"/>
                </a:solidFill>
              </a:ln>
              <a:effectLst/>
              <a:scene3d>
                <a:camera prst="orthographicFront"/>
                <a:lightRig rig="threePt" dir="t"/>
              </a:scene3d>
              <a:sp3d contourW="25400"/>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a:t>
                    </a:r>
                    <a:r>
                      <a:t>%</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公开机构职能、内设机构、办公地址等基础信息</c:v>
                </c:pt>
                <c:pt idx="1">
                  <c:v>公开法规文件</c:v>
                </c:pt>
                <c:pt idx="2">
                  <c:v>其他文件</c:v>
                </c:pt>
              </c:strCache>
            </c:strRef>
          </c:cat>
          <c:val>
            <c:numRef>
              <c:f>Sheet1!$B$2:$B$4</c:f>
              <c:numCache>
                <c:formatCode>General</c:formatCode>
                <c:ptCount val="3"/>
                <c:pt idx="0">
                  <c:v>1</c:v>
                </c:pt>
                <c:pt idx="1">
                  <c:v>13</c:v>
                </c:pt>
                <c:pt idx="2">
                  <c:v>271</c:v>
                </c:pt>
              </c:numCache>
            </c:numRef>
          </c:val>
        </c:ser>
        <c:dLbls>
          <c:showLegendKey val="0"/>
          <c:showVal val="0"/>
          <c:showCatName val="0"/>
          <c:showSerName val="0"/>
          <c:showPercent val="1"/>
          <c:showBubbleSize val="0"/>
        </c:dLbls>
      </c:pie3D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2720</Words>
  <Characters>2887</Characters>
  <Lines>0</Lines>
  <Paragraphs>0</Paragraphs>
  <TotalTime>56</TotalTime>
  <ScaleCrop>false</ScaleCrop>
  <LinksUpToDate>false</LinksUpToDate>
  <CharactersWithSpaces>3067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苍白的岁月</cp:lastModifiedBy>
  <dcterms:modified xsi:type="dcterms:W3CDTF">2023-02-08T01:12:53Z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60720B0C13984A16B8C42EF3757E6E15</vt:lpwstr>
  </property>
</Properties>
</file>