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泗水县自然资源和规划局</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2023年政府信息公开工作年度报告</w:t>
      </w:r>
    </w:p>
    <w:p>
      <w:pPr>
        <w:spacing w:line="580" w:lineRule="exact"/>
        <w:rPr>
          <w:rFonts w:ascii="方正仿宋简体" w:hAnsi="方正仿宋简体" w:eastAsia="方正仿宋简体" w:cs="方正仿宋简体"/>
          <w:sz w:val="32"/>
          <w:szCs w:val="32"/>
        </w:rPr>
      </w:pP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本报告由泗水县自然资源和规划局按照《中华人民共和国政府信息公开条例》（以下简称《条例》）和《中华人民共和国政府信息公开工作年度报告格式》（国办公开办函〔2021〕30号）要求编制。</w:t>
      </w: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报告所列数据的统计期限自2023年1月1日起2023年12月31日止。本报告电子版可在“中国·泗水”政府门户网站（www.sishui.gov.cn）查阅或下载。如对本报告有疑问，请与泗水县自然资源和规划局联系（地址：泗水县中兴路39号，联系电话：0537-3235688）</w:t>
      </w: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一、总体情况</w:t>
      </w: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2023年，泗水县自然资源和规划局深入贯彻《中华人民共和国政府信息公开条例》等文件要求，始终把做好政务公开工作为切入点和重要抓手，紧紧围绕2023年泗水县政务公开重点工作任务，积极推进自然资源领域政府信息公开工作，全面提升政府信息公开的质量和实效，不断提升政务公开工作整体水平。</w:t>
      </w: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（一）主动公开情况</w:t>
      </w: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我局紧紧围绕空间规划、土地征收、确权登记、自然资源出让、营商环境等重点领域，主动公开国土空间规划、征地预公告、补偿安置方案、征地公告、土地供应、行政执法等各类政府信息，主动公开本部门财政预决算信息，政务信息主动公开水平持续提高。截至2023年12月31日，我局积极主动公开政府信息约360余件。</w:t>
      </w: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（二）依申请公开信息办理情况</w:t>
      </w: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2023年，泗水县自然资源和规划局接到政府信息公开申请32件，从申请内容看，依旧主要涉及土地征收、规划管理、不动产登记等方面。所有公开申请均严格按照《政府信息公开条例》等有关规定进行办理和答复，不存在收费情况。2023年未发生因政府信息公开被行政复议、提起行政诉讼情况。</w:t>
      </w: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（三）政府信息管理情况</w:t>
      </w: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泗水县自然资源和规划局高度重视政府信息管理工作，严格贯彻执行信息公开保密审查制度，制定政务公开标准目录，推进政务信息公开工作制度化、规范化，确保了信息公开工作规范的有序开展，做到信息公开精准发布，方便群众公开查询。</w:t>
      </w: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（四）政府信息公开平台建设情况</w:t>
      </w: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将政府门户网站作为政府信息公开第一渠道，优化统一平台，完善网站建设，全力打造自然资源信息公开网络平台。结合工作实际，及时调整我局信息公开目录，完成政府门户网站的内容维护工作。充分发挥“泗水县自然资源和规划”“泗水县不动产登记中心”微信公众号的作用，优选精选政务信息并保持动态更新，不断扩大信息公开发布力度。</w:t>
      </w: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（五）监督保障情况</w:t>
      </w: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局政务公开工作领导小组负责该项工作组织实施，将政务公开重点工作任务细化分解落实到科室，压实各科室责任。着力提升监督保障能力，推动政务公开工作扎实有序开展。强化学习培训，提高信息公开工作人员的业务能力和水平。同时，我局定期对信息公开工作情况进行自查，对发现的问题立行立改，确保政府信息能及时、依法、有效地公开。</w:t>
      </w: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二、主动公开政府信息情况</w:t>
      </w:r>
    </w:p>
    <w:tbl>
      <w:tblPr>
        <w:tblStyle w:val="5"/>
        <w:tblW w:w="8895" w:type="dxa"/>
        <w:tblCellSpacing w:w="0" w:type="dxa"/>
        <w:tblInd w:w="27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2483"/>
        <w:gridCol w:w="2137"/>
        <w:gridCol w:w="2137"/>
        <w:gridCol w:w="213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5" w:hRule="atLeast"/>
          <w:tblCellSpacing w:w="0" w:type="dxa"/>
        </w:trPr>
        <w:tc>
          <w:tcPr>
            <w:tcW w:w="0" w:type="auto"/>
            <w:gridSpan w:val="4"/>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color w:val="333333"/>
              </w:rPr>
            </w:pPr>
            <w:r>
              <w:rPr>
                <w:color w:val="333333"/>
              </w:rPr>
              <w:t>第二十条第（一）项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5" w:hRule="atLeast"/>
          <w:tblCellSpacing w:w="0" w:type="dxa"/>
        </w:trPr>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color w:val="333333"/>
              </w:rPr>
            </w:pPr>
            <w:r>
              <w:rPr>
                <w:color w:val="333333"/>
              </w:rPr>
              <w:t>信息内容</w:t>
            </w:r>
          </w:p>
        </w:tc>
        <w:tc>
          <w:tcPr>
            <w:tcW w:w="0" w:type="auto"/>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color w:val="333333"/>
              </w:rPr>
            </w:pPr>
            <w:r>
              <w:rPr>
                <w:color w:val="333333"/>
              </w:rPr>
              <w:t>本年制发件数</w:t>
            </w:r>
          </w:p>
        </w:tc>
        <w:tc>
          <w:tcPr>
            <w:tcW w:w="0" w:type="auto"/>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color w:val="333333"/>
              </w:rPr>
            </w:pPr>
            <w:r>
              <w:rPr>
                <w:color w:val="333333"/>
              </w:rPr>
              <w:t>本年废止件数</w:t>
            </w:r>
          </w:p>
        </w:tc>
        <w:tc>
          <w:tcPr>
            <w:tcW w:w="0" w:type="auto"/>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color w:val="333333"/>
              </w:rPr>
            </w:pPr>
            <w:r>
              <w:rPr>
                <w:color w:val="333333"/>
              </w:rPr>
              <w:t>现行有效件数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5" w:hRule="atLeast"/>
          <w:tblCellSpacing w:w="0" w:type="dxa"/>
        </w:trPr>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color w:val="333333"/>
              </w:rPr>
            </w:pPr>
            <w:r>
              <w:rPr>
                <w:color w:val="333333"/>
              </w:rPr>
              <w:t>规章</w:t>
            </w:r>
          </w:p>
        </w:tc>
        <w:tc>
          <w:tcPr>
            <w:tcW w:w="0" w:type="auto"/>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color w:val="333333"/>
              </w:rPr>
            </w:pPr>
            <w:r>
              <w:rPr>
                <w:color w:val="333333"/>
              </w:rPr>
              <w:t>0</w:t>
            </w:r>
          </w:p>
        </w:tc>
        <w:tc>
          <w:tcPr>
            <w:tcW w:w="0" w:type="auto"/>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color w:val="333333"/>
              </w:rPr>
            </w:pPr>
            <w:r>
              <w:rPr>
                <w:color w:val="333333"/>
              </w:rPr>
              <w:t>0</w:t>
            </w:r>
          </w:p>
        </w:tc>
        <w:tc>
          <w:tcPr>
            <w:tcW w:w="0" w:type="auto"/>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color w:val="333333"/>
              </w:rPr>
            </w:pPr>
            <w:r>
              <w:rPr>
                <w:color w:val="333333"/>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5" w:hRule="atLeast"/>
          <w:tblCellSpacing w:w="0" w:type="dxa"/>
        </w:trPr>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color w:val="333333"/>
              </w:rPr>
            </w:pPr>
            <w:r>
              <w:rPr>
                <w:color w:val="333333"/>
              </w:rPr>
              <w:t>行政规范性文件</w:t>
            </w:r>
          </w:p>
        </w:tc>
        <w:tc>
          <w:tcPr>
            <w:tcW w:w="0" w:type="auto"/>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color w:val="333333"/>
              </w:rPr>
            </w:pPr>
            <w:r>
              <w:rPr>
                <w:color w:val="333333"/>
              </w:rPr>
              <w:t>0</w:t>
            </w:r>
          </w:p>
        </w:tc>
        <w:tc>
          <w:tcPr>
            <w:tcW w:w="0" w:type="auto"/>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color w:val="333333"/>
              </w:rPr>
            </w:pPr>
            <w:r>
              <w:rPr>
                <w:color w:val="333333"/>
              </w:rPr>
              <w:t>0</w:t>
            </w:r>
          </w:p>
        </w:tc>
        <w:tc>
          <w:tcPr>
            <w:tcW w:w="0" w:type="auto"/>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color w:val="333333"/>
              </w:rPr>
            </w:pPr>
            <w:r>
              <w:rPr>
                <w:color w:val="333333"/>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5" w:hRule="atLeast"/>
          <w:tblCellSpacing w:w="0" w:type="dxa"/>
        </w:trPr>
        <w:tc>
          <w:tcPr>
            <w:tcW w:w="0" w:type="auto"/>
            <w:gridSpan w:val="4"/>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color w:val="333333"/>
              </w:rPr>
            </w:pPr>
            <w:r>
              <w:rPr>
                <w:color w:val="333333"/>
              </w:rPr>
              <w:t>第二十条第（五）项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5" w:hRule="atLeast"/>
          <w:tblCellSpacing w:w="0" w:type="dxa"/>
        </w:trPr>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color w:val="333333"/>
              </w:rPr>
            </w:pPr>
            <w:r>
              <w:rPr>
                <w:color w:val="333333"/>
              </w:rPr>
              <w:t>信息内容</w:t>
            </w:r>
          </w:p>
        </w:tc>
        <w:tc>
          <w:tcPr>
            <w:tcW w:w="0" w:type="auto"/>
            <w:gridSpan w:val="3"/>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color w:val="333333"/>
              </w:rPr>
            </w:pPr>
            <w:r>
              <w:rPr>
                <w:color w:val="333333"/>
              </w:rPr>
              <w:t>本年处理决定数量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5" w:hRule="atLeast"/>
          <w:tblCellSpacing w:w="0" w:type="dxa"/>
        </w:trPr>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color w:val="333333"/>
              </w:rPr>
            </w:pPr>
            <w:r>
              <w:rPr>
                <w:color w:val="333333"/>
              </w:rPr>
              <w:t>行政许可</w:t>
            </w:r>
          </w:p>
        </w:tc>
        <w:tc>
          <w:tcPr>
            <w:tcW w:w="0" w:type="auto"/>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color w:val="333333"/>
              </w:rPr>
            </w:pPr>
            <w:r>
              <w:rPr>
                <w:color w:val="333333"/>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5" w:hRule="atLeast"/>
          <w:tblCellSpacing w:w="0" w:type="dxa"/>
        </w:trPr>
        <w:tc>
          <w:tcPr>
            <w:tcW w:w="0" w:type="auto"/>
            <w:gridSpan w:val="4"/>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color w:val="333333"/>
              </w:rPr>
            </w:pPr>
            <w:r>
              <w:rPr>
                <w:color w:val="333333"/>
              </w:rPr>
              <w:t>第二十条第（六）项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5" w:hRule="atLeast"/>
          <w:tblCellSpacing w:w="0" w:type="dxa"/>
        </w:trPr>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color w:val="333333"/>
              </w:rPr>
            </w:pPr>
            <w:r>
              <w:rPr>
                <w:color w:val="333333"/>
              </w:rPr>
              <w:t>信息内容</w:t>
            </w:r>
          </w:p>
        </w:tc>
        <w:tc>
          <w:tcPr>
            <w:tcW w:w="0" w:type="auto"/>
            <w:gridSpan w:val="3"/>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color w:val="333333"/>
              </w:rPr>
            </w:pPr>
            <w:r>
              <w:rPr>
                <w:color w:val="333333"/>
              </w:rPr>
              <w:t>本年处理决定数量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09" w:hRule="atLeast"/>
          <w:tblCellSpacing w:w="0" w:type="dxa"/>
        </w:trPr>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color w:val="333333"/>
              </w:rPr>
            </w:pPr>
            <w:r>
              <w:rPr>
                <w:color w:val="333333"/>
              </w:rPr>
              <w:t>行政处罚</w:t>
            </w:r>
          </w:p>
        </w:tc>
        <w:tc>
          <w:tcPr>
            <w:tcW w:w="0" w:type="auto"/>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rFonts w:hint="default" w:eastAsiaTheme="minorEastAsia"/>
                <w:color w:val="333333"/>
                <w:highlight w:val="red"/>
                <w:lang w:val="en-US" w:eastAsia="zh-CN"/>
              </w:rPr>
            </w:pPr>
            <w:r>
              <w:rPr>
                <w:rFonts w:hint="eastAsia"/>
                <w:color w:val="333333"/>
                <w:highlight w:val="none"/>
                <w:lang w:val="en-US" w:eastAsia="zh-CN"/>
              </w:rPr>
              <w:t>101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5" w:hRule="atLeast"/>
          <w:tblCellSpacing w:w="0" w:type="dxa"/>
        </w:trPr>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color w:val="333333"/>
              </w:rPr>
            </w:pPr>
            <w:r>
              <w:rPr>
                <w:color w:val="333333"/>
              </w:rPr>
              <w:t>行政强制</w:t>
            </w:r>
          </w:p>
        </w:tc>
        <w:tc>
          <w:tcPr>
            <w:tcW w:w="0" w:type="auto"/>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rFonts w:hint="eastAsia" w:eastAsiaTheme="minorEastAsia"/>
                <w:color w:val="333333"/>
                <w:highlight w:val="red"/>
                <w:lang w:eastAsia="zh-CN"/>
              </w:rPr>
            </w:pPr>
            <w:r>
              <w:rPr>
                <w:rFonts w:hint="eastAsia"/>
                <w:color w:val="333333"/>
                <w:highlight w:val="none"/>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41" w:hRule="atLeast"/>
          <w:tblCellSpacing w:w="0" w:type="dxa"/>
        </w:trPr>
        <w:tc>
          <w:tcPr>
            <w:tcW w:w="0" w:type="auto"/>
            <w:gridSpan w:val="4"/>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color w:val="333333"/>
              </w:rPr>
            </w:pPr>
            <w:r>
              <w:rPr>
                <w:color w:val="333333"/>
              </w:rPr>
              <w:t>第二十条第（八）项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5" w:hRule="atLeast"/>
          <w:tblCellSpacing w:w="0" w:type="dxa"/>
        </w:trPr>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color w:val="333333"/>
              </w:rPr>
            </w:pPr>
            <w:r>
              <w:rPr>
                <w:color w:val="333333"/>
              </w:rPr>
              <w:t>信息内容</w:t>
            </w:r>
          </w:p>
        </w:tc>
        <w:tc>
          <w:tcPr>
            <w:tcW w:w="0" w:type="auto"/>
            <w:gridSpan w:val="3"/>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color w:val="333333"/>
              </w:rPr>
            </w:pPr>
            <w:r>
              <w:rPr>
                <w:color w:val="333333"/>
              </w:rPr>
              <w:t>本年收费金额（单位：万元）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5" w:hRule="atLeast"/>
          <w:tblCellSpacing w:w="0" w:type="dxa"/>
        </w:trPr>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color w:val="333333"/>
              </w:rPr>
            </w:pPr>
            <w:r>
              <w:rPr>
                <w:color w:val="333333"/>
              </w:rPr>
              <w:t>行政事业性收费</w:t>
            </w:r>
          </w:p>
        </w:tc>
        <w:tc>
          <w:tcPr>
            <w:tcW w:w="0" w:type="auto"/>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color w:val="333333"/>
              </w:rPr>
            </w:pPr>
            <w:r>
              <w:rPr>
                <w:rFonts w:hint="eastAsia"/>
                <w:color w:val="333333"/>
              </w:rPr>
              <w:t>175.1580</w:t>
            </w:r>
          </w:p>
        </w:tc>
      </w:tr>
    </w:tbl>
    <w:p>
      <w:pPr>
        <w:pStyle w:val="4"/>
        <w:widowControl/>
        <w:wordWrap w:val="0"/>
        <w:spacing w:before="300" w:beforeAutospacing="0" w:line="450" w:lineRule="atLeast"/>
        <w:ind w:left="255" w:firstLine="420"/>
        <w:rPr>
          <w:color w:val="333333"/>
        </w:rPr>
      </w:pPr>
      <w:r>
        <w:rPr>
          <w:color w:val="333333"/>
        </w:rPr>
        <w:t>三、收到和处理政府信息公开申请情况</w:t>
      </w:r>
    </w:p>
    <w:tbl>
      <w:tblPr>
        <w:tblStyle w:val="5"/>
        <w:tblW w:w="8880" w:type="dxa"/>
        <w:tblCellSpacing w:w="0" w:type="dxa"/>
        <w:tblInd w:w="27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779"/>
        <w:gridCol w:w="945"/>
        <w:gridCol w:w="2678"/>
        <w:gridCol w:w="764"/>
        <w:gridCol w:w="659"/>
        <w:gridCol w:w="629"/>
        <w:gridCol w:w="599"/>
        <w:gridCol w:w="614"/>
        <w:gridCol w:w="599"/>
        <w:gridCol w:w="61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blCellSpacing w:w="0" w:type="dxa"/>
        </w:trPr>
        <w:tc>
          <w:tcPr>
            <w:tcW w:w="4395" w:type="dxa"/>
            <w:gridSpan w:val="3"/>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（本列数据的勾稽关系为：第一项加第二项之和，等于第三项加第四项之和）</w:t>
            </w:r>
          </w:p>
        </w:tc>
        <w:tc>
          <w:tcPr>
            <w:tcW w:w="4485" w:type="dxa"/>
            <w:gridSpan w:val="7"/>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申请人情况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blCellSpacing w:w="0" w:type="dxa"/>
        </w:trPr>
        <w:tc>
          <w:tcPr>
            <w:tcW w:w="4395"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宋体"/>
                <w:sz w:val="24"/>
              </w:rPr>
            </w:pPr>
          </w:p>
        </w:tc>
        <w:tc>
          <w:tcPr>
            <w:tcW w:w="765" w:type="dxa"/>
            <w:vMerge w:val="restart"/>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自然人</w:t>
            </w:r>
          </w:p>
        </w:tc>
        <w:tc>
          <w:tcPr>
            <w:tcW w:w="3105" w:type="dxa"/>
            <w:gridSpan w:val="5"/>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法人或其他组织</w:t>
            </w:r>
          </w:p>
        </w:tc>
        <w:tc>
          <w:tcPr>
            <w:tcW w:w="615" w:type="dxa"/>
            <w:vMerge w:val="restart"/>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455" w:hRule="atLeast"/>
          <w:tblCellSpacing w:w="0" w:type="dxa"/>
        </w:trPr>
        <w:tc>
          <w:tcPr>
            <w:tcW w:w="4395"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宋体"/>
                <w:sz w:val="24"/>
              </w:rPr>
            </w:pPr>
          </w:p>
        </w:tc>
        <w:tc>
          <w:tcPr>
            <w:tcW w:w="76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ascii="宋体"/>
                <w:sz w:val="24"/>
              </w:rPr>
            </w:pPr>
          </w:p>
        </w:tc>
        <w:tc>
          <w:tcPr>
            <w:tcW w:w="66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商业</w:t>
            </w:r>
          </w:p>
          <w:p>
            <w:pPr>
              <w:pStyle w:val="4"/>
              <w:widowControl/>
              <w:spacing w:line="450" w:lineRule="atLeast"/>
              <w:jc w:val="center"/>
              <w:rPr>
                <w:color w:val="333333"/>
              </w:rPr>
            </w:pPr>
            <w:r>
              <w:rPr>
                <w:color w:val="333333"/>
              </w:rPr>
              <w:t>企业</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科研</w:t>
            </w:r>
          </w:p>
          <w:p>
            <w:pPr>
              <w:pStyle w:val="4"/>
              <w:widowControl/>
              <w:spacing w:line="450" w:lineRule="atLeast"/>
              <w:jc w:val="center"/>
              <w:rPr>
                <w:color w:val="333333"/>
              </w:rPr>
            </w:pPr>
            <w:r>
              <w:rPr>
                <w:color w:val="333333"/>
              </w:rPr>
              <w:t>机构</w:t>
            </w:r>
          </w:p>
        </w:tc>
        <w:tc>
          <w:tcPr>
            <w:tcW w:w="600"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社会公益组织</w:t>
            </w:r>
          </w:p>
        </w:tc>
        <w:tc>
          <w:tcPr>
            <w:tcW w:w="615"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法律服务机构</w:t>
            </w:r>
          </w:p>
        </w:tc>
        <w:tc>
          <w:tcPr>
            <w:tcW w:w="600"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其他</w:t>
            </w:r>
          </w:p>
        </w:tc>
        <w:tc>
          <w:tcPr>
            <w:tcW w:w="615" w:type="dxa"/>
            <w:vMerge w:val="continue"/>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ascii="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blCellSpacing w:w="0" w:type="dxa"/>
        </w:trPr>
        <w:tc>
          <w:tcPr>
            <w:tcW w:w="4395"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一、本年新收政府信息公开申请数量</w:t>
            </w:r>
          </w:p>
        </w:tc>
        <w:tc>
          <w:tcPr>
            <w:tcW w:w="7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rFonts w:hint="eastAsia"/>
                <w:color w:val="333333"/>
                <w:highlight w:val="none"/>
              </w:rPr>
              <w:t>32</w:t>
            </w:r>
          </w:p>
        </w:tc>
        <w:tc>
          <w:tcPr>
            <w:tcW w:w="66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rFonts w:hint="eastAsia"/>
                <w:color w:val="333333"/>
                <w:highlight w:val="none"/>
              </w:rPr>
              <w:t>32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blCellSpacing w:w="0" w:type="dxa"/>
        </w:trPr>
        <w:tc>
          <w:tcPr>
            <w:tcW w:w="4395"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二、上年结转政府信息公开申请数量</w:t>
            </w:r>
          </w:p>
        </w:tc>
        <w:tc>
          <w:tcPr>
            <w:tcW w:w="7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6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blCellSpacing w:w="0" w:type="dxa"/>
        </w:trPr>
        <w:tc>
          <w:tcPr>
            <w:tcW w:w="780" w:type="dxa"/>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三、本年度办理结果</w:t>
            </w:r>
          </w:p>
        </w:tc>
        <w:tc>
          <w:tcPr>
            <w:tcW w:w="3630" w:type="dxa"/>
            <w:gridSpan w:val="2"/>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（一）予以公开</w:t>
            </w:r>
          </w:p>
        </w:tc>
        <w:tc>
          <w:tcPr>
            <w:tcW w:w="7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rFonts w:hint="eastAsia"/>
                <w:color w:val="333333"/>
              </w:rPr>
              <w:t>32</w:t>
            </w:r>
          </w:p>
        </w:tc>
        <w:tc>
          <w:tcPr>
            <w:tcW w:w="66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rFonts w:hint="eastAsia"/>
                <w:color w:val="333333"/>
              </w:rPr>
              <w:t>32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75"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ascii="宋体"/>
                <w:sz w:val="24"/>
              </w:rPr>
            </w:pPr>
          </w:p>
        </w:tc>
        <w:tc>
          <w:tcPr>
            <w:tcW w:w="3630" w:type="dxa"/>
            <w:gridSpan w:val="2"/>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（二）部分公开（区分处理的，只计这一情形，不计其他情形）</w:t>
            </w:r>
          </w:p>
        </w:tc>
        <w:tc>
          <w:tcPr>
            <w:tcW w:w="7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6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ascii="宋体"/>
                <w:sz w:val="24"/>
              </w:rPr>
            </w:pPr>
          </w:p>
        </w:tc>
        <w:tc>
          <w:tcPr>
            <w:tcW w:w="945" w:type="dxa"/>
            <w:vMerge w:val="restart"/>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（三）不予公开</w:t>
            </w:r>
          </w:p>
        </w:tc>
        <w:tc>
          <w:tcPr>
            <w:tcW w:w="26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1.属于国家秘密</w:t>
            </w:r>
          </w:p>
        </w:tc>
        <w:tc>
          <w:tcPr>
            <w:tcW w:w="7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6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ascii="宋体"/>
                <w:sz w:val="24"/>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ascii="宋体"/>
                <w:sz w:val="24"/>
              </w:rPr>
            </w:pPr>
          </w:p>
        </w:tc>
        <w:tc>
          <w:tcPr>
            <w:tcW w:w="26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2.其他法律行政法规禁止公开</w:t>
            </w:r>
          </w:p>
        </w:tc>
        <w:tc>
          <w:tcPr>
            <w:tcW w:w="7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6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ascii="宋体"/>
                <w:sz w:val="24"/>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ascii="宋体"/>
                <w:sz w:val="24"/>
              </w:rPr>
            </w:pPr>
          </w:p>
        </w:tc>
        <w:tc>
          <w:tcPr>
            <w:tcW w:w="26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3.危及“三安全一稳定”</w:t>
            </w:r>
          </w:p>
        </w:tc>
        <w:tc>
          <w:tcPr>
            <w:tcW w:w="7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6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ascii="宋体"/>
                <w:sz w:val="24"/>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ascii="宋体"/>
                <w:sz w:val="24"/>
              </w:rPr>
            </w:pPr>
          </w:p>
        </w:tc>
        <w:tc>
          <w:tcPr>
            <w:tcW w:w="26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4.保护第三方合法权益</w:t>
            </w:r>
          </w:p>
        </w:tc>
        <w:tc>
          <w:tcPr>
            <w:tcW w:w="7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6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ascii="宋体"/>
                <w:sz w:val="24"/>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ascii="宋体"/>
                <w:sz w:val="24"/>
              </w:rPr>
            </w:pPr>
          </w:p>
        </w:tc>
        <w:tc>
          <w:tcPr>
            <w:tcW w:w="26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5.属于三类内部事务信息</w:t>
            </w:r>
          </w:p>
        </w:tc>
        <w:tc>
          <w:tcPr>
            <w:tcW w:w="7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6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ascii="宋体"/>
                <w:sz w:val="24"/>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ascii="宋体"/>
                <w:sz w:val="24"/>
              </w:rPr>
            </w:pPr>
          </w:p>
        </w:tc>
        <w:tc>
          <w:tcPr>
            <w:tcW w:w="26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6.属于四类过程性信息</w:t>
            </w:r>
          </w:p>
        </w:tc>
        <w:tc>
          <w:tcPr>
            <w:tcW w:w="7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6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ascii="宋体"/>
                <w:sz w:val="24"/>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ascii="宋体"/>
                <w:sz w:val="24"/>
              </w:rPr>
            </w:pPr>
          </w:p>
        </w:tc>
        <w:tc>
          <w:tcPr>
            <w:tcW w:w="26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7.属于行政执法案卷</w:t>
            </w:r>
          </w:p>
        </w:tc>
        <w:tc>
          <w:tcPr>
            <w:tcW w:w="7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6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ascii="宋体"/>
                <w:sz w:val="24"/>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ascii="宋体"/>
                <w:sz w:val="24"/>
              </w:rPr>
            </w:pPr>
          </w:p>
        </w:tc>
        <w:tc>
          <w:tcPr>
            <w:tcW w:w="26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8.属于行政查询事项</w:t>
            </w:r>
          </w:p>
        </w:tc>
        <w:tc>
          <w:tcPr>
            <w:tcW w:w="7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6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ascii="宋体"/>
                <w:sz w:val="24"/>
              </w:rPr>
            </w:pPr>
          </w:p>
        </w:tc>
        <w:tc>
          <w:tcPr>
            <w:tcW w:w="945" w:type="dxa"/>
            <w:vMerge w:val="restart"/>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（四）无法提供</w:t>
            </w:r>
          </w:p>
        </w:tc>
        <w:tc>
          <w:tcPr>
            <w:tcW w:w="26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1.本机关不掌握相关政府信息</w:t>
            </w:r>
          </w:p>
        </w:tc>
        <w:tc>
          <w:tcPr>
            <w:tcW w:w="7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6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ascii="宋体"/>
                <w:sz w:val="24"/>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ascii="宋体"/>
                <w:sz w:val="24"/>
              </w:rPr>
            </w:pPr>
          </w:p>
        </w:tc>
        <w:tc>
          <w:tcPr>
            <w:tcW w:w="26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2.没有现成信息需要另行制作</w:t>
            </w:r>
          </w:p>
        </w:tc>
        <w:tc>
          <w:tcPr>
            <w:tcW w:w="7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6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ascii="宋体"/>
                <w:sz w:val="24"/>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ascii="宋体"/>
                <w:sz w:val="24"/>
              </w:rPr>
            </w:pPr>
          </w:p>
        </w:tc>
        <w:tc>
          <w:tcPr>
            <w:tcW w:w="26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3.补正后申请内容仍不明确</w:t>
            </w:r>
          </w:p>
        </w:tc>
        <w:tc>
          <w:tcPr>
            <w:tcW w:w="7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6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blCellSpacing w:w="0" w:type="dxa"/>
        </w:trPr>
        <w:tc>
          <w:tcPr>
            <w:tcW w:w="780" w:type="dxa"/>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center"/>
            </w:pPr>
          </w:p>
        </w:tc>
        <w:tc>
          <w:tcPr>
            <w:tcW w:w="945" w:type="dxa"/>
            <w:vMerge w:val="restart"/>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（五）不予处理</w:t>
            </w:r>
          </w:p>
        </w:tc>
        <w:tc>
          <w:tcPr>
            <w:tcW w:w="26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1.信访举报投诉类申请</w:t>
            </w:r>
          </w:p>
        </w:tc>
        <w:tc>
          <w:tcPr>
            <w:tcW w:w="7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6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jc w:val="center"/>
              <w:rPr>
                <w:rFonts w:ascii="宋体"/>
                <w:sz w:val="24"/>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ascii="宋体"/>
                <w:sz w:val="24"/>
              </w:rPr>
            </w:pPr>
          </w:p>
        </w:tc>
        <w:tc>
          <w:tcPr>
            <w:tcW w:w="26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2.重复申请</w:t>
            </w:r>
          </w:p>
        </w:tc>
        <w:tc>
          <w:tcPr>
            <w:tcW w:w="7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6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jc w:val="center"/>
              <w:rPr>
                <w:rFonts w:ascii="宋体"/>
                <w:sz w:val="24"/>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ascii="宋体"/>
                <w:sz w:val="24"/>
              </w:rPr>
            </w:pPr>
          </w:p>
        </w:tc>
        <w:tc>
          <w:tcPr>
            <w:tcW w:w="26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3.要求提供公开出版物</w:t>
            </w:r>
          </w:p>
        </w:tc>
        <w:tc>
          <w:tcPr>
            <w:tcW w:w="7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6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jc w:val="center"/>
              <w:rPr>
                <w:rFonts w:ascii="宋体"/>
                <w:sz w:val="24"/>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ascii="宋体"/>
                <w:sz w:val="24"/>
              </w:rPr>
            </w:pPr>
          </w:p>
        </w:tc>
        <w:tc>
          <w:tcPr>
            <w:tcW w:w="26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4.无正当理由大量反复申请</w:t>
            </w:r>
          </w:p>
        </w:tc>
        <w:tc>
          <w:tcPr>
            <w:tcW w:w="7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6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75"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jc w:val="center"/>
              <w:rPr>
                <w:rFonts w:ascii="宋体"/>
                <w:sz w:val="24"/>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ascii="宋体"/>
                <w:sz w:val="24"/>
              </w:rPr>
            </w:pPr>
          </w:p>
        </w:tc>
        <w:tc>
          <w:tcPr>
            <w:tcW w:w="26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5.要求行政机关确认或重新出具已获取信息</w:t>
            </w:r>
          </w:p>
        </w:tc>
        <w:tc>
          <w:tcPr>
            <w:tcW w:w="7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6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455"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jc w:val="center"/>
              <w:rPr>
                <w:rFonts w:ascii="宋体"/>
                <w:sz w:val="24"/>
              </w:rPr>
            </w:pPr>
          </w:p>
        </w:tc>
        <w:tc>
          <w:tcPr>
            <w:tcW w:w="945" w:type="dxa"/>
            <w:vMerge w:val="restart"/>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（六）其他处理</w:t>
            </w:r>
          </w:p>
        </w:tc>
        <w:tc>
          <w:tcPr>
            <w:tcW w:w="26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1.申请人无正当理由逾期不补正、行政机关不再处理其政府信息公开申请</w:t>
            </w:r>
          </w:p>
        </w:tc>
        <w:tc>
          <w:tcPr>
            <w:tcW w:w="7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6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455"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jc w:val="center"/>
              <w:rPr>
                <w:rFonts w:ascii="宋体"/>
                <w:sz w:val="24"/>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ascii="宋体"/>
                <w:sz w:val="24"/>
              </w:rPr>
            </w:pPr>
          </w:p>
        </w:tc>
        <w:tc>
          <w:tcPr>
            <w:tcW w:w="26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2.申请人逾期未按收费通知要求缴纳费用、行政机关不再处理其政府信息公开申请</w:t>
            </w:r>
          </w:p>
        </w:tc>
        <w:tc>
          <w:tcPr>
            <w:tcW w:w="7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6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jc w:val="center"/>
              <w:rPr>
                <w:rFonts w:ascii="宋体"/>
                <w:sz w:val="24"/>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ascii="宋体"/>
                <w:sz w:val="24"/>
              </w:rPr>
            </w:pPr>
          </w:p>
        </w:tc>
        <w:tc>
          <w:tcPr>
            <w:tcW w:w="26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3.其他</w:t>
            </w:r>
          </w:p>
        </w:tc>
        <w:tc>
          <w:tcPr>
            <w:tcW w:w="7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6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jc w:val="center"/>
              <w:rPr>
                <w:rFonts w:ascii="宋体"/>
                <w:sz w:val="24"/>
              </w:rPr>
            </w:pPr>
          </w:p>
        </w:tc>
        <w:tc>
          <w:tcPr>
            <w:tcW w:w="3630" w:type="dxa"/>
            <w:gridSpan w:val="2"/>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（七）总计</w:t>
            </w:r>
          </w:p>
        </w:tc>
        <w:tc>
          <w:tcPr>
            <w:tcW w:w="7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rFonts w:hint="default" w:eastAsiaTheme="minorEastAsia"/>
                <w:color w:val="333333"/>
                <w:lang w:val="en-US" w:eastAsia="zh-CN"/>
              </w:rPr>
            </w:pPr>
            <w:r>
              <w:rPr>
                <w:rFonts w:hint="eastAsia"/>
                <w:color w:val="333333"/>
                <w:lang w:val="en-US" w:eastAsia="zh-CN"/>
              </w:rPr>
              <w:t>32</w:t>
            </w:r>
          </w:p>
        </w:tc>
        <w:tc>
          <w:tcPr>
            <w:tcW w:w="66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rFonts w:hint="eastAsia"/>
                <w:color w:val="333333"/>
              </w:rPr>
              <w:t>32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blCellSpacing w:w="0" w:type="dxa"/>
        </w:trPr>
        <w:tc>
          <w:tcPr>
            <w:tcW w:w="4395"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四、结转下年度继续办理</w:t>
            </w:r>
          </w:p>
        </w:tc>
        <w:tc>
          <w:tcPr>
            <w:tcW w:w="7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6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r>
    </w:tbl>
    <w:p>
      <w:pPr>
        <w:pStyle w:val="4"/>
        <w:widowControl/>
        <w:wordWrap w:val="0"/>
        <w:spacing w:before="300" w:beforeAutospacing="0" w:line="450" w:lineRule="atLeast"/>
        <w:ind w:left="255" w:firstLine="420"/>
        <w:rPr>
          <w:color w:val="333333"/>
        </w:rPr>
      </w:pPr>
      <w:r>
        <w:rPr>
          <w:color w:val="333333"/>
        </w:rPr>
        <w:t>四、政府信息公开行政复议、行政诉讼情况</w:t>
      </w:r>
    </w:p>
    <w:tbl>
      <w:tblPr>
        <w:tblStyle w:val="5"/>
        <w:tblW w:w="8805" w:type="dxa"/>
        <w:tblCellSpacing w:w="0" w:type="dxa"/>
        <w:tblInd w:w="27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610"/>
        <w:gridCol w:w="609"/>
        <w:gridCol w:w="595"/>
        <w:gridCol w:w="580"/>
        <w:gridCol w:w="479"/>
        <w:gridCol w:w="638"/>
        <w:gridCol w:w="638"/>
        <w:gridCol w:w="638"/>
        <w:gridCol w:w="623"/>
        <w:gridCol w:w="465"/>
        <w:gridCol w:w="638"/>
        <w:gridCol w:w="638"/>
        <w:gridCol w:w="638"/>
        <w:gridCol w:w="551"/>
        <w:gridCol w:w="4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895"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行政复议</w:t>
            </w:r>
          </w:p>
        </w:tc>
        <w:tc>
          <w:tcPr>
            <w:tcW w:w="5925" w:type="dxa"/>
            <w:gridSpan w:val="10"/>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行政诉讼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615"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结果维持</w:t>
            </w:r>
          </w:p>
        </w:tc>
        <w:tc>
          <w:tcPr>
            <w:tcW w:w="61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结果纠正</w:t>
            </w:r>
          </w:p>
        </w:tc>
        <w:tc>
          <w:tcPr>
            <w:tcW w:w="60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其他</w:t>
            </w:r>
            <w:r>
              <w:rPr>
                <w:color w:val="333333"/>
              </w:rPr>
              <w:br w:type="textWrapping"/>
            </w:r>
            <w:r>
              <w:rPr>
                <w:color w:val="333333"/>
              </w:rPr>
              <w:t>结果</w:t>
            </w:r>
          </w:p>
        </w:tc>
        <w:tc>
          <w:tcPr>
            <w:tcW w:w="585"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尚未</w:t>
            </w:r>
            <w:r>
              <w:rPr>
                <w:color w:val="333333"/>
              </w:rPr>
              <w:br w:type="textWrapping"/>
            </w:r>
            <w:r>
              <w:rPr>
                <w:color w:val="333333"/>
              </w:rPr>
              <w:t>审结</w:t>
            </w:r>
          </w:p>
        </w:tc>
        <w:tc>
          <w:tcPr>
            <w:tcW w:w="465"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总计</w:t>
            </w:r>
          </w:p>
        </w:tc>
        <w:tc>
          <w:tcPr>
            <w:tcW w:w="3015"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未经复议直接起诉</w:t>
            </w:r>
          </w:p>
        </w:tc>
        <w:tc>
          <w:tcPr>
            <w:tcW w:w="291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复议后起诉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宋体"/>
                <w:sz w:val="24"/>
              </w:rPr>
            </w:pPr>
          </w:p>
        </w:tc>
        <w:tc>
          <w:tcPr>
            <w:tcW w:w="61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宋体"/>
                <w:sz w:val="24"/>
              </w:rPr>
            </w:pPr>
          </w:p>
        </w:tc>
        <w:tc>
          <w:tcPr>
            <w:tcW w:w="60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宋体"/>
                <w:sz w:val="24"/>
              </w:rPr>
            </w:pPr>
          </w:p>
        </w:tc>
        <w:tc>
          <w:tcPr>
            <w:tcW w:w="585"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宋体"/>
                <w:sz w:val="24"/>
              </w:rPr>
            </w:pPr>
          </w:p>
        </w:tc>
        <w:tc>
          <w:tcPr>
            <w:tcW w:w="465"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宋体"/>
                <w:sz w:val="24"/>
              </w:rPr>
            </w:pP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结果</w:t>
            </w:r>
            <w:r>
              <w:rPr>
                <w:color w:val="333333"/>
              </w:rPr>
              <w:br w:type="textWrapping"/>
            </w:r>
            <w:r>
              <w:rPr>
                <w:color w:val="333333"/>
              </w:rPr>
              <w:t>维持</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结果</w:t>
            </w:r>
            <w:r>
              <w:rPr>
                <w:color w:val="333333"/>
              </w:rPr>
              <w:br w:type="textWrapping"/>
            </w:r>
            <w:r>
              <w:rPr>
                <w:color w:val="333333"/>
              </w:rPr>
              <w:t>纠正</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其他</w:t>
            </w:r>
            <w:r>
              <w:rPr>
                <w:color w:val="333333"/>
              </w:rPr>
              <w:br w:type="textWrapping"/>
            </w:r>
            <w:r>
              <w:rPr>
                <w:color w:val="333333"/>
              </w:rPr>
              <w:t>结果</w:t>
            </w:r>
          </w:p>
        </w:tc>
        <w:tc>
          <w:tcPr>
            <w:tcW w:w="63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尚未</w:t>
            </w:r>
            <w:r>
              <w:rPr>
                <w:color w:val="333333"/>
              </w:rPr>
              <w:br w:type="textWrapping"/>
            </w:r>
            <w:r>
              <w:rPr>
                <w:color w:val="333333"/>
              </w:rPr>
              <w:t>审结</w:t>
            </w:r>
          </w:p>
        </w:tc>
        <w:tc>
          <w:tcPr>
            <w:tcW w:w="42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总计</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结果</w:t>
            </w:r>
            <w:r>
              <w:rPr>
                <w:color w:val="333333"/>
              </w:rPr>
              <w:br w:type="textWrapping"/>
            </w:r>
            <w:r>
              <w:rPr>
                <w:color w:val="333333"/>
              </w:rPr>
              <w:t>维持</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结果</w:t>
            </w:r>
            <w:r>
              <w:rPr>
                <w:color w:val="333333"/>
              </w:rPr>
              <w:br w:type="textWrapping"/>
            </w:r>
            <w:r>
              <w:rPr>
                <w:color w:val="333333"/>
              </w:rPr>
              <w:t>纠正</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其他</w:t>
            </w:r>
            <w:r>
              <w:rPr>
                <w:color w:val="333333"/>
              </w:rPr>
              <w:br w:type="textWrapping"/>
            </w:r>
            <w:r>
              <w:rPr>
                <w:color w:val="333333"/>
              </w:rPr>
              <w:t>结果</w:t>
            </w:r>
          </w:p>
        </w:tc>
        <w:tc>
          <w:tcPr>
            <w:tcW w:w="55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尚未</w:t>
            </w:r>
            <w:r>
              <w:rPr>
                <w:color w:val="333333"/>
              </w:rPr>
              <w:br w:type="textWrapping"/>
            </w:r>
            <w:r>
              <w:rPr>
                <w:color w:val="333333"/>
              </w:rPr>
              <w:t>审结</w:t>
            </w:r>
          </w:p>
        </w:tc>
        <w:tc>
          <w:tcPr>
            <w:tcW w:w="40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75" w:hRule="atLeast"/>
          <w:tblCellSpacing w:w="0" w:type="dxa"/>
        </w:trPr>
        <w:tc>
          <w:tcPr>
            <w:tcW w:w="61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rFonts w:hint="eastAsia"/>
                <w:color w:val="333333"/>
              </w:rPr>
              <w:t>0</w:t>
            </w: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0</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0</w:t>
            </w:r>
          </w:p>
        </w:tc>
        <w:tc>
          <w:tcPr>
            <w:tcW w:w="4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rFonts w:hint="eastAsia"/>
                <w:color w:val="333333"/>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0</w:t>
            </w:r>
          </w:p>
        </w:tc>
        <w:tc>
          <w:tcPr>
            <w:tcW w:w="6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0</w:t>
            </w:r>
          </w:p>
        </w:tc>
        <w:tc>
          <w:tcPr>
            <w:tcW w:w="4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rFonts w:hint="eastAsia"/>
                <w:color w:val="333333"/>
              </w:rPr>
              <w:t>0</w:t>
            </w:r>
          </w:p>
        </w:tc>
        <w:tc>
          <w:tcPr>
            <w:tcW w:w="4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rFonts w:hint="eastAsia"/>
                <w:color w:val="333333"/>
              </w:rPr>
              <w:t>0</w:t>
            </w:r>
          </w:p>
        </w:tc>
      </w:tr>
    </w:tbl>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五、存在的主要问题及改进情况</w:t>
      </w: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（一）存在问题</w:t>
      </w: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信息公开队伍的综合能力和业务水平还有待提高，相关科室主动报送信息的意识不强，信息报送质量和时效也有待于增强。公开渠道和形式需要进一步创新，公开内容不够深化、细化，重点领域信息公开需要进一步强化。政策解读形式单一，需进一步丰富，内容有待进一步深化。</w:t>
      </w: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（二）改进措施</w:t>
      </w: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是强化信息公开队伍建设与培训，各科室明确一名联络员，负责政府信息的撰写和报送，切实提高信息的质量和报送的时效性。强化政府信息公开工作业务培训，通过参加“自然资源大讲堂”等方式，不断提高工作人员的业务能力和水平。</w:t>
      </w: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二是不断加大公开力度，围绕自然资源和规划中心工作，细化政府信息公开工作目录，着力强化重点领域信息公开力度，突出做好重点领域信息公开工作。</w:t>
      </w: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是推动政策解读多元化，加大数字图文、音频、政风行风热线、新闻发布会等解读力度，提高社会各界对政策的理解程度。对专业性较强的政策，充分发挥专家学者的作用，进行专业解读，提升解读的深度和权威性。</w:t>
      </w: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六、其他需要报告的事项</w:t>
      </w: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w:t>
      </w:r>
      <w:bookmarkStart w:id="0" w:name="_GoBack"/>
      <w:bookmarkEnd w:id="0"/>
      <w:r>
        <w:rPr>
          <w:rFonts w:hint="eastAsia" w:ascii="方正仿宋简体" w:hAnsi="方正仿宋简体" w:eastAsia="方正仿宋简体" w:cs="方正仿宋简体"/>
          <w:sz w:val="32"/>
          <w:szCs w:val="32"/>
        </w:rPr>
        <w:t>依据《政府信息公开信息处理费管理办法》收取信息处理费的情况：2023年，泗水县自然资源和规划局严格落实《国务院办公厅关于印发&lt;政府信息公开信息处理费管理办法&gt;的通知》（国办函〔2020〕109号）和《山东省人民政府办公厅关于做好政府信息公开信息处理费管理工作有关事项的通知》（鲁政办字〔2020〕179号）规定，未向申请人收取任何费用。</w:t>
      </w: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本行政机关落实上级年度政务公开工作要点情况：严格按照泗水县人民政府办公室《2023年泗水县政务公开重点工作任务分解表》通知要求，细化任务目标，落实责任分工，不断提升政务公开能力水平。对自然资源出让、土地征收等重点领域分栏目进行公开，对动态类栏目按时限进行公开。</w:t>
      </w: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（三）本行政机关人大代表建议和政协提案办理结果公开情况：2023年泗水县自然资源和规划局共收到7件政协提案、15件人大建议，全部出具答复意见并在网站公开，实现了办理答复率、满意率100%。</w:t>
      </w: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（四）本行政机关年度政务公开工作创新情况：无。</w:t>
      </w: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（五）本行政机关政府信息公开工作年度报告数据统计需要说明的事项：无。</w:t>
      </w: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（六）本行政机关认为需要报告的其他事项：无。</w:t>
      </w: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（七）其他有关文件专门要求通过政府信息公开工作年度报告予以报告的事项：无。</w:t>
      </w:r>
    </w:p>
    <w:p>
      <w:pPr>
        <w:spacing w:line="580" w:lineRule="exact"/>
        <w:ind w:firstLine="640" w:firstLineChars="200"/>
        <w:rPr>
          <w:rFonts w:ascii="方正仿宋简体" w:hAnsi="方正仿宋简体" w:eastAsia="方正仿宋简体" w:cs="方正仿宋简体"/>
          <w:sz w:val="32"/>
          <w:szCs w:val="32"/>
        </w:rPr>
      </w:pPr>
    </w:p>
    <w:p>
      <w:pPr>
        <w:spacing w:line="580" w:lineRule="exact"/>
        <w:ind w:firstLine="640" w:firstLineChars="200"/>
        <w:rPr>
          <w:rFonts w:ascii="方正仿宋简体" w:hAnsi="方正仿宋简体" w:eastAsia="方正仿宋简体" w:cs="方正仿宋简体"/>
          <w:sz w:val="32"/>
          <w:szCs w:val="32"/>
        </w:rPr>
      </w:pPr>
    </w:p>
    <w:p>
      <w:pPr>
        <w:spacing w:line="580" w:lineRule="exact"/>
        <w:ind w:firstLine="640" w:firstLineChars="200"/>
        <w:rPr>
          <w:rFonts w:ascii="方正仿宋简体" w:hAnsi="方正仿宋简体" w:eastAsia="方正仿宋简体" w:cs="方正仿宋简体"/>
          <w:sz w:val="32"/>
          <w:szCs w:val="32"/>
        </w:rPr>
      </w:pPr>
    </w:p>
    <w:p>
      <w:pPr>
        <w:spacing w:line="580" w:lineRule="exact"/>
        <w:rPr>
          <w:rFonts w:ascii="方正仿宋简体" w:hAnsi="方正仿宋简体" w:eastAsia="方正仿宋简体" w:cs="方正仿宋简体"/>
          <w:sz w:val="32"/>
          <w:szCs w:val="32"/>
        </w:rPr>
      </w:pPr>
    </w:p>
    <w:sectPr>
      <w:pgSz w:w="11906" w:h="16838"/>
      <w:pgMar w:top="1701" w:right="1531" w:bottom="1701"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Himalaya">
    <w:panose1 w:val="01010100010101010101"/>
    <w:charset w:val="00"/>
    <w:family w:val="auto"/>
    <w:pitch w:val="default"/>
    <w:sig w:usb0="80000003" w:usb1="00010000" w:usb2="00000040" w:usb3="00000000" w:csb0="00000001"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wZTZkZjg1MDNkZGE0YTBhMmFjNzJlYjlhNGVlOTkifQ=="/>
  </w:docVars>
  <w:rsids>
    <w:rsidRoot w:val="003F08B5"/>
    <w:rsid w:val="002071A0"/>
    <w:rsid w:val="002B7F14"/>
    <w:rsid w:val="003F08B5"/>
    <w:rsid w:val="007B6086"/>
    <w:rsid w:val="009F7A3F"/>
    <w:rsid w:val="1B8E351D"/>
    <w:rsid w:val="1DA501CD"/>
    <w:rsid w:val="21A8172A"/>
    <w:rsid w:val="274A7814"/>
    <w:rsid w:val="2C206DAF"/>
    <w:rsid w:val="346B2FD0"/>
    <w:rsid w:val="34EE5928"/>
    <w:rsid w:val="44987CF2"/>
    <w:rsid w:val="7C8D3BF7"/>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1"/>
    <w:autoRedefine/>
    <w:qFormat/>
    <w:uiPriority w:val="0"/>
    <w:pPr>
      <w:tabs>
        <w:tab w:val="center" w:pos="4153"/>
        <w:tab w:val="right" w:pos="8306"/>
      </w:tabs>
      <w:snapToGrid w:val="0"/>
      <w:jc w:val="left"/>
    </w:pPr>
    <w:rPr>
      <w:sz w:val="18"/>
      <w:szCs w:val="18"/>
    </w:rPr>
  </w:style>
  <w:style w:type="paragraph" w:styleId="3">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Autospacing="1" w:afterAutospacing="1"/>
      <w:jc w:val="left"/>
    </w:pPr>
    <w:rPr>
      <w:rFonts w:cs="Arial Unicode MS"/>
      <w:kern w:val="0"/>
      <w:sz w:val="24"/>
      <w:lang w:bidi="bo-CN"/>
    </w:rPr>
  </w:style>
  <w:style w:type="character" w:styleId="7">
    <w:name w:val="Strong"/>
    <w:basedOn w:val="6"/>
    <w:autoRedefine/>
    <w:qFormat/>
    <w:uiPriority w:val="0"/>
    <w:rPr>
      <w:b/>
      <w:bCs/>
    </w:rPr>
  </w:style>
  <w:style w:type="character" w:styleId="8">
    <w:name w:val="FollowedHyperlink"/>
    <w:basedOn w:val="6"/>
    <w:autoRedefine/>
    <w:qFormat/>
    <w:uiPriority w:val="0"/>
    <w:rPr>
      <w:color w:val="333333"/>
      <w:u w:val="none"/>
    </w:rPr>
  </w:style>
  <w:style w:type="character" w:styleId="9">
    <w:name w:val="Hyperlink"/>
    <w:basedOn w:val="6"/>
    <w:autoRedefine/>
    <w:qFormat/>
    <w:uiPriority w:val="0"/>
    <w:rPr>
      <w:color w:val="333333"/>
      <w:u w:val="none"/>
    </w:rPr>
  </w:style>
  <w:style w:type="character" w:customStyle="1" w:styleId="10">
    <w:name w:val="页眉 Char"/>
    <w:basedOn w:val="6"/>
    <w:link w:val="3"/>
    <w:autoRedefine/>
    <w:qFormat/>
    <w:uiPriority w:val="0"/>
    <w:rPr>
      <w:rFonts w:asciiTheme="minorHAnsi" w:hAnsiTheme="minorHAnsi" w:eastAsiaTheme="minorEastAsia" w:cstheme="minorBidi"/>
      <w:kern w:val="2"/>
      <w:sz w:val="18"/>
      <w:szCs w:val="18"/>
      <w:lang w:bidi="ar-SA"/>
    </w:rPr>
  </w:style>
  <w:style w:type="character" w:customStyle="1" w:styleId="11">
    <w:name w:val="页脚 Char"/>
    <w:basedOn w:val="6"/>
    <w:link w:val="2"/>
    <w:autoRedefine/>
    <w:qFormat/>
    <w:uiPriority w:val="0"/>
    <w:rPr>
      <w:rFonts w:asciiTheme="minorHAnsi" w:hAnsiTheme="minorHAnsi" w:eastAsiaTheme="minorEastAsia" w:cstheme="minorBidi"/>
      <w:kern w:val="2"/>
      <w:sz w:val="18"/>
      <w:szCs w:val="18"/>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524</Words>
  <Characters>2993</Characters>
  <Lines>24</Lines>
  <Paragraphs>7</Paragraphs>
  <TotalTime>42</TotalTime>
  <ScaleCrop>false</ScaleCrop>
  <LinksUpToDate>false</LinksUpToDate>
  <CharactersWithSpaces>3510</CharactersWithSpaces>
  <Application>WPS Office_12.1.0.16309_F1E327BC-269C-435d-A152-05C5408002CA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2022-10-21T10:45:00Z</dcterms:created>
  <dc:creator>Administrator</dc:creator>
  <cp:lastModifiedBy>不要再折腾</cp:lastModifiedBy>
  <dcterms:modified xsi:type="dcterms:W3CDTF">2024-02-04T01:57:21Z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2052-12.1.0.16309</vt:lpwstr>
  </property>
  <property fmtid="{D5CDD505-2E9C-101B-9397-08002B2CF9AE}" pid="3" name="ICV">
    <vt:lpwstr>DF239CDC043245F6AC7913B9333A6980</vt:lpwstr>
  </property>
</Properties>
</file>