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泗水县综合行政执法局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20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90" w:lineRule="exact"/>
        <w:ind w:right="-161" w:rightChars="-50" w:firstLine="646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</w:p>
    <w:p>
      <w:pPr>
        <w:spacing w:line="590" w:lineRule="exact"/>
        <w:ind w:right="-161" w:rightChars="-50" w:firstLine="646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本报告由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泗水县综合行政执法局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2021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30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号）要求编制。</w:t>
      </w:r>
    </w:p>
    <w:p>
      <w:pPr>
        <w:spacing w:line="590" w:lineRule="exact"/>
        <w:ind w:right="-161" w:rightChars="-50" w:firstLine="646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61" w:rightChars="-50" w:firstLine="646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本报告所列数据的统计期限自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2021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1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1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日起至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2021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12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31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日止。本报告电子版可在“中国·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泗水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”政府门户网站（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http://www.sishui.gov.cn/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）查阅或下载。如对本报告有疑问，请与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泗水县综合行政执法局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联系（地址：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泗水县泗河路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15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号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，联系电话：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0537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-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3145123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）。</w:t>
      </w:r>
    </w:p>
    <w:p>
      <w:pPr>
        <w:spacing w:line="590" w:lineRule="exact"/>
        <w:ind w:right="-161" w:rightChars="-50" w:firstLine="646" w:firstLineChars="200"/>
        <w:outlineLvl w:val="0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一、总体情况</w:t>
      </w:r>
    </w:p>
    <w:p>
      <w:pPr>
        <w:spacing w:line="590" w:lineRule="exact"/>
        <w:ind w:right="-161" w:rightChars="-50" w:firstLine="646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今年以来，泗水县综合行政执法局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坚持上级部门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的正确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领导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，贯彻落实上级“全面推进基层政务公开”标准化规范化要求，围绕“应公开尽公开”工作原则，结合“城市管理精细化”服务精神，持续深入开展政务公开各项工作，不断加快服务型部门建设，着力提升为民服务水平。</w:t>
      </w:r>
    </w:p>
    <w:p>
      <w:pPr>
        <w:spacing w:line="590" w:lineRule="exact"/>
        <w:ind w:right="-161" w:rightChars="-50" w:firstLine="646" w:firstLineChars="200"/>
        <w:outlineLvl w:val="1"/>
        <w:rPr>
          <w:rFonts w:hint="eastAsia"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（一）主动公开情况</w:t>
      </w:r>
    </w:p>
    <w:p>
      <w:pPr>
        <w:spacing w:line="590" w:lineRule="exact"/>
        <w:ind w:right="-161" w:rightChars="-50" w:firstLine="646" w:firstLineChars="200"/>
        <w:rPr>
          <w:rFonts w:hint="eastAsia" w:ascii="方正仿宋简体" w:eastAsia="方正仿宋简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b/>
          <w:bCs w:val="0"/>
          <w:color w:val="000000"/>
          <w:sz w:val="32"/>
          <w:szCs w:val="32"/>
        </w:rPr>
        <w:t>2021</w:t>
      </w:r>
      <w:r>
        <w:rPr>
          <w:rFonts w:hint="eastAsia" w:ascii="方正仿宋简体" w:eastAsia="方正仿宋简体"/>
          <w:b/>
          <w:bCs w:val="0"/>
          <w:color w:val="000000"/>
          <w:sz w:val="32"/>
          <w:szCs w:val="32"/>
        </w:rPr>
        <w:t>年，综合行政执法局在重点领域政府信息主动公开</w:t>
      </w:r>
      <w:r>
        <w:rPr>
          <w:rFonts w:hint="eastAsia" w:ascii="Times New Roman" w:hAnsi="Times New Roman" w:eastAsia="方正仿宋简体"/>
          <w:b/>
          <w:bCs w:val="0"/>
          <w:color w:val="000000"/>
          <w:sz w:val="32"/>
          <w:szCs w:val="32"/>
          <w:lang w:val="en-US" w:eastAsia="zh-CN"/>
        </w:rPr>
        <w:t>92</w:t>
      </w:r>
      <w:r>
        <w:rPr>
          <w:rFonts w:hint="eastAsia" w:ascii="方正仿宋简体" w:eastAsia="方正仿宋简体"/>
          <w:b/>
          <w:bCs w:val="0"/>
          <w:color w:val="000000"/>
          <w:sz w:val="32"/>
          <w:szCs w:val="32"/>
        </w:rPr>
        <w:t>条</w:t>
      </w:r>
      <w:r>
        <w:rPr>
          <w:rFonts w:hint="eastAsia" w:ascii="方正仿宋简体" w:eastAsia="方正仿宋简体"/>
          <w:b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方正仿宋简体" w:eastAsia="方正仿宋简体"/>
          <w:b/>
          <w:bCs w:val="0"/>
          <w:color w:val="000000"/>
          <w:sz w:val="32"/>
          <w:szCs w:val="32"/>
          <w:lang w:val="en-US" w:eastAsia="zh-CN"/>
        </w:rPr>
        <w:t>其中</w:t>
      </w:r>
      <w:r>
        <w:rPr>
          <w:rFonts w:hint="eastAsia" w:ascii="方正仿宋简体" w:eastAsia="方正仿宋简体"/>
          <w:b/>
          <w:bCs w:val="0"/>
          <w:color w:val="000000"/>
          <w:sz w:val="32"/>
          <w:szCs w:val="32"/>
        </w:rPr>
        <w:t>行政执法信息公示</w:t>
      </w:r>
      <w:r>
        <w:rPr>
          <w:rFonts w:hint="eastAsia" w:ascii="Times New Roman" w:hAnsi="Times New Roman" w:eastAsia="方正仿宋简体"/>
          <w:b/>
          <w:bCs w:val="0"/>
          <w:color w:val="000000"/>
          <w:sz w:val="32"/>
          <w:szCs w:val="32"/>
        </w:rPr>
        <w:t>27</w:t>
      </w:r>
      <w:r>
        <w:rPr>
          <w:rFonts w:hint="eastAsia" w:ascii="方正仿宋简体" w:eastAsia="方正仿宋简体"/>
          <w:b/>
          <w:bCs w:val="0"/>
          <w:color w:val="000000"/>
          <w:sz w:val="32"/>
          <w:szCs w:val="32"/>
        </w:rPr>
        <w:t>条，双随机一公开</w:t>
      </w:r>
      <w:r>
        <w:rPr>
          <w:rFonts w:hint="eastAsia" w:ascii="Times New Roman" w:hAnsi="Times New Roman" w:eastAsia="方正仿宋简体"/>
          <w:b/>
          <w:bCs w:val="0"/>
          <w:color w:val="000000"/>
          <w:sz w:val="32"/>
          <w:szCs w:val="32"/>
        </w:rPr>
        <w:t>11</w:t>
      </w:r>
      <w:r>
        <w:rPr>
          <w:rFonts w:hint="eastAsia" w:ascii="方正仿宋简体" w:eastAsia="方正仿宋简体"/>
          <w:b/>
          <w:bCs w:val="0"/>
          <w:color w:val="000000"/>
          <w:sz w:val="32"/>
          <w:szCs w:val="32"/>
        </w:rPr>
        <w:t>条。</w:t>
      </w:r>
      <w:r>
        <w:rPr>
          <w:rFonts w:hint="default" w:ascii="方正仿宋简体" w:eastAsia="方正仿宋简体"/>
          <w:b/>
          <w:bCs w:val="0"/>
          <w:color w:val="000000"/>
          <w:sz w:val="32"/>
          <w:szCs w:val="32"/>
          <w:lang w:val="en-US" w:eastAsia="zh-CN"/>
        </w:rPr>
        <w:t>受理投诉</w:t>
      </w:r>
      <w:r>
        <w:rPr>
          <w:rFonts w:hint="eastAsia" w:ascii="方正仿宋简体" w:eastAsia="方正仿宋简体"/>
          <w:b/>
          <w:bCs w:val="0"/>
          <w:color w:val="000000"/>
          <w:sz w:val="32"/>
          <w:szCs w:val="32"/>
          <w:lang w:val="en-US" w:eastAsia="zh-CN"/>
        </w:rPr>
        <w:t>举报</w:t>
      </w:r>
      <w:r>
        <w:rPr>
          <w:rFonts w:hint="default" w:ascii="方正仿宋简体" w:eastAsia="方正仿宋简体"/>
          <w:b/>
          <w:bCs w:val="0"/>
          <w:color w:val="000000"/>
          <w:sz w:val="32"/>
          <w:szCs w:val="32"/>
          <w:lang w:val="en-US" w:eastAsia="zh-CN"/>
        </w:rPr>
        <w:t>案件</w:t>
      </w:r>
      <w:r>
        <w:rPr>
          <w:rFonts w:hint="eastAsia" w:ascii="方正仿宋简体" w:eastAsia="方正仿宋简体"/>
          <w:b/>
          <w:bCs w:val="0"/>
          <w:color w:val="000000"/>
          <w:sz w:val="32"/>
          <w:szCs w:val="32"/>
          <w:lang w:val="en-US" w:eastAsia="zh-CN"/>
        </w:rPr>
        <w:t>共</w:t>
      </w:r>
      <w:r>
        <w:rPr>
          <w:rFonts w:hint="default" w:ascii="Times New Roman" w:hAnsi="Times New Roman" w:eastAsia="方正仿宋简体"/>
          <w:b/>
          <w:bCs w:val="0"/>
          <w:color w:val="000000"/>
          <w:sz w:val="32"/>
          <w:szCs w:val="32"/>
          <w:lang w:val="en-US" w:eastAsia="zh-CN"/>
        </w:rPr>
        <w:t>1019</w:t>
      </w:r>
      <w:r>
        <w:rPr>
          <w:rFonts w:hint="default" w:ascii="方正仿宋简体" w:eastAsia="方正仿宋简体"/>
          <w:b/>
          <w:bCs w:val="0"/>
          <w:color w:val="000000"/>
          <w:sz w:val="32"/>
          <w:szCs w:val="32"/>
          <w:lang w:val="en-US" w:eastAsia="zh-CN"/>
        </w:rPr>
        <w:t>件，及时率</w:t>
      </w:r>
      <w:r>
        <w:rPr>
          <w:rFonts w:hint="default" w:ascii="Times New Roman" w:hAnsi="Times New Roman" w:eastAsia="方正仿宋简体"/>
          <w:b/>
          <w:bCs w:val="0"/>
          <w:color w:val="000000"/>
          <w:sz w:val="32"/>
          <w:szCs w:val="32"/>
          <w:lang w:val="en-US" w:eastAsia="zh-CN"/>
        </w:rPr>
        <w:t>100</w:t>
      </w:r>
      <w:r>
        <w:rPr>
          <w:rFonts w:hint="default" w:ascii="方正仿宋简体" w:eastAsia="方正仿宋简体"/>
          <w:b/>
          <w:bCs w:val="0"/>
          <w:color w:val="000000"/>
          <w:sz w:val="32"/>
          <w:szCs w:val="32"/>
          <w:lang w:val="en-US" w:eastAsia="zh-CN"/>
        </w:rPr>
        <w:t>%，办结率</w:t>
      </w:r>
      <w:r>
        <w:rPr>
          <w:rFonts w:hint="default" w:ascii="Times New Roman" w:hAnsi="Times New Roman" w:eastAsia="方正仿宋简体"/>
          <w:b/>
          <w:bCs w:val="0"/>
          <w:color w:val="000000"/>
          <w:sz w:val="32"/>
          <w:szCs w:val="32"/>
          <w:lang w:val="en-US" w:eastAsia="zh-CN"/>
        </w:rPr>
        <w:t>100</w:t>
      </w:r>
      <w:r>
        <w:rPr>
          <w:rFonts w:hint="default" w:ascii="方正仿宋简体" w:eastAsia="方正仿宋简体"/>
          <w:b/>
          <w:bCs w:val="0"/>
          <w:color w:val="000000"/>
          <w:sz w:val="32"/>
          <w:szCs w:val="32"/>
          <w:lang w:val="en-US" w:eastAsia="zh-CN"/>
        </w:rPr>
        <w:t>%,满意率达</w:t>
      </w:r>
      <w:r>
        <w:rPr>
          <w:rFonts w:hint="default" w:ascii="Times New Roman" w:hAnsi="Times New Roman" w:eastAsia="方正仿宋简体"/>
          <w:b/>
          <w:bCs w:val="0"/>
          <w:color w:val="000000"/>
          <w:sz w:val="32"/>
          <w:szCs w:val="32"/>
          <w:lang w:val="en-US" w:eastAsia="zh-CN"/>
        </w:rPr>
        <w:t>96</w:t>
      </w:r>
      <w:r>
        <w:rPr>
          <w:rFonts w:hint="default" w:ascii="方正仿宋简体" w:eastAsia="方正仿宋简体"/>
          <w:b/>
          <w:bCs w:val="0"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/>
          <w:b/>
          <w:bCs w:val="0"/>
          <w:color w:val="000000"/>
          <w:sz w:val="32"/>
          <w:szCs w:val="32"/>
          <w:lang w:val="en-US" w:eastAsia="zh-CN"/>
        </w:rPr>
        <w:t>68</w:t>
      </w:r>
      <w:r>
        <w:rPr>
          <w:rFonts w:hint="default" w:ascii="方正仿宋简体" w:eastAsia="方正仿宋简体"/>
          <w:b/>
          <w:bCs w:val="0"/>
          <w:color w:val="000000"/>
          <w:sz w:val="32"/>
          <w:szCs w:val="32"/>
          <w:lang w:val="en-US" w:eastAsia="zh-CN"/>
        </w:rPr>
        <w:t>%。其中涉及噪音扰民投诉案件达</w:t>
      </w:r>
      <w:r>
        <w:rPr>
          <w:rFonts w:hint="default" w:ascii="Times New Roman" w:hAnsi="Times New Roman" w:eastAsia="方正仿宋简体"/>
          <w:b/>
          <w:bCs w:val="0"/>
          <w:color w:val="000000"/>
          <w:sz w:val="32"/>
          <w:szCs w:val="32"/>
          <w:lang w:val="en-US" w:eastAsia="zh-CN"/>
        </w:rPr>
        <w:t>345</w:t>
      </w:r>
      <w:r>
        <w:rPr>
          <w:rFonts w:hint="default" w:ascii="方正仿宋简体" w:eastAsia="方正仿宋简体"/>
          <w:b/>
          <w:bCs w:val="0"/>
          <w:color w:val="000000"/>
          <w:sz w:val="32"/>
          <w:szCs w:val="32"/>
          <w:lang w:val="en-US" w:eastAsia="zh-CN"/>
        </w:rPr>
        <w:t>件，油烟污染投诉案件</w:t>
      </w:r>
      <w:r>
        <w:rPr>
          <w:rFonts w:hint="default" w:ascii="Times New Roman" w:hAnsi="Times New Roman" w:eastAsia="方正仿宋简体"/>
          <w:b/>
          <w:bCs w:val="0"/>
          <w:color w:val="000000"/>
          <w:sz w:val="32"/>
          <w:szCs w:val="32"/>
          <w:lang w:val="en-US" w:eastAsia="zh-CN"/>
        </w:rPr>
        <w:t>72</w:t>
      </w:r>
      <w:r>
        <w:rPr>
          <w:rFonts w:hint="default" w:ascii="方正仿宋简体" w:eastAsia="方正仿宋简体"/>
          <w:b/>
          <w:bCs w:val="0"/>
          <w:color w:val="000000"/>
          <w:sz w:val="32"/>
          <w:szCs w:val="32"/>
          <w:lang w:val="en-US" w:eastAsia="zh-CN"/>
        </w:rPr>
        <w:t>件，违法建筑投诉案件</w:t>
      </w:r>
      <w:r>
        <w:rPr>
          <w:rFonts w:hint="default" w:ascii="Times New Roman" w:hAnsi="Times New Roman" w:eastAsia="方正仿宋简体"/>
          <w:b/>
          <w:bCs w:val="0"/>
          <w:color w:val="000000"/>
          <w:sz w:val="32"/>
          <w:szCs w:val="32"/>
          <w:lang w:val="en-US" w:eastAsia="zh-CN"/>
        </w:rPr>
        <w:t>47</w:t>
      </w:r>
      <w:r>
        <w:rPr>
          <w:rFonts w:hint="default" w:ascii="方正仿宋简体" w:eastAsia="方正仿宋简体"/>
          <w:b/>
          <w:bCs w:val="0"/>
          <w:color w:val="000000"/>
          <w:sz w:val="32"/>
          <w:szCs w:val="32"/>
          <w:lang w:val="en-US" w:eastAsia="zh-CN"/>
        </w:rPr>
        <w:t>件，市容环境投诉案件</w:t>
      </w:r>
      <w:r>
        <w:rPr>
          <w:rFonts w:hint="default" w:ascii="Times New Roman" w:hAnsi="Times New Roman" w:eastAsia="方正仿宋简体"/>
          <w:b/>
          <w:bCs w:val="0"/>
          <w:color w:val="000000"/>
          <w:sz w:val="32"/>
          <w:szCs w:val="32"/>
          <w:lang w:val="en-US" w:eastAsia="zh-CN"/>
        </w:rPr>
        <w:t>120</w:t>
      </w:r>
      <w:r>
        <w:rPr>
          <w:rFonts w:hint="default" w:ascii="方正仿宋简体" w:eastAsia="方正仿宋简体"/>
          <w:b/>
          <w:bCs w:val="0"/>
          <w:color w:val="000000"/>
          <w:sz w:val="32"/>
          <w:szCs w:val="32"/>
          <w:lang w:val="en-US" w:eastAsia="zh-CN"/>
        </w:rPr>
        <w:t>件，其他咨询类案件</w:t>
      </w:r>
      <w:r>
        <w:rPr>
          <w:rFonts w:hint="default" w:ascii="Times New Roman" w:hAnsi="Times New Roman" w:eastAsia="方正仿宋简体"/>
          <w:b/>
          <w:bCs w:val="0"/>
          <w:color w:val="000000"/>
          <w:sz w:val="32"/>
          <w:szCs w:val="32"/>
          <w:lang w:val="en-US" w:eastAsia="zh-CN"/>
        </w:rPr>
        <w:t>435</w:t>
      </w:r>
      <w:r>
        <w:rPr>
          <w:rFonts w:hint="default" w:ascii="方正仿宋简体" w:eastAsia="方正仿宋简体"/>
          <w:b/>
          <w:bCs w:val="0"/>
          <w:color w:val="000000"/>
          <w:sz w:val="32"/>
          <w:szCs w:val="32"/>
          <w:lang w:val="en-US" w:eastAsia="zh-CN"/>
        </w:rPr>
        <w:t>件。</w:t>
      </w:r>
      <w:r>
        <w:rPr>
          <w:rFonts w:hint="eastAsia" w:ascii="方正仿宋简体" w:eastAsia="方正仿宋简体"/>
          <w:b/>
          <w:bCs w:val="0"/>
          <w:color w:val="000000"/>
          <w:sz w:val="32"/>
          <w:szCs w:val="32"/>
          <w:lang w:val="en-US" w:eastAsia="zh-CN"/>
        </w:rPr>
        <w:t>泗水县综合行政执法局开展网格化执法，第一时间处理群众的投诉和举报，</w:t>
      </w:r>
      <w:r>
        <w:rPr>
          <w:rFonts w:hint="default" w:ascii="方正仿宋简体" w:eastAsia="方正仿宋简体"/>
          <w:b/>
          <w:bCs w:val="0"/>
          <w:color w:val="000000"/>
          <w:sz w:val="32"/>
          <w:szCs w:val="32"/>
          <w:lang w:val="en-US" w:eastAsia="zh-CN"/>
        </w:rPr>
        <w:t>把群众关心的市容秩序乱象、餐饮油烟污染、社会生活噪声扰民等问题作为执法局的“头等大事”常抓不懈</w:t>
      </w:r>
      <w:r>
        <w:rPr>
          <w:rFonts w:hint="eastAsia" w:ascii="方正仿宋简体" w:eastAsia="方正仿宋简体"/>
          <w:b/>
          <w:bCs w:val="0"/>
          <w:color w:val="000000"/>
          <w:sz w:val="32"/>
          <w:szCs w:val="32"/>
          <w:lang w:val="en-US" w:eastAsia="zh-CN"/>
        </w:rPr>
        <w:t>，群众满意度大大提高。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61" w:rightChars="-50" w:firstLine="486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5080000" cy="3810000"/>
            <wp:effectExtent l="4445" t="4445" r="20955" b="1460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61" w:rightChars="-50" w:firstLine="646" w:firstLineChars="200"/>
        <w:textAlignment w:val="auto"/>
        <w:outlineLvl w:val="1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（二）依申请公开情况</w:t>
      </w:r>
    </w:p>
    <w:p>
      <w:pPr>
        <w:spacing w:line="590" w:lineRule="exact"/>
        <w:ind w:right="-161" w:rightChars="-50" w:firstLine="646" w:firstLineChars="200"/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2021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年，泗水县综合行政执法局无依申请公开情况，政府信息公开申请未向申请人收取任何费用。</w:t>
      </w:r>
    </w:p>
    <w:p>
      <w:pPr>
        <w:spacing w:line="590" w:lineRule="exact"/>
        <w:ind w:right="-161" w:rightChars="-50" w:firstLine="646" w:firstLineChars="200"/>
        <w:outlineLvl w:val="1"/>
        <w:rPr>
          <w:rFonts w:hint="eastAsia"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（三）政府信息管理情况</w:t>
      </w:r>
    </w:p>
    <w:p>
      <w:pPr>
        <w:spacing w:line="590" w:lineRule="exact"/>
        <w:ind w:right="-161" w:rightChars="-50" w:firstLine="646" w:firstLineChars="200"/>
        <w:rPr>
          <w:rFonts w:hint="eastAsia" w:ascii="方正仿宋简体" w:eastAsia="方正仿宋简体"/>
          <w:b/>
          <w:bCs w:val="0"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bCs w:val="0"/>
          <w:color w:val="000000"/>
          <w:sz w:val="32"/>
          <w:szCs w:val="32"/>
        </w:rPr>
        <w:t>泗水县</w:t>
      </w:r>
      <w:r>
        <w:rPr>
          <w:rFonts w:hint="eastAsia" w:ascii="方正仿宋简体" w:eastAsia="方正仿宋简体"/>
          <w:b/>
          <w:bCs w:val="0"/>
          <w:color w:val="000000"/>
          <w:sz w:val="32"/>
          <w:szCs w:val="32"/>
          <w:lang w:val="en-US" w:eastAsia="zh-CN"/>
        </w:rPr>
        <w:t>综合行政执法局进一步加强信息公开保密审查工作，</w:t>
      </w:r>
      <w:r>
        <w:rPr>
          <w:rFonts w:hint="eastAsia" w:ascii="方正仿宋简体" w:eastAsia="方正仿宋简体"/>
          <w:b/>
          <w:bCs w:val="0"/>
          <w:color w:val="000000"/>
          <w:sz w:val="32"/>
          <w:szCs w:val="32"/>
        </w:rPr>
        <w:t>一是研究制定保密工作制度，着力加强保密教育。</w:t>
      </w:r>
      <w:r>
        <w:rPr>
          <w:rFonts w:hint="eastAsia" w:ascii="方正仿宋简体" w:eastAsia="方正仿宋简体"/>
          <w:b/>
          <w:bCs w:val="0"/>
          <w:color w:val="000000"/>
          <w:sz w:val="32"/>
          <w:szCs w:val="32"/>
          <w:lang w:val="en-US" w:eastAsia="zh-CN"/>
        </w:rPr>
        <w:t>领导干部</w:t>
      </w:r>
      <w:r>
        <w:rPr>
          <w:rFonts w:hint="eastAsia" w:ascii="方正仿宋简体" w:eastAsia="方正仿宋简体"/>
          <w:b/>
          <w:bCs w:val="0"/>
          <w:color w:val="000000"/>
          <w:sz w:val="32"/>
          <w:szCs w:val="32"/>
        </w:rPr>
        <w:t>在实际工作中以身作则，自觉遵守，做到保密制度落地得具体、扎实；二是加强了秘密工作程序管理，完备了通信及办公设备的保密管理。在办公室配备保密柜，做好秘密文件阅后封存，指导保密工作专职人员做好失效、作废的文件的及时收回与集中销毁、筛查对外公布的内容是否包含个人数据和敏感信息。</w:t>
      </w:r>
    </w:p>
    <w:p>
      <w:pPr>
        <w:spacing w:line="590" w:lineRule="exact"/>
        <w:ind w:right="-161" w:rightChars="-50" w:firstLine="646" w:firstLineChars="200"/>
        <w:outlineLvl w:val="1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（四）政府信息公开平台建设情况</w:t>
      </w:r>
    </w:p>
    <w:p>
      <w:pPr>
        <w:spacing w:line="590" w:lineRule="exact"/>
        <w:ind w:right="-161" w:rightChars="-50" w:firstLine="646" w:firstLineChars="200"/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泗水县综合行政执法局高度重视信息公开工作，</w:t>
      </w:r>
      <w:r>
        <w:rPr>
          <w:rFonts w:hint="default" w:ascii="方正仿宋简体" w:eastAsia="方正仿宋简体"/>
          <w:b/>
          <w:color w:val="000000"/>
          <w:sz w:val="32"/>
          <w:szCs w:val="32"/>
          <w:lang w:val="en-US" w:eastAsia="zh-CN"/>
        </w:rPr>
        <w:t>通过泗水县人民政府网站、“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泗水县综合行政执法局</w:t>
      </w:r>
      <w:r>
        <w:rPr>
          <w:rFonts w:hint="default" w:ascii="方正仿宋简体" w:eastAsia="方正仿宋简体"/>
          <w:b/>
          <w:color w:val="000000"/>
          <w:sz w:val="32"/>
          <w:szCs w:val="32"/>
          <w:lang w:val="en-US" w:eastAsia="zh-CN"/>
        </w:rPr>
        <w:t>”微信公众号对外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及时</w:t>
      </w:r>
      <w:r>
        <w:rPr>
          <w:rFonts w:hint="default" w:ascii="方正仿宋简体" w:eastAsia="方正仿宋简体"/>
          <w:b/>
          <w:color w:val="000000"/>
          <w:sz w:val="32"/>
          <w:szCs w:val="32"/>
          <w:lang w:val="en-US" w:eastAsia="zh-CN"/>
        </w:rPr>
        <w:t>发布相关信息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。微信公众号在运行过程中保证每周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到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次的更新频率，更新信息及时、内容发布准确、美观，措辞大方、得体。在信息公开制度建设中，把新媒体信息报送工作摆在重要位置，不断强化新媒体信息报送管理组织；发挥新媒体时代性作用，弘扬主旋律，传播正能量，积极依托政务新媒体推进政务公开；建立新媒体信息问责通报制，对迟报、瞒报、漏报并造成严重后果的，追究相关人员的责任，确保全局政务信息公开工作常态化、规范化、制度化开展。</w:t>
      </w:r>
    </w:p>
    <w:p>
      <w:pPr>
        <w:spacing w:line="590" w:lineRule="exact"/>
        <w:ind w:right="-161" w:rightChars="-50" w:firstLine="646" w:firstLineChars="200"/>
        <w:outlineLvl w:val="1"/>
        <w:rPr>
          <w:rFonts w:hint="eastAsia"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（五）监督保障情况</w:t>
      </w:r>
    </w:p>
    <w:p>
      <w:pPr>
        <w:spacing w:line="590" w:lineRule="exact"/>
        <w:ind w:right="-161" w:rightChars="-50" w:firstLine="646" w:firstLineChars="200"/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lang w:val="en-US" w:eastAsia="zh-CN"/>
        </w:rPr>
        <w:t>2021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年，泗水县综合行政执法局将政务公开与城市管理工作紧密结合，完善政务公开更新、审查、协调机制，不断细化公开内容，加强政策解读。调整了政务公开工作小组人员配置，形成主要领导统筹把关，各成员积极组织、密切配合，共同组织推进、协调监督泗水县综合行政执法局信息公开工作。</w:t>
      </w:r>
    </w:p>
    <w:p>
      <w:pPr>
        <w:spacing w:line="590" w:lineRule="exact"/>
        <w:ind w:right="-161" w:rightChars="-50" w:firstLine="646" w:firstLineChars="200"/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配备政务公开专职人员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名，负责政务公开日常维护、更新等工作，对照工作要求认真履行</w:t>
      </w:r>
      <w:bookmarkStart w:id="0" w:name="_GoBack"/>
      <w:bookmarkEnd w:id="0"/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工作职责，严格做好信息整合、发布、按规范做好编制信息公开年度报告等各项工作，保证日常信息公开工作顺利开展。</w:t>
      </w:r>
    </w:p>
    <w:p>
      <w:pPr>
        <w:spacing w:line="590" w:lineRule="exact"/>
        <w:ind w:right="-161" w:rightChars="-50" w:firstLine="646" w:firstLineChars="200"/>
        <w:outlineLvl w:val="0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二、主动公开政府信息情况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val="en-US" w:eastAsia="zh-CN" w:bidi="ar"/>
              </w:rPr>
              <w:t>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6" w:firstLineChars="200"/>
        <w:outlineLvl w:val="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1</w:t>
            </w: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2</w:t>
            </w: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3</w:t>
            </w: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4</w:t>
            </w: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5</w:t>
            </w: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6</w:t>
            </w: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7</w:t>
            </w: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8</w:t>
            </w: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1</w:t>
            </w: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2</w:t>
            </w: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3</w:t>
            </w: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1</w:t>
            </w: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2</w:t>
            </w: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3</w:t>
            </w: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4</w:t>
            </w: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5</w:t>
            </w: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1</w:t>
            </w: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2</w:t>
            </w: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3</w:t>
            </w: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仿宋_GB2312" w:eastAsia="方正仿宋简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61" w:rightChars="-50" w:firstLine="646" w:firstLineChars="200"/>
        <w:outlineLvl w:val="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5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64" w:leftChars="-20" w:right="-6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64" w:leftChars="-20" w:right="-6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64" w:leftChars="-20" w:right="-6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64" w:leftChars="-20" w:right="-64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64" w:leftChars="-20" w:right="-6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64" w:leftChars="-20" w:right="-6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64" w:leftChars="-20" w:right="-6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64" w:leftChars="-20" w:right="-6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64" w:leftChars="-20" w:right="-6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64" w:leftChars="-20" w:right="-6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64" w:leftChars="-20" w:right="-64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64" w:leftChars="-20" w:right="-64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64" w:leftChars="-20" w:right="-64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64" w:leftChars="-20" w:right="-64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64" w:leftChars="-20" w:right="-64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64" w:leftChars="-20" w:right="-6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64" w:leftChars="-20" w:right="-6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64" w:leftChars="-20" w:right="-6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64" w:leftChars="-20" w:right="-6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64" w:leftChars="-20" w:right="-6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64" w:leftChars="-20" w:right="-6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64" w:leftChars="-20" w:right="-6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64" w:leftChars="-20" w:right="-6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64" w:leftChars="-20" w:right="-6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64" w:leftChars="-20" w:right="-6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64" w:leftChars="-20" w:right="-64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64" w:leftChars="-20" w:right="-64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64" w:leftChars="-20" w:right="-64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64" w:leftChars="-20" w:right="-64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64" w:leftChars="-20" w:right="-64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64" w:leftChars="-20" w:right="-64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64" w:leftChars="-20" w:right="-64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64" w:leftChars="-20" w:right="-64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64" w:leftChars="-20" w:right="-64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64" w:leftChars="-20" w:right="-64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64" w:leftChars="-20" w:right="-64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64" w:leftChars="-20" w:right="-64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64" w:leftChars="-20" w:right="-64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64" w:leftChars="-20" w:right="-64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64" w:leftChars="-20" w:right="-64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right="0" w:rightChars="0" w:firstLine="646" w:firstLineChars="200"/>
        <w:jc w:val="both"/>
        <w:textAlignment w:val="auto"/>
        <w:outlineLvl w:val="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五、存在的主要问题及改进情况</w:t>
      </w:r>
    </w:p>
    <w:p>
      <w:pPr>
        <w:spacing w:line="590" w:lineRule="exact"/>
        <w:ind w:right="-161" w:rightChars="-50" w:firstLine="646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今年以来，我局在政务公开方面取得了一些进展，但与政府的期望和社会公众的需求仍存在一定差距，主要表现为：一是信息公开积极性、主动性有待提升。虽然能够做到将应公开的信息按时保质公开，但总体工作还依赖于上级工作强调和提醒，不能做到积极主动公开；二是政务公开方面创新性不足。信息公开形式单一，内容缺乏通俗性展示和解读，给公众理解带来困难。</w:t>
      </w:r>
    </w:p>
    <w:p>
      <w:pPr>
        <w:spacing w:line="590" w:lineRule="exact"/>
        <w:ind w:right="-161" w:rightChars="-50" w:firstLine="646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未来工作中，我们将进一步加强政务公开业务培训，提升各科室负责人员尤其是专职工作人员政务公开业务水平，增强信息报送意识；不断优化工作方法，明确公开内容，增强公开方式多样性和创新性，丰富主动公开手段方式。</w:t>
      </w:r>
    </w:p>
    <w:p>
      <w:pPr>
        <w:spacing w:line="590" w:lineRule="exact"/>
        <w:ind w:right="-161" w:rightChars="-50" w:firstLine="646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六、人大代表建议和政协提案办理结果公开情况</w:t>
      </w:r>
    </w:p>
    <w:p>
      <w:pPr>
        <w:spacing w:line="590" w:lineRule="exact"/>
        <w:ind w:right="-161" w:rightChars="-50" w:firstLine="646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2021</w:t>
      </w:r>
      <w:r>
        <w:rPr>
          <w:rFonts w:hint="eastAsia" w:ascii="方正仿宋简体" w:eastAsia="方正仿宋简体"/>
          <w:b/>
          <w:sz w:val="32"/>
          <w:szCs w:val="32"/>
        </w:rPr>
        <w:t>年县综合行政执法局未承办人大代表建议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；</w:t>
      </w:r>
      <w:r>
        <w:rPr>
          <w:rFonts w:hint="eastAsia" w:ascii="方正仿宋简体" w:eastAsia="方正仿宋简体"/>
          <w:b/>
          <w:sz w:val="32"/>
          <w:szCs w:val="32"/>
        </w:rPr>
        <w:t>共承办政协提案</w:t>
      </w:r>
      <w:r>
        <w:rPr>
          <w:rFonts w:hint="eastAsia" w:ascii="Times New Roman" w:hAnsi="Times New Roman" w:eastAsia="方正仿宋简体"/>
          <w:b/>
          <w:sz w:val="32"/>
          <w:szCs w:val="32"/>
        </w:rPr>
        <w:t>3</w:t>
      </w:r>
      <w:r>
        <w:rPr>
          <w:rFonts w:hint="eastAsia" w:ascii="方正仿宋简体" w:eastAsia="方正仿宋简体"/>
          <w:b/>
          <w:sz w:val="32"/>
          <w:szCs w:val="32"/>
        </w:rPr>
        <w:t>件，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其中</w:t>
      </w:r>
      <w:r>
        <w:rPr>
          <w:rFonts w:hint="eastAsia" w:ascii="方正仿宋简体" w:eastAsia="方正仿宋简体"/>
          <w:b/>
          <w:sz w:val="32"/>
          <w:szCs w:val="32"/>
        </w:rPr>
        <w:t>交通秩序治理方面政协提案</w:t>
      </w:r>
      <w:r>
        <w:rPr>
          <w:rFonts w:hint="eastAsia" w:ascii="Times New Roman" w:hAnsi="Times New Roman" w:eastAsia="方正仿宋简体"/>
          <w:b/>
          <w:sz w:val="32"/>
          <w:szCs w:val="32"/>
        </w:rPr>
        <w:t>1</w:t>
      </w:r>
      <w:r>
        <w:rPr>
          <w:rFonts w:hint="eastAsia" w:ascii="方正仿宋简体" w:eastAsia="方正仿宋简体"/>
          <w:b/>
          <w:sz w:val="32"/>
          <w:szCs w:val="32"/>
        </w:rPr>
        <w:t>件，小区物业管理方面政协案件</w:t>
      </w:r>
      <w:r>
        <w:rPr>
          <w:rFonts w:hint="eastAsia" w:ascii="Times New Roman" w:hAnsi="Times New Roman" w:eastAsia="方正仿宋简体"/>
          <w:b/>
          <w:sz w:val="32"/>
          <w:szCs w:val="32"/>
        </w:rPr>
        <w:t>1</w:t>
      </w:r>
      <w:r>
        <w:rPr>
          <w:rFonts w:hint="eastAsia" w:ascii="方正仿宋简体" w:eastAsia="方正仿宋简体"/>
          <w:b/>
          <w:sz w:val="32"/>
          <w:szCs w:val="32"/>
        </w:rPr>
        <w:t>件，整治擅自拆改房屋结构行为政协案件</w:t>
      </w:r>
      <w:r>
        <w:rPr>
          <w:rFonts w:hint="eastAsia" w:ascii="Times New Roman" w:hAnsi="Times New Roman" w:eastAsia="方正仿宋简体"/>
          <w:b/>
          <w:sz w:val="32"/>
          <w:szCs w:val="32"/>
        </w:rPr>
        <w:t>1</w:t>
      </w:r>
      <w:r>
        <w:rPr>
          <w:rFonts w:hint="eastAsia" w:ascii="方正仿宋简体" w:eastAsia="方正仿宋简体"/>
          <w:b/>
          <w:sz w:val="32"/>
          <w:szCs w:val="32"/>
        </w:rPr>
        <w:t>件。办理情况已向提案发起政协委员进行了答复，并得到政协委员的满意评价！</w:t>
      </w:r>
    </w:p>
    <w:p>
      <w:pPr>
        <w:spacing w:line="590" w:lineRule="exact"/>
        <w:ind w:right="-161" w:rightChars="-50" w:firstLine="646" w:firstLineChars="2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无其他需要说明的事项。</w:t>
      </w:r>
    </w:p>
    <w:sectPr>
      <w:footerReference r:id="rId3" w:type="default"/>
      <w:pgSz w:w="11906" w:h="16838"/>
      <w:pgMar w:top="1417" w:right="1587" w:bottom="1417" w:left="1587" w:header="0" w:footer="1701" w:gutter="0"/>
      <w:pgNumType w:fmt="decimal"/>
      <w:cols w:space="0" w:num="1"/>
      <w:rtlGutter w:val="0"/>
      <w:docGrid w:type="linesAndChars" w:linePitch="590" w:charSpace="6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  <w:lang w:val="zh-CN"/>
      </w:rPr>
      <w:t>1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YjE0Y2IzYmYxNTBmNmU0OGY5YjRhZjQyODViOTUifQ=="/>
  </w:docVars>
  <w:rsids>
    <w:rsidRoot w:val="00000000"/>
    <w:rsid w:val="05096B07"/>
    <w:rsid w:val="09651078"/>
    <w:rsid w:val="0A677920"/>
    <w:rsid w:val="14685234"/>
    <w:rsid w:val="212F0A81"/>
    <w:rsid w:val="28A40C3C"/>
    <w:rsid w:val="33560ED5"/>
    <w:rsid w:val="361F4AFA"/>
    <w:rsid w:val="404709C9"/>
    <w:rsid w:val="4A395D93"/>
    <w:rsid w:val="56705D17"/>
    <w:rsid w:val="585900DE"/>
    <w:rsid w:val="6219448E"/>
    <w:rsid w:val="62C17502"/>
    <w:rsid w:val="6E380A43"/>
    <w:rsid w:val="77815E4F"/>
    <w:rsid w:val="7CAB5B76"/>
    <w:rsid w:val="7EF2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受理投诉举报案件共1019件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受理投诉举报案件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油烟污染</c:v>
                </c:pt>
                <c:pt idx="1">
                  <c:v>违法建筑</c:v>
                </c:pt>
                <c:pt idx="2">
                  <c:v>市容环境</c:v>
                </c:pt>
                <c:pt idx="3">
                  <c:v>噪音扰民</c:v>
                </c:pt>
                <c:pt idx="4">
                  <c:v>其他咨询类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72</c:v>
                </c:pt>
                <c:pt idx="1">
                  <c:v>47</c:v>
                </c:pt>
                <c:pt idx="2">
                  <c:v>120</c:v>
                </c:pt>
                <c:pt idx="3">
                  <c:v>345</c:v>
                </c:pt>
                <c:pt idx="4">
                  <c:v>435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2734</Words>
  <Characters>2846</Characters>
  <Lines>0</Lines>
  <Paragraphs>0</Paragraphs>
  <TotalTime>8</TotalTime>
  <ScaleCrop>false</ScaleCrop>
  <LinksUpToDate>false</LinksUpToDate>
  <CharactersWithSpaces>2846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2020-12-21T07:25:00Z</dcterms:created>
  <dc:creator>A</dc:creator>
  <cp:lastModifiedBy>苏苗</cp:lastModifiedBy>
  <dcterms:modified xsi:type="dcterms:W3CDTF">2022-06-21T01:14:57Z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B5ED9ECC20B64BC68E725DDCB68F3015</vt:lpwstr>
  </property>
</Properties>
</file>