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ind w:right="0" w:rightChars="0" w:firstLine="0" w:firstLineChars="0"/>
        <w:jc w:val="center"/>
        <w:textAlignment w:val="auto"/>
        <w:rPr>
          <w:rFonts w:ascii="Times New Roman" w:hAnsi="Times New Roman" w:eastAsia="方正仿宋简体"/>
          <w:b/>
          <w:color w:val="000000"/>
          <w:sz w:val="32"/>
          <w:szCs w:val="32"/>
        </w:rPr>
      </w:pPr>
    </w:p>
    <w:p>
      <w:pPr>
        <w:pStyle w:val="4"/>
        <w:keepNext w:val="0"/>
        <w:keepLines w:val="0"/>
        <w:pageBreakBefore w:val="0"/>
        <w:widowControl w:val="0"/>
        <w:kinsoku/>
        <w:wordWrap/>
        <w:overflowPunct/>
        <w:topLinePunct w:val="0"/>
        <w:autoSpaceDE/>
        <w:autoSpaceDN/>
        <w:bidi w:val="0"/>
        <w:adjustRightInd/>
        <w:snapToGrid/>
        <w:spacing w:beforeAutospacing="0" w:afterAutospacing="0" w:line="700" w:lineRule="exact"/>
        <w:ind w:right="0" w:rightChars="0" w:firstLine="0" w:firstLineChars="0"/>
        <w:jc w:val="center"/>
        <w:textAlignment w:val="auto"/>
        <w:rPr>
          <w:rFonts w:ascii="Times New Roman" w:hAnsi="Times New Roman" w:eastAsia="方正小标宋简体"/>
          <w:b/>
          <w:bCs/>
          <w:sz w:val="44"/>
          <w:szCs w:val="44"/>
        </w:rPr>
      </w:pPr>
      <w:r>
        <w:rPr>
          <w:rFonts w:ascii="Times New Roman" w:hAnsi="Times New Roman" w:eastAsia="方正小标宋简体"/>
          <w:b/>
          <w:bCs/>
          <w:sz w:val="44"/>
          <w:szCs w:val="44"/>
        </w:rPr>
        <w:t>泗水县退役军人事务局</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700" w:lineRule="exact"/>
        <w:ind w:right="0" w:rightChars="0" w:firstLine="0" w:firstLineChars="0"/>
        <w:jc w:val="center"/>
        <w:textAlignment w:val="auto"/>
        <w:rPr>
          <w:rFonts w:ascii="Times New Roman" w:hAnsi="Times New Roman" w:eastAsia="方正小标宋简体"/>
          <w:b/>
          <w:bCs/>
          <w:sz w:val="44"/>
          <w:szCs w:val="44"/>
        </w:rPr>
      </w:pPr>
      <w:r>
        <w:rPr>
          <w:rFonts w:ascii="Times New Roman" w:hAnsi="Times New Roman" w:eastAsia="方正小标宋简体"/>
          <w:b/>
          <w:bCs/>
          <w:sz w:val="44"/>
          <w:szCs w:val="44"/>
        </w:rPr>
        <w:t>2023年政府信息公开工作年度报告</w:t>
      </w:r>
    </w:p>
    <w:p>
      <w:pPr>
        <w:keepNext w:val="0"/>
        <w:keepLines w:val="0"/>
        <w:pageBreakBefore w:val="0"/>
        <w:widowControl w:val="0"/>
        <w:kinsoku/>
        <w:wordWrap/>
        <w:overflowPunct/>
        <w:topLinePunct w:val="0"/>
        <w:autoSpaceDE/>
        <w:autoSpaceDN/>
        <w:bidi w:val="0"/>
        <w:adjustRightInd/>
        <w:snapToGrid/>
        <w:spacing w:line="700" w:lineRule="exact"/>
        <w:ind w:right="0" w:rightChars="0" w:firstLine="0" w:firstLineChars="0"/>
        <w:jc w:val="center"/>
        <w:textAlignment w:val="auto"/>
        <w:rPr>
          <w:rFonts w:ascii="Times New Roman" w:hAnsi="Times New Roman" w:eastAsia="仿宋_GB2312"/>
          <w:b/>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jc w:val="both"/>
        <w:textAlignment w:val="auto"/>
        <w:rPr>
          <w:rFonts w:ascii="Times New Roman" w:hAnsi="Times New Roman" w:eastAsia="方正仿宋简体"/>
          <w:b/>
          <w:sz w:val="32"/>
          <w:szCs w:val="32"/>
        </w:rPr>
      </w:pPr>
      <w:r>
        <w:rPr>
          <w:rFonts w:ascii="Times New Roman" w:hAnsi="Times New Roman" w:eastAsia="方正仿宋简体"/>
          <w:b/>
          <w:sz w:val="32"/>
          <w:szCs w:val="32"/>
        </w:rPr>
        <w:t>本报告由泗水县退役军人事务局按照《中华人民共和国政府信息公开条例》（以下简称《条例》）和《中华人民共和国政府信息公开工作年度报告格式》（国办公开办函〔2021〕30号）要求编制。</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jc w:val="both"/>
        <w:textAlignment w:val="auto"/>
        <w:rPr>
          <w:rFonts w:ascii="Times New Roman" w:hAnsi="Times New Roman" w:eastAsia="方正仿宋简体"/>
          <w:b/>
          <w:kern w:val="0"/>
          <w:sz w:val="32"/>
          <w:szCs w:val="32"/>
        </w:rPr>
      </w:pPr>
      <w:r>
        <w:rPr>
          <w:rFonts w:ascii="Times New Roman" w:hAnsi="Times New Roman" w:eastAsia="方正仿宋简体"/>
          <w:b/>
          <w:kern w:val="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jc w:val="both"/>
        <w:textAlignment w:val="auto"/>
        <w:rPr>
          <w:rFonts w:ascii="Times New Roman" w:hAnsi="Times New Roman" w:eastAsia="方正仿宋简体"/>
          <w:b/>
          <w:kern w:val="0"/>
          <w:sz w:val="32"/>
          <w:szCs w:val="32"/>
        </w:rPr>
      </w:pPr>
      <w:r>
        <w:rPr>
          <w:rFonts w:ascii="Times New Roman" w:hAnsi="Times New Roman" w:eastAsia="方正仿宋简体"/>
          <w:b/>
          <w:kern w:val="0"/>
          <w:sz w:val="32"/>
          <w:szCs w:val="32"/>
        </w:rPr>
        <w:t>本报告所列数据的统计期限自2023年1月1日起至2023年12月31日止。本报告电子版可在“中国·济宁”政府门户网站（具体网址）查阅或下载。如对本报告有疑问，请与泗水县退役军人事务局联系（地址：泗水县济河街道泉鑫路5号，联系电话：0537-4360801）。</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80" w:lineRule="exact"/>
        <w:ind w:right="0" w:rightChars="0" w:firstLine="643" w:firstLineChars="200"/>
        <w:jc w:val="both"/>
        <w:textAlignment w:val="auto"/>
        <w:rPr>
          <w:rFonts w:ascii="Times New Roman" w:hAnsi="Times New Roman" w:eastAsia="方正黑体简体"/>
          <w:b/>
          <w:sz w:val="32"/>
          <w:szCs w:val="32"/>
        </w:rPr>
      </w:pPr>
      <w:r>
        <w:rPr>
          <w:rFonts w:ascii="Times New Roman" w:hAnsi="Times New Roman" w:eastAsia="方正黑体简体"/>
          <w:b/>
          <w:sz w:val="32"/>
          <w:szCs w:val="32"/>
        </w:rPr>
        <w:t>一、总体情况</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80" w:lineRule="exact"/>
        <w:ind w:right="0" w:rightChars="0" w:firstLine="643" w:firstLineChars="200"/>
        <w:jc w:val="both"/>
        <w:textAlignment w:val="auto"/>
        <w:rPr>
          <w:rFonts w:ascii="Times New Roman" w:hAnsi="Times New Roman" w:eastAsia="方正仿宋简体"/>
          <w:b/>
          <w:sz w:val="32"/>
          <w:szCs w:val="32"/>
        </w:rPr>
      </w:pPr>
      <w:r>
        <w:rPr>
          <w:rFonts w:ascii="Times New Roman" w:hAnsi="Times New Roman" w:eastAsia="方正仿宋简体"/>
          <w:b/>
          <w:sz w:val="32"/>
          <w:szCs w:val="32"/>
        </w:rPr>
        <w:t>泗水县退役军人事务局根据新修订的《中华人民共和国政府信息公开条例》，结合我局实际工作，编制本年度报告。本报告中所列数据的统计期限自2023年1月1日起至2023年12月31日止。</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jc w:val="both"/>
        <w:textAlignment w:val="auto"/>
        <w:rPr>
          <w:rFonts w:ascii="Times New Roman" w:hAnsi="Times New Roman" w:eastAsia="方正楷体简体" w:cs="方正楷体简体"/>
          <w:b/>
          <w:sz w:val="32"/>
          <w:szCs w:val="32"/>
        </w:rPr>
      </w:pPr>
      <w:r>
        <w:rPr>
          <w:rFonts w:hint="eastAsia" w:ascii="Times New Roman" w:hAnsi="Times New Roman" w:eastAsia="方正楷体简体" w:cs="方正楷体简体"/>
          <w:b/>
          <w:sz w:val="32"/>
          <w:szCs w:val="32"/>
        </w:rPr>
        <w:t>（一）主动公开情况</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jc w:val="both"/>
        <w:textAlignment w:val="auto"/>
        <w:rPr>
          <w:rFonts w:ascii="Times New Roman" w:hAnsi="Times New Roman" w:eastAsia="方正仿宋简体"/>
          <w:b/>
          <w:kern w:val="0"/>
          <w:sz w:val="32"/>
          <w:szCs w:val="32"/>
        </w:rPr>
      </w:pPr>
      <w:r>
        <w:rPr>
          <w:rFonts w:ascii="Times New Roman" w:hAnsi="Times New Roman" w:eastAsia="方正仿宋简体"/>
          <w:b/>
          <w:kern w:val="0"/>
          <w:sz w:val="32"/>
          <w:szCs w:val="32"/>
        </w:rPr>
        <w:t>2023年主动公开各类信息数1</w:t>
      </w:r>
      <w:r>
        <w:rPr>
          <w:rFonts w:hint="eastAsia" w:ascii="Times New Roman" w:hAnsi="Times New Roman" w:eastAsia="方正仿宋简体"/>
          <w:b/>
          <w:kern w:val="0"/>
          <w:sz w:val="32"/>
          <w:szCs w:val="32"/>
          <w:lang w:val="en-US" w:eastAsia="zh-CN"/>
        </w:rPr>
        <w:t>33</w:t>
      </w:r>
      <w:r>
        <w:rPr>
          <w:rFonts w:ascii="Times New Roman" w:hAnsi="Times New Roman" w:eastAsia="方正仿宋简体"/>
          <w:b/>
          <w:kern w:val="0"/>
          <w:sz w:val="32"/>
          <w:szCs w:val="32"/>
        </w:rPr>
        <w:t>条。通过政府门户网站公开信息2</w:t>
      </w:r>
      <w:r>
        <w:rPr>
          <w:rFonts w:hint="eastAsia" w:ascii="Times New Roman" w:hAnsi="Times New Roman" w:eastAsia="方正仿宋简体"/>
          <w:b/>
          <w:kern w:val="0"/>
          <w:sz w:val="32"/>
          <w:szCs w:val="32"/>
          <w:lang w:val="en-US" w:eastAsia="zh-CN"/>
        </w:rPr>
        <w:t>7</w:t>
      </w:r>
      <w:r>
        <w:rPr>
          <w:rFonts w:ascii="Times New Roman" w:hAnsi="Times New Roman" w:eastAsia="方正仿宋简体"/>
          <w:b/>
          <w:kern w:val="0"/>
          <w:sz w:val="32"/>
          <w:szCs w:val="32"/>
        </w:rPr>
        <w:t>条，其中重点领域2条，领导信息1条，公示公告9条，政策文件6条，组织管理4条，机构职能1条，行政执法信息公示1条，评估落实3条。通过“泗水县退役军人事务局”微信公众号公开信息数106条（现公众号已经注销）。</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0" w:firstLineChars="0"/>
        <w:jc w:val="center"/>
        <w:textAlignment w:val="auto"/>
        <w:rPr>
          <w:rFonts w:hint="eastAsia" w:ascii="Times New Roman" w:hAnsi="Times New Roman" w:eastAsia="宋体" w:cs="宋体"/>
          <w:b/>
          <w:kern w:val="0"/>
          <w:sz w:val="32"/>
          <w:szCs w:val="32"/>
        </w:rPr>
      </w:pPr>
      <w:r>
        <w:rPr>
          <w:rFonts w:hint="eastAsia" w:ascii="Times New Roman" w:hAnsi="Times New Roman" w:eastAsia="宋体" w:cs="宋体"/>
          <w:b/>
          <w:kern w:val="0"/>
          <w:sz w:val="32"/>
          <w:szCs w:val="32"/>
        </w:rPr>
        <w:t>2023年主动公开各类信息数</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方正仿宋简体"/>
          <w:b/>
          <w:kern w:val="0"/>
          <w:sz w:val="32"/>
          <w:szCs w:val="32"/>
          <w:lang w:eastAsia="zh-CN"/>
        </w:rPr>
      </w:pPr>
      <w:r>
        <w:rPr>
          <w:rFonts w:hint="eastAsia" w:ascii="Times New Roman" w:hAnsi="Times New Roman" w:eastAsia="方正仿宋简体"/>
          <w:b/>
          <w:kern w:val="0"/>
          <w:sz w:val="32"/>
          <w:szCs w:val="32"/>
          <w:lang w:eastAsia="zh-CN"/>
        </w:rPr>
        <w:drawing>
          <wp:inline distT="0" distB="0" distL="114300" distR="114300">
            <wp:extent cx="5080000" cy="3810000"/>
            <wp:effectExtent l="4445" t="4445" r="20955" b="1460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方正楷体简体" w:cs="方正楷体简体"/>
          <w:b/>
          <w:sz w:val="32"/>
          <w:szCs w:val="32"/>
          <w:lang w:eastAsia="zh-CN"/>
        </w:rPr>
      </w:pPr>
      <w:r>
        <w:rPr>
          <w:rFonts w:hint="eastAsia" w:ascii="Times New Roman" w:hAnsi="Times New Roman" w:eastAsia="方正楷体简体" w:cs="方正楷体简体"/>
          <w:b/>
          <w:sz w:val="32"/>
          <w:szCs w:val="32"/>
          <w:lang w:eastAsia="zh-CN"/>
        </w:rPr>
        <w:drawing>
          <wp:inline distT="0" distB="0" distL="114300" distR="114300">
            <wp:extent cx="5080000" cy="3810000"/>
            <wp:effectExtent l="4445" t="4445" r="20955" b="1460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ascii="Times New Roman" w:hAnsi="Times New Roman" w:eastAsia="方正楷体简体" w:cs="方正楷体简体"/>
          <w:b/>
          <w:sz w:val="32"/>
          <w:szCs w:val="32"/>
        </w:rPr>
      </w:pPr>
      <w:r>
        <w:rPr>
          <w:rFonts w:ascii="Times New Roman" w:hAnsi="Times New Roman" w:eastAsia="方正楷体简体" w:cs="方正楷体简体"/>
          <w:b/>
          <w:sz w:val="32"/>
          <w:szCs w:val="32"/>
        </w:rPr>
        <w:t>（二）依申请公开情况</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ascii="Times New Roman" w:hAnsi="Times New Roman" w:eastAsia="方正仿宋简体"/>
          <w:b/>
          <w:kern w:val="0"/>
          <w:sz w:val="32"/>
          <w:szCs w:val="32"/>
        </w:rPr>
      </w:pPr>
      <w:r>
        <w:rPr>
          <w:rFonts w:ascii="Times New Roman" w:hAnsi="Times New Roman" w:eastAsia="方正仿宋简体"/>
          <w:b/>
          <w:kern w:val="0"/>
          <w:sz w:val="32"/>
          <w:szCs w:val="32"/>
        </w:rPr>
        <w:t>2023年，县退役军人事务局没有收到依申请公开政府信息。</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ascii="Times New Roman" w:hAnsi="Times New Roman" w:eastAsia="方正楷体简体" w:cs="方正楷体简体"/>
          <w:b/>
          <w:sz w:val="32"/>
          <w:szCs w:val="32"/>
        </w:rPr>
      </w:pPr>
      <w:r>
        <w:rPr>
          <w:rFonts w:ascii="Times New Roman" w:hAnsi="Times New Roman" w:eastAsia="方正楷体简体" w:cs="方正楷体简体"/>
          <w:b/>
          <w:sz w:val="32"/>
          <w:szCs w:val="32"/>
        </w:rPr>
        <w:t>（三）政府信息管理情况</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ascii="Times New Roman" w:hAnsi="Times New Roman" w:eastAsia="方正仿宋简体"/>
          <w:b/>
          <w:kern w:val="0"/>
          <w:sz w:val="32"/>
          <w:szCs w:val="32"/>
        </w:rPr>
      </w:pPr>
      <w:r>
        <w:rPr>
          <w:rFonts w:ascii="Times New Roman" w:hAnsi="Times New Roman" w:eastAsia="方正仿宋简体"/>
          <w:b/>
          <w:kern w:val="0"/>
          <w:sz w:val="32"/>
          <w:szCs w:val="32"/>
        </w:rPr>
        <w:t>定期开展政府信息管理培训，提升工作人员政府信息管理方面的能力，进一步保障政府信息公开工作。严格按照省政府制定出台的《山东省规章和行政规范性文件备案规定》对我局规章和规范性文件进行管理。</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ascii="Times New Roman" w:hAnsi="Times New Roman" w:eastAsia="方正楷体简体" w:cs="方正楷体简体"/>
          <w:b/>
          <w:sz w:val="32"/>
          <w:szCs w:val="32"/>
        </w:rPr>
      </w:pPr>
      <w:r>
        <w:rPr>
          <w:rFonts w:ascii="Times New Roman" w:hAnsi="Times New Roman" w:eastAsia="方正楷体简体" w:cs="方正楷体简体"/>
          <w:b/>
          <w:sz w:val="32"/>
          <w:szCs w:val="32"/>
        </w:rPr>
        <w:t>（四）政府信息公开平台建设情况</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ascii="Times New Roman" w:hAnsi="Times New Roman" w:eastAsia="方正仿宋简体"/>
          <w:b/>
          <w:kern w:val="0"/>
          <w:sz w:val="32"/>
          <w:szCs w:val="32"/>
        </w:rPr>
      </w:pPr>
      <w:r>
        <w:rPr>
          <w:rFonts w:hint="eastAsia" w:ascii="Times New Roman" w:hAnsi="Times New Roman" w:eastAsia="方正仿宋简体"/>
          <w:b/>
          <w:kern w:val="0"/>
          <w:sz w:val="32"/>
          <w:szCs w:val="32"/>
        </w:rPr>
        <w:t>运用</w:t>
      </w:r>
      <w:r>
        <w:rPr>
          <w:rFonts w:ascii="Times New Roman" w:hAnsi="Times New Roman" w:eastAsia="方正仿宋简体"/>
          <w:b/>
          <w:kern w:val="0"/>
          <w:sz w:val="32"/>
          <w:szCs w:val="32"/>
        </w:rPr>
        <w:t>好、发挥好政府门户网站功能作用。</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ascii="Times New Roman" w:hAnsi="Times New Roman" w:eastAsia="方正楷体简体" w:cs="方正楷体简体"/>
          <w:b/>
          <w:sz w:val="32"/>
          <w:szCs w:val="32"/>
        </w:rPr>
      </w:pPr>
      <w:r>
        <w:rPr>
          <w:rFonts w:ascii="Times New Roman" w:hAnsi="Times New Roman" w:eastAsia="方正楷体简体" w:cs="方正楷体简体"/>
          <w:b/>
          <w:sz w:val="32"/>
          <w:szCs w:val="32"/>
        </w:rPr>
        <w:t>（五）监督保障情况</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ascii="Times New Roman" w:hAnsi="Times New Roman" w:eastAsia="方正仿宋简体"/>
          <w:b/>
          <w:kern w:val="0"/>
          <w:sz w:val="32"/>
          <w:szCs w:val="32"/>
        </w:rPr>
      </w:pPr>
      <w:r>
        <w:rPr>
          <w:rFonts w:ascii="Times New Roman" w:hAnsi="Times New Roman" w:eastAsia="方正仿宋简体"/>
          <w:b/>
          <w:kern w:val="0"/>
          <w:sz w:val="32"/>
          <w:szCs w:val="32"/>
        </w:rPr>
        <w:t>我局依据《政府信息公开条例》加强对政务信息公开的监督保障。严格落实政府信息公开保密审查流程，定期对政务公开信息进行核查。定期开展政务信息公开业务培训，提高工作人员的监督和保密意识。</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80" w:lineRule="exact"/>
        <w:ind w:right="0" w:rightChars="0" w:firstLine="643" w:firstLineChars="200"/>
        <w:jc w:val="both"/>
        <w:textAlignment w:val="auto"/>
        <w:rPr>
          <w:rFonts w:ascii="Times New Roman" w:hAnsi="Times New Roman" w:eastAsia="方正黑体简体"/>
          <w:b/>
          <w:sz w:val="32"/>
          <w:szCs w:val="32"/>
        </w:rPr>
      </w:pPr>
      <w:r>
        <w:rPr>
          <w:rFonts w:ascii="Times New Roman" w:hAnsi="Times New Roman" w:eastAsia="方正黑体简体"/>
          <w:b/>
          <w:sz w:val="32"/>
          <w:szCs w:val="32"/>
        </w:rPr>
        <w:t>二、主动公开政府信息情况</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482"/>
        <w:gridCol w:w="2154"/>
        <w:gridCol w:w="2154"/>
        <w:gridCol w:w="2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BDD6EE" w:themeFill="accent1" w:themeFillTint="66"/>
            <w:noWrap/>
            <w:tcMar>
              <w:left w:w="57" w:type="dxa"/>
              <w:right w:w="57" w:type="dxa"/>
            </w:tcMar>
            <w:vAlign w:val="center"/>
          </w:tcPr>
          <w:p>
            <w:pPr>
              <w:widowControl/>
              <w:spacing w:line="580" w:lineRule="exact"/>
              <w:jc w:val="center"/>
              <w:rPr>
                <w:rFonts w:ascii="Times New Roman" w:hAnsi="Times New Roman" w:eastAsia="仿宋_GB2312"/>
                <w:b/>
                <w:color w:val="000000"/>
                <w:sz w:val="24"/>
              </w:rPr>
            </w:pPr>
            <w:r>
              <w:rPr>
                <w:rFonts w:ascii="Times New Roman" w:hAnsi="Times New Roman" w:eastAsia="仿宋_GB2312"/>
                <w:b/>
                <w:color w:val="000000"/>
                <w:sz w:val="24"/>
                <w:highlight w:val="none"/>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386" w:type="pct"/>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widowControl/>
              <w:spacing w:line="580" w:lineRule="exact"/>
              <w:jc w:val="center"/>
              <w:rPr>
                <w:rFonts w:ascii="Times New Roman" w:hAnsi="Times New Roman" w:eastAsia="仿宋_GB2312"/>
                <w:b/>
                <w:color w:val="000000" w:themeColor="text1"/>
                <w:sz w:val="24"/>
                <w:highlight w:val="none"/>
                <w14:textFill>
                  <w14:solidFill>
                    <w14:schemeClr w14:val="tx1"/>
                  </w14:solidFill>
                </w14:textFill>
              </w:rPr>
            </w:pPr>
            <w:r>
              <w:rPr>
                <w:rFonts w:ascii="Times New Roman" w:hAnsi="Times New Roman" w:eastAsia="仿宋_GB2312"/>
                <w:b/>
                <w:color w:val="000000" w:themeColor="text1"/>
                <w:sz w:val="24"/>
                <w:highlight w:val="none"/>
                <w14:textFill>
                  <w14:solidFill>
                    <w14:schemeClr w14:val="tx1"/>
                  </w14:solidFill>
                </w14:textFill>
              </w:rPr>
              <w:t>信息内容</w:t>
            </w:r>
          </w:p>
        </w:tc>
        <w:tc>
          <w:tcPr>
            <w:tcW w:w="1202" w:type="pct"/>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widowControl/>
              <w:spacing w:line="580" w:lineRule="exact"/>
              <w:jc w:val="center"/>
              <w:rPr>
                <w:rFonts w:ascii="Times New Roman" w:hAnsi="Times New Roman" w:eastAsia="仿宋_GB2312"/>
                <w:b/>
                <w:color w:val="000000" w:themeColor="text1"/>
                <w:sz w:val="24"/>
                <w:highlight w:val="none"/>
                <w14:textFill>
                  <w14:solidFill>
                    <w14:schemeClr w14:val="tx1"/>
                  </w14:solidFill>
                </w14:textFill>
              </w:rPr>
            </w:pPr>
            <w:r>
              <w:rPr>
                <w:rFonts w:ascii="Times New Roman" w:hAnsi="Times New Roman" w:eastAsia="仿宋_GB2312"/>
                <w:b/>
                <w:color w:val="000000" w:themeColor="text1"/>
                <w:sz w:val="24"/>
                <w:highlight w:val="none"/>
                <w14:textFill>
                  <w14:solidFill>
                    <w14:schemeClr w14:val="tx1"/>
                  </w14:solidFill>
                </w14:textFill>
              </w:rPr>
              <w:t>本年制发件数</w:t>
            </w:r>
          </w:p>
        </w:tc>
        <w:tc>
          <w:tcPr>
            <w:tcW w:w="1202" w:type="pct"/>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widowControl/>
              <w:spacing w:line="580" w:lineRule="exact"/>
              <w:jc w:val="center"/>
              <w:rPr>
                <w:rFonts w:ascii="Times New Roman" w:hAnsi="Times New Roman" w:eastAsia="仿宋_GB2312"/>
                <w:b/>
                <w:color w:val="000000" w:themeColor="text1"/>
                <w:sz w:val="24"/>
                <w:highlight w:val="none"/>
                <w14:textFill>
                  <w14:solidFill>
                    <w14:schemeClr w14:val="tx1"/>
                  </w14:solidFill>
                </w14:textFill>
              </w:rPr>
            </w:pPr>
            <w:r>
              <w:rPr>
                <w:rFonts w:ascii="Times New Roman" w:hAnsi="Times New Roman" w:eastAsia="仿宋_GB2312"/>
                <w:b/>
                <w:color w:val="000000" w:themeColor="text1"/>
                <w:sz w:val="24"/>
                <w:highlight w:val="none"/>
                <w14:textFill>
                  <w14:solidFill>
                    <w14:schemeClr w14:val="tx1"/>
                  </w14:solidFill>
                </w14:textFill>
              </w:rPr>
              <w:t>本年废止件数</w:t>
            </w:r>
          </w:p>
        </w:tc>
        <w:tc>
          <w:tcPr>
            <w:tcW w:w="1208" w:type="pct"/>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widowControl/>
              <w:spacing w:line="580" w:lineRule="exact"/>
              <w:jc w:val="center"/>
              <w:rPr>
                <w:rFonts w:ascii="Times New Roman" w:hAnsi="Times New Roman" w:eastAsia="仿宋_GB2312"/>
                <w:b/>
                <w:color w:val="000000" w:themeColor="text1"/>
                <w:sz w:val="24"/>
                <w:highlight w:val="none"/>
                <w14:textFill>
                  <w14:solidFill>
                    <w14:schemeClr w14:val="tx1"/>
                  </w14:solidFill>
                </w14:textFill>
              </w:rPr>
            </w:pPr>
            <w:r>
              <w:rPr>
                <w:rFonts w:ascii="Times New Roman" w:hAnsi="Times New Roman" w:eastAsia="仿宋_GB2312"/>
                <w:b/>
                <w:color w:val="000000" w:themeColor="text1"/>
                <w:sz w:val="24"/>
                <w:highlight w:val="none"/>
                <w14:textFill>
                  <w14:solidFill>
                    <w14:schemeClr w14:val="tx1"/>
                  </w14:solidFill>
                </w14:textFill>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386" w:type="pct"/>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widowControl/>
              <w:spacing w:line="580" w:lineRule="exact"/>
              <w:ind w:firstLine="964" w:firstLineChars="400"/>
              <w:jc w:val="left"/>
              <w:rPr>
                <w:rFonts w:ascii="Times New Roman" w:hAnsi="Times New Roman" w:eastAsia="仿宋_GB2312"/>
                <w:b/>
                <w:color w:val="000000" w:themeColor="text1"/>
                <w:sz w:val="24"/>
                <w:highlight w:val="none"/>
                <w14:textFill>
                  <w14:solidFill>
                    <w14:schemeClr w14:val="tx1"/>
                  </w14:solidFill>
                </w14:textFill>
              </w:rPr>
            </w:pPr>
            <w:r>
              <w:rPr>
                <w:rFonts w:ascii="Times New Roman" w:hAnsi="Times New Roman" w:eastAsia="仿宋_GB2312"/>
                <w:b/>
                <w:color w:val="000000" w:themeColor="text1"/>
                <w:sz w:val="24"/>
                <w:highlight w:val="none"/>
                <w14:textFill>
                  <w14:solidFill>
                    <w14:schemeClr w14:val="tx1"/>
                  </w14:solidFill>
                </w14:textFill>
              </w:rPr>
              <w:t>规章</w:t>
            </w:r>
          </w:p>
        </w:tc>
        <w:tc>
          <w:tcPr>
            <w:tcW w:w="1202" w:type="pct"/>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widowControl/>
              <w:spacing w:line="580" w:lineRule="exact"/>
              <w:jc w:val="center"/>
              <w:rPr>
                <w:rFonts w:ascii="Times New Roman" w:hAnsi="Times New Roman" w:eastAsia="仿宋_GB2312"/>
                <w:b/>
                <w:color w:val="000000" w:themeColor="text1"/>
                <w:sz w:val="24"/>
                <w:highlight w:val="none"/>
                <w14:textFill>
                  <w14:solidFill>
                    <w14:schemeClr w14:val="tx1"/>
                  </w14:solidFill>
                </w14:textFill>
              </w:rPr>
            </w:pPr>
            <w:r>
              <w:rPr>
                <w:rFonts w:ascii="Times New Roman" w:hAnsi="Times New Roman" w:eastAsia="仿宋_GB2312"/>
                <w:b/>
                <w:color w:val="000000" w:themeColor="text1"/>
                <w:sz w:val="24"/>
                <w:highlight w:val="none"/>
                <w14:textFill>
                  <w14:solidFill>
                    <w14:schemeClr w14:val="tx1"/>
                  </w14:solidFill>
                </w14:textFill>
              </w:rPr>
              <w:t>0</w:t>
            </w:r>
          </w:p>
        </w:tc>
        <w:tc>
          <w:tcPr>
            <w:tcW w:w="1202" w:type="pct"/>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widowControl/>
              <w:spacing w:line="580" w:lineRule="exact"/>
              <w:jc w:val="center"/>
              <w:rPr>
                <w:rFonts w:ascii="Times New Roman" w:hAnsi="Times New Roman" w:eastAsia="仿宋_GB2312"/>
                <w:b/>
                <w:color w:val="000000" w:themeColor="text1"/>
                <w:sz w:val="24"/>
                <w:highlight w:val="none"/>
                <w14:textFill>
                  <w14:solidFill>
                    <w14:schemeClr w14:val="tx1"/>
                  </w14:solidFill>
                </w14:textFill>
              </w:rPr>
            </w:pPr>
            <w:r>
              <w:rPr>
                <w:rFonts w:ascii="Times New Roman" w:hAnsi="Times New Roman" w:eastAsia="仿宋_GB2312"/>
                <w:b/>
                <w:color w:val="000000" w:themeColor="text1"/>
                <w:sz w:val="24"/>
                <w:highlight w:val="none"/>
                <w14:textFill>
                  <w14:solidFill>
                    <w14:schemeClr w14:val="tx1"/>
                  </w14:solidFill>
                </w14:textFill>
              </w:rPr>
              <w:t>0</w:t>
            </w:r>
          </w:p>
        </w:tc>
        <w:tc>
          <w:tcPr>
            <w:tcW w:w="1208" w:type="pct"/>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widowControl/>
              <w:spacing w:line="580" w:lineRule="exact"/>
              <w:jc w:val="center"/>
              <w:rPr>
                <w:rFonts w:ascii="Times New Roman" w:hAnsi="Times New Roman" w:eastAsia="仿宋_GB2312"/>
                <w:b/>
                <w:color w:val="000000" w:themeColor="text1"/>
                <w:sz w:val="24"/>
                <w:highlight w:val="none"/>
                <w14:textFill>
                  <w14:solidFill>
                    <w14:schemeClr w14:val="tx1"/>
                  </w14:solidFill>
                </w14:textFill>
              </w:rPr>
            </w:pPr>
            <w:r>
              <w:rPr>
                <w:rFonts w:ascii="Times New Roman" w:hAnsi="Times New Roman" w:eastAsia="仿宋_GB2312"/>
                <w:b/>
                <w:color w:val="000000" w:themeColor="text1"/>
                <w:sz w:val="24"/>
                <w:highlight w:val="none"/>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386" w:type="pct"/>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widowControl/>
              <w:spacing w:line="580" w:lineRule="exact"/>
              <w:jc w:val="center"/>
              <w:rPr>
                <w:rFonts w:ascii="Times New Roman" w:hAnsi="Times New Roman" w:eastAsia="仿宋_GB2312"/>
                <w:b/>
                <w:color w:val="000000" w:themeColor="text1"/>
                <w:sz w:val="24"/>
                <w:highlight w:val="none"/>
                <w14:textFill>
                  <w14:solidFill>
                    <w14:schemeClr w14:val="tx1"/>
                  </w14:solidFill>
                </w14:textFill>
              </w:rPr>
            </w:pPr>
            <w:r>
              <w:rPr>
                <w:rFonts w:ascii="Times New Roman" w:hAnsi="Times New Roman" w:eastAsia="仿宋_GB2312"/>
                <w:b/>
                <w:color w:val="000000" w:themeColor="text1"/>
                <w:sz w:val="24"/>
                <w:highlight w:val="none"/>
                <w14:textFill>
                  <w14:solidFill>
                    <w14:schemeClr w14:val="tx1"/>
                  </w14:solidFill>
                </w14:textFill>
              </w:rPr>
              <w:t>行政规范性文件</w:t>
            </w:r>
          </w:p>
        </w:tc>
        <w:tc>
          <w:tcPr>
            <w:tcW w:w="1202" w:type="pct"/>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widowControl/>
              <w:spacing w:line="580" w:lineRule="exact"/>
              <w:jc w:val="center"/>
              <w:rPr>
                <w:rFonts w:ascii="Times New Roman" w:hAnsi="Times New Roman" w:eastAsia="仿宋_GB2312"/>
                <w:b/>
                <w:color w:val="000000" w:themeColor="text1"/>
                <w:sz w:val="24"/>
                <w:highlight w:val="none"/>
                <w14:textFill>
                  <w14:solidFill>
                    <w14:schemeClr w14:val="tx1"/>
                  </w14:solidFill>
                </w14:textFill>
              </w:rPr>
            </w:pPr>
            <w:r>
              <w:rPr>
                <w:rFonts w:ascii="Times New Roman" w:hAnsi="Times New Roman" w:eastAsia="仿宋_GB2312"/>
                <w:b/>
                <w:color w:val="000000" w:themeColor="text1"/>
                <w:sz w:val="24"/>
                <w:highlight w:val="none"/>
                <w14:textFill>
                  <w14:solidFill>
                    <w14:schemeClr w14:val="tx1"/>
                  </w14:solidFill>
                </w14:textFill>
              </w:rPr>
              <w:t>0</w:t>
            </w:r>
          </w:p>
        </w:tc>
        <w:tc>
          <w:tcPr>
            <w:tcW w:w="1202" w:type="pct"/>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widowControl/>
              <w:spacing w:line="580" w:lineRule="exact"/>
              <w:jc w:val="center"/>
              <w:rPr>
                <w:rFonts w:ascii="Times New Roman" w:hAnsi="Times New Roman" w:eastAsia="仿宋_GB2312"/>
                <w:b/>
                <w:color w:val="000000" w:themeColor="text1"/>
                <w:sz w:val="24"/>
                <w:highlight w:val="none"/>
                <w14:textFill>
                  <w14:solidFill>
                    <w14:schemeClr w14:val="tx1"/>
                  </w14:solidFill>
                </w14:textFill>
              </w:rPr>
            </w:pPr>
            <w:r>
              <w:rPr>
                <w:rFonts w:ascii="Times New Roman" w:hAnsi="Times New Roman" w:eastAsia="仿宋_GB2312"/>
                <w:b/>
                <w:color w:val="000000" w:themeColor="text1"/>
                <w:sz w:val="24"/>
                <w:highlight w:val="none"/>
                <w14:textFill>
                  <w14:solidFill>
                    <w14:schemeClr w14:val="tx1"/>
                  </w14:solidFill>
                </w14:textFill>
              </w:rPr>
              <w:t>0</w:t>
            </w:r>
          </w:p>
        </w:tc>
        <w:tc>
          <w:tcPr>
            <w:tcW w:w="1208" w:type="pct"/>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widowControl/>
              <w:spacing w:line="580" w:lineRule="exact"/>
              <w:jc w:val="center"/>
              <w:rPr>
                <w:rFonts w:ascii="Times New Roman" w:hAnsi="Times New Roman" w:eastAsia="仿宋_GB2312"/>
                <w:b/>
                <w:color w:val="000000" w:themeColor="text1"/>
                <w:sz w:val="24"/>
                <w:highlight w:val="none"/>
                <w14:textFill>
                  <w14:solidFill>
                    <w14:schemeClr w14:val="tx1"/>
                  </w14:solidFill>
                </w14:textFill>
              </w:rPr>
            </w:pPr>
            <w:r>
              <w:rPr>
                <w:rFonts w:ascii="Times New Roman" w:hAnsi="Times New Roman" w:eastAsia="仿宋_GB2312"/>
                <w:b/>
                <w:color w:val="000000" w:themeColor="text1"/>
                <w:sz w:val="24"/>
                <w:highlight w:val="none"/>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BDD6EE" w:themeFill="accent1" w:themeFillTint="66"/>
            <w:noWrap/>
            <w:tcMar>
              <w:left w:w="57" w:type="dxa"/>
              <w:right w:w="57" w:type="dxa"/>
            </w:tcMar>
            <w:vAlign w:val="center"/>
          </w:tcPr>
          <w:p>
            <w:pPr>
              <w:widowControl/>
              <w:spacing w:line="580" w:lineRule="exact"/>
              <w:jc w:val="center"/>
              <w:rPr>
                <w:rFonts w:ascii="Times New Roman" w:hAnsi="Times New Roman" w:eastAsia="仿宋_GB2312"/>
                <w:b/>
                <w:color w:val="000000" w:themeColor="text1"/>
                <w:sz w:val="24"/>
                <w:highlight w:val="none"/>
                <w14:textFill>
                  <w14:solidFill>
                    <w14:schemeClr w14:val="tx1"/>
                  </w14:solidFill>
                </w14:textFill>
              </w:rPr>
            </w:pPr>
            <w:r>
              <w:rPr>
                <w:rFonts w:ascii="Times New Roman" w:hAnsi="Times New Roman" w:eastAsia="仿宋_GB2312"/>
                <w:b/>
                <w:color w:val="000000" w:themeColor="text1"/>
                <w:sz w:val="24"/>
                <w:highlight w:val="none"/>
                <w14:textFill>
                  <w14:solidFill>
                    <w14:schemeClr w14:val="tx1"/>
                  </w14:solidFill>
                </w14:textFill>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386" w:type="pct"/>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widowControl/>
              <w:spacing w:line="580" w:lineRule="exact"/>
              <w:jc w:val="center"/>
              <w:rPr>
                <w:rFonts w:ascii="Times New Roman" w:hAnsi="Times New Roman" w:eastAsia="仿宋_GB2312"/>
                <w:b/>
                <w:color w:val="000000" w:themeColor="text1"/>
                <w:sz w:val="24"/>
                <w:highlight w:val="none"/>
                <w14:textFill>
                  <w14:solidFill>
                    <w14:schemeClr w14:val="tx1"/>
                  </w14:solidFill>
                </w14:textFill>
              </w:rPr>
            </w:pPr>
            <w:r>
              <w:rPr>
                <w:rFonts w:ascii="Times New Roman" w:hAnsi="Times New Roman" w:eastAsia="仿宋_GB2312"/>
                <w:b/>
                <w:color w:val="000000" w:themeColor="text1"/>
                <w:sz w:val="24"/>
                <w:highlight w:val="none"/>
                <w14:textFill>
                  <w14:solidFill>
                    <w14:schemeClr w14:val="tx1"/>
                  </w14:solidFill>
                </w14:textFill>
              </w:rPr>
              <w:t>信息内容</w:t>
            </w:r>
          </w:p>
        </w:tc>
        <w:tc>
          <w:tcPr>
            <w:tcW w:w="3613" w:type="pct"/>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widowControl/>
              <w:spacing w:line="580" w:lineRule="exact"/>
              <w:jc w:val="center"/>
              <w:rPr>
                <w:rFonts w:ascii="Times New Roman" w:hAnsi="Times New Roman" w:eastAsia="仿宋_GB2312"/>
                <w:b/>
                <w:color w:val="000000" w:themeColor="text1"/>
                <w:sz w:val="24"/>
                <w:highlight w:val="none"/>
                <w14:textFill>
                  <w14:solidFill>
                    <w14:schemeClr w14:val="tx1"/>
                  </w14:solidFill>
                </w14:textFill>
              </w:rPr>
            </w:pPr>
            <w:r>
              <w:rPr>
                <w:rFonts w:ascii="Times New Roman" w:hAnsi="Times New Roman" w:eastAsia="仿宋_GB2312"/>
                <w:b/>
                <w:color w:val="000000" w:themeColor="text1"/>
                <w:sz w:val="24"/>
                <w:highlight w:val="none"/>
                <w14:textFill>
                  <w14:solidFill>
                    <w14:schemeClr w14:val="tx1"/>
                  </w14:solidFill>
                </w14:textFill>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386" w:type="pct"/>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widowControl/>
              <w:spacing w:line="580" w:lineRule="exact"/>
              <w:jc w:val="center"/>
              <w:rPr>
                <w:rFonts w:ascii="Times New Roman" w:hAnsi="Times New Roman" w:eastAsia="仿宋_GB2312"/>
                <w:b/>
                <w:color w:val="000000" w:themeColor="text1"/>
                <w:sz w:val="24"/>
                <w:highlight w:val="none"/>
                <w14:textFill>
                  <w14:solidFill>
                    <w14:schemeClr w14:val="tx1"/>
                  </w14:solidFill>
                </w14:textFill>
              </w:rPr>
            </w:pPr>
            <w:r>
              <w:rPr>
                <w:rFonts w:ascii="Times New Roman" w:hAnsi="Times New Roman" w:eastAsia="仿宋_GB2312"/>
                <w:b/>
                <w:color w:val="000000" w:themeColor="text1"/>
                <w:sz w:val="24"/>
                <w:highlight w:val="none"/>
                <w14:textFill>
                  <w14:solidFill>
                    <w14:schemeClr w14:val="tx1"/>
                  </w14:solidFill>
                </w14:textFill>
              </w:rPr>
              <w:t>行政许可</w:t>
            </w:r>
          </w:p>
        </w:tc>
        <w:tc>
          <w:tcPr>
            <w:tcW w:w="3613" w:type="pct"/>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widowControl/>
              <w:spacing w:line="580" w:lineRule="exact"/>
              <w:jc w:val="center"/>
              <w:rPr>
                <w:rFonts w:ascii="Times New Roman" w:hAnsi="Times New Roman" w:eastAsia="仿宋_GB2312"/>
                <w:b/>
                <w:color w:val="000000" w:themeColor="text1"/>
                <w:sz w:val="24"/>
                <w:highlight w:val="none"/>
                <w14:textFill>
                  <w14:solidFill>
                    <w14:schemeClr w14:val="tx1"/>
                  </w14:solidFill>
                </w14:textFill>
              </w:rPr>
            </w:pPr>
            <w:r>
              <w:rPr>
                <w:rFonts w:ascii="Times New Roman" w:hAnsi="Times New Roman" w:eastAsia="仿宋_GB2312"/>
                <w:b/>
                <w:color w:val="000000" w:themeColor="text1"/>
                <w:sz w:val="24"/>
                <w:highlight w:val="none"/>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BDD6EE" w:themeFill="accent1" w:themeFillTint="66"/>
            <w:noWrap/>
            <w:tcMar>
              <w:left w:w="57" w:type="dxa"/>
              <w:right w:w="57" w:type="dxa"/>
            </w:tcMar>
            <w:vAlign w:val="center"/>
          </w:tcPr>
          <w:p>
            <w:pPr>
              <w:widowControl/>
              <w:spacing w:line="580" w:lineRule="exact"/>
              <w:jc w:val="center"/>
              <w:rPr>
                <w:rFonts w:ascii="Times New Roman" w:hAnsi="Times New Roman" w:eastAsia="仿宋_GB2312"/>
                <w:b/>
                <w:color w:val="000000" w:themeColor="text1"/>
                <w:sz w:val="24"/>
                <w:highlight w:val="none"/>
                <w14:textFill>
                  <w14:solidFill>
                    <w14:schemeClr w14:val="tx1"/>
                  </w14:solidFill>
                </w14:textFill>
              </w:rPr>
            </w:pPr>
            <w:r>
              <w:rPr>
                <w:rFonts w:ascii="Times New Roman" w:hAnsi="Times New Roman" w:eastAsia="仿宋_GB2312"/>
                <w:b/>
                <w:color w:val="000000" w:themeColor="text1"/>
                <w:sz w:val="24"/>
                <w:highlight w:val="none"/>
                <w14:textFill>
                  <w14:solidFill>
                    <w14:schemeClr w14:val="tx1"/>
                  </w14:solidFill>
                </w14:textFill>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386" w:type="pct"/>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widowControl/>
              <w:spacing w:line="580" w:lineRule="exact"/>
              <w:jc w:val="center"/>
              <w:rPr>
                <w:rFonts w:ascii="Times New Roman" w:hAnsi="Times New Roman" w:eastAsia="仿宋_GB2312"/>
                <w:b/>
                <w:color w:val="000000" w:themeColor="text1"/>
                <w:sz w:val="24"/>
                <w:highlight w:val="none"/>
                <w14:textFill>
                  <w14:solidFill>
                    <w14:schemeClr w14:val="tx1"/>
                  </w14:solidFill>
                </w14:textFill>
              </w:rPr>
            </w:pPr>
            <w:r>
              <w:rPr>
                <w:rFonts w:ascii="Times New Roman" w:hAnsi="Times New Roman" w:eastAsia="仿宋_GB2312"/>
                <w:b/>
                <w:color w:val="000000" w:themeColor="text1"/>
                <w:sz w:val="24"/>
                <w:highlight w:val="none"/>
                <w14:textFill>
                  <w14:solidFill>
                    <w14:schemeClr w14:val="tx1"/>
                  </w14:solidFill>
                </w14:textFill>
              </w:rPr>
              <w:t>信息内容</w:t>
            </w:r>
          </w:p>
        </w:tc>
        <w:tc>
          <w:tcPr>
            <w:tcW w:w="3613" w:type="pct"/>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widowControl/>
              <w:spacing w:line="580" w:lineRule="exact"/>
              <w:jc w:val="center"/>
              <w:rPr>
                <w:rFonts w:ascii="Times New Roman" w:hAnsi="Times New Roman" w:eastAsia="仿宋_GB2312"/>
                <w:b/>
                <w:color w:val="000000" w:themeColor="text1"/>
                <w:sz w:val="24"/>
                <w:highlight w:val="none"/>
                <w14:textFill>
                  <w14:solidFill>
                    <w14:schemeClr w14:val="tx1"/>
                  </w14:solidFill>
                </w14:textFill>
              </w:rPr>
            </w:pPr>
            <w:r>
              <w:rPr>
                <w:rFonts w:ascii="Times New Roman" w:hAnsi="Times New Roman" w:eastAsia="仿宋_GB2312"/>
                <w:b/>
                <w:color w:val="000000" w:themeColor="text1"/>
                <w:sz w:val="24"/>
                <w:highlight w:val="none"/>
                <w14:textFill>
                  <w14:solidFill>
                    <w14:schemeClr w14:val="tx1"/>
                  </w14:solidFill>
                </w14:textFill>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386" w:type="pct"/>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widowControl/>
              <w:spacing w:line="580" w:lineRule="exact"/>
              <w:jc w:val="center"/>
              <w:rPr>
                <w:rFonts w:ascii="Times New Roman" w:hAnsi="Times New Roman" w:eastAsia="仿宋_GB2312"/>
                <w:b/>
                <w:color w:val="000000" w:themeColor="text1"/>
                <w:sz w:val="24"/>
                <w:highlight w:val="none"/>
                <w14:textFill>
                  <w14:solidFill>
                    <w14:schemeClr w14:val="tx1"/>
                  </w14:solidFill>
                </w14:textFill>
              </w:rPr>
            </w:pPr>
            <w:r>
              <w:rPr>
                <w:rFonts w:ascii="Times New Roman" w:hAnsi="Times New Roman" w:eastAsia="仿宋_GB2312"/>
                <w:b/>
                <w:color w:val="000000" w:themeColor="text1"/>
                <w:sz w:val="24"/>
                <w:highlight w:val="none"/>
                <w14:textFill>
                  <w14:solidFill>
                    <w14:schemeClr w14:val="tx1"/>
                  </w14:solidFill>
                </w14:textFill>
              </w:rPr>
              <w:t>行政处罚</w:t>
            </w:r>
          </w:p>
        </w:tc>
        <w:tc>
          <w:tcPr>
            <w:tcW w:w="3613" w:type="pct"/>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widowControl/>
              <w:spacing w:line="580" w:lineRule="exact"/>
              <w:jc w:val="center"/>
              <w:rPr>
                <w:rFonts w:ascii="Times New Roman" w:hAnsi="Times New Roman" w:eastAsia="仿宋_GB2312"/>
                <w:b/>
                <w:color w:val="000000" w:themeColor="text1"/>
                <w:sz w:val="24"/>
                <w:highlight w:val="none"/>
                <w14:textFill>
                  <w14:solidFill>
                    <w14:schemeClr w14:val="tx1"/>
                  </w14:solidFill>
                </w14:textFill>
              </w:rPr>
            </w:pPr>
            <w:r>
              <w:rPr>
                <w:rFonts w:ascii="Times New Roman" w:hAnsi="Times New Roman" w:eastAsia="仿宋_GB2312"/>
                <w:b/>
                <w:color w:val="000000" w:themeColor="text1"/>
                <w:sz w:val="24"/>
                <w:highlight w:val="none"/>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386" w:type="pct"/>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widowControl/>
              <w:spacing w:line="580" w:lineRule="exact"/>
              <w:jc w:val="center"/>
              <w:rPr>
                <w:rFonts w:ascii="Times New Roman" w:hAnsi="Times New Roman" w:eastAsia="仿宋_GB2312"/>
                <w:b/>
                <w:color w:val="000000" w:themeColor="text1"/>
                <w:sz w:val="24"/>
                <w:highlight w:val="none"/>
                <w14:textFill>
                  <w14:solidFill>
                    <w14:schemeClr w14:val="tx1"/>
                  </w14:solidFill>
                </w14:textFill>
              </w:rPr>
            </w:pPr>
            <w:r>
              <w:rPr>
                <w:rFonts w:ascii="Times New Roman" w:hAnsi="Times New Roman" w:eastAsia="仿宋_GB2312"/>
                <w:b/>
                <w:color w:val="000000" w:themeColor="text1"/>
                <w:sz w:val="24"/>
                <w:highlight w:val="none"/>
                <w14:textFill>
                  <w14:solidFill>
                    <w14:schemeClr w14:val="tx1"/>
                  </w14:solidFill>
                </w14:textFill>
              </w:rPr>
              <w:t>行政强制</w:t>
            </w:r>
          </w:p>
        </w:tc>
        <w:tc>
          <w:tcPr>
            <w:tcW w:w="3613" w:type="pct"/>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widowControl/>
              <w:spacing w:line="580" w:lineRule="exact"/>
              <w:jc w:val="center"/>
              <w:rPr>
                <w:rFonts w:ascii="Times New Roman" w:hAnsi="Times New Roman" w:eastAsia="仿宋_GB2312"/>
                <w:b/>
                <w:color w:val="000000" w:themeColor="text1"/>
                <w:sz w:val="24"/>
                <w:highlight w:val="none"/>
                <w14:textFill>
                  <w14:solidFill>
                    <w14:schemeClr w14:val="tx1"/>
                  </w14:solidFill>
                </w14:textFill>
              </w:rPr>
            </w:pPr>
            <w:r>
              <w:rPr>
                <w:rFonts w:ascii="Times New Roman" w:hAnsi="Times New Roman" w:eastAsia="仿宋_GB2312"/>
                <w:b/>
                <w:color w:val="000000" w:themeColor="text1"/>
                <w:sz w:val="24"/>
                <w:highlight w:val="none"/>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BDD6EE" w:themeFill="accent1" w:themeFillTint="66"/>
            <w:noWrap/>
            <w:tcMar>
              <w:left w:w="57" w:type="dxa"/>
              <w:right w:w="57" w:type="dxa"/>
            </w:tcMar>
            <w:vAlign w:val="center"/>
          </w:tcPr>
          <w:p>
            <w:pPr>
              <w:widowControl/>
              <w:spacing w:line="580" w:lineRule="exact"/>
              <w:jc w:val="center"/>
              <w:rPr>
                <w:rFonts w:ascii="Times New Roman" w:hAnsi="Times New Roman" w:eastAsia="仿宋_GB2312"/>
                <w:b/>
                <w:color w:val="000000" w:themeColor="text1"/>
                <w:sz w:val="24"/>
                <w:highlight w:val="none"/>
                <w14:textFill>
                  <w14:solidFill>
                    <w14:schemeClr w14:val="tx1"/>
                  </w14:solidFill>
                </w14:textFill>
              </w:rPr>
            </w:pPr>
            <w:r>
              <w:rPr>
                <w:rFonts w:ascii="Times New Roman" w:hAnsi="Times New Roman" w:eastAsia="仿宋_GB2312"/>
                <w:b/>
                <w:color w:val="000000" w:themeColor="text1"/>
                <w:sz w:val="24"/>
                <w:highlight w:val="none"/>
                <w14:textFill>
                  <w14:solidFill>
                    <w14:schemeClr w14:val="tx1"/>
                  </w14:solidFill>
                </w14:textFill>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386" w:type="pct"/>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widowControl/>
              <w:spacing w:line="580" w:lineRule="exact"/>
              <w:jc w:val="center"/>
              <w:rPr>
                <w:rFonts w:ascii="Times New Roman" w:hAnsi="Times New Roman" w:eastAsia="仿宋_GB2312"/>
                <w:b/>
                <w:color w:val="000000" w:themeColor="text1"/>
                <w:sz w:val="24"/>
                <w:highlight w:val="none"/>
                <w14:textFill>
                  <w14:solidFill>
                    <w14:schemeClr w14:val="tx1"/>
                  </w14:solidFill>
                </w14:textFill>
              </w:rPr>
            </w:pPr>
            <w:r>
              <w:rPr>
                <w:rFonts w:ascii="Times New Roman" w:hAnsi="Times New Roman" w:eastAsia="仿宋_GB2312"/>
                <w:b/>
                <w:color w:val="000000" w:themeColor="text1"/>
                <w:sz w:val="24"/>
                <w:highlight w:val="none"/>
                <w14:textFill>
                  <w14:solidFill>
                    <w14:schemeClr w14:val="tx1"/>
                  </w14:solidFill>
                </w14:textFill>
              </w:rPr>
              <w:t>信息内容</w:t>
            </w:r>
          </w:p>
        </w:tc>
        <w:tc>
          <w:tcPr>
            <w:tcW w:w="3613" w:type="pct"/>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widowControl/>
              <w:spacing w:line="580" w:lineRule="exact"/>
              <w:jc w:val="center"/>
              <w:rPr>
                <w:rFonts w:ascii="Times New Roman" w:hAnsi="Times New Roman" w:eastAsia="仿宋_GB2312"/>
                <w:b/>
                <w:color w:val="000000" w:themeColor="text1"/>
                <w:sz w:val="24"/>
                <w:highlight w:val="none"/>
                <w14:textFill>
                  <w14:solidFill>
                    <w14:schemeClr w14:val="tx1"/>
                  </w14:solidFill>
                </w14:textFill>
              </w:rPr>
            </w:pPr>
            <w:r>
              <w:rPr>
                <w:rFonts w:ascii="Times New Roman" w:hAnsi="Times New Roman" w:eastAsia="仿宋_GB2312"/>
                <w:b/>
                <w:color w:val="000000" w:themeColor="text1"/>
                <w:sz w:val="24"/>
                <w:highlight w:val="none"/>
                <w14:textFill>
                  <w14:solidFill>
                    <w14:schemeClr w14:val="tx1"/>
                  </w14:solidFill>
                </w14:textFill>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386" w:type="pct"/>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widowControl/>
              <w:spacing w:line="580" w:lineRule="exact"/>
              <w:jc w:val="center"/>
              <w:rPr>
                <w:rFonts w:ascii="Times New Roman" w:hAnsi="Times New Roman" w:eastAsia="仿宋_GB2312"/>
                <w:b/>
                <w:color w:val="000000" w:themeColor="text1"/>
                <w:sz w:val="24"/>
                <w:highlight w:val="none"/>
                <w14:textFill>
                  <w14:solidFill>
                    <w14:schemeClr w14:val="tx1"/>
                  </w14:solidFill>
                </w14:textFill>
              </w:rPr>
            </w:pPr>
            <w:r>
              <w:rPr>
                <w:rFonts w:ascii="Times New Roman" w:hAnsi="Times New Roman" w:eastAsia="仿宋_GB2312"/>
                <w:b/>
                <w:color w:val="000000" w:themeColor="text1"/>
                <w:sz w:val="24"/>
                <w:highlight w:val="none"/>
                <w14:textFill>
                  <w14:solidFill>
                    <w14:schemeClr w14:val="tx1"/>
                  </w14:solidFill>
                </w14:textFill>
              </w:rPr>
              <w:t>行政事业性收费</w:t>
            </w:r>
          </w:p>
        </w:tc>
        <w:tc>
          <w:tcPr>
            <w:tcW w:w="3613" w:type="pct"/>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spacing w:line="580" w:lineRule="exact"/>
              <w:jc w:val="center"/>
              <w:rPr>
                <w:rFonts w:ascii="Times New Roman" w:hAnsi="Times New Roman" w:eastAsia="仿宋_GB2312"/>
                <w:b/>
                <w:color w:val="000000" w:themeColor="text1"/>
                <w:sz w:val="24"/>
                <w:highlight w:val="none"/>
                <w14:textFill>
                  <w14:solidFill>
                    <w14:schemeClr w14:val="tx1"/>
                  </w14:solidFill>
                </w14:textFill>
              </w:rPr>
            </w:pPr>
            <w:r>
              <w:rPr>
                <w:rFonts w:ascii="Times New Roman" w:hAnsi="Times New Roman" w:eastAsia="仿宋_GB2312"/>
                <w:b/>
                <w:color w:val="000000" w:themeColor="text1"/>
                <w:sz w:val="24"/>
                <w:highlight w:val="none"/>
                <w14:textFill>
                  <w14:solidFill>
                    <w14:schemeClr w14:val="tx1"/>
                  </w14:solidFill>
                </w14:textFill>
              </w:rPr>
              <w:t>0</w:t>
            </w:r>
            <w:bookmarkStart w:id="0" w:name="_GoBack"/>
            <w:bookmarkEnd w:id="0"/>
          </w:p>
        </w:tc>
      </w:tr>
    </w:tbl>
    <w:p>
      <w:pPr>
        <w:pStyle w:val="4"/>
        <w:keepNext w:val="0"/>
        <w:keepLines w:val="0"/>
        <w:pageBreakBefore w:val="0"/>
        <w:widowControl w:val="0"/>
        <w:kinsoku/>
        <w:wordWrap/>
        <w:overflowPunct/>
        <w:topLinePunct w:val="0"/>
        <w:autoSpaceDE/>
        <w:autoSpaceDN/>
        <w:bidi w:val="0"/>
        <w:adjustRightInd/>
        <w:snapToGrid/>
        <w:spacing w:beforeAutospacing="0" w:afterAutospacing="0" w:line="580" w:lineRule="exact"/>
        <w:ind w:right="0" w:rightChars="0" w:firstLine="643" w:firstLineChars="200"/>
        <w:jc w:val="both"/>
        <w:textAlignment w:val="auto"/>
        <w:rPr>
          <w:rFonts w:ascii="Times New Roman" w:hAnsi="Times New Roman" w:eastAsia="方正黑体简体"/>
          <w:b/>
          <w:sz w:val="32"/>
          <w:szCs w:val="32"/>
        </w:rPr>
      </w:pPr>
      <w:r>
        <w:rPr>
          <w:rFonts w:ascii="Times New Roman" w:hAnsi="Times New Roman" w:eastAsia="方正黑体简体"/>
          <w:b/>
          <w:sz w:val="32"/>
          <w:szCs w:val="32"/>
        </w:rPr>
        <w:t>三、收到和处理政府信息公开申请情况</w:t>
      </w:r>
    </w:p>
    <w:tbl>
      <w:tblPr>
        <w:tblStyle w:val="5"/>
        <w:tblW w:w="88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68"/>
        <w:gridCol w:w="942"/>
        <w:gridCol w:w="2878"/>
        <w:gridCol w:w="569"/>
        <w:gridCol w:w="664"/>
        <w:gridCol w:w="686"/>
        <w:gridCol w:w="659"/>
        <w:gridCol w:w="648"/>
        <w:gridCol w:w="482"/>
        <w:gridCol w:w="5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588" w:type="dxa"/>
            <w:gridSpan w:val="3"/>
            <w:vMerge w:val="restart"/>
            <w:tcBorders>
              <w:top w:val="single" w:color="auto" w:sz="4" w:space="0"/>
              <w:left w:val="single" w:color="auto" w:sz="4" w:space="0"/>
              <w:bottom w:val="single" w:color="auto" w:sz="4" w:space="0"/>
              <w:right w:val="single" w:color="auto" w:sz="4" w:space="0"/>
            </w:tcBorders>
            <w:shd w:val="clear" w:color="auto" w:fill="FFFFFF" w:themeFill="background1"/>
            <w:noWrap/>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both"/>
              <w:textAlignment w:val="auto"/>
              <w:rPr>
                <w:rFonts w:hint="eastAsia" w:ascii="方正黑体简体" w:hAnsi="方正黑体简体" w:eastAsia="方正黑体简体" w:cs="方正黑体简体"/>
                <w:b/>
                <w:color w:val="000000"/>
                <w:szCs w:val="21"/>
              </w:rPr>
            </w:pPr>
            <w:r>
              <w:rPr>
                <w:rFonts w:hint="eastAsia" w:ascii="方正黑体简体" w:hAnsi="方正黑体简体" w:eastAsia="方正黑体简体" w:cs="方正黑体简体"/>
                <w:b/>
                <w:color w:val="000000"/>
                <w:szCs w:val="21"/>
              </w:rPr>
              <w:t>（本列数据的勾稽关系为：第一项加第二项之和，等于第三项加第四项之和）</w:t>
            </w:r>
          </w:p>
        </w:tc>
        <w:tc>
          <w:tcPr>
            <w:tcW w:w="4229" w:type="dxa"/>
            <w:gridSpan w:val="7"/>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方正黑体简体" w:hAnsi="方正黑体简体" w:eastAsia="方正黑体简体" w:cs="方正黑体简体"/>
                <w:b/>
                <w:color w:val="000000"/>
                <w:szCs w:val="21"/>
              </w:rPr>
            </w:pPr>
            <w:r>
              <w:rPr>
                <w:rFonts w:hint="eastAsia" w:ascii="方正黑体简体" w:hAnsi="方正黑体简体" w:eastAsia="方正黑体简体" w:cs="方正黑体简体"/>
                <w:b/>
                <w:color w:val="000000"/>
                <w:szCs w:val="21"/>
              </w:rPr>
              <w:t>申请人情况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588" w:type="dxa"/>
            <w:gridSpan w:val="3"/>
            <w:vMerge w:val="continue"/>
            <w:tcBorders>
              <w:top w:val="single" w:color="auto" w:sz="4" w:space="0"/>
              <w:left w:val="single" w:color="auto" w:sz="4" w:space="0"/>
              <w:bottom w:val="single" w:color="auto" w:sz="4" w:space="0"/>
              <w:right w:val="single" w:color="auto" w:sz="4" w:space="0"/>
            </w:tcBorders>
            <w:shd w:val="clear" w:color="auto" w:fill="FFFFFF" w:themeFill="background1"/>
            <w:noWrap/>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both"/>
              <w:textAlignment w:val="auto"/>
              <w:rPr>
                <w:rFonts w:hint="eastAsia" w:ascii="方正黑体简体" w:hAnsi="方正黑体简体" w:eastAsia="方正黑体简体" w:cs="方正黑体简体"/>
                <w:b/>
                <w:color w:val="000000"/>
                <w:szCs w:val="21"/>
              </w:rPr>
            </w:pPr>
          </w:p>
        </w:tc>
        <w:tc>
          <w:tcPr>
            <w:tcW w:w="569" w:type="dxa"/>
            <w:vMerge w:val="restart"/>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方正黑体简体" w:hAnsi="方正黑体简体" w:eastAsia="方正黑体简体" w:cs="方正黑体简体"/>
                <w:b/>
                <w:color w:val="000000"/>
                <w:szCs w:val="21"/>
              </w:rPr>
            </w:pPr>
            <w:r>
              <w:rPr>
                <w:rFonts w:hint="eastAsia" w:ascii="方正黑体简体" w:hAnsi="方正黑体简体" w:eastAsia="方正黑体简体" w:cs="方正黑体简体"/>
                <w:b/>
                <w:color w:val="000000"/>
                <w:szCs w:val="21"/>
              </w:rPr>
              <w:t>自</w:t>
            </w:r>
          </w:p>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方正黑体简体" w:hAnsi="方正黑体简体" w:eastAsia="方正黑体简体" w:cs="方正黑体简体"/>
                <w:b/>
                <w:color w:val="000000"/>
                <w:szCs w:val="21"/>
              </w:rPr>
            </w:pPr>
            <w:r>
              <w:rPr>
                <w:rFonts w:hint="eastAsia" w:ascii="方正黑体简体" w:hAnsi="方正黑体简体" w:eastAsia="方正黑体简体" w:cs="方正黑体简体"/>
                <w:b/>
                <w:color w:val="000000"/>
                <w:szCs w:val="21"/>
              </w:rPr>
              <w:t>然</w:t>
            </w:r>
          </w:p>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方正黑体简体" w:hAnsi="方正黑体简体" w:eastAsia="方正黑体简体" w:cs="方正黑体简体"/>
                <w:b/>
                <w:color w:val="000000"/>
                <w:szCs w:val="21"/>
              </w:rPr>
            </w:pPr>
            <w:r>
              <w:rPr>
                <w:rFonts w:hint="eastAsia" w:ascii="方正黑体简体" w:hAnsi="方正黑体简体" w:eastAsia="方正黑体简体" w:cs="方正黑体简体"/>
                <w:b/>
                <w:color w:val="000000"/>
                <w:szCs w:val="21"/>
              </w:rPr>
              <w:t>人</w:t>
            </w:r>
          </w:p>
        </w:tc>
        <w:tc>
          <w:tcPr>
            <w:tcW w:w="3139" w:type="dxa"/>
            <w:gridSpan w:val="5"/>
            <w:tcBorders>
              <w:top w:val="single" w:color="auto" w:sz="4" w:space="0"/>
              <w:left w:val="single" w:color="auto" w:sz="4" w:space="0"/>
              <w:bottom w:val="single" w:color="auto" w:sz="4" w:space="0"/>
              <w:right w:val="single" w:color="auto" w:sz="4" w:space="0"/>
            </w:tcBorders>
            <w:shd w:val="clear" w:color="auto" w:fill="FFFFFF" w:themeFill="background1"/>
            <w:noWrap/>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方正黑体简体" w:hAnsi="方正黑体简体" w:eastAsia="方正黑体简体" w:cs="方正黑体简体"/>
                <w:b/>
                <w:color w:val="000000"/>
                <w:szCs w:val="21"/>
              </w:rPr>
            </w:pPr>
            <w:r>
              <w:rPr>
                <w:rFonts w:hint="eastAsia" w:ascii="方正黑体简体" w:hAnsi="方正黑体简体" w:eastAsia="方正黑体简体" w:cs="方正黑体简体"/>
                <w:b/>
                <w:color w:val="000000"/>
                <w:szCs w:val="21"/>
              </w:rPr>
              <w:t>法人或其他组织</w:t>
            </w:r>
          </w:p>
        </w:tc>
        <w:tc>
          <w:tcPr>
            <w:tcW w:w="521" w:type="dxa"/>
            <w:vMerge w:val="restart"/>
            <w:tcBorders>
              <w:top w:val="single" w:color="auto" w:sz="4" w:space="0"/>
              <w:left w:val="single" w:color="auto" w:sz="4" w:space="0"/>
              <w:bottom w:val="single" w:color="auto" w:sz="4" w:space="0"/>
              <w:right w:val="single" w:color="auto" w:sz="4" w:space="0"/>
            </w:tcBorders>
            <w:shd w:val="clear" w:color="auto" w:fill="FFFFFF" w:themeFill="background1"/>
            <w:noWrap/>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方正黑体简体" w:hAnsi="方正黑体简体" w:eastAsia="方正黑体简体" w:cs="方正黑体简体"/>
                <w:b/>
                <w:color w:val="000000"/>
                <w:szCs w:val="21"/>
              </w:rPr>
            </w:pPr>
            <w:r>
              <w:rPr>
                <w:rFonts w:hint="eastAsia" w:ascii="方正黑体简体" w:hAnsi="方正黑体简体" w:eastAsia="方正黑体简体" w:cs="方正黑体简体"/>
                <w:b/>
                <w:color w:val="000000"/>
                <w:szCs w:val="21"/>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588" w:type="dxa"/>
            <w:gridSpan w:val="3"/>
            <w:vMerge w:val="continue"/>
            <w:tcBorders>
              <w:top w:val="single" w:color="auto" w:sz="4" w:space="0"/>
              <w:left w:val="single" w:color="auto" w:sz="4" w:space="0"/>
              <w:bottom w:val="single" w:color="auto" w:sz="4" w:space="0"/>
              <w:right w:val="single" w:color="auto" w:sz="4" w:space="0"/>
            </w:tcBorders>
            <w:shd w:val="clear" w:color="auto" w:fill="FFFFFF" w:themeFill="background1"/>
            <w:noWrap/>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both"/>
              <w:textAlignment w:val="auto"/>
              <w:rPr>
                <w:rFonts w:ascii="Times New Roman" w:hAnsi="Times New Roman" w:eastAsia="仿宋_GB2312"/>
                <w:b/>
                <w:color w:val="000000"/>
                <w:szCs w:val="21"/>
              </w:rPr>
            </w:pPr>
          </w:p>
        </w:tc>
        <w:tc>
          <w:tcPr>
            <w:tcW w:w="569"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ascii="Times New Roman" w:hAnsi="Times New Roman" w:eastAsia="仿宋_GB2312"/>
                <w:b/>
                <w:color w:val="000000"/>
                <w:szCs w:val="21"/>
              </w:rPr>
            </w:pPr>
          </w:p>
        </w:tc>
        <w:tc>
          <w:tcPr>
            <w:tcW w:w="664"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方正黑体简体" w:hAnsi="方正黑体简体" w:eastAsia="方正黑体简体" w:cs="方正黑体简体"/>
                <w:b/>
                <w:color w:val="000000"/>
                <w:szCs w:val="21"/>
              </w:rPr>
            </w:pPr>
            <w:r>
              <w:rPr>
                <w:rFonts w:hint="eastAsia" w:ascii="方正黑体简体" w:hAnsi="方正黑体简体" w:eastAsia="方正黑体简体" w:cs="方正黑体简体"/>
                <w:b/>
                <w:color w:val="000000"/>
                <w:szCs w:val="21"/>
              </w:rPr>
              <w:t>商业企业</w:t>
            </w:r>
          </w:p>
        </w:tc>
        <w:tc>
          <w:tcPr>
            <w:tcW w:w="686"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方正黑体简体" w:hAnsi="方正黑体简体" w:eastAsia="方正黑体简体" w:cs="方正黑体简体"/>
                <w:b/>
                <w:color w:val="000000"/>
                <w:szCs w:val="21"/>
              </w:rPr>
            </w:pPr>
            <w:r>
              <w:rPr>
                <w:rFonts w:hint="eastAsia" w:ascii="方正黑体简体" w:hAnsi="方正黑体简体" w:eastAsia="方正黑体简体" w:cs="方正黑体简体"/>
                <w:b/>
                <w:color w:val="000000"/>
                <w:szCs w:val="21"/>
              </w:rPr>
              <w:t>科研机构</w:t>
            </w:r>
          </w:p>
        </w:tc>
        <w:tc>
          <w:tcPr>
            <w:tcW w:w="659"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方正黑体简体" w:hAnsi="方正黑体简体" w:eastAsia="方正黑体简体" w:cs="方正黑体简体"/>
                <w:b/>
                <w:color w:val="000000"/>
                <w:szCs w:val="21"/>
              </w:rPr>
            </w:pPr>
            <w:r>
              <w:rPr>
                <w:rFonts w:hint="eastAsia" w:ascii="方正黑体简体" w:hAnsi="方正黑体简体" w:eastAsia="方正黑体简体" w:cs="方正黑体简体"/>
                <w:b/>
                <w:color w:val="000000"/>
                <w:szCs w:val="21"/>
              </w:rPr>
              <w:t>社会公益组织</w:t>
            </w:r>
          </w:p>
        </w:tc>
        <w:tc>
          <w:tcPr>
            <w:tcW w:w="648"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方正黑体简体" w:hAnsi="方正黑体简体" w:eastAsia="方正黑体简体" w:cs="方正黑体简体"/>
                <w:b/>
                <w:color w:val="000000"/>
                <w:szCs w:val="21"/>
              </w:rPr>
            </w:pPr>
            <w:r>
              <w:rPr>
                <w:rFonts w:hint="eastAsia" w:ascii="方正黑体简体" w:hAnsi="方正黑体简体" w:eastAsia="方正黑体简体" w:cs="方正黑体简体"/>
                <w:b/>
                <w:color w:val="000000"/>
                <w:szCs w:val="21"/>
              </w:rPr>
              <w:t>法律服务机构</w:t>
            </w:r>
          </w:p>
        </w:tc>
        <w:tc>
          <w:tcPr>
            <w:tcW w:w="482"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方正黑体简体" w:hAnsi="方正黑体简体" w:eastAsia="方正黑体简体" w:cs="方正黑体简体"/>
                <w:b/>
                <w:color w:val="000000"/>
                <w:szCs w:val="21"/>
              </w:rPr>
            </w:pPr>
            <w:r>
              <w:rPr>
                <w:rFonts w:hint="eastAsia" w:ascii="方正黑体简体" w:hAnsi="方正黑体简体" w:eastAsia="方正黑体简体" w:cs="方正黑体简体"/>
                <w:b/>
                <w:color w:val="000000"/>
                <w:szCs w:val="21"/>
              </w:rPr>
              <w:t>其他</w:t>
            </w:r>
          </w:p>
        </w:tc>
        <w:tc>
          <w:tcPr>
            <w:tcW w:w="521"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ascii="Times New Roman" w:hAnsi="Times New Roman" w:eastAsia="仿宋_GB2312"/>
                <w:b/>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588"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both"/>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一、本年新收政府信息公开申请数量</w:t>
            </w:r>
          </w:p>
        </w:tc>
        <w:tc>
          <w:tcPr>
            <w:tcW w:w="569"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664"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686"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659"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648"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482"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521"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588"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both"/>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二、上年结转政府信息公开申请数量</w:t>
            </w:r>
          </w:p>
        </w:tc>
        <w:tc>
          <w:tcPr>
            <w:tcW w:w="569"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664"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686"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659"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648"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482"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521"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768" w:type="dxa"/>
            <w:vMerge w:val="restart"/>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both"/>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三、本年度办理结果</w:t>
            </w:r>
          </w:p>
        </w:tc>
        <w:tc>
          <w:tcPr>
            <w:tcW w:w="3820"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both"/>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（一）予以公开</w:t>
            </w:r>
          </w:p>
        </w:tc>
        <w:tc>
          <w:tcPr>
            <w:tcW w:w="569"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664"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686"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659"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648"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482"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521"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768"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both"/>
              <w:textAlignment w:val="auto"/>
              <w:rPr>
                <w:rFonts w:hint="default" w:ascii="Times New Roman" w:hAnsi="Times New Roman" w:eastAsia="方正仿宋简体" w:cs="Times New Roman"/>
                <w:b/>
                <w:color w:val="000000"/>
                <w:szCs w:val="21"/>
              </w:rPr>
            </w:pPr>
          </w:p>
        </w:tc>
        <w:tc>
          <w:tcPr>
            <w:tcW w:w="3820"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both"/>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（二）部分公开（区分处理的，只计这一情形，不计其他情形）</w:t>
            </w:r>
          </w:p>
        </w:tc>
        <w:tc>
          <w:tcPr>
            <w:tcW w:w="569"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664"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686"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659"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648"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482"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521"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768"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both"/>
              <w:textAlignment w:val="auto"/>
              <w:rPr>
                <w:rFonts w:hint="default" w:ascii="Times New Roman" w:hAnsi="Times New Roman" w:eastAsia="方正仿宋简体" w:cs="Times New Roman"/>
                <w:b/>
                <w:color w:val="000000"/>
                <w:szCs w:val="21"/>
              </w:rPr>
            </w:pPr>
          </w:p>
        </w:tc>
        <w:tc>
          <w:tcPr>
            <w:tcW w:w="942" w:type="dxa"/>
            <w:vMerge w:val="restart"/>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（三）不予公开</w:t>
            </w:r>
          </w:p>
        </w:tc>
        <w:tc>
          <w:tcPr>
            <w:tcW w:w="2878"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both"/>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1.属于国家秘密</w:t>
            </w:r>
          </w:p>
        </w:tc>
        <w:tc>
          <w:tcPr>
            <w:tcW w:w="569"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664"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686"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659"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648"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482"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521"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768"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both"/>
              <w:textAlignment w:val="auto"/>
              <w:rPr>
                <w:rFonts w:hint="default" w:ascii="Times New Roman" w:hAnsi="Times New Roman" w:eastAsia="方正仿宋简体" w:cs="Times New Roman"/>
                <w:b/>
                <w:color w:val="000000"/>
                <w:szCs w:val="21"/>
              </w:rPr>
            </w:pPr>
          </w:p>
        </w:tc>
        <w:tc>
          <w:tcPr>
            <w:tcW w:w="942"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p>
        </w:tc>
        <w:tc>
          <w:tcPr>
            <w:tcW w:w="2878"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both"/>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2.其他法律行政法规禁止公开</w:t>
            </w:r>
          </w:p>
        </w:tc>
        <w:tc>
          <w:tcPr>
            <w:tcW w:w="569"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664"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686"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659"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648"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482"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521"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768"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both"/>
              <w:textAlignment w:val="auto"/>
              <w:rPr>
                <w:rFonts w:hint="default" w:ascii="Times New Roman" w:hAnsi="Times New Roman" w:eastAsia="方正仿宋简体" w:cs="Times New Roman"/>
                <w:b/>
                <w:color w:val="000000"/>
                <w:szCs w:val="21"/>
              </w:rPr>
            </w:pPr>
          </w:p>
        </w:tc>
        <w:tc>
          <w:tcPr>
            <w:tcW w:w="942"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p>
        </w:tc>
        <w:tc>
          <w:tcPr>
            <w:tcW w:w="2878"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both"/>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3.危及“三安全一稳定”</w:t>
            </w:r>
          </w:p>
        </w:tc>
        <w:tc>
          <w:tcPr>
            <w:tcW w:w="569"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664"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686"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659"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648"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482"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521"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768"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both"/>
              <w:textAlignment w:val="auto"/>
              <w:rPr>
                <w:rFonts w:hint="default" w:ascii="Times New Roman" w:hAnsi="Times New Roman" w:eastAsia="方正仿宋简体" w:cs="Times New Roman"/>
                <w:b/>
                <w:color w:val="000000"/>
                <w:szCs w:val="21"/>
              </w:rPr>
            </w:pPr>
          </w:p>
        </w:tc>
        <w:tc>
          <w:tcPr>
            <w:tcW w:w="942"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p>
        </w:tc>
        <w:tc>
          <w:tcPr>
            <w:tcW w:w="2878"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both"/>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4.保护第三方合法权益</w:t>
            </w:r>
          </w:p>
        </w:tc>
        <w:tc>
          <w:tcPr>
            <w:tcW w:w="569"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664"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686"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659"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648"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482"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521"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768"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both"/>
              <w:textAlignment w:val="auto"/>
              <w:rPr>
                <w:rFonts w:hint="default" w:ascii="Times New Roman" w:hAnsi="Times New Roman" w:eastAsia="方正仿宋简体" w:cs="Times New Roman"/>
                <w:b/>
                <w:color w:val="000000"/>
                <w:szCs w:val="21"/>
              </w:rPr>
            </w:pPr>
          </w:p>
        </w:tc>
        <w:tc>
          <w:tcPr>
            <w:tcW w:w="942"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p>
        </w:tc>
        <w:tc>
          <w:tcPr>
            <w:tcW w:w="2878"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both"/>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5.属于三类内部事务信息</w:t>
            </w:r>
          </w:p>
        </w:tc>
        <w:tc>
          <w:tcPr>
            <w:tcW w:w="569"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664"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686"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659"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648"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482"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521"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768"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both"/>
              <w:textAlignment w:val="auto"/>
              <w:rPr>
                <w:rFonts w:hint="default" w:ascii="Times New Roman" w:hAnsi="Times New Roman" w:eastAsia="方正仿宋简体" w:cs="Times New Roman"/>
                <w:b/>
                <w:color w:val="000000"/>
                <w:szCs w:val="21"/>
              </w:rPr>
            </w:pPr>
          </w:p>
        </w:tc>
        <w:tc>
          <w:tcPr>
            <w:tcW w:w="942"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p>
        </w:tc>
        <w:tc>
          <w:tcPr>
            <w:tcW w:w="2878"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both"/>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6.属于四类过程性信息</w:t>
            </w:r>
          </w:p>
        </w:tc>
        <w:tc>
          <w:tcPr>
            <w:tcW w:w="569"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664"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686"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659"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648"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482"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521"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768"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both"/>
              <w:textAlignment w:val="auto"/>
              <w:rPr>
                <w:rFonts w:hint="default" w:ascii="Times New Roman" w:hAnsi="Times New Roman" w:eastAsia="方正仿宋简体" w:cs="Times New Roman"/>
                <w:b/>
                <w:color w:val="000000"/>
                <w:szCs w:val="21"/>
              </w:rPr>
            </w:pPr>
          </w:p>
        </w:tc>
        <w:tc>
          <w:tcPr>
            <w:tcW w:w="942"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p>
        </w:tc>
        <w:tc>
          <w:tcPr>
            <w:tcW w:w="2878"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both"/>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7.属于行政执法案卷</w:t>
            </w:r>
          </w:p>
        </w:tc>
        <w:tc>
          <w:tcPr>
            <w:tcW w:w="569"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664"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686"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659"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648"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482"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521"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768"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both"/>
              <w:textAlignment w:val="auto"/>
              <w:rPr>
                <w:rFonts w:hint="default" w:ascii="Times New Roman" w:hAnsi="Times New Roman" w:eastAsia="方正仿宋简体" w:cs="Times New Roman"/>
                <w:b/>
                <w:color w:val="000000"/>
                <w:szCs w:val="21"/>
              </w:rPr>
            </w:pPr>
          </w:p>
        </w:tc>
        <w:tc>
          <w:tcPr>
            <w:tcW w:w="942"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p>
        </w:tc>
        <w:tc>
          <w:tcPr>
            <w:tcW w:w="2878"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both"/>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8.属于行政查询事项</w:t>
            </w:r>
          </w:p>
        </w:tc>
        <w:tc>
          <w:tcPr>
            <w:tcW w:w="569"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664"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686"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659"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648"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482"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521"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768"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both"/>
              <w:textAlignment w:val="auto"/>
              <w:rPr>
                <w:rFonts w:hint="default" w:ascii="Times New Roman" w:hAnsi="Times New Roman" w:eastAsia="方正仿宋简体" w:cs="Times New Roman"/>
                <w:b/>
                <w:color w:val="000000"/>
                <w:szCs w:val="21"/>
              </w:rPr>
            </w:pPr>
          </w:p>
        </w:tc>
        <w:tc>
          <w:tcPr>
            <w:tcW w:w="942" w:type="dxa"/>
            <w:vMerge w:val="restart"/>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（四）无法提供</w:t>
            </w:r>
          </w:p>
        </w:tc>
        <w:tc>
          <w:tcPr>
            <w:tcW w:w="2878"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both"/>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1.本机关不掌握相关政府信息</w:t>
            </w:r>
          </w:p>
        </w:tc>
        <w:tc>
          <w:tcPr>
            <w:tcW w:w="569"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664"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686"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659"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648"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482"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521"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768"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both"/>
              <w:textAlignment w:val="auto"/>
              <w:rPr>
                <w:rFonts w:hint="default" w:ascii="Times New Roman" w:hAnsi="Times New Roman" w:eastAsia="方正仿宋简体" w:cs="Times New Roman"/>
                <w:b/>
                <w:color w:val="000000"/>
                <w:szCs w:val="21"/>
              </w:rPr>
            </w:pPr>
          </w:p>
        </w:tc>
        <w:tc>
          <w:tcPr>
            <w:tcW w:w="942"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p>
        </w:tc>
        <w:tc>
          <w:tcPr>
            <w:tcW w:w="2878"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both"/>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2.没有现成信息需要另行制作</w:t>
            </w:r>
          </w:p>
        </w:tc>
        <w:tc>
          <w:tcPr>
            <w:tcW w:w="569"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664"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686"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659"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648"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482"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521"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768"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both"/>
              <w:textAlignment w:val="auto"/>
              <w:rPr>
                <w:rFonts w:hint="default" w:ascii="Times New Roman" w:hAnsi="Times New Roman" w:eastAsia="方正仿宋简体" w:cs="Times New Roman"/>
                <w:b/>
                <w:color w:val="000000"/>
                <w:szCs w:val="21"/>
              </w:rPr>
            </w:pPr>
          </w:p>
        </w:tc>
        <w:tc>
          <w:tcPr>
            <w:tcW w:w="942"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p>
        </w:tc>
        <w:tc>
          <w:tcPr>
            <w:tcW w:w="2878"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both"/>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3.补正后申请内容仍不明确</w:t>
            </w:r>
          </w:p>
        </w:tc>
        <w:tc>
          <w:tcPr>
            <w:tcW w:w="569"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664"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686"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659"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648"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482"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521"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768"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both"/>
              <w:textAlignment w:val="auto"/>
              <w:rPr>
                <w:rFonts w:hint="default" w:ascii="Times New Roman" w:hAnsi="Times New Roman" w:eastAsia="方正仿宋简体" w:cs="Times New Roman"/>
                <w:b/>
                <w:color w:val="000000"/>
                <w:szCs w:val="21"/>
              </w:rPr>
            </w:pPr>
          </w:p>
        </w:tc>
        <w:tc>
          <w:tcPr>
            <w:tcW w:w="942" w:type="dxa"/>
            <w:vMerge w:val="restart"/>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（五）不予处理</w:t>
            </w:r>
          </w:p>
        </w:tc>
        <w:tc>
          <w:tcPr>
            <w:tcW w:w="2878"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both"/>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1.信访举报投诉类申请</w:t>
            </w:r>
          </w:p>
        </w:tc>
        <w:tc>
          <w:tcPr>
            <w:tcW w:w="569"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664"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686"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659"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648"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482"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521"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768"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both"/>
              <w:textAlignment w:val="auto"/>
              <w:rPr>
                <w:rFonts w:hint="default" w:ascii="Times New Roman" w:hAnsi="Times New Roman" w:eastAsia="方正仿宋简体" w:cs="Times New Roman"/>
                <w:b/>
                <w:color w:val="000000"/>
                <w:szCs w:val="21"/>
              </w:rPr>
            </w:pPr>
          </w:p>
        </w:tc>
        <w:tc>
          <w:tcPr>
            <w:tcW w:w="942"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p>
        </w:tc>
        <w:tc>
          <w:tcPr>
            <w:tcW w:w="2878"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both"/>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2.重复申请</w:t>
            </w:r>
          </w:p>
        </w:tc>
        <w:tc>
          <w:tcPr>
            <w:tcW w:w="569"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664"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686"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659"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648"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482"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521"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768"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both"/>
              <w:textAlignment w:val="auto"/>
              <w:rPr>
                <w:rFonts w:hint="default" w:ascii="Times New Roman" w:hAnsi="Times New Roman" w:eastAsia="方正仿宋简体" w:cs="Times New Roman"/>
                <w:b/>
                <w:color w:val="000000"/>
                <w:szCs w:val="21"/>
              </w:rPr>
            </w:pPr>
          </w:p>
        </w:tc>
        <w:tc>
          <w:tcPr>
            <w:tcW w:w="942"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p>
        </w:tc>
        <w:tc>
          <w:tcPr>
            <w:tcW w:w="2878"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both"/>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3.要求提供公开出版物</w:t>
            </w:r>
          </w:p>
        </w:tc>
        <w:tc>
          <w:tcPr>
            <w:tcW w:w="569"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664"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686"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659"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648"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482"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521"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768"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both"/>
              <w:textAlignment w:val="auto"/>
              <w:rPr>
                <w:rFonts w:hint="default" w:ascii="Times New Roman" w:hAnsi="Times New Roman" w:eastAsia="方正仿宋简体" w:cs="Times New Roman"/>
                <w:b/>
                <w:color w:val="000000"/>
                <w:szCs w:val="21"/>
              </w:rPr>
            </w:pPr>
          </w:p>
        </w:tc>
        <w:tc>
          <w:tcPr>
            <w:tcW w:w="942"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p>
        </w:tc>
        <w:tc>
          <w:tcPr>
            <w:tcW w:w="2878"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both"/>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4.无正当理由大量反复申请</w:t>
            </w:r>
          </w:p>
        </w:tc>
        <w:tc>
          <w:tcPr>
            <w:tcW w:w="569"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664"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686"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659"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648"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482"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521"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768"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both"/>
              <w:textAlignment w:val="auto"/>
              <w:rPr>
                <w:rFonts w:hint="default" w:ascii="Times New Roman" w:hAnsi="Times New Roman" w:eastAsia="方正仿宋简体" w:cs="Times New Roman"/>
                <w:b/>
                <w:color w:val="000000"/>
                <w:szCs w:val="21"/>
              </w:rPr>
            </w:pPr>
          </w:p>
        </w:tc>
        <w:tc>
          <w:tcPr>
            <w:tcW w:w="942"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p>
        </w:tc>
        <w:tc>
          <w:tcPr>
            <w:tcW w:w="2878"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both"/>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5.要求行政机关确认或重新出具已获取信息</w:t>
            </w:r>
          </w:p>
        </w:tc>
        <w:tc>
          <w:tcPr>
            <w:tcW w:w="569"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664"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686"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659"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648"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482"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521"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0" w:hRule="atLeast"/>
          <w:jc w:val="center"/>
        </w:trPr>
        <w:tc>
          <w:tcPr>
            <w:tcW w:w="768"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both"/>
              <w:textAlignment w:val="auto"/>
              <w:rPr>
                <w:rFonts w:hint="default" w:ascii="Times New Roman" w:hAnsi="Times New Roman" w:eastAsia="方正仿宋简体" w:cs="Times New Roman"/>
                <w:b/>
                <w:color w:val="000000"/>
                <w:szCs w:val="21"/>
              </w:rPr>
            </w:pPr>
          </w:p>
        </w:tc>
        <w:tc>
          <w:tcPr>
            <w:tcW w:w="942" w:type="dxa"/>
            <w:vMerge w:val="restart"/>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（六）其他处理</w:t>
            </w:r>
          </w:p>
        </w:tc>
        <w:tc>
          <w:tcPr>
            <w:tcW w:w="2878"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both"/>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1.申请人无正当理由逾期不补正、行政机关不再处理其政府信息公开申请</w:t>
            </w:r>
          </w:p>
        </w:tc>
        <w:tc>
          <w:tcPr>
            <w:tcW w:w="569"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664"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686"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659"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648"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482"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521"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r>
      <w:tr>
        <w:tblPrEx>
          <w:tblCellMar>
            <w:top w:w="0" w:type="dxa"/>
            <w:left w:w="0" w:type="dxa"/>
            <w:bottom w:w="0" w:type="dxa"/>
            <w:right w:w="0" w:type="dxa"/>
          </w:tblCellMar>
        </w:tblPrEx>
        <w:trPr>
          <w:trHeight w:val="907" w:hRule="atLeast"/>
          <w:jc w:val="center"/>
        </w:trPr>
        <w:tc>
          <w:tcPr>
            <w:tcW w:w="768"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both"/>
              <w:textAlignment w:val="auto"/>
              <w:rPr>
                <w:rFonts w:hint="default" w:ascii="Times New Roman" w:hAnsi="Times New Roman" w:eastAsia="方正仿宋简体" w:cs="Times New Roman"/>
                <w:b/>
                <w:color w:val="000000"/>
                <w:szCs w:val="21"/>
              </w:rPr>
            </w:pPr>
          </w:p>
        </w:tc>
        <w:tc>
          <w:tcPr>
            <w:tcW w:w="942"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both"/>
              <w:textAlignment w:val="auto"/>
              <w:rPr>
                <w:rFonts w:hint="default" w:ascii="Times New Roman" w:hAnsi="Times New Roman" w:eastAsia="方正仿宋简体" w:cs="Times New Roman"/>
                <w:b/>
                <w:color w:val="000000"/>
                <w:szCs w:val="21"/>
              </w:rPr>
            </w:pPr>
          </w:p>
        </w:tc>
        <w:tc>
          <w:tcPr>
            <w:tcW w:w="2878"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both"/>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2.申请人逾期未按收费通知要求缴纳费用、行政机关不再处理其政府信息公开申请</w:t>
            </w:r>
          </w:p>
        </w:tc>
        <w:tc>
          <w:tcPr>
            <w:tcW w:w="569"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664"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686"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659"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648"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482"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521"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768"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both"/>
              <w:textAlignment w:val="auto"/>
              <w:rPr>
                <w:rFonts w:hint="default" w:ascii="Times New Roman" w:hAnsi="Times New Roman" w:eastAsia="方正仿宋简体" w:cs="Times New Roman"/>
                <w:b/>
                <w:color w:val="000000"/>
                <w:szCs w:val="21"/>
              </w:rPr>
            </w:pPr>
          </w:p>
        </w:tc>
        <w:tc>
          <w:tcPr>
            <w:tcW w:w="942"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both"/>
              <w:textAlignment w:val="auto"/>
              <w:rPr>
                <w:rFonts w:hint="default" w:ascii="Times New Roman" w:hAnsi="Times New Roman" w:eastAsia="方正仿宋简体" w:cs="Times New Roman"/>
                <w:b/>
                <w:color w:val="000000"/>
                <w:szCs w:val="21"/>
              </w:rPr>
            </w:pPr>
          </w:p>
        </w:tc>
        <w:tc>
          <w:tcPr>
            <w:tcW w:w="2878"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both"/>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3.其他</w:t>
            </w:r>
          </w:p>
        </w:tc>
        <w:tc>
          <w:tcPr>
            <w:tcW w:w="569"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664"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686"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659"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648"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482"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521"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768"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both"/>
              <w:textAlignment w:val="auto"/>
              <w:rPr>
                <w:rFonts w:hint="default" w:ascii="Times New Roman" w:hAnsi="Times New Roman" w:eastAsia="方正仿宋简体" w:cs="Times New Roman"/>
                <w:b/>
                <w:color w:val="000000"/>
                <w:szCs w:val="21"/>
              </w:rPr>
            </w:pPr>
          </w:p>
        </w:tc>
        <w:tc>
          <w:tcPr>
            <w:tcW w:w="3820"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both"/>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（七）总计</w:t>
            </w:r>
          </w:p>
        </w:tc>
        <w:tc>
          <w:tcPr>
            <w:tcW w:w="569"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664"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686"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659"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648"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482"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521"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588"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both"/>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四、结转下年度继续办理</w:t>
            </w:r>
          </w:p>
        </w:tc>
        <w:tc>
          <w:tcPr>
            <w:tcW w:w="569"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664"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686"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659"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648"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482"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c>
          <w:tcPr>
            <w:tcW w:w="521"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简体" w:cs="Times New Roman"/>
                <w:b/>
                <w:color w:val="000000"/>
                <w:szCs w:val="21"/>
              </w:rPr>
            </w:pPr>
            <w:r>
              <w:rPr>
                <w:rFonts w:hint="default" w:ascii="Times New Roman" w:hAnsi="Times New Roman" w:eastAsia="方正仿宋简体" w:cs="Times New Roman"/>
                <w:b/>
                <w:color w:val="000000"/>
                <w:szCs w:val="21"/>
              </w:rPr>
              <w:t>0</w:t>
            </w:r>
          </w:p>
        </w:tc>
      </w:tr>
    </w:tbl>
    <w:p>
      <w:pPr>
        <w:spacing w:line="580" w:lineRule="exact"/>
        <w:ind w:right="-105" w:rightChars="-50" w:firstLine="643" w:firstLineChars="200"/>
        <w:rPr>
          <w:rFonts w:ascii="Times New Roman" w:hAnsi="Times New Roman" w:eastAsia="黑体"/>
          <w:b/>
          <w:sz w:val="32"/>
          <w:szCs w:val="32"/>
        </w:rPr>
      </w:pPr>
      <w:r>
        <w:rPr>
          <w:rFonts w:ascii="Times New Roman" w:hAnsi="Times New Roman" w:eastAsia="方正黑体简体" w:cs="Times New Roman"/>
          <w:b/>
          <w:kern w:val="0"/>
          <w:sz w:val="32"/>
          <w:szCs w:val="32"/>
          <w:lang w:val="en-US" w:eastAsia="zh-CN" w:bidi="ar-SA"/>
        </w:rPr>
        <w:t>四、政府信息公开行政复议、行政诉讼情况</w:t>
      </w:r>
    </w:p>
    <w:tbl>
      <w:tblPr>
        <w:tblStyle w:val="5"/>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577"/>
        <w:gridCol w:w="577"/>
        <w:gridCol w:w="577"/>
        <w:gridCol w:w="577"/>
        <w:gridCol w:w="580"/>
        <w:gridCol w:w="592"/>
        <w:gridCol w:w="592"/>
        <w:gridCol w:w="592"/>
        <w:gridCol w:w="592"/>
        <w:gridCol w:w="592"/>
        <w:gridCol w:w="1"/>
        <w:gridCol w:w="591"/>
        <w:gridCol w:w="592"/>
        <w:gridCol w:w="592"/>
        <w:gridCol w:w="592"/>
        <w:gridCol w:w="59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2888" w:type="dxa"/>
            <w:gridSpan w:val="5"/>
            <w:tcBorders>
              <w:top w:val="single" w:color="auto" w:sz="4" w:space="0"/>
              <w:left w:val="single" w:color="auto" w:sz="4" w:space="0"/>
              <w:bottom w:val="single" w:color="auto" w:sz="4" w:space="0"/>
              <w:right w:val="single" w:color="auto" w:sz="4" w:space="0"/>
            </w:tcBorders>
            <w:shd w:val="clear" w:color="auto" w:fill="FFFFFF" w:themeFill="background1"/>
            <w:noWrap/>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hint="eastAsia" w:ascii="Times New Roman" w:hAnsi="Times New Roman" w:eastAsia="方正黑体简体" w:cs="方正黑体简体"/>
                <w:b/>
                <w:color w:val="000000"/>
                <w:sz w:val="28"/>
                <w:szCs w:val="28"/>
              </w:rPr>
            </w:pPr>
            <w:r>
              <w:rPr>
                <w:rFonts w:hint="eastAsia" w:ascii="Times New Roman" w:hAnsi="Times New Roman" w:eastAsia="方正黑体简体" w:cs="方正黑体简体"/>
                <w:b/>
                <w:color w:val="000000"/>
                <w:sz w:val="28"/>
                <w:szCs w:val="28"/>
              </w:rPr>
              <w:t>行政复议</w:t>
            </w:r>
          </w:p>
        </w:tc>
        <w:tc>
          <w:tcPr>
            <w:tcW w:w="5922" w:type="dxa"/>
            <w:gridSpan w:val="11"/>
            <w:tcBorders>
              <w:top w:val="single" w:color="auto" w:sz="4" w:space="0"/>
              <w:left w:val="single" w:color="auto" w:sz="4" w:space="0"/>
              <w:bottom w:val="single" w:color="auto" w:sz="4" w:space="0"/>
              <w:right w:val="single" w:color="auto" w:sz="4" w:space="0"/>
            </w:tcBorders>
            <w:shd w:val="clear" w:color="auto" w:fill="FFFFFF" w:themeFill="background1"/>
            <w:noWrap/>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hint="eastAsia" w:ascii="Times New Roman" w:hAnsi="Times New Roman" w:eastAsia="方正黑体简体" w:cs="方正黑体简体"/>
                <w:b/>
                <w:color w:val="000000"/>
                <w:sz w:val="28"/>
                <w:szCs w:val="28"/>
              </w:rPr>
            </w:pPr>
            <w:r>
              <w:rPr>
                <w:rFonts w:hint="eastAsia" w:ascii="Times New Roman" w:hAnsi="Times New Roman" w:eastAsia="方正黑体简体" w:cs="方正黑体简体"/>
                <w:b/>
                <w:color w:val="000000"/>
                <w:sz w:val="28"/>
                <w:szCs w:val="28"/>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577" w:type="dxa"/>
            <w:vMerge w:val="restart"/>
            <w:tcBorders>
              <w:top w:val="single" w:color="auto" w:sz="4" w:space="0"/>
              <w:left w:val="single" w:color="auto" w:sz="4" w:space="0"/>
              <w:bottom w:val="single" w:color="auto" w:sz="4" w:space="0"/>
              <w:right w:val="single" w:color="auto" w:sz="4" w:space="0"/>
            </w:tcBorders>
            <w:shd w:val="clear" w:color="auto" w:fill="FFFFFF" w:themeFill="background1"/>
            <w:noWrap/>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hint="eastAsia" w:ascii="Times New Roman" w:hAnsi="Times New Roman" w:eastAsia="方正黑体简体" w:cs="方正黑体简体"/>
                <w:b/>
                <w:color w:val="000000"/>
                <w:sz w:val="28"/>
                <w:szCs w:val="28"/>
              </w:rPr>
            </w:pPr>
            <w:r>
              <w:rPr>
                <w:rFonts w:hint="eastAsia" w:ascii="Times New Roman" w:hAnsi="Times New Roman" w:eastAsia="方正黑体简体" w:cs="方正黑体简体"/>
                <w:b/>
                <w:color w:val="000000"/>
                <w:sz w:val="28"/>
                <w:szCs w:val="28"/>
              </w:rPr>
              <w:t>结果维持</w:t>
            </w:r>
          </w:p>
        </w:tc>
        <w:tc>
          <w:tcPr>
            <w:tcW w:w="577" w:type="dxa"/>
            <w:vMerge w:val="restart"/>
            <w:tcBorders>
              <w:top w:val="single" w:color="auto" w:sz="4" w:space="0"/>
              <w:left w:val="single" w:color="auto" w:sz="4" w:space="0"/>
              <w:bottom w:val="single" w:color="auto" w:sz="4" w:space="0"/>
              <w:right w:val="single" w:color="auto" w:sz="4" w:space="0"/>
            </w:tcBorders>
            <w:shd w:val="clear" w:color="auto" w:fill="FFFFFF" w:themeFill="background1"/>
            <w:noWrap/>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hint="eastAsia" w:ascii="Times New Roman" w:hAnsi="Times New Roman" w:eastAsia="方正黑体简体" w:cs="方正黑体简体"/>
                <w:b/>
                <w:color w:val="000000"/>
                <w:sz w:val="28"/>
                <w:szCs w:val="28"/>
              </w:rPr>
            </w:pPr>
            <w:r>
              <w:rPr>
                <w:rFonts w:hint="eastAsia" w:ascii="Times New Roman" w:hAnsi="Times New Roman" w:eastAsia="方正黑体简体" w:cs="方正黑体简体"/>
                <w:b/>
                <w:color w:val="000000"/>
                <w:sz w:val="28"/>
                <w:szCs w:val="28"/>
              </w:rPr>
              <w:t>结果纠正</w:t>
            </w:r>
          </w:p>
        </w:tc>
        <w:tc>
          <w:tcPr>
            <w:tcW w:w="577" w:type="dxa"/>
            <w:vMerge w:val="restart"/>
            <w:tcBorders>
              <w:top w:val="single" w:color="auto" w:sz="4" w:space="0"/>
              <w:left w:val="single" w:color="auto" w:sz="4" w:space="0"/>
              <w:bottom w:val="single" w:color="auto" w:sz="4" w:space="0"/>
              <w:right w:val="single" w:color="auto" w:sz="4" w:space="0"/>
            </w:tcBorders>
            <w:shd w:val="clear" w:color="auto" w:fill="FFFFFF" w:themeFill="background1"/>
            <w:noWrap/>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hint="eastAsia" w:ascii="Times New Roman" w:hAnsi="Times New Roman" w:eastAsia="方正黑体简体" w:cs="方正黑体简体"/>
                <w:b/>
                <w:color w:val="000000"/>
                <w:sz w:val="28"/>
                <w:szCs w:val="28"/>
              </w:rPr>
            </w:pPr>
            <w:r>
              <w:rPr>
                <w:rFonts w:hint="eastAsia" w:ascii="Times New Roman" w:hAnsi="Times New Roman" w:eastAsia="方正黑体简体" w:cs="方正黑体简体"/>
                <w:b/>
                <w:color w:val="000000"/>
                <w:sz w:val="28"/>
                <w:szCs w:val="28"/>
              </w:rPr>
              <w:t>其他结果</w:t>
            </w:r>
          </w:p>
        </w:tc>
        <w:tc>
          <w:tcPr>
            <w:tcW w:w="577" w:type="dxa"/>
            <w:vMerge w:val="restart"/>
            <w:tcBorders>
              <w:top w:val="single" w:color="auto" w:sz="4" w:space="0"/>
              <w:left w:val="single" w:color="auto" w:sz="4" w:space="0"/>
              <w:bottom w:val="single" w:color="auto" w:sz="4" w:space="0"/>
              <w:right w:val="single" w:color="auto" w:sz="4" w:space="0"/>
            </w:tcBorders>
            <w:shd w:val="clear" w:color="auto" w:fill="FFFFFF" w:themeFill="background1"/>
            <w:noWrap/>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hint="eastAsia" w:ascii="Times New Roman" w:hAnsi="Times New Roman" w:eastAsia="方正黑体简体" w:cs="方正黑体简体"/>
                <w:b/>
                <w:color w:val="000000"/>
                <w:sz w:val="28"/>
                <w:szCs w:val="28"/>
              </w:rPr>
            </w:pPr>
            <w:r>
              <w:rPr>
                <w:rFonts w:hint="eastAsia" w:ascii="Times New Roman" w:hAnsi="Times New Roman" w:eastAsia="方正黑体简体" w:cs="方正黑体简体"/>
                <w:b/>
                <w:color w:val="000000"/>
                <w:sz w:val="28"/>
                <w:szCs w:val="28"/>
              </w:rPr>
              <w:t>尚未审结</w:t>
            </w:r>
          </w:p>
        </w:tc>
        <w:tc>
          <w:tcPr>
            <w:tcW w:w="580" w:type="dxa"/>
            <w:vMerge w:val="restart"/>
            <w:tcBorders>
              <w:top w:val="single" w:color="auto" w:sz="4" w:space="0"/>
              <w:left w:val="single" w:color="auto" w:sz="4" w:space="0"/>
              <w:bottom w:val="single" w:color="auto" w:sz="4" w:space="0"/>
              <w:right w:val="single" w:color="auto" w:sz="4" w:space="0"/>
            </w:tcBorders>
            <w:shd w:val="clear" w:color="auto" w:fill="FFFFFF" w:themeFill="background1"/>
            <w:noWrap/>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hint="eastAsia" w:ascii="Times New Roman" w:hAnsi="Times New Roman" w:eastAsia="方正黑体简体" w:cs="方正黑体简体"/>
                <w:b/>
                <w:color w:val="000000"/>
                <w:sz w:val="28"/>
                <w:szCs w:val="28"/>
              </w:rPr>
            </w:pPr>
            <w:r>
              <w:rPr>
                <w:rFonts w:hint="eastAsia" w:ascii="Times New Roman" w:hAnsi="Times New Roman" w:eastAsia="方正黑体简体" w:cs="方正黑体简体"/>
                <w:b/>
                <w:color w:val="000000"/>
                <w:sz w:val="28"/>
                <w:szCs w:val="28"/>
              </w:rPr>
              <w:t>总计</w:t>
            </w:r>
          </w:p>
        </w:tc>
        <w:tc>
          <w:tcPr>
            <w:tcW w:w="2961" w:type="dxa"/>
            <w:gridSpan w:val="6"/>
            <w:tcBorders>
              <w:top w:val="single" w:color="auto" w:sz="4" w:space="0"/>
              <w:left w:val="single" w:color="auto" w:sz="4" w:space="0"/>
              <w:bottom w:val="single" w:color="auto" w:sz="4" w:space="0"/>
              <w:right w:val="single" w:color="auto" w:sz="4" w:space="0"/>
            </w:tcBorders>
            <w:shd w:val="clear" w:color="auto" w:fill="FFFFFF" w:themeFill="background1"/>
            <w:noWrap/>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hint="eastAsia" w:ascii="Times New Roman" w:hAnsi="Times New Roman" w:eastAsia="方正黑体简体" w:cs="方正黑体简体"/>
                <w:b/>
                <w:color w:val="000000"/>
                <w:sz w:val="28"/>
                <w:szCs w:val="28"/>
              </w:rPr>
            </w:pPr>
            <w:r>
              <w:rPr>
                <w:rFonts w:hint="eastAsia" w:ascii="Times New Roman" w:hAnsi="Times New Roman" w:eastAsia="方正黑体简体" w:cs="方正黑体简体"/>
                <w:b/>
                <w:color w:val="000000"/>
                <w:sz w:val="28"/>
                <w:szCs w:val="28"/>
              </w:rPr>
              <w:t>未经复议直接起诉</w:t>
            </w:r>
          </w:p>
        </w:tc>
        <w:tc>
          <w:tcPr>
            <w:tcW w:w="2961" w:type="dxa"/>
            <w:gridSpan w:val="5"/>
            <w:tcBorders>
              <w:top w:val="single" w:color="auto" w:sz="4" w:space="0"/>
              <w:left w:val="single" w:color="auto" w:sz="4" w:space="0"/>
              <w:bottom w:val="single" w:color="auto" w:sz="4" w:space="0"/>
              <w:right w:val="single" w:color="auto" w:sz="4" w:space="0"/>
            </w:tcBorders>
            <w:shd w:val="clear" w:color="auto" w:fill="FFFFFF" w:themeFill="background1"/>
            <w:noWrap/>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hint="eastAsia" w:ascii="Times New Roman" w:hAnsi="Times New Roman" w:eastAsia="方正黑体简体" w:cs="方正黑体简体"/>
                <w:b/>
                <w:color w:val="000000"/>
                <w:sz w:val="28"/>
                <w:szCs w:val="28"/>
              </w:rPr>
            </w:pPr>
            <w:r>
              <w:rPr>
                <w:rFonts w:hint="eastAsia" w:ascii="Times New Roman" w:hAnsi="Times New Roman" w:eastAsia="方正黑体简体" w:cs="方正黑体简体"/>
                <w:b/>
                <w:color w:val="000000"/>
                <w:sz w:val="28"/>
                <w:szCs w:val="28"/>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928" w:hRule="atLeast"/>
          <w:jc w:val="center"/>
        </w:trPr>
        <w:tc>
          <w:tcPr>
            <w:tcW w:w="577"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hint="eastAsia" w:ascii="Times New Roman" w:hAnsi="Times New Roman" w:eastAsia="方正黑体简体" w:cs="方正黑体简体"/>
                <w:b/>
                <w:color w:val="000000"/>
                <w:sz w:val="28"/>
                <w:szCs w:val="28"/>
              </w:rPr>
            </w:pPr>
          </w:p>
        </w:tc>
        <w:tc>
          <w:tcPr>
            <w:tcW w:w="577"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hint="eastAsia" w:ascii="Times New Roman" w:hAnsi="Times New Roman" w:eastAsia="方正黑体简体" w:cs="方正黑体简体"/>
                <w:b/>
                <w:color w:val="000000"/>
                <w:sz w:val="28"/>
                <w:szCs w:val="28"/>
              </w:rPr>
            </w:pPr>
          </w:p>
        </w:tc>
        <w:tc>
          <w:tcPr>
            <w:tcW w:w="577"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hint="eastAsia" w:ascii="Times New Roman" w:hAnsi="Times New Roman" w:eastAsia="方正黑体简体" w:cs="方正黑体简体"/>
                <w:b/>
                <w:color w:val="000000"/>
                <w:sz w:val="28"/>
                <w:szCs w:val="28"/>
              </w:rPr>
            </w:pPr>
          </w:p>
        </w:tc>
        <w:tc>
          <w:tcPr>
            <w:tcW w:w="577"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hint="eastAsia" w:ascii="Times New Roman" w:hAnsi="Times New Roman" w:eastAsia="方正黑体简体" w:cs="方正黑体简体"/>
                <w:b/>
                <w:color w:val="000000"/>
                <w:sz w:val="28"/>
                <w:szCs w:val="28"/>
              </w:rPr>
            </w:pPr>
          </w:p>
        </w:tc>
        <w:tc>
          <w:tcPr>
            <w:tcW w:w="580"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hint="eastAsia" w:ascii="Times New Roman" w:hAnsi="Times New Roman" w:eastAsia="方正黑体简体" w:cs="方正黑体简体"/>
                <w:b/>
                <w:color w:val="000000"/>
                <w:sz w:val="28"/>
                <w:szCs w:val="28"/>
              </w:rPr>
            </w:pPr>
          </w:p>
        </w:tc>
        <w:tc>
          <w:tcPr>
            <w:tcW w:w="592"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hint="eastAsia" w:ascii="Times New Roman" w:hAnsi="Times New Roman" w:eastAsia="方正黑体简体" w:cs="方正黑体简体"/>
                <w:b/>
                <w:color w:val="000000"/>
                <w:sz w:val="28"/>
                <w:szCs w:val="28"/>
              </w:rPr>
            </w:pPr>
            <w:r>
              <w:rPr>
                <w:rFonts w:hint="eastAsia" w:ascii="Times New Roman" w:hAnsi="Times New Roman" w:eastAsia="方正黑体简体" w:cs="方正黑体简体"/>
                <w:b/>
                <w:color w:val="000000"/>
                <w:sz w:val="28"/>
                <w:szCs w:val="28"/>
              </w:rPr>
              <w:t>结果维持</w:t>
            </w:r>
          </w:p>
        </w:tc>
        <w:tc>
          <w:tcPr>
            <w:tcW w:w="592"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hint="eastAsia" w:ascii="Times New Roman" w:hAnsi="Times New Roman" w:eastAsia="方正黑体简体" w:cs="方正黑体简体"/>
                <w:b/>
                <w:color w:val="000000"/>
                <w:sz w:val="28"/>
                <w:szCs w:val="28"/>
              </w:rPr>
            </w:pPr>
            <w:r>
              <w:rPr>
                <w:rFonts w:hint="eastAsia" w:ascii="Times New Roman" w:hAnsi="Times New Roman" w:eastAsia="方正黑体简体" w:cs="方正黑体简体"/>
                <w:b/>
                <w:color w:val="000000"/>
                <w:sz w:val="28"/>
                <w:szCs w:val="28"/>
              </w:rPr>
              <w:t>结果纠正</w:t>
            </w:r>
          </w:p>
        </w:tc>
        <w:tc>
          <w:tcPr>
            <w:tcW w:w="592"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hint="eastAsia" w:ascii="Times New Roman" w:hAnsi="Times New Roman" w:eastAsia="方正黑体简体" w:cs="方正黑体简体"/>
                <w:b/>
                <w:color w:val="000000"/>
                <w:sz w:val="28"/>
                <w:szCs w:val="28"/>
              </w:rPr>
            </w:pPr>
            <w:r>
              <w:rPr>
                <w:rFonts w:hint="eastAsia" w:ascii="Times New Roman" w:hAnsi="Times New Roman" w:eastAsia="方正黑体简体" w:cs="方正黑体简体"/>
                <w:b/>
                <w:color w:val="000000"/>
                <w:sz w:val="28"/>
                <w:szCs w:val="28"/>
              </w:rPr>
              <w:t>其他结果</w:t>
            </w:r>
          </w:p>
        </w:tc>
        <w:tc>
          <w:tcPr>
            <w:tcW w:w="592"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hint="eastAsia" w:ascii="Times New Roman" w:hAnsi="Times New Roman" w:eastAsia="方正黑体简体" w:cs="方正黑体简体"/>
                <w:b/>
                <w:color w:val="000000"/>
                <w:sz w:val="28"/>
                <w:szCs w:val="28"/>
              </w:rPr>
            </w:pPr>
            <w:r>
              <w:rPr>
                <w:rFonts w:hint="eastAsia" w:ascii="Times New Roman" w:hAnsi="Times New Roman" w:eastAsia="方正黑体简体" w:cs="方正黑体简体"/>
                <w:b/>
                <w:color w:val="000000"/>
                <w:sz w:val="28"/>
                <w:szCs w:val="28"/>
              </w:rPr>
              <w:t>尚未审结</w:t>
            </w:r>
          </w:p>
        </w:tc>
        <w:tc>
          <w:tcPr>
            <w:tcW w:w="592"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hint="eastAsia" w:ascii="Times New Roman" w:hAnsi="Times New Roman" w:eastAsia="方正黑体简体" w:cs="方正黑体简体"/>
                <w:b/>
                <w:color w:val="000000"/>
                <w:sz w:val="28"/>
                <w:szCs w:val="28"/>
              </w:rPr>
            </w:pPr>
            <w:r>
              <w:rPr>
                <w:rFonts w:hint="eastAsia" w:ascii="Times New Roman" w:hAnsi="Times New Roman" w:eastAsia="方正黑体简体" w:cs="方正黑体简体"/>
                <w:b/>
                <w:color w:val="000000"/>
                <w:sz w:val="28"/>
                <w:szCs w:val="28"/>
              </w:rPr>
              <w:t>总计</w:t>
            </w:r>
          </w:p>
        </w:tc>
        <w:tc>
          <w:tcPr>
            <w:tcW w:w="592"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hint="eastAsia" w:ascii="Times New Roman" w:hAnsi="Times New Roman" w:eastAsia="方正黑体简体" w:cs="方正黑体简体"/>
                <w:b/>
                <w:color w:val="000000"/>
                <w:sz w:val="28"/>
                <w:szCs w:val="28"/>
              </w:rPr>
            </w:pPr>
            <w:r>
              <w:rPr>
                <w:rFonts w:hint="eastAsia" w:ascii="Times New Roman" w:hAnsi="Times New Roman" w:eastAsia="方正黑体简体" w:cs="方正黑体简体"/>
                <w:b/>
                <w:color w:val="000000"/>
                <w:sz w:val="28"/>
                <w:szCs w:val="28"/>
              </w:rPr>
              <w:t>结果维持</w:t>
            </w:r>
          </w:p>
        </w:tc>
        <w:tc>
          <w:tcPr>
            <w:tcW w:w="592"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hint="eastAsia" w:ascii="Times New Roman" w:hAnsi="Times New Roman" w:eastAsia="方正黑体简体" w:cs="方正黑体简体"/>
                <w:b/>
                <w:color w:val="000000"/>
                <w:sz w:val="28"/>
                <w:szCs w:val="28"/>
              </w:rPr>
            </w:pPr>
            <w:r>
              <w:rPr>
                <w:rFonts w:hint="eastAsia" w:ascii="Times New Roman" w:hAnsi="Times New Roman" w:eastAsia="方正黑体简体" w:cs="方正黑体简体"/>
                <w:b/>
                <w:color w:val="000000"/>
                <w:sz w:val="28"/>
                <w:szCs w:val="28"/>
              </w:rPr>
              <w:t>结果纠正</w:t>
            </w:r>
          </w:p>
        </w:tc>
        <w:tc>
          <w:tcPr>
            <w:tcW w:w="592"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hint="eastAsia" w:ascii="Times New Roman" w:hAnsi="Times New Roman" w:eastAsia="方正黑体简体" w:cs="方正黑体简体"/>
                <w:b/>
                <w:color w:val="000000"/>
                <w:sz w:val="28"/>
                <w:szCs w:val="28"/>
              </w:rPr>
            </w:pPr>
            <w:r>
              <w:rPr>
                <w:rFonts w:hint="eastAsia" w:ascii="Times New Roman" w:hAnsi="Times New Roman" w:eastAsia="方正黑体简体" w:cs="方正黑体简体"/>
                <w:b/>
                <w:color w:val="000000"/>
                <w:sz w:val="28"/>
                <w:szCs w:val="28"/>
              </w:rPr>
              <w:t>其他结果</w:t>
            </w:r>
          </w:p>
        </w:tc>
        <w:tc>
          <w:tcPr>
            <w:tcW w:w="592"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hint="eastAsia" w:ascii="Times New Roman" w:hAnsi="Times New Roman" w:eastAsia="方正黑体简体" w:cs="方正黑体简体"/>
                <w:b/>
                <w:color w:val="000000"/>
                <w:sz w:val="28"/>
                <w:szCs w:val="28"/>
              </w:rPr>
            </w:pPr>
            <w:r>
              <w:rPr>
                <w:rFonts w:hint="eastAsia" w:ascii="Times New Roman" w:hAnsi="Times New Roman" w:eastAsia="方正黑体简体" w:cs="方正黑体简体"/>
                <w:b/>
                <w:color w:val="000000"/>
                <w:sz w:val="28"/>
                <w:szCs w:val="28"/>
              </w:rPr>
              <w:t>尚未审结</w:t>
            </w:r>
          </w:p>
        </w:tc>
        <w:tc>
          <w:tcPr>
            <w:tcW w:w="594"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hint="eastAsia" w:ascii="Times New Roman" w:hAnsi="Times New Roman" w:eastAsia="方正黑体简体" w:cs="方正黑体简体"/>
                <w:b/>
                <w:color w:val="000000"/>
                <w:sz w:val="28"/>
                <w:szCs w:val="28"/>
              </w:rPr>
            </w:pPr>
            <w:r>
              <w:rPr>
                <w:rFonts w:hint="eastAsia" w:ascii="Times New Roman" w:hAnsi="Times New Roman" w:eastAsia="方正黑体简体" w:cs="方正黑体简体"/>
                <w:b/>
                <w:color w:val="000000"/>
                <w:sz w:val="28"/>
                <w:szCs w:val="28"/>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577"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hint="eastAsia" w:ascii="Times New Roman" w:hAnsi="Times New Roman" w:eastAsia="方正黑体简体" w:cs="方正黑体简体"/>
                <w:b/>
                <w:color w:val="000000"/>
                <w:sz w:val="28"/>
                <w:szCs w:val="28"/>
              </w:rPr>
            </w:pPr>
            <w:r>
              <w:rPr>
                <w:rFonts w:hint="eastAsia" w:ascii="Times New Roman" w:hAnsi="Times New Roman" w:eastAsia="方正黑体简体" w:cs="方正黑体简体"/>
                <w:b/>
                <w:color w:val="000000"/>
                <w:sz w:val="28"/>
                <w:szCs w:val="28"/>
              </w:rPr>
              <w:t>0</w:t>
            </w:r>
          </w:p>
        </w:tc>
        <w:tc>
          <w:tcPr>
            <w:tcW w:w="577"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hint="eastAsia" w:ascii="Times New Roman" w:hAnsi="Times New Roman" w:eastAsia="方正黑体简体" w:cs="方正黑体简体"/>
                <w:b/>
                <w:color w:val="000000"/>
                <w:sz w:val="28"/>
                <w:szCs w:val="28"/>
              </w:rPr>
            </w:pPr>
            <w:r>
              <w:rPr>
                <w:rFonts w:hint="eastAsia" w:ascii="Times New Roman" w:hAnsi="Times New Roman" w:eastAsia="方正黑体简体" w:cs="方正黑体简体"/>
                <w:b/>
                <w:color w:val="000000"/>
                <w:sz w:val="28"/>
                <w:szCs w:val="28"/>
              </w:rPr>
              <w:t>0</w:t>
            </w:r>
          </w:p>
        </w:tc>
        <w:tc>
          <w:tcPr>
            <w:tcW w:w="577"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hint="eastAsia" w:ascii="Times New Roman" w:hAnsi="Times New Roman" w:eastAsia="方正黑体简体" w:cs="方正黑体简体"/>
                <w:b/>
                <w:color w:val="000000"/>
                <w:sz w:val="28"/>
                <w:szCs w:val="28"/>
              </w:rPr>
            </w:pPr>
            <w:r>
              <w:rPr>
                <w:rFonts w:hint="eastAsia" w:ascii="Times New Roman" w:hAnsi="Times New Roman" w:eastAsia="方正黑体简体" w:cs="方正黑体简体"/>
                <w:b/>
                <w:color w:val="000000"/>
                <w:sz w:val="28"/>
                <w:szCs w:val="28"/>
              </w:rPr>
              <w:t>0</w:t>
            </w:r>
          </w:p>
        </w:tc>
        <w:tc>
          <w:tcPr>
            <w:tcW w:w="577"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hint="eastAsia" w:ascii="Times New Roman" w:hAnsi="Times New Roman" w:eastAsia="方正黑体简体" w:cs="方正黑体简体"/>
                <w:b/>
                <w:color w:val="000000"/>
                <w:sz w:val="28"/>
                <w:szCs w:val="28"/>
              </w:rPr>
            </w:pPr>
            <w:r>
              <w:rPr>
                <w:rFonts w:hint="eastAsia" w:ascii="Times New Roman" w:hAnsi="Times New Roman" w:eastAsia="方正黑体简体" w:cs="方正黑体简体"/>
                <w:b/>
                <w:color w:val="000000"/>
                <w:sz w:val="28"/>
                <w:szCs w:val="28"/>
              </w:rPr>
              <w:t>0</w:t>
            </w:r>
          </w:p>
        </w:tc>
        <w:tc>
          <w:tcPr>
            <w:tcW w:w="580"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hint="eastAsia" w:ascii="Times New Roman" w:hAnsi="Times New Roman" w:eastAsia="方正黑体简体" w:cs="方正黑体简体"/>
                <w:b/>
                <w:color w:val="000000"/>
                <w:sz w:val="28"/>
                <w:szCs w:val="28"/>
              </w:rPr>
            </w:pPr>
            <w:r>
              <w:rPr>
                <w:rFonts w:hint="eastAsia" w:ascii="Times New Roman" w:hAnsi="Times New Roman" w:eastAsia="方正黑体简体" w:cs="方正黑体简体"/>
                <w:b/>
                <w:color w:val="000000"/>
                <w:sz w:val="28"/>
                <w:szCs w:val="28"/>
              </w:rPr>
              <w:t>0</w:t>
            </w:r>
          </w:p>
        </w:tc>
        <w:tc>
          <w:tcPr>
            <w:tcW w:w="592"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hint="eastAsia" w:ascii="Times New Roman" w:hAnsi="Times New Roman" w:eastAsia="方正黑体简体" w:cs="方正黑体简体"/>
                <w:b/>
                <w:color w:val="000000"/>
                <w:sz w:val="28"/>
                <w:szCs w:val="28"/>
              </w:rPr>
            </w:pPr>
            <w:r>
              <w:rPr>
                <w:rFonts w:hint="eastAsia" w:ascii="Times New Roman" w:hAnsi="Times New Roman" w:eastAsia="方正黑体简体" w:cs="方正黑体简体"/>
                <w:b/>
                <w:color w:val="000000"/>
                <w:sz w:val="28"/>
                <w:szCs w:val="28"/>
              </w:rPr>
              <w:t>0</w:t>
            </w:r>
          </w:p>
        </w:tc>
        <w:tc>
          <w:tcPr>
            <w:tcW w:w="592"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hint="eastAsia" w:ascii="Times New Roman" w:hAnsi="Times New Roman" w:eastAsia="方正黑体简体" w:cs="方正黑体简体"/>
                <w:b/>
                <w:color w:val="000000"/>
                <w:sz w:val="28"/>
                <w:szCs w:val="28"/>
              </w:rPr>
            </w:pPr>
            <w:r>
              <w:rPr>
                <w:rFonts w:hint="eastAsia" w:ascii="Times New Roman" w:hAnsi="Times New Roman" w:eastAsia="方正黑体简体" w:cs="方正黑体简体"/>
                <w:b/>
                <w:color w:val="000000"/>
                <w:sz w:val="28"/>
                <w:szCs w:val="28"/>
              </w:rPr>
              <w:t>0</w:t>
            </w:r>
          </w:p>
        </w:tc>
        <w:tc>
          <w:tcPr>
            <w:tcW w:w="592"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hint="eastAsia" w:ascii="Times New Roman" w:hAnsi="Times New Roman" w:eastAsia="方正黑体简体" w:cs="方正黑体简体"/>
                <w:b/>
                <w:color w:val="000000"/>
                <w:sz w:val="28"/>
                <w:szCs w:val="28"/>
              </w:rPr>
            </w:pPr>
            <w:r>
              <w:rPr>
                <w:rFonts w:hint="eastAsia" w:ascii="Times New Roman" w:hAnsi="Times New Roman" w:eastAsia="方正黑体简体" w:cs="方正黑体简体"/>
                <w:b/>
                <w:color w:val="000000"/>
                <w:sz w:val="28"/>
                <w:szCs w:val="28"/>
              </w:rPr>
              <w:t>0</w:t>
            </w:r>
          </w:p>
        </w:tc>
        <w:tc>
          <w:tcPr>
            <w:tcW w:w="592"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hint="eastAsia" w:ascii="Times New Roman" w:hAnsi="Times New Roman" w:eastAsia="方正黑体简体" w:cs="方正黑体简体"/>
                <w:b/>
                <w:color w:val="000000"/>
                <w:sz w:val="28"/>
                <w:szCs w:val="28"/>
              </w:rPr>
            </w:pPr>
            <w:r>
              <w:rPr>
                <w:rFonts w:hint="eastAsia" w:ascii="Times New Roman" w:hAnsi="Times New Roman" w:eastAsia="方正黑体简体" w:cs="方正黑体简体"/>
                <w:b/>
                <w:color w:val="000000"/>
                <w:sz w:val="28"/>
                <w:szCs w:val="28"/>
              </w:rPr>
              <w:t>0</w:t>
            </w:r>
          </w:p>
        </w:tc>
        <w:tc>
          <w:tcPr>
            <w:tcW w:w="592"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hint="eastAsia" w:ascii="Times New Roman" w:hAnsi="Times New Roman" w:eastAsia="方正黑体简体" w:cs="方正黑体简体"/>
                <w:b/>
                <w:color w:val="000000"/>
                <w:sz w:val="28"/>
                <w:szCs w:val="28"/>
              </w:rPr>
            </w:pPr>
            <w:r>
              <w:rPr>
                <w:rFonts w:hint="eastAsia" w:ascii="Times New Roman" w:hAnsi="Times New Roman" w:eastAsia="方正黑体简体" w:cs="方正黑体简体"/>
                <w:b/>
                <w:color w:val="000000"/>
                <w:sz w:val="28"/>
                <w:szCs w:val="28"/>
              </w:rPr>
              <w:t>0</w:t>
            </w:r>
          </w:p>
        </w:tc>
        <w:tc>
          <w:tcPr>
            <w:tcW w:w="592"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hint="eastAsia" w:ascii="Times New Roman" w:hAnsi="Times New Roman" w:eastAsia="方正黑体简体" w:cs="方正黑体简体"/>
                <w:b/>
                <w:color w:val="000000"/>
                <w:sz w:val="28"/>
                <w:szCs w:val="28"/>
              </w:rPr>
            </w:pPr>
            <w:r>
              <w:rPr>
                <w:rFonts w:hint="eastAsia" w:ascii="Times New Roman" w:hAnsi="Times New Roman" w:eastAsia="方正黑体简体" w:cs="方正黑体简体"/>
                <w:b/>
                <w:color w:val="000000"/>
                <w:sz w:val="28"/>
                <w:szCs w:val="28"/>
              </w:rPr>
              <w:t>0</w:t>
            </w:r>
          </w:p>
        </w:tc>
        <w:tc>
          <w:tcPr>
            <w:tcW w:w="592"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hint="eastAsia" w:ascii="Times New Roman" w:hAnsi="Times New Roman" w:eastAsia="方正黑体简体" w:cs="方正黑体简体"/>
                <w:b/>
                <w:color w:val="000000"/>
                <w:sz w:val="28"/>
                <w:szCs w:val="28"/>
              </w:rPr>
            </w:pPr>
            <w:r>
              <w:rPr>
                <w:rFonts w:hint="eastAsia" w:ascii="Times New Roman" w:hAnsi="Times New Roman" w:eastAsia="方正黑体简体" w:cs="方正黑体简体"/>
                <w:b/>
                <w:color w:val="000000"/>
                <w:sz w:val="28"/>
                <w:szCs w:val="28"/>
              </w:rPr>
              <w:t>0</w:t>
            </w:r>
          </w:p>
        </w:tc>
        <w:tc>
          <w:tcPr>
            <w:tcW w:w="592"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hint="eastAsia" w:ascii="Times New Roman" w:hAnsi="Times New Roman" w:eastAsia="方正黑体简体" w:cs="方正黑体简体"/>
                <w:b/>
                <w:color w:val="000000"/>
                <w:sz w:val="28"/>
                <w:szCs w:val="28"/>
              </w:rPr>
            </w:pPr>
            <w:r>
              <w:rPr>
                <w:rFonts w:hint="eastAsia" w:ascii="Times New Roman" w:hAnsi="Times New Roman" w:eastAsia="方正黑体简体" w:cs="方正黑体简体"/>
                <w:b/>
                <w:color w:val="000000"/>
                <w:sz w:val="28"/>
                <w:szCs w:val="28"/>
              </w:rPr>
              <w:t>0</w:t>
            </w:r>
          </w:p>
        </w:tc>
        <w:tc>
          <w:tcPr>
            <w:tcW w:w="592"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hint="eastAsia" w:ascii="Times New Roman" w:hAnsi="Times New Roman" w:eastAsia="方正黑体简体" w:cs="方正黑体简体"/>
                <w:b/>
                <w:color w:val="000000"/>
                <w:sz w:val="28"/>
                <w:szCs w:val="28"/>
              </w:rPr>
            </w:pPr>
            <w:r>
              <w:rPr>
                <w:rFonts w:hint="eastAsia" w:ascii="Times New Roman" w:hAnsi="Times New Roman" w:eastAsia="方正黑体简体" w:cs="方正黑体简体"/>
                <w:b/>
                <w:color w:val="000000"/>
                <w:sz w:val="28"/>
                <w:szCs w:val="28"/>
              </w:rPr>
              <w:t>0</w:t>
            </w:r>
          </w:p>
        </w:tc>
        <w:tc>
          <w:tcPr>
            <w:tcW w:w="594"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hint="eastAsia" w:ascii="Times New Roman" w:hAnsi="Times New Roman" w:eastAsia="方正黑体简体" w:cs="方正黑体简体"/>
                <w:b/>
                <w:color w:val="000000"/>
                <w:sz w:val="28"/>
                <w:szCs w:val="28"/>
              </w:rPr>
            </w:pPr>
            <w:r>
              <w:rPr>
                <w:rFonts w:hint="eastAsia" w:ascii="Times New Roman" w:hAnsi="Times New Roman" w:eastAsia="方正黑体简体" w:cs="方正黑体简体"/>
                <w:b/>
                <w:color w:val="000000"/>
                <w:sz w:val="28"/>
                <w:szCs w:val="28"/>
              </w:rPr>
              <w:t>0</w:t>
            </w:r>
          </w:p>
        </w:tc>
      </w:tr>
    </w:tbl>
    <w:p>
      <w:pPr>
        <w:keepNext w:val="0"/>
        <w:keepLines w:val="0"/>
        <w:pageBreakBefore w:val="0"/>
        <w:widowControl w:val="0"/>
        <w:shd w:val="clear"/>
        <w:kinsoku/>
        <w:wordWrap/>
        <w:overflowPunct/>
        <w:topLinePunct w:val="0"/>
        <w:autoSpaceDE/>
        <w:autoSpaceDN/>
        <w:bidi w:val="0"/>
        <w:adjustRightInd/>
        <w:snapToGrid/>
        <w:spacing w:line="580" w:lineRule="exact"/>
        <w:ind w:right="0" w:rightChars="0" w:firstLine="643" w:firstLineChars="200"/>
        <w:jc w:val="both"/>
        <w:textAlignment w:val="auto"/>
        <w:rPr>
          <w:rFonts w:ascii="Times New Roman" w:hAnsi="Times New Roman" w:eastAsia="黑体"/>
          <w:b/>
          <w:sz w:val="32"/>
          <w:szCs w:val="32"/>
        </w:rPr>
      </w:pPr>
      <w:r>
        <w:rPr>
          <w:rFonts w:ascii="Times New Roman" w:hAnsi="Times New Roman" w:eastAsia="方正黑体简体" w:cs="Times New Roman"/>
          <w:b/>
          <w:kern w:val="0"/>
          <w:sz w:val="32"/>
          <w:szCs w:val="32"/>
          <w:lang w:val="en-US" w:eastAsia="zh-CN" w:bidi="ar-SA"/>
        </w:rPr>
        <w:t>五、存在的主要问题及改进情况</w:t>
      </w:r>
    </w:p>
    <w:p>
      <w:pPr>
        <w:pStyle w:val="4"/>
        <w:keepNext w:val="0"/>
        <w:keepLines w:val="0"/>
        <w:pageBreakBefore w:val="0"/>
        <w:widowControl w:val="0"/>
        <w:shd w:val="clear" w:color="auto"/>
        <w:kinsoku/>
        <w:wordWrap/>
        <w:overflowPunct/>
        <w:topLinePunct w:val="0"/>
        <w:autoSpaceDE/>
        <w:autoSpaceDN/>
        <w:bidi w:val="0"/>
        <w:adjustRightInd/>
        <w:snapToGrid/>
        <w:spacing w:beforeAutospacing="0" w:afterAutospacing="0" w:line="580" w:lineRule="exact"/>
        <w:ind w:right="0" w:rightChars="0" w:firstLine="643" w:firstLineChars="200"/>
        <w:jc w:val="both"/>
        <w:textAlignment w:val="auto"/>
        <w:rPr>
          <w:rFonts w:ascii="Times New Roman" w:hAnsi="Times New Roman" w:eastAsia="方正仿宋简体"/>
          <w:b/>
          <w:sz w:val="32"/>
          <w:szCs w:val="32"/>
        </w:rPr>
      </w:pPr>
      <w:r>
        <w:rPr>
          <w:rFonts w:ascii="Times New Roman" w:hAnsi="Times New Roman" w:eastAsia="方正仿宋简体"/>
          <w:b/>
          <w:sz w:val="32"/>
          <w:szCs w:val="32"/>
        </w:rPr>
        <w:t>2023年，泗水县退役军人事务局信息公开工作运行状况良好，但仍存在着一些亟待解决的问题，一是信息宣传工作机制</w:t>
      </w:r>
      <w:r>
        <w:rPr>
          <w:rFonts w:hint="eastAsia" w:ascii="Times New Roman" w:hAnsi="Times New Roman" w:eastAsia="方正仿宋简体"/>
          <w:b/>
          <w:sz w:val="32"/>
          <w:szCs w:val="32"/>
        </w:rPr>
        <w:t>还</w:t>
      </w:r>
      <w:r>
        <w:rPr>
          <w:rFonts w:ascii="Times New Roman" w:hAnsi="Times New Roman" w:eastAsia="方正仿宋简体"/>
          <w:b/>
          <w:sz w:val="32"/>
          <w:szCs w:val="32"/>
        </w:rPr>
        <w:t>有待进一步健全和完善，信息公开的便民性有待进一步提高，公开内容有待进一步深化，公开的载体建设有待进一步加强。二是依法主动公开意识有待增强</w:t>
      </w:r>
      <w:r>
        <w:rPr>
          <w:rFonts w:hint="eastAsia" w:ascii="Times New Roman" w:hAnsi="Times New Roman" w:eastAsia="方正仿宋简体"/>
          <w:b/>
          <w:sz w:val="32"/>
          <w:szCs w:val="32"/>
        </w:rPr>
        <w:t>，</w:t>
      </w:r>
      <w:r>
        <w:rPr>
          <w:rFonts w:ascii="Times New Roman" w:hAnsi="Times New Roman" w:eastAsia="方正仿宋简体"/>
          <w:b/>
          <w:sz w:val="32"/>
          <w:szCs w:val="32"/>
        </w:rPr>
        <w:t>少数干部职工对政府信息公开工作的重要性认识</w:t>
      </w:r>
      <w:r>
        <w:rPr>
          <w:rFonts w:hint="eastAsia" w:ascii="Times New Roman" w:hAnsi="Times New Roman" w:eastAsia="方正仿宋简体"/>
          <w:b/>
          <w:sz w:val="32"/>
          <w:szCs w:val="32"/>
        </w:rPr>
        <w:t>不够</w:t>
      </w:r>
      <w:r>
        <w:rPr>
          <w:rFonts w:ascii="Times New Roman" w:hAnsi="Times New Roman" w:eastAsia="方正仿宋简体"/>
          <w:b/>
          <w:sz w:val="32"/>
          <w:szCs w:val="32"/>
        </w:rPr>
        <w:t>，存在</w:t>
      </w:r>
      <w:r>
        <w:rPr>
          <w:rFonts w:hint="eastAsia" w:ascii="Times New Roman" w:hAnsi="Times New Roman" w:eastAsia="方正仿宋简体"/>
          <w:b/>
          <w:sz w:val="32"/>
          <w:szCs w:val="32"/>
        </w:rPr>
        <w:t>怕麻烦</w:t>
      </w:r>
      <w:r>
        <w:rPr>
          <w:rFonts w:ascii="Times New Roman" w:hAnsi="Times New Roman" w:eastAsia="方正仿宋简体"/>
          <w:b/>
          <w:sz w:val="32"/>
          <w:szCs w:val="32"/>
        </w:rPr>
        <w:t>等惯性</w:t>
      </w:r>
      <w:r>
        <w:rPr>
          <w:rFonts w:hint="eastAsia" w:ascii="Times New Roman" w:hAnsi="Times New Roman" w:eastAsia="方正仿宋简体"/>
          <w:b/>
          <w:sz w:val="32"/>
          <w:szCs w:val="32"/>
        </w:rPr>
        <w:t>倾向</w:t>
      </w:r>
      <w:r>
        <w:rPr>
          <w:rFonts w:ascii="Times New Roman" w:hAnsi="Times New Roman" w:eastAsia="方正仿宋简体"/>
          <w:b/>
          <w:sz w:val="32"/>
          <w:szCs w:val="32"/>
        </w:rPr>
        <w:t>，影响到主动公开的工作质量。</w:t>
      </w:r>
      <w:r>
        <w:rPr>
          <w:rFonts w:hint="eastAsia" w:ascii="Times New Roman" w:hAnsi="Times New Roman" w:eastAsia="方正仿宋简体"/>
          <w:b/>
          <w:sz w:val="32"/>
          <w:szCs w:val="32"/>
        </w:rPr>
        <w:t>三</w:t>
      </w:r>
      <w:r>
        <w:rPr>
          <w:rFonts w:ascii="Times New Roman" w:hAnsi="Times New Roman" w:eastAsia="方正仿宋简体"/>
          <w:b/>
          <w:sz w:val="32"/>
          <w:szCs w:val="32"/>
        </w:rPr>
        <w:t>是信息公开类型及内容</w:t>
      </w:r>
      <w:r>
        <w:rPr>
          <w:rFonts w:hint="eastAsia" w:ascii="Times New Roman" w:hAnsi="Times New Roman" w:eastAsia="方正仿宋简体"/>
          <w:b/>
          <w:sz w:val="32"/>
          <w:szCs w:val="32"/>
        </w:rPr>
        <w:t>更新</w:t>
      </w:r>
      <w:r>
        <w:rPr>
          <w:rFonts w:ascii="Times New Roman" w:hAnsi="Times New Roman" w:eastAsia="方正仿宋简体"/>
          <w:b/>
          <w:sz w:val="32"/>
          <w:szCs w:val="32"/>
        </w:rPr>
        <w:t>不够及时，时效性不够强。</w:t>
      </w:r>
      <w:r>
        <w:rPr>
          <w:rFonts w:hint="eastAsia" w:ascii="Times New Roman" w:hAnsi="Times New Roman" w:eastAsia="方正仿宋简体"/>
          <w:b/>
          <w:sz w:val="32"/>
          <w:szCs w:val="32"/>
        </w:rPr>
        <w:t>四</w:t>
      </w:r>
      <w:r>
        <w:rPr>
          <w:rFonts w:ascii="Times New Roman" w:hAnsi="Times New Roman" w:eastAsia="方正仿宋简体"/>
          <w:b/>
          <w:sz w:val="32"/>
          <w:szCs w:val="32"/>
        </w:rPr>
        <w:t>是部分职能或数据涉密，公开内容有局限。</w:t>
      </w:r>
      <w:r>
        <w:rPr>
          <w:rFonts w:hint="eastAsia" w:ascii="Times New Roman" w:hAnsi="Times New Roman" w:eastAsia="方正仿宋简体"/>
          <w:b/>
          <w:sz w:val="32"/>
          <w:szCs w:val="32"/>
        </w:rPr>
        <w:t>下一步</w:t>
      </w:r>
      <w:r>
        <w:rPr>
          <w:rFonts w:ascii="Times New Roman" w:hAnsi="Times New Roman" w:eastAsia="方正仿宋简体"/>
          <w:b/>
          <w:sz w:val="32"/>
          <w:szCs w:val="32"/>
        </w:rPr>
        <w:t>我局着力从以下方面加以改进：一是认真落实县政府信息公开工作的</w:t>
      </w:r>
      <w:r>
        <w:rPr>
          <w:rFonts w:hint="eastAsia" w:ascii="Times New Roman" w:hAnsi="Times New Roman" w:eastAsia="方正仿宋简体"/>
          <w:b/>
          <w:sz w:val="32"/>
          <w:szCs w:val="32"/>
        </w:rPr>
        <w:t>有关</w:t>
      </w:r>
      <w:r>
        <w:rPr>
          <w:rFonts w:ascii="Times New Roman" w:hAnsi="Times New Roman" w:eastAsia="方正仿宋简体"/>
          <w:b/>
          <w:sz w:val="32"/>
          <w:szCs w:val="32"/>
        </w:rPr>
        <w:t>要求，</w:t>
      </w:r>
      <w:r>
        <w:rPr>
          <w:rFonts w:hint="eastAsia" w:ascii="Times New Roman" w:hAnsi="Times New Roman" w:eastAsia="方正仿宋简体"/>
          <w:b/>
          <w:sz w:val="32"/>
          <w:szCs w:val="32"/>
        </w:rPr>
        <w:t>持续</w:t>
      </w:r>
      <w:r>
        <w:rPr>
          <w:rFonts w:ascii="Times New Roman" w:hAnsi="Times New Roman" w:eastAsia="方正仿宋简体"/>
          <w:b/>
          <w:sz w:val="32"/>
          <w:szCs w:val="32"/>
        </w:rPr>
        <w:t>加大教育培训和依法行政工作力度，不断增强</w:t>
      </w:r>
      <w:r>
        <w:rPr>
          <w:rFonts w:hint="eastAsia" w:ascii="Times New Roman" w:hAnsi="Times New Roman" w:eastAsia="方正仿宋简体"/>
          <w:b/>
          <w:sz w:val="32"/>
          <w:szCs w:val="32"/>
        </w:rPr>
        <w:t>干部职工</w:t>
      </w:r>
      <w:r>
        <w:rPr>
          <w:rFonts w:ascii="Times New Roman" w:hAnsi="Times New Roman" w:eastAsia="方正仿宋简体"/>
          <w:b/>
          <w:sz w:val="32"/>
          <w:szCs w:val="32"/>
        </w:rPr>
        <w:t>的信息公开意识，提</w:t>
      </w:r>
      <w:r>
        <w:rPr>
          <w:rFonts w:hint="eastAsia" w:ascii="Times New Roman" w:hAnsi="Times New Roman" w:eastAsia="方正仿宋简体"/>
          <w:b/>
          <w:sz w:val="32"/>
          <w:szCs w:val="32"/>
        </w:rPr>
        <w:t>升主动公开的</w:t>
      </w:r>
      <w:r>
        <w:rPr>
          <w:rFonts w:ascii="Times New Roman" w:hAnsi="Times New Roman" w:eastAsia="方正仿宋简体"/>
          <w:b/>
          <w:sz w:val="32"/>
          <w:szCs w:val="32"/>
        </w:rPr>
        <w:t>执行力。</w:t>
      </w:r>
      <w:r>
        <w:rPr>
          <w:rFonts w:hint="eastAsia" w:ascii="Times New Roman" w:hAnsi="Times New Roman" w:eastAsia="方正仿宋简体"/>
          <w:b/>
          <w:sz w:val="32"/>
          <w:szCs w:val="32"/>
        </w:rPr>
        <w:t>二是</w:t>
      </w:r>
      <w:r>
        <w:rPr>
          <w:rFonts w:ascii="Times New Roman" w:hAnsi="Times New Roman" w:eastAsia="方正仿宋简体"/>
          <w:b/>
          <w:sz w:val="32"/>
          <w:szCs w:val="32"/>
        </w:rPr>
        <w:t>严格执行相关政策文件规定的主动公开范围和事项，进一步拓展和深化政府信息公开的内容和范围，抓好贯彻落实，努力提高信息公开的质量，争取取得新突破。三是推进用好政府信息公开平台和载体。积极</w:t>
      </w:r>
      <w:r>
        <w:rPr>
          <w:rFonts w:hint="eastAsia" w:ascii="Times New Roman" w:hAnsi="Times New Roman" w:eastAsia="方正仿宋简体"/>
          <w:b/>
          <w:sz w:val="32"/>
          <w:szCs w:val="32"/>
        </w:rPr>
        <w:t>参与</w:t>
      </w:r>
      <w:r>
        <w:rPr>
          <w:rFonts w:ascii="Times New Roman" w:hAnsi="Times New Roman" w:eastAsia="方正仿宋简体"/>
          <w:b/>
          <w:sz w:val="32"/>
          <w:szCs w:val="32"/>
        </w:rPr>
        <w:t>政府信息公开平台建设，为优化调整政府信息公开平台</w:t>
      </w:r>
      <w:r>
        <w:rPr>
          <w:rFonts w:hint="eastAsia" w:ascii="Times New Roman" w:hAnsi="Times New Roman" w:eastAsia="方正仿宋简体"/>
          <w:b/>
          <w:sz w:val="32"/>
          <w:szCs w:val="32"/>
        </w:rPr>
        <w:t>建言献策；</w:t>
      </w:r>
      <w:r>
        <w:rPr>
          <w:rFonts w:ascii="Times New Roman" w:hAnsi="Times New Roman" w:eastAsia="方正仿宋简体"/>
          <w:b/>
          <w:sz w:val="32"/>
          <w:szCs w:val="32"/>
        </w:rPr>
        <w:t>进一步扩大我县退役军人相关工作宣传力度，改进方式方法，正向引导社会和网上舆情，提升党和政府的亲和力。</w:t>
      </w:r>
      <w:r>
        <w:rPr>
          <w:rFonts w:hint="eastAsia" w:ascii="Times New Roman" w:hAnsi="Times New Roman" w:eastAsia="方正仿宋简体"/>
          <w:b/>
          <w:sz w:val="32"/>
          <w:szCs w:val="32"/>
        </w:rPr>
        <w:t>四</w:t>
      </w:r>
      <w:r>
        <w:rPr>
          <w:rFonts w:ascii="Times New Roman" w:hAnsi="Times New Roman" w:eastAsia="方正仿宋简体"/>
          <w:b/>
          <w:sz w:val="32"/>
          <w:szCs w:val="32"/>
        </w:rPr>
        <w:t>是强化政府信息公开制度和机制落实</w:t>
      </w:r>
      <w:r>
        <w:rPr>
          <w:rFonts w:hint="eastAsia" w:ascii="Times New Roman" w:hAnsi="Times New Roman" w:eastAsia="方正仿宋简体"/>
          <w:b/>
          <w:sz w:val="32"/>
          <w:szCs w:val="32"/>
        </w:rPr>
        <w:t>，</w:t>
      </w:r>
      <w:r>
        <w:rPr>
          <w:rFonts w:ascii="Times New Roman" w:hAnsi="Times New Roman" w:eastAsia="方正仿宋简体"/>
          <w:b/>
          <w:sz w:val="32"/>
          <w:szCs w:val="32"/>
        </w:rPr>
        <w:t>继续抓好政府信息公开前审查实施办法、政府信息依申请公开工作规程、政府信息发布规范和责任追究等政府信息公开配套制度的落实，促进政府信息公开规范化、常态化开展。</w:t>
      </w:r>
      <w:r>
        <w:rPr>
          <w:rFonts w:hint="eastAsia" w:ascii="Times New Roman" w:hAnsi="Times New Roman" w:eastAsia="方正仿宋简体"/>
          <w:b/>
          <w:sz w:val="32"/>
          <w:szCs w:val="32"/>
        </w:rPr>
        <w:t>五</w:t>
      </w:r>
      <w:r>
        <w:rPr>
          <w:rFonts w:ascii="Times New Roman" w:hAnsi="Times New Roman" w:eastAsia="方正仿宋简体"/>
          <w:b/>
          <w:sz w:val="32"/>
          <w:szCs w:val="32"/>
        </w:rPr>
        <w:t>是加强政府信息公开工作理论学习和业务培训。进一步适应新常态、新思路，在不断提升县退役军人事务局政府信息公开工作整体水平的同时，重视干部职工理论知识学习和业务技能培训，提升专业素养</w:t>
      </w:r>
      <w:r>
        <w:rPr>
          <w:rFonts w:hint="eastAsia" w:ascii="Times New Roman" w:hAnsi="Times New Roman" w:eastAsia="方正仿宋简体"/>
          <w:b/>
          <w:sz w:val="32"/>
          <w:szCs w:val="32"/>
        </w:rPr>
        <w:t>，</w:t>
      </w:r>
      <w:r>
        <w:rPr>
          <w:rFonts w:ascii="Times New Roman" w:hAnsi="Times New Roman" w:eastAsia="方正仿宋简体"/>
          <w:b/>
          <w:sz w:val="32"/>
          <w:szCs w:val="32"/>
        </w:rPr>
        <w:t>健全信息公开工作的长效机制。</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80" w:lineRule="exact"/>
        <w:ind w:right="0" w:rightChars="0" w:firstLine="643" w:firstLineChars="200"/>
        <w:jc w:val="both"/>
        <w:textAlignment w:val="auto"/>
        <w:rPr>
          <w:rFonts w:ascii="Times New Roman" w:hAnsi="Times New Roman" w:eastAsia="方正黑体简体"/>
          <w:b/>
          <w:sz w:val="32"/>
          <w:szCs w:val="32"/>
        </w:rPr>
      </w:pPr>
      <w:r>
        <w:rPr>
          <w:rFonts w:ascii="Times New Roman" w:hAnsi="Times New Roman" w:eastAsia="方正黑体简体"/>
          <w:b/>
          <w:sz w:val="32"/>
          <w:szCs w:val="32"/>
        </w:rPr>
        <w:t>六、其他需要报告的事项</w:t>
      </w:r>
    </w:p>
    <w:p>
      <w:pPr>
        <w:keepNext w:val="0"/>
        <w:keepLines w:val="0"/>
        <w:pageBreakBefore w:val="0"/>
        <w:widowControl w:val="0"/>
        <w:shd w:val="clear"/>
        <w:kinsoku/>
        <w:wordWrap/>
        <w:overflowPunct/>
        <w:topLinePunct w:val="0"/>
        <w:autoSpaceDE/>
        <w:autoSpaceDN/>
        <w:bidi w:val="0"/>
        <w:adjustRightInd/>
        <w:snapToGrid/>
        <w:spacing w:line="580" w:lineRule="exact"/>
        <w:ind w:right="0" w:rightChars="0" w:firstLine="643" w:firstLineChars="200"/>
        <w:jc w:val="both"/>
        <w:textAlignment w:val="auto"/>
        <w:rPr>
          <w:rFonts w:ascii="Times New Roman" w:hAnsi="Times New Roman" w:eastAsia="方正楷体简体" w:cs="方正楷体简体"/>
          <w:b/>
          <w:sz w:val="32"/>
          <w:szCs w:val="32"/>
        </w:rPr>
      </w:pPr>
      <w:r>
        <w:rPr>
          <w:rFonts w:ascii="Times New Roman" w:hAnsi="Times New Roman" w:eastAsia="方正楷体简体" w:cs="方正楷体简体"/>
          <w:b/>
          <w:sz w:val="32"/>
          <w:szCs w:val="32"/>
        </w:rPr>
        <w:t>（一）依据《政府信息公开信息处理费管理办法》收取信息处理费的情况</w:t>
      </w:r>
    </w:p>
    <w:p>
      <w:pPr>
        <w:keepNext w:val="0"/>
        <w:keepLines w:val="0"/>
        <w:pageBreakBefore w:val="0"/>
        <w:widowControl w:val="0"/>
        <w:shd w:val="clear"/>
        <w:kinsoku/>
        <w:wordWrap/>
        <w:overflowPunct/>
        <w:topLinePunct w:val="0"/>
        <w:autoSpaceDE/>
        <w:autoSpaceDN/>
        <w:bidi w:val="0"/>
        <w:adjustRightInd/>
        <w:snapToGrid/>
        <w:spacing w:line="580" w:lineRule="exact"/>
        <w:ind w:right="0" w:rightChars="0" w:firstLine="643" w:firstLineChars="200"/>
        <w:jc w:val="both"/>
        <w:textAlignment w:val="auto"/>
        <w:rPr>
          <w:rFonts w:ascii="Times New Roman" w:hAnsi="Times New Roman" w:eastAsia="方正仿宋简体"/>
          <w:b/>
          <w:kern w:val="0"/>
          <w:sz w:val="32"/>
          <w:szCs w:val="32"/>
        </w:rPr>
      </w:pPr>
      <w:r>
        <w:rPr>
          <w:rFonts w:ascii="Times New Roman" w:hAnsi="Times New Roman" w:eastAsia="方正仿宋简体"/>
          <w:b/>
          <w:kern w:val="0"/>
          <w:sz w:val="32"/>
          <w:szCs w:val="32"/>
        </w:rPr>
        <w:t>2023年度，我局未收</w:t>
      </w:r>
      <w:r>
        <w:rPr>
          <w:rFonts w:hint="eastAsia" w:ascii="Times New Roman" w:hAnsi="Times New Roman" w:eastAsia="方正仿宋简体"/>
          <w:b/>
          <w:kern w:val="0"/>
          <w:sz w:val="32"/>
          <w:szCs w:val="32"/>
        </w:rPr>
        <w:t>到</w:t>
      </w:r>
      <w:r>
        <w:rPr>
          <w:rFonts w:ascii="Times New Roman" w:hAnsi="Times New Roman" w:eastAsia="方正仿宋简体"/>
          <w:b/>
          <w:kern w:val="0"/>
          <w:sz w:val="32"/>
          <w:szCs w:val="32"/>
        </w:rPr>
        <w:t>政府信息公开信息处理费的通知。</w:t>
      </w:r>
    </w:p>
    <w:p>
      <w:pPr>
        <w:keepNext w:val="0"/>
        <w:keepLines w:val="0"/>
        <w:pageBreakBefore w:val="0"/>
        <w:widowControl w:val="0"/>
        <w:shd w:val="clear"/>
        <w:kinsoku/>
        <w:wordWrap/>
        <w:overflowPunct/>
        <w:topLinePunct w:val="0"/>
        <w:autoSpaceDE/>
        <w:autoSpaceDN/>
        <w:bidi w:val="0"/>
        <w:adjustRightInd/>
        <w:snapToGrid/>
        <w:spacing w:line="580" w:lineRule="exact"/>
        <w:ind w:right="0" w:rightChars="0" w:firstLine="643" w:firstLineChars="200"/>
        <w:jc w:val="both"/>
        <w:textAlignment w:val="auto"/>
        <w:rPr>
          <w:rFonts w:ascii="Times New Roman" w:hAnsi="Times New Roman" w:eastAsia="方正楷体简体" w:cs="方正楷体简体"/>
          <w:b/>
          <w:sz w:val="32"/>
          <w:szCs w:val="32"/>
        </w:rPr>
      </w:pPr>
      <w:r>
        <w:rPr>
          <w:rFonts w:ascii="Times New Roman" w:hAnsi="Times New Roman" w:eastAsia="方正楷体简体" w:cs="方正楷体简体"/>
          <w:b/>
          <w:sz w:val="32"/>
          <w:szCs w:val="32"/>
        </w:rPr>
        <w:t>（二）本行政机关落实上级年度政务公开工作要点情况</w:t>
      </w:r>
    </w:p>
    <w:p>
      <w:pPr>
        <w:keepNext w:val="0"/>
        <w:keepLines w:val="0"/>
        <w:pageBreakBefore w:val="0"/>
        <w:widowControl w:val="0"/>
        <w:shd w:val="clear"/>
        <w:kinsoku/>
        <w:wordWrap/>
        <w:overflowPunct/>
        <w:topLinePunct w:val="0"/>
        <w:autoSpaceDE/>
        <w:autoSpaceDN/>
        <w:bidi w:val="0"/>
        <w:adjustRightInd/>
        <w:snapToGrid/>
        <w:spacing w:line="580" w:lineRule="exact"/>
        <w:ind w:right="0" w:rightChars="0" w:firstLine="643" w:firstLineChars="200"/>
        <w:jc w:val="both"/>
        <w:textAlignment w:val="auto"/>
        <w:rPr>
          <w:rFonts w:ascii="Times New Roman" w:hAnsi="Times New Roman" w:eastAsia="方正仿宋简体"/>
          <w:b/>
          <w:kern w:val="0"/>
          <w:sz w:val="32"/>
          <w:szCs w:val="32"/>
        </w:rPr>
      </w:pPr>
      <w:r>
        <w:rPr>
          <w:rFonts w:ascii="Times New Roman" w:hAnsi="Times New Roman" w:eastAsia="方正仿宋简体"/>
          <w:b/>
          <w:kern w:val="0"/>
          <w:sz w:val="32"/>
          <w:szCs w:val="32"/>
        </w:rPr>
        <w:t>县退役军人事务局高度重视政务公开工作，据2023年泗水县政务公开工作任务分解表及本单位政务公开工作清单目录，梳理条目、划分任务至各专业科室，局办公室牵头督导并汇总审核公开，明确职责、落实责任，不断提升政务公开工作质量。</w:t>
      </w:r>
    </w:p>
    <w:p>
      <w:pPr>
        <w:keepNext w:val="0"/>
        <w:keepLines w:val="0"/>
        <w:pageBreakBefore w:val="0"/>
        <w:widowControl w:val="0"/>
        <w:shd w:val="clear"/>
        <w:kinsoku/>
        <w:wordWrap/>
        <w:overflowPunct/>
        <w:topLinePunct w:val="0"/>
        <w:autoSpaceDE/>
        <w:autoSpaceDN/>
        <w:bidi w:val="0"/>
        <w:adjustRightInd/>
        <w:snapToGrid/>
        <w:spacing w:line="580" w:lineRule="exact"/>
        <w:ind w:right="0" w:rightChars="0" w:firstLine="643" w:firstLineChars="200"/>
        <w:jc w:val="both"/>
        <w:textAlignment w:val="auto"/>
        <w:rPr>
          <w:rFonts w:ascii="Times New Roman" w:hAnsi="Times New Roman" w:eastAsia="方正楷体简体" w:cs="方正楷体简体"/>
          <w:b/>
          <w:sz w:val="32"/>
          <w:szCs w:val="32"/>
        </w:rPr>
      </w:pPr>
      <w:r>
        <w:rPr>
          <w:rFonts w:ascii="Times New Roman" w:hAnsi="Times New Roman" w:eastAsia="方正楷体简体" w:cs="方正楷体简体"/>
          <w:b/>
          <w:sz w:val="32"/>
          <w:szCs w:val="32"/>
        </w:rPr>
        <w:t>（三）本行政机关人大代表建议和政协提案办理结果公开情况</w:t>
      </w:r>
    </w:p>
    <w:p>
      <w:pPr>
        <w:keepNext w:val="0"/>
        <w:keepLines w:val="0"/>
        <w:pageBreakBefore w:val="0"/>
        <w:widowControl w:val="0"/>
        <w:shd w:val="clear"/>
        <w:kinsoku/>
        <w:wordWrap/>
        <w:overflowPunct/>
        <w:topLinePunct w:val="0"/>
        <w:autoSpaceDE/>
        <w:autoSpaceDN/>
        <w:bidi w:val="0"/>
        <w:adjustRightInd/>
        <w:snapToGrid/>
        <w:spacing w:line="580" w:lineRule="exact"/>
        <w:ind w:right="0" w:rightChars="0" w:firstLine="643" w:firstLineChars="200"/>
        <w:jc w:val="both"/>
        <w:textAlignment w:val="auto"/>
        <w:rPr>
          <w:rFonts w:ascii="Times New Roman" w:hAnsi="Times New Roman" w:eastAsia="方正仿宋简体"/>
          <w:b/>
          <w:kern w:val="0"/>
          <w:sz w:val="32"/>
          <w:szCs w:val="32"/>
        </w:rPr>
      </w:pPr>
      <w:r>
        <w:rPr>
          <w:rFonts w:ascii="Times New Roman" w:hAnsi="Times New Roman" w:eastAsia="方正仿宋简体"/>
          <w:b/>
          <w:kern w:val="0"/>
          <w:sz w:val="32"/>
          <w:szCs w:val="32"/>
        </w:rPr>
        <w:t>县退役军人事务局本年度无人大代表建议和政协提案办理结果公开情况。</w:t>
      </w:r>
    </w:p>
    <w:p>
      <w:pPr>
        <w:keepNext w:val="0"/>
        <w:keepLines w:val="0"/>
        <w:pageBreakBefore w:val="0"/>
        <w:widowControl w:val="0"/>
        <w:shd w:val="clear"/>
        <w:kinsoku/>
        <w:wordWrap/>
        <w:overflowPunct/>
        <w:topLinePunct w:val="0"/>
        <w:autoSpaceDE/>
        <w:autoSpaceDN/>
        <w:bidi w:val="0"/>
        <w:adjustRightInd/>
        <w:snapToGrid/>
        <w:spacing w:line="580" w:lineRule="exact"/>
        <w:ind w:right="0" w:rightChars="0" w:firstLine="643" w:firstLineChars="200"/>
        <w:jc w:val="both"/>
        <w:textAlignment w:val="auto"/>
        <w:rPr>
          <w:rFonts w:ascii="Times New Roman" w:hAnsi="Times New Roman" w:eastAsia="方正楷体简体" w:cs="方正楷体简体"/>
          <w:b/>
          <w:sz w:val="32"/>
          <w:szCs w:val="32"/>
        </w:rPr>
      </w:pPr>
      <w:r>
        <w:rPr>
          <w:rFonts w:ascii="Times New Roman" w:hAnsi="Times New Roman" w:eastAsia="方正楷体简体" w:cs="方正楷体简体"/>
          <w:b/>
          <w:sz w:val="32"/>
          <w:szCs w:val="32"/>
        </w:rPr>
        <w:t>（四）本行政机关年度政务公开工作创新情况</w:t>
      </w:r>
    </w:p>
    <w:p>
      <w:pPr>
        <w:keepNext w:val="0"/>
        <w:keepLines w:val="0"/>
        <w:pageBreakBefore w:val="0"/>
        <w:widowControl w:val="0"/>
        <w:shd w:val="clear"/>
        <w:kinsoku/>
        <w:wordWrap/>
        <w:overflowPunct/>
        <w:topLinePunct w:val="0"/>
        <w:autoSpaceDE/>
        <w:autoSpaceDN/>
        <w:bidi w:val="0"/>
        <w:adjustRightInd/>
        <w:snapToGrid/>
        <w:spacing w:line="580" w:lineRule="exact"/>
        <w:ind w:right="0" w:rightChars="0" w:firstLine="643" w:firstLineChars="200"/>
        <w:jc w:val="both"/>
        <w:textAlignment w:val="auto"/>
        <w:rPr>
          <w:rFonts w:ascii="Times New Roman" w:hAnsi="Times New Roman" w:eastAsia="方正仿宋简体"/>
          <w:b/>
          <w:kern w:val="0"/>
          <w:sz w:val="32"/>
          <w:szCs w:val="32"/>
        </w:rPr>
      </w:pPr>
      <w:r>
        <w:rPr>
          <w:rFonts w:ascii="Times New Roman" w:hAnsi="Times New Roman" w:eastAsia="方正仿宋简体"/>
          <w:b/>
          <w:kern w:val="0"/>
          <w:sz w:val="32"/>
          <w:szCs w:val="32"/>
        </w:rPr>
        <w:t>无</w:t>
      </w:r>
    </w:p>
    <w:p>
      <w:pPr>
        <w:keepNext w:val="0"/>
        <w:keepLines w:val="0"/>
        <w:pageBreakBefore w:val="0"/>
        <w:widowControl w:val="0"/>
        <w:shd w:val="clear"/>
        <w:kinsoku/>
        <w:wordWrap/>
        <w:overflowPunct/>
        <w:topLinePunct w:val="0"/>
        <w:autoSpaceDE/>
        <w:autoSpaceDN/>
        <w:bidi w:val="0"/>
        <w:adjustRightInd/>
        <w:snapToGrid/>
        <w:spacing w:line="580" w:lineRule="exact"/>
        <w:ind w:right="0" w:rightChars="0" w:firstLine="643" w:firstLineChars="200"/>
        <w:jc w:val="both"/>
        <w:textAlignment w:val="auto"/>
        <w:rPr>
          <w:rFonts w:ascii="Times New Roman" w:hAnsi="Times New Roman" w:eastAsia="方正楷体简体" w:cs="方正楷体简体"/>
          <w:b/>
          <w:sz w:val="32"/>
          <w:szCs w:val="32"/>
        </w:rPr>
      </w:pPr>
      <w:r>
        <w:rPr>
          <w:rFonts w:ascii="Times New Roman" w:hAnsi="Times New Roman" w:eastAsia="方正楷体简体" w:cs="方正楷体简体"/>
          <w:b/>
          <w:sz w:val="32"/>
          <w:szCs w:val="32"/>
        </w:rPr>
        <w:t>（五）本行政机关政府信息公开工作年度报告数据统计需要说明的事项</w:t>
      </w:r>
    </w:p>
    <w:p>
      <w:pPr>
        <w:keepNext w:val="0"/>
        <w:keepLines w:val="0"/>
        <w:pageBreakBefore w:val="0"/>
        <w:widowControl w:val="0"/>
        <w:shd w:val="clear"/>
        <w:kinsoku/>
        <w:wordWrap/>
        <w:overflowPunct/>
        <w:topLinePunct w:val="0"/>
        <w:autoSpaceDE/>
        <w:autoSpaceDN/>
        <w:bidi w:val="0"/>
        <w:adjustRightInd/>
        <w:snapToGrid/>
        <w:spacing w:line="580" w:lineRule="exact"/>
        <w:ind w:right="0" w:rightChars="0" w:firstLine="643" w:firstLineChars="200"/>
        <w:jc w:val="both"/>
        <w:textAlignment w:val="auto"/>
        <w:rPr>
          <w:rFonts w:ascii="Times New Roman" w:hAnsi="Times New Roman" w:eastAsia="方正仿宋简体"/>
          <w:b/>
          <w:kern w:val="0"/>
          <w:sz w:val="32"/>
          <w:szCs w:val="32"/>
        </w:rPr>
      </w:pPr>
      <w:r>
        <w:rPr>
          <w:rFonts w:ascii="Times New Roman" w:hAnsi="Times New Roman" w:eastAsia="方正仿宋简体"/>
          <w:b/>
          <w:kern w:val="0"/>
          <w:sz w:val="32"/>
          <w:szCs w:val="32"/>
        </w:rPr>
        <w:t>2023年度，我局无需要报告的其他事项。</w:t>
      </w:r>
    </w:p>
    <w:p>
      <w:pPr>
        <w:keepNext w:val="0"/>
        <w:keepLines w:val="0"/>
        <w:pageBreakBefore w:val="0"/>
        <w:widowControl w:val="0"/>
        <w:shd w:val="clear"/>
        <w:kinsoku/>
        <w:wordWrap/>
        <w:overflowPunct/>
        <w:topLinePunct w:val="0"/>
        <w:autoSpaceDE/>
        <w:autoSpaceDN/>
        <w:bidi w:val="0"/>
        <w:adjustRightInd/>
        <w:snapToGrid/>
        <w:spacing w:line="580" w:lineRule="exact"/>
        <w:ind w:right="0" w:rightChars="0" w:firstLine="643" w:firstLineChars="200"/>
        <w:jc w:val="both"/>
        <w:textAlignment w:val="auto"/>
        <w:rPr>
          <w:rFonts w:ascii="Times New Roman" w:hAnsi="Times New Roman" w:eastAsia="方正楷体简体" w:cs="方正楷体简体"/>
          <w:b/>
          <w:sz w:val="32"/>
          <w:szCs w:val="32"/>
        </w:rPr>
      </w:pPr>
      <w:r>
        <w:rPr>
          <w:rFonts w:ascii="Times New Roman" w:hAnsi="Times New Roman" w:eastAsia="方正楷体简体" w:cs="方正楷体简体"/>
          <w:b/>
          <w:sz w:val="32"/>
          <w:szCs w:val="32"/>
        </w:rPr>
        <w:t>（六）本行政机关认为需要报告的其他事项</w:t>
      </w:r>
    </w:p>
    <w:p>
      <w:pPr>
        <w:keepNext w:val="0"/>
        <w:keepLines w:val="0"/>
        <w:pageBreakBefore w:val="0"/>
        <w:widowControl w:val="0"/>
        <w:shd w:val="clear"/>
        <w:kinsoku/>
        <w:wordWrap/>
        <w:overflowPunct/>
        <w:topLinePunct w:val="0"/>
        <w:autoSpaceDE/>
        <w:autoSpaceDN/>
        <w:bidi w:val="0"/>
        <w:adjustRightInd/>
        <w:snapToGrid/>
        <w:spacing w:line="580" w:lineRule="exact"/>
        <w:ind w:right="0" w:rightChars="0" w:firstLine="643" w:firstLineChars="200"/>
        <w:jc w:val="both"/>
        <w:textAlignment w:val="auto"/>
        <w:rPr>
          <w:rFonts w:ascii="Times New Roman" w:hAnsi="Times New Roman" w:eastAsia="方正仿宋简体"/>
          <w:b/>
          <w:kern w:val="0"/>
          <w:sz w:val="32"/>
          <w:szCs w:val="32"/>
        </w:rPr>
      </w:pPr>
      <w:r>
        <w:rPr>
          <w:rFonts w:ascii="Times New Roman" w:hAnsi="Times New Roman" w:eastAsia="方正仿宋简体"/>
          <w:b/>
          <w:kern w:val="0"/>
          <w:sz w:val="32"/>
          <w:szCs w:val="32"/>
        </w:rPr>
        <w:t>2023年度，我局无需要报告的其他事项。</w:t>
      </w:r>
    </w:p>
    <w:p>
      <w:pPr>
        <w:keepNext w:val="0"/>
        <w:keepLines w:val="0"/>
        <w:pageBreakBefore w:val="0"/>
        <w:widowControl w:val="0"/>
        <w:shd w:val="clear"/>
        <w:kinsoku/>
        <w:wordWrap/>
        <w:overflowPunct/>
        <w:topLinePunct w:val="0"/>
        <w:autoSpaceDE/>
        <w:autoSpaceDN/>
        <w:bidi w:val="0"/>
        <w:adjustRightInd/>
        <w:snapToGrid/>
        <w:spacing w:line="580" w:lineRule="exact"/>
        <w:ind w:right="0" w:rightChars="0" w:firstLine="643" w:firstLineChars="200"/>
        <w:jc w:val="both"/>
        <w:textAlignment w:val="auto"/>
        <w:rPr>
          <w:rFonts w:ascii="Times New Roman" w:hAnsi="Times New Roman" w:eastAsia="方正楷体简体" w:cs="方正楷体简体"/>
          <w:b/>
          <w:sz w:val="32"/>
          <w:szCs w:val="32"/>
        </w:rPr>
      </w:pPr>
      <w:r>
        <w:rPr>
          <w:rFonts w:ascii="Times New Roman" w:hAnsi="Times New Roman" w:eastAsia="方正楷体简体" w:cs="方正楷体简体"/>
          <w:b/>
          <w:sz w:val="32"/>
          <w:szCs w:val="32"/>
        </w:rPr>
        <w:t>（七）其他有关文件专门要求通过政府信息公开工作年度报告予以报告的事项</w:t>
      </w:r>
    </w:p>
    <w:p>
      <w:pPr>
        <w:keepNext w:val="0"/>
        <w:keepLines w:val="0"/>
        <w:pageBreakBefore w:val="0"/>
        <w:widowControl w:val="0"/>
        <w:shd w:val="clear"/>
        <w:kinsoku/>
        <w:wordWrap/>
        <w:overflowPunct/>
        <w:topLinePunct w:val="0"/>
        <w:autoSpaceDE/>
        <w:autoSpaceDN/>
        <w:bidi w:val="0"/>
        <w:adjustRightInd/>
        <w:snapToGrid/>
        <w:spacing w:line="580" w:lineRule="exact"/>
        <w:ind w:right="0" w:rightChars="0" w:firstLine="643" w:firstLineChars="200"/>
        <w:jc w:val="both"/>
        <w:textAlignment w:val="auto"/>
        <w:rPr>
          <w:rFonts w:ascii="Times New Roman" w:hAnsi="Times New Roman" w:eastAsia="方正仿宋简体"/>
          <w:b/>
          <w:kern w:val="0"/>
          <w:sz w:val="32"/>
          <w:szCs w:val="32"/>
        </w:rPr>
      </w:pPr>
      <w:r>
        <w:rPr>
          <w:rFonts w:ascii="Times New Roman" w:hAnsi="Times New Roman" w:eastAsia="方正仿宋简体"/>
          <w:b/>
          <w:kern w:val="0"/>
          <w:sz w:val="32"/>
          <w:szCs w:val="32"/>
        </w:rPr>
        <w:t>2023年度，我局无其他有关文件专门要求通过政府信息公开工作年度报告予以报告的事项。</w:t>
      </w:r>
    </w:p>
    <w:p>
      <w:pPr>
        <w:keepNext w:val="0"/>
        <w:keepLines w:val="0"/>
        <w:pageBreakBefore w:val="0"/>
        <w:widowControl w:val="0"/>
        <w:shd w:val="clear"/>
        <w:kinsoku/>
        <w:wordWrap/>
        <w:overflowPunct/>
        <w:topLinePunct w:val="0"/>
        <w:autoSpaceDE/>
        <w:autoSpaceDN/>
        <w:bidi w:val="0"/>
        <w:adjustRightInd/>
        <w:snapToGrid/>
        <w:spacing w:line="580" w:lineRule="exact"/>
        <w:ind w:right="0" w:rightChars="0" w:firstLine="643" w:firstLineChars="200"/>
        <w:jc w:val="both"/>
        <w:textAlignment w:val="auto"/>
        <w:rPr>
          <w:rFonts w:ascii="Times New Roman" w:hAnsi="Times New Roman" w:eastAsia="方正仿宋简体"/>
          <w:b/>
          <w:kern w:val="0"/>
          <w:sz w:val="32"/>
          <w:szCs w:val="32"/>
        </w:rPr>
      </w:pPr>
      <w:r>
        <w:rPr>
          <w:rFonts w:ascii="Times New Roman" w:hAnsi="Times New Roman" w:eastAsia="方正仿宋简体"/>
          <w:b/>
          <w:kern w:val="0"/>
          <w:sz w:val="32"/>
          <w:szCs w:val="32"/>
        </w:rPr>
        <w:t>本报告中所列数据的统计期限自2023年1月1日起至2023年12月31日止。如对本报告有任何疑问，请与泗水县退役军人事务局联系（地址：泗水县泉鑫路5号；邮编：273200</w:t>
      </w:r>
      <w:r>
        <w:rPr>
          <w:rFonts w:hint="eastAsia" w:ascii="Times New Roman" w:hAnsi="Times New Roman" w:eastAsia="方正仿宋简体"/>
          <w:b/>
          <w:kern w:val="0"/>
          <w:sz w:val="32"/>
          <w:szCs w:val="32"/>
        </w:rPr>
        <w:t>；电话</w:t>
      </w:r>
      <w:r>
        <w:rPr>
          <w:rFonts w:ascii="Times New Roman" w:hAnsi="Times New Roman" w:eastAsia="方正仿宋简体"/>
          <w:b/>
          <w:kern w:val="0"/>
          <w:sz w:val="32"/>
          <w:szCs w:val="32"/>
        </w:rPr>
        <w:t>：0537—4360801；电子邮箱：ssxtyjrswj@163.com）。</w:t>
      </w:r>
    </w:p>
    <w:p>
      <w:pPr>
        <w:keepNext w:val="0"/>
        <w:keepLines w:val="0"/>
        <w:pageBreakBefore w:val="0"/>
        <w:widowControl w:val="0"/>
        <w:shd w:val="clear"/>
        <w:kinsoku/>
        <w:wordWrap/>
        <w:overflowPunct/>
        <w:topLinePunct w:val="0"/>
        <w:autoSpaceDE/>
        <w:autoSpaceDN/>
        <w:bidi w:val="0"/>
        <w:adjustRightInd/>
        <w:snapToGrid/>
        <w:spacing w:line="580" w:lineRule="exact"/>
        <w:ind w:right="0" w:rightChars="0" w:firstLine="643" w:firstLineChars="200"/>
        <w:jc w:val="both"/>
        <w:textAlignment w:val="auto"/>
        <w:rPr>
          <w:rFonts w:ascii="Times New Roman" w:hAnsi="Times New Roman" w:eastAsia="仿宋_GB2312" w:cs="仿宋_GB2312"/>
          <w:b/>
          <w:kern w:val="0"/>
          <w:sz w:val="32"/>
          <w:szCs w:val="32"/>
        </w:rPr>
      </w:pPr>
    </w:p>
    <w:sectPr>
      <w:footerReference r:id="rId3" w:type="default"/>
      <w:pgSz w:w="11906" w:h="16838"/>
      <w:pgMar w:top="2098" w:right="1531" w:bottom="1531" w:left="1531" w:header="851" w:footer="1474"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4950CA6-B11F-4AF1-BD6B-207EA4BA0D7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3000509000000000000"/>
    <w:charset w:val="86"/>
    <w:family w:val="auto"/>
    <w:pitch w:val="default"/>
    <w:sig w:usb0="00000000" w:usb1="00000000" w:usb2="00000000" w:usb3="00000000" w:csb0="00000000" w:csb1="00000000"/>
    <w:embedRegular r:id="rId2" w:fontKey="{81B6961C-7D96-4513-95EC-44945614A8E7}"/>
  </w:font>
  <w:font w:name="方正小标宋简体">
    <w:panose1 w:val="03000509000000000000"/>
    <w:charset w:val="86"/>
    <w:family w:val="auto"/>
    <w:pitch w:val="default"/>
    <w:sig w:usb0="00000000" w:usb1="00000000" w:usb2="00000000" w:usb3="00000000" w:csb0="00000000" w:csb1="00000000"/>
    <w:embedRegular r:id="rId3" w:fontKey="{C6524301-8085-4E79-A68A-84601843713F}"/>
  </w:font>
  <w:font w:name="仿宋_GB2312">
    <w:panose1 w:val="02010609030101010101"/>
    <w:charset w:val="86"/>
    <w:family w:val="modern"/>
    <w:pitch w:val="default"/>
    <w:sig w:usb0="00000000" w:usb1="00000000" w:usb2="00000000" w:usb3="00000000" w:csb0="00000000" w:csb1="00000000"/>
    <w:embedRegular r:id="rId4" w:fontKey="{FA75683D-0156-41C5-A393-D69A02A728A7}"/>
  </w:font>
  <w:font w:name="方正黑体简体">
    <w:panose1 w:val="03000509000000000000"/>
    <w:charset w:val="86"/>
    <w:family w:val="script"/>
    <w:pitch w:val="default"/>
    <w:sig w:usb0="00000000" w:usb1="00000000" w:usb2="00000000" w:usb3="00000000" w:csb0="00000000" w:csb1="00000000"/>
    <w:embedRegular r:id="rId5" w:fontKey="{459EFC28-5718-405E-A3F0-069D0FA5CB0B}"/>
  </w:font>
  <w:font w:name="方正楷体简体">
    <w:panose1 w:val="03000509000000000000"/>
    <w:charset w:val="86"/>
    <w:family w:val="script"/>
    <w:pitch w:val="default"/>
    <w:sig w:usb0="00000000" w:usb1="00000000" w:usb2="00000000" w:usb3="00000000" w:csb0="00000000" w:csb1="00000000"/>
    <w:embedRegular r:id="rId6" w:fontKey="{4301706A-E4B9-4D5E-B23C-07AB2E7CDB0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rFonts w:hint="default" w:ascii="Times New Roman" w:hAnsi="Times New Roman" w:eastAsia="仿宋_GB2312" w:cs="Times New Roman"/>
        <w:b/>
        <w:bCs/>
        <w:sz w:val="28"/>
        <w:szCs w:val="28"/>
      </w:rPr>
      <w:t xml:space="preserve">— </w:t>
    </w:r>
    <w:r>
      <w:rPr>
        <w:rFonts w:hint="default" w:ascii="Times New Roman" w:hAnsi="Times New Roman" w:eastAsia="仿宋_GB2312" w:cs="Times New Roman"/>
        <w:b/>
        <w:bCs/>
        <w:sz w:val="28"/>
        <w:szCs w:val="28"/>
      </w:rPr>
      <w:fldChar w:fldCharType="begin"/>
    </w:r>
    <w:r>
      <w:rPr>
        <w:rFonts w:hint="default" w:ascii="Times New Roman" w:hAnsi="Times New Roman" w:eastAsia="仿宋_GB2312" w:cs="Times New Roman"/>
        <w:b/>
        <w:bCs/>
        <w:sz w:val="28"/>
        <w:szCs w:val="28"/>
      </w:rPr>
      <w:instrText xml:space="preserve"> PAGE  \* MERGEFORMAT </w:instrText>
    </w:r>
    <w:r>
      <w:rPr>
        <w:rFonts w:hint="default" w:ascii="Times New Roman" w:hAnsi="Times New Roman" w:eastAsia="仿宋_GB2312" w:cs="Times New Roman"/>
        <w:b/>
        <w:bCs/>
        <w:sz w:val="28"/>
        <w:szCs w:val="28"/>
      </w:rPr>
      <w:fldChar w:fldCharType="separate"/>
    </w:r>
    <w:r>
      <w:rPr>
        <w:rFonts w:hint="default" w:ascii="Times New Roman" w:hAnsi="Times New Roman" w:eastAsia="仿宋_GB2312" w:cs="Times New Roman"/>
        <w:b/>
        <w:bCs/>
        <w:sz w:val="28"/>
        <w:szCs w:val="28"/>
      </w:rPr>
      <w:t>- 1 -</w:t>
    </w:r>
    <w:r>
      <w:rPr>
        <w:rFonts w:hint="default" w:ascii="Times New Roman" w:hAnsi="Times New Roman" w:eastAsia="仿宋_GB2312" w:cs="Times New Roman"/>
        <w:b/>
        <w:bCs/>
        <w:sz w:val="28"/>
        <w:szCs w:val="28"/>
      </w:rPr>
      <w:fldChar w:fldCharType="end"/>
    </w:r>
    <w:r>
      <w:rPr>
        <w:rFonts w:hint="default" w:ascii="Times New Roman" w:hAnsi="Times New Roman" w:eastAsia="仿宋_GB2312" w:cs="Times New Roman"/>
        <w:b/>
        <w:bCs/>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TEwNzE0MDhkMjUwNDdlNDVlY2FkM2UxMGQ3N2U3YTkifQ=="/>
    <w:docVar w:name="KSO_WPS_MARK_KEY" w:val="851be709-6688-419a-b230-0e0aa892c02e"/>
  </w:docVars>
  <w:rsids>
    <w:rsidRoot w:val="00837033"/>
    <w:rsid w:val="00837033"/>
    <w:rsid w:val="008D2A61"/>
    <w:rsid w:val="00AD0706"/>
    <w:rsid w:val="00FF580F"/>
    <w:rsid w:val="08F9436D"/>
    <w:rsid w:val="0C3013DD"/>
    <w:rsid w:val="0EF820C6"/>
    <w:rsid w:val="142F2BDA"/>
    <w:rsid w:val="16C6600B"/>
    <w:rsid w:val="176E6DB7"/>
    <w:rsid w:val="18167AC5"/>
    <w:rsid w:val="1F593F69"/>
    <w:rsid w:val="1FB872DF"/>
    <w:rsid w:val="24D74212"/>
    <w:rsid w:val="29790930"/>
    <w:rsid w:val="29E13E65"/>
    <w:rsid w:val="29EA6984"/>
    <w:rsid w:val="2C0962CD"/>
    <w:rsid w:val="3059229E"/>
    <w:rsid w:val="35462C2A"/>
    <w:rsid w:val="36071AC9"/>
    <w:rsid w:val="3AEC034A"/>
    <w:rsid w:val="3CAB27E9"/>
    <w:rsid w:val="3D2C501B"/>
    <w:rsid w:val="3FE70DDE"/>
    <w:rsid w:val="439D59FF"/>
    <w:rsid w:val="4ACD4EA7"/>
    <w:rsid w:val="572572CE"/>
    <w:rsid w:val="59393244"/>
    <w:rsid w:val="5DEB0070"/>
    <w:rsid w:val="63CA2CDB"/>
    <w:rsid w:val="64514EB0"/>
    <w:rsid w:val="657D7533"/>
    <w:rsid w:val="6BBC2BFC"/>
    <w:rsid w:val="7D256E51"/>
    <w:rsid w:val="7FCE55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kern w:val="0"/>
      <w:sz w:val="24"/>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Sheet1!$A$1</c:f>
              <c:strCache>
                <c:ptCount val="1"/>
                <c:pt idx="0">
                  <c:v>通过政府门户网站公开信息数</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Sheet1!#REF!</c:f>
              <c:numCache>
                <c:ptCount val="0"/>
              </c:numCache>
            </c:numRef>
          </c:cat>
          <c:val>
            <c:numRef>
              <c:f>Sheet1!$A$2</c:f>
              <c:numCache>
                <c:formatCode>General</c:formatCode>
                <c:ptCount val="1"/>
                <c:pt idx="0">
                  <c:v>27</c:v>
                </c:pt>
              </c:numCache>
            </c:numRef>
          </c:val>
        </c:ser>
        <c:ser>
          <c:idx val="1"/>
          <c:order val="1"/>
          <c:tx>
            <c:strRef>
              <c:f>Sheet1!$B$1</c:f>
              <c:strCache>
                <c:ptCount val="1"/>
                <c:pt idx="0">
                  <c:v>通过“泗水县退役军人事务局”微信公众号公开信息数</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Sheet1!#REF!</c:f>
              <c:numCache>
                <c:ptCount val="0"/>
              </c:numCache>
            </c:numRef>
          </c:cat>
          <c:val>
            <c:numRef>
              <c:f>Sheet1!$B$2</c:f>
              <c:numCache>
                <c:formatCode>General</c:formatCode>
                <c:ptCount val="1"/>
                <c:pt idx="0">
                  <c:v>106</c:v>
                </c:pt>
              </c:numCache>
            </c:numRef>
          </c:val>
        </c:ser>
        <c:dLbls>
          <c:showLegendKey val="0"/>
          <c:showVal val="0"/>
          <c:showCatName val="0"/>
          <c:showSerName val="0"/>
          <c:showPercent val="0"/>
          <c:showBubbleSize val="0"/>
        </c:dLbls>
        <c:gapWidth val="219"/>
        <c:overlap val="-27"/>
        <c:axId val="742928898"/>
        <c:axId val="144857547"/>
        <c:extLst>
          <c:ext xmlns:c15="http://schemas.microsoft.com/office/drawing/2012/chart" uri="{02D57815-91ED-43cb-92C2-25804820EDAC}">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0"/>
                <c:dLbls>
                  <c:delete val="1"/>
                </c:dLbls>
                <c:cat>
                  <c:numRef>
                    <c:extLst>
                      <c:ext uri="{02D57815-91ED-43cb-92C2-25804820EDAC}">
                        <c15:fullRef>
                          <c15:sqref/>
                        </c15:fullRef>
                        <c15:formulaRef>
                          <c15:sqref>Sheet1!#REF!</c15:sqref>
                        </c15:formulaRef>
                      </c:ext>
                    </c:extLst>
                    <c:numCache>
                      <c:ptCount val="0"/>
                    </c:numCache>
                  </c:num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74292889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4857547"/>
        <c:crosses val="autoZero"/>
        <c:auto val="1"/>
        <c:lblAlgn val="ctr"/>
        <c:lblOffset val="100"/>
        <c:noMultiLvlLbl val="0"/>
      </c:catAx>
      <c:valAx>
        <c:axId val="14485754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4292889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政府门户网站公开信息数</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1200" b="0"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重点领域</c:v>
                </c:pt>
                <c:pt idx="1">
                  <c:v>领导信息</c:v>
                </c:pt>
                <c:pt idx="2">
                  <c:v>公示公告</c:v>
                </c:pt>
                <c:pt idx="3">
                  <c:v>政策文件</c:v>
                </c:pt>
                <c:pt idx="4">
                  <c:v>组织管理</c:v>
                </c:pt>
                <c:pt idx="5">
                  <c:v>机构职能</c:v>
                </c:pt>
                <c:pt idx="6">
                  <c:v>行政执法信息公示</c:v>
                </c:pt>
                <c:pt idx="7">
                  <c:v>评估落实</c:v>
                </c:pt>
              </c:strCache>
            </c:strRef>
          </c:cat>
          <c:val>
            <c:numRef>
              <c:f>Sheet1!$B$2:$B$9</c:f>
              <c:numCache>
                <c:formatCode>General</c:formatCode>
                <c:ptCount val="8"/>
                <c:pt idx="0">
                  <c:v>2</c:v>
                </c:pt>
                <c:pt idx="1">
                  <c:v>1</c:v>
                </c:pt>
                <c:pt idx="2">
                  <c:v>9</c:v>
                </c:pt>
                <c:pt idx="3">
                  <c:v>6</c:v>
                </c:pt>
                <c:pt idx="4">
                  <c:v>4</c:v>
                </c:pt>
                <c:pt idx="5">
                  <c:v>1</c:v>
                </c:pt>
                <c:pt idx="6">
                  <c:v>1</c:v>
                </c:pt>
                <c:pt idx="7">
                  <c:v>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2904</Words>
  <Characters>3030</Characters>
  <Lines>24</Lines>
  <Paragraphs>6</Paragraphs>
  <TotalTime>10</TotalTime>
  <ScaleCrop>false</ScaleCrop>
  <LinksUpToDate>false</LinksUpToDate>
  <CharactersWithSpaces>3030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2024-01-16T07:54:00Z</dcterms:created>
  <dc:creator>Administrator</dc:creator>
  <cp:lastModifiedBy>Administrator</cp:lastModifiedBy>
  <dcterms:modified xsi:type="dcterms:W3CDTF">2024-02-04T07:02:17Z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96CE44755F414B7CA688F6B98325924D_13</vt:lpwstr>
  </property>
</Properties>
</file>