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pacing w:val="-17"/>
          <w:sz w:val="44"/>
          <w:szCs w:val="44"/>
          <w:lang w:eastAsia="zh-CN"/>
        </w:rPr>
        <w:t>泗水县</w:t>
      </w: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eastAsia="zh-CN"/>
        </w:rPr>
        <w:t>水电气暖</w:t>
      </w:r>
      <w:r>
        <w:rPr>
          <w:rFonts w:hint="eastAsia" w:ascii="Times New Roman" w:hAnsi="Times New Roman" w:eastAsia="方正小标宋简体" w:cs="Times New Roman"/>
          <w:spacing w:val="-17"/>
          <w:sz w:val="44"/>
          <w:szCs w:val="44"/>
          <w:highlight w:val="none"/>
          <w:lang w:val="en-US" w:eastAsia="zh-CN"/>
        </w:rPr>
        <w:t>网联合</w:t>
      </w: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eastAsia="zh-CN"/>
        </w:rPr>
        <w:t>报装</w:t>
      </w:r>
      <w:r>
        <w:rPr>
          <w:rFonts w:hint="eastAsia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  <w:t>信息采集单</w:t>
      </w:r>
    </w:p>
    <w:bookmarkEnd w:id="0"/>
    <w:p>
      <w:pPr>
        <w:pStyle w:val="2"/>
        <w:numPr>
          <w:ilvl w:val="4"/>
          <w:numId w:val="0"/>
        </w:numPr>
        <w:ind w:leftChars="0"/>
        <w:rPr>
          <w:rFonts w:hint="default"/>
          <w:lang w:val="en-US" w:eastAsia="zh-CN"/>
        </w:rPr>
      </w:pPr>
    </w:p>
    <w:tbl>
      <w:tblPr>
        <w:tblStyle w:val="4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749"/>
        <w:gridCol w:w="1476"/>
        <w:gridCol w:w="1590"/>
        <w:gridCol w:w="2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申请单位</w:t>
            </w:r>
          </w:p>
        </w:tc>
        <w:tc>
          <w:tcPr>
            <w:tcW w:w="77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项目代码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建设性质</w:t>
            </w:r>
          </w:p>
        </w:tc>
        <w:tc>
          <w:tcPr>
            <w:tcW w:w="77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  <w:t>新建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t xml:space="preserve">    改建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t xml:space="preserve">    扩建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项目性质</w:t>
            </w:r>
          </w:p>
        </w:tc>
        <w:tc>
          <w:tcPr>
            <w:tcW w:w="77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  <w:t>工业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t xml:space="preserve">    商业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t xml:space="preserve">    居民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项目地址</w:t>
            </w:r>
          </w:p>
        </w:tc>
        <w:tc>
          <w:tcPr>
            <w:tcW w:w="77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单位法人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经</w:t>
            </w: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办</w:t>
            </w: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人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移动电话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报装需求</w:t>
            </w:r>
          </w:p>
        </w:tc>
        <w:tc>
          <w:tcPr>
            <w:tcW w:w="77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  <w:t>供电报装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楷体简体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楷体简体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t>供水报装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楷体简体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楷体简体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t>供气报装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楷体简体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楷体简体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t>供热报装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楷体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楷体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楷体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通信报装</w:t>
            </w:r>
            <w:r>
              <w:rPr>
                <w:rFonts w:hint="default" w:ascii="Times New Roman" w:hAnsi="Times New Roman" w:eastAsia="方正楷体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供电报装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  <w:t>用电容量</w:t>
            </w:r>
          </w:p>
        </w:tc>
        <w:tc>
          <w:tcPr>
            <w:tcW w:w="60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  <w:t>KW/KVA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  <w:t>供电电压</w:t>
            </w:r>
          </w:p>
        </w:tc>
        <w:tc>
          <w:tcPr>
            <w:tcW w:w="60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  <w:t>220V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  <w:t>380V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  <w:t>10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  <w:t>V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供水报装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  <w:t>用水户数</w:t>
            </w:r>
          </w:p>
        </w:tc>
        <w:tc>
          <w:tcPr>
            <w:tcW w:w="60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  <w:t>（户）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  <w:t>管径、表径</w:t>
            </w:r>
          </w:p>
        </w:tc>
        <w:tc>
          <w:tcPr>
            <w:tcW w:w="60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  <w:t>（毫米）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供气报装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  <w:t>用气户数</w:t>
            </w:r>
          </w:p>
        </w:tc>
        <w:tc>
          <w:tcPr>
            <w:tcW w:w="60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t>（户）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  <w:t>工商业</w:t>
            </w:r>
          </w:p>
        </w:tc>
        <w:tc>
          <w:tcPr>
            <w:tcW w:w="60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t xml:space="preserve">         m³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  <w:t>/小时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供</w:t>
            </w:r>
            <w:r>
              <w:rPr>
                <w:rFonts w:hint="eastAsia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暖</w:t>
            </w: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报装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  <w:t>申请面积</w:t>
            </w:r>
          </w:p>
        </w:tc>
        <w:tc>
          <w:tcPr>
            <w:tcW w:w="60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t>(m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  <w:t>规划建筑面积</w:t>
            </w:r>
          </w:p>
        </w:tc>
        <w:tc>
          <w:tcPr>
            <w:tcW w:w="60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t>(m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85" w:type="dxa"/>
            <w:vMerge w:val="restar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numPr>
                <w:ilvl w:val="4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网络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通信报装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t>通讯覆盖</w:t>
            </w:r>
          </w:p>
        </w:tc>
        <w:tc>
          <w:tcPr>
            <w:tcW w:w="60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t>移动信号覆盖楼宇数（ ）个；光纤到户（ ）楼（）户。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numPr>
                <w:ilvl w:val="4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t>广播电视覆盖</w:t>
            </w:r>
          </w:p>
        </w:tc>
        <w:tc>
          <w:tcPr>
            <w:tcW w:w="60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t>有线电视覆盖楼宇数（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t>）个；广电宽带覆盖楼宇数（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t>）个；光纤到户（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t>）楼（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vertAlign w:val="baseline"/>
                <w:lang w:val="en-US" w:eastAsia="zh-CN"/>
              </w:rPr>
              <w:t>）户。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exact"/>
          <w:jc w:val="center"/>
        </w:trPr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32"/>
                <w:vertAlign w:val="baseline"/>
                <w:lang w:eastAsia="zh-CN"/>
              </w:rPr>
              <w:t>申请人</w:t>
            </w:r>
            <w:r>
              <w:rPr>
                <w:rFonts w:hint="default" w:ascii="Times New Roman" w:hAnsi="Times New Roman" w:eastAsia="方正黑体简体" w:cs="Times New Roman"/>
                <w:sz w:val="24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方正黑体简体" w:cs="Times New Roman"/>
                <w:sz w:val="24"/>
                <w:szCs w:val="32"/>
                <w:vertAlign w:val="baseline"/>
                <w:lang w:eastAsia="zh-CN"/>
              </w:rPr>
              <w:t>经办人</w:t>
            </w:r>
            <w:r>
              <w:rPr>
                <w:rFonts w:hint="default" w:ascii="Times New Roman" w:hAnsi="Times New Roman" w:eastAsia="方正黑体简体" w:cs="Times New Roman"/>
                <w:sz w:val="24"/>
                <w:szCs w:val="32"/>
                <w:vertAlign w:val="baseline"/>
                <w:lang w:val="en-US" w:eastAsia="zh-CN"/>
              </w:rPr>
              <w:t>)</w:t>
            </w:r>
            <w:r>
              <w:rPr>
                <w:rFonts w:hint="default" w:ascii="Times New Roman" w:hAnsi="Times New Roman" w:eastAsia="方正黑体简体" w:cs="Times New Roman"/>
                <w:sz w:val="24"/>
                <w:szCs w:val="32"/>
                <w:vertAlign w:val="baseline"/>
                <w:lang w:eastAsia="zh-CN"/>
              </w:rPr>
              <w:t>签字（盖章）</w:t>
            </w:r>
          </w:p>
        </w:tc>
        <w:tc>
          <w:tcPr>
            <w:tcW w:w="77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楷体简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szCs w:val="32"/>
                <w:vertAlign w:val="baseline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方正楷体简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szCs w:val="32"/>
                <w:vertAlign w:val="baseline"/>
                <w:lang w:val="en-US" w:eastAsia="zh-CN"/>
              </w:rPr>
              <w:t>本人（单位）对本表中的信息进行确认并核对无误，承诺提交的各项资料真实、合法、有效。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楷体简体" w:cs="Times New Roman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960" w:firstLineChars="400"/>
              <w:jc w:val="both"/>
              <w:textAlignment w:val="auto"/>
              <w:rPr>
                <w:rFonts w:hint="default" w:ascii="Times New Roman" w:hAnsi="Times New Roman" w:eastAsia="方正楷体简体" w:cs="Times New Roman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szCs w:val="32"/>
                <w:vertAlign w:val="baseline"/>
                <w:lang w:val="en-US" w:eastAsia="zh-CN"/>
              </w:rPr>
              <w:t>经办人签字（单位盖章）：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3120" w:firstLineChars="1300"/>
              <w:jc w:val="both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szCs w:val="32"/>
                <w:vertAlign w:val="baseline"/>
                <w:lang w:val="en-US" w:eastAsia="zh-CN"/>
              </w:rPr>
              <w:t>日期：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32"/>
                <w:vertAlign w:val="baseline"/>
                <w:lang w:val="en-US" w:eastAsia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BD3230"/>
    <w:multiLevelType w:val="multilevel"/>
    <w:tmpl w:val="23BD3230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ind w:left="850" w:hanging="708"/>
      </w:pPr>
      <w:rPr>
        <w:rFonts w:hint="eastAsia" w:cs="Times New Roman"/>
      </w:rPr>
    </w:lvl>
    <w:lvl w:ilvl="4" w:tentative="0">
      <w:start w:val="1"/>
      <w:numFmt w:val="decimal"/>
      <w:pStyle w:val="2"/>
      <w:lvlText w:val="%1.%2.%3.%4.%5"/>
      <w:lvlJc w:val="left"/>
      <w:pPr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NjkzMzI0MWYyMjc2NWIxNWE2Nzk0NTgyZTlkMzgifQ=="/>
  </w:docVars>
  <w:rsids>
    <w:rsidRoot w:val="55AE472A"/>
    <w:rsid w:val="55AE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99"/>
    <w:pPr>
      <w:keepNext/>
      <w:keepLines/>
      <w:numPr>
        <w:ilvl w:val="4"/>
        <w:numId w:val="1"/>
      </w:numPr>
      <w:ind w:left="851" w:hanging="851"/>
      <w:outlineLvl w:val="4"/>
    </w:pPr>
    <w:rPr>
      <w:b/>
      <w:bCs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2024-06-26T09:23:00Z</dcterms:created>
  <dc:creator>麟</dc:creator>
  <cp:lastModifiedBy>麟</cp:lastModifiedBy>
  <dcterms:modified xsi:type="dcterms:W3CDTF">2024-06-26T09:24:15Z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21724346B7234D43801AD436F3242EC2_11</vt:lpwstr>
  </property>
</Properties>
</file>