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泗水县水务局</w:t>
      </w:r>
      <w:r>
        <w:rPr>
          <w:rFonts w:hint="eastAsia" w:ascii="方正小标宋简体" w:eastAsia="方正小标宋简体"/>
          <w:b/>
          <w:color w:val="000000"/>
          <w:sz w:val="44"/>
          <w:szCs w:val="44"/>
        </w:rPr>
        <w:t>2021年政府信息公开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pStyle w:val="6"/>
        <w:bidi w:val="0"/>
        <w:rPr>
          <w:rFonts w:hint="eastAsia"/>
        </w:rPr>
      </w:pPr>
    </w:p>
    <w:p>
      <w:pPr>
        <w:pStyle w:val="6"/>
        <w:bidi w:val="0"/>
      </w:pPr>
      <w:bookmarkStart w:id="0" w:name="_GoBack"/>
      <w:bookmarkEnd w:id="0"/>
      <w:r>
        <w:rPr>
          <w:rFonts w:hint="eastAsia"/>
        </w:rPr>
        <w:t>本报告由</w:t>
      </w:r>
      <w:r>
        <w:rPr>
          <w:rFonts w:hint="eastAsia"/>
          <w:lang w:eastAsia="zh-CN"/>
        </w:rPr>
        <w:t>泗水县水务局</w:t>
      </w:r>
      <w:r>
        <w:rPr>
          <w:rFonts w:hint="eastAsia"/>
        </w:rPr>
        <w:t>按照《中华人民共和国政府信息公开条例》（以下简称《条例》）和《中华人民共和国政府信息公开工作年度报告格式》（国办公开办函〔2021〕30号）要求编制。</w:t>
      </w:r>
    </w:p>
    <w:p>
      <w:pPr>
        <w:pStyle w:val="6"/>
        <w:bidi w:val="0"/>
      </w:pPr>
      <w:r>
        <w:rPr>
          <w:rFonts w:hint="eastAsia"/>
        </w:rPr>
        <w:t>本报告内容包括总体情况、主动公开政府信息情况、收到和处理政府信息公开申请情况、政府信息公开行政复议和行政诉讼情况、存在的主要问题及改进情况、其他需要报告的事项等六部分内容。</w:t>
      </w:r>
    </w:p>
    <w:p>
      <w:pPr>
        <w:pStyle w:val="6"/>
        <w:bidi w:val="0"/>
        <w:rPr>
          <w:rFonts w:hint="eastAsia"/>
        </w:rPr>
      </w:pPr>
      <w:r>
        <w:rPr>
          <w:rFonts w:hint="eastAsia"/>
        </w:rPr>
        <w:t>本报告所列数据的统计期限自2021年1月1日起至2021年12月31日止。本报告电子版可在“中国·</w:t>
      </w:r>
      <w:r>
        <w:rPr>
          <w:rFonts w:hint="eastAsia"/>
          <w:lang w:eastAsia="zh-CN"/>
        </w:rPr>
        <w:t>泗水</w:t>
      </w:r>
      <w:r>
        <w:rPr>
          <w:rFonts w:hint="eastAsia"/>
        </w:rPr>
        <w:t>”政府门户网站（</w:t>
      </w:r>
      <w:r>
        <w:rPr>
          <w:rFonts w:hint="eastAsia"/>
          <w:b/>
          <w:bCs w:val="0"/>
        </w:rPr>
        <w:t>http://www.sishui.gov.cn/</w:t>
      </w:r>
      <w:r>
        <w:rPr>
          <w:rFonts w:hint="eastAsia"/>
        </w:rPr>
        <w:t>）查阅或下载。如对本报告有疑问，请与</w:t>
      </w:r>
      <w:r>
        <w:rPr>
          <w:rFonts w:hint="eastAsia"/>
          <w:lang w:eastAsia="zh-CN"/>
        </w:rPr>
        <w:t>泗水县水务局</w:t>
      </w:r>
      <w:r>
        <w:rPr>
          <w:rFonts w:hint="eastAsia"/>
        </w:rPr>
        <w:t>联系（地址：</w:t>
      </w:r>
      <w:r>
        <w:rPr>
          <w:rFonts w:hint="eastAsia"/>
          <w:lang w:eastAsia="zh-CN"/>
        </w:rPr>
        <w:t>泗水县泉兴路</w:t>
      </w:r>
      <w:r>
        <w:rPr>
          <w:rFonts w:hint="eastAsia"/>
          <w:lang w:val="en-US" w:eastAsia="zh-CN"/>
        </w:rPr>
        <w:t>5号</w:t>
      </w:r>
      <w:r>
        <w:rPr>
          <w:rFonts w:hint="eastAsia"/>
        </w:rPr>
        <w:t>，联系电话：0537-</w:t>
      </w:r>
      <w:r>
        <w:rPr>
          <w:rFonts w:hint="eastAsia"/>
          <w:lang w:val="en-US" w:eastAsia="zh-CN"/>
        </w:rPr>
        <w:t>4221943</w:t>
      </w:r>
      <w:r>
        <w:rPr>
          <w:rFonts w:hint="eastAsia"/>
        </w:rPr>
        <w:t>）。</w:t>
      </w:r>
    </w:p>
    <w:p>
      <w:pPr>
        <w:numPr>
          <w:ilvl w:val="0"/>
          <w:numId w:val="1"/>
        </w:numPr>
        <w:spacing w:line="590" w:lineRule="exact"/>
        <w:ind w:right="-105" w:rightChars="-50" w:firstLine="643"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总体情况</w:t>
      </w:r>
    </w:p>
    <w:p>
      <w:pPr>
        <w:pStyle w:val="6"/>
        <w:bidi w:val="0"/>
        <w:rPr>
          <w:rFonts w:hint="eastAsia"/>
        </w:rPr>
      </w:pPr>
      <w:r>
        <w:rPr>
          <w:rFonts w:hint="eastAsia" w:ascii="Times New Roman" w:hAnsi="Times New Roman" w:eastAsia="方正仿宋简体" w:cs="Times New Roman"/>
          <w:b/>
          <w:color w:val="000000"/>
          <w:kern w:val="2"/>
          <w:sz w:val="32"/>
          <w:szCs w:val="32"/>
          <w:lang w:val="en-US" w:eastAsia="zh-CN" w:bidi="ar-SA"/>
        </w:rPr>
        <w:t>党的十八大以来，以习近平同志为核心的党中央高度重视水利工作，把治水兴水作为实现“两个一百年”奋斗目标和中华民族伟大复兴中国梦的长远大计来抓。2014年3月，习近平总书记在中央财经领导小组第五次会议上，就我国水安全问题发表重要讲话，提出了“节水优先、空间均衡、系统治理、两手发力”的十六字新时期水利工作方针。习近平总书记新时期水利工作方针，内容十分丰富，为新时代水利</w:t>
      </w:r>
      <w:r>
        <w:rPr>
          <w:rFonts w:hint="eastAsia"/>
        </w:rPr>
        <w:t>工作提供了重要的思想基础，是我们进一步做好</w:t>
      </w:r>
      <w:r>
        <w:rPr>
          <w:rFonts w:hint="eastAsia"/>
          <w:lang w:eastAsia="zh-CN"/>
        </w:rPr>
        <w:t>水利</w:t>
      </w:r>
      <w:r>
        <w:rPr>
          <w:rFonts w:hint="eastAsia"/>
        </w:rPr>
        <w:t>工作的科学指南和根本遵循。</w:t>
      </w:r>
    </w:p>
    <w:p>
      <w:pPr>
        <w:pStyle w:val="6"/>
        <w:bidi w:val="0"/>
        <w:rPr>
          <w:rFonts w:hint="eastAsia" w:ascii="方正仿宋简体" w:hAnsi="文星仿宋" w:eastAsia="方正仿宋简体" w:cs="方正仿宋简体"/>
          <w:b/>
          <w:color w:val="000000"/>
          <w:sz w:val="32"/>
          <w:szCs w:val="32"/>
        </w:rPr>
      </w:pPr>
      <w:r>
        <w:rPr>
          <w:rFonts w:hint="eastAsia"/>
          <w:lang w:eastAsia="zh-CN"/>
        </w:rPr>
        <w:t>近年来，</w:t>
      </w:r>
      <w:r>
        <w:rPr>
          <w:rFonts w:hint="eastAsia"/>
        </w:rPr>
        <w:t>按照“水利工程补短板、水利行业强监管”总基调，全面贯彻落实《中华人民共和国政府信息公开条例》及中省市县关于全面推进政务公开工作的各项决策部署，坚持以公开促落实、强监管、优服务，努力在探索和实践中稳步推进信息公开工作，不断提升信息公开工作的质量和实效，为新时代水利改革发展提供了强有力的支撑和保障。</w:t>
      </w:r>
    </w:p>
    <w:p>
      <w:pPr>
        <w:spacing w:line="590" w:lineRule="exact"/>
        <w:ind w:right="-105" w:rightChars="-50" w:firstLine="643" w:firstLineChars="200"/>
        <w:rPr>
          <w:rFonts w:hint="eastAsia" w:ascii="方正仿宋简体" w:hAnsi="文星仿宋" w:eastAsia="方正仿宋简体" w:cs="方正仿宋简体"/>
          <w:b/>
          <w:color w:val="000000"/>
          <w:sz w:val="32"/>
          <w:szCs w:val="32"/>
          <w:highlight w:val="yellow"/>
        </w:rPr>
      </w:pPr>
      <w:r>
        <w:rPr>
          <w:rFonts w:hint="eastAsia" w:ascii="方正楷体简体" w:eastAsia="方正楷体简体"/>
          <w:b/>
          <w:color w:val="000000"/>
          <w:sz w:val="32"/>
          <w:szCs w:val="32"/>
        </w:rPr>
        <w:t>（一）主动公开情况</w:t>
      </w:r>
    </w:p>
    <w:p>
      <w:pPr>
        <w:pStyle w:val="6"/>
        <w:bidi w:val="0"/>
        <w:rPr>
          <w:rFonts w:hint="eastAsia"/>
          <w:lang w:val="en-US" w:eastAsia="zh-CN"/>
        </w:rPr>
      </w:pPr>
      <w:r>
        <w:rPr>
          <w:rFonts w:hint="eastAsia"/>
          <w:lang w:val="en-US" w:eastAsia="zh-CN"/>
        </w:rPr>
        <w:t>我局严格执行《条例》关于主动公开的新规定，推动法定主动公开内容应公开尽公开，充分发挥水务局网站信息公开第一平台作用，全年累计主动公开各类涉水政府信息375条，其中政务网站公开105条，微信公众号公开270条。围绕农村供水安全、美丽河湖建设等社会关注的水利热点积极进行政策公开，并通过主要负责人解读、专家解读、文字视频解读等多种方式全方位立体式加大政策解读的力度，充分保障了公民、法人和其他组织依法获取水务信息，提高水务工作的透明度，促进依法行政，充分发挥水务信息对人民群众生产、生活和经济社会活动的服务作用。</w:t>
      </w:r>
    </w:p>
    <w:p>
      <w:pPr>
        <w:numPr>
          <w:ilvl w:val="0"/>
          <w:numId w:val="2"/>
        </w:numPr>
        <w:spacing w:line="590" w:lineRule="exact"/>
        <w:ind w:right="-105"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依申请公开情况</w:t>
      </w:r>
    </w:p>
    <w:p>
      <w:pPr>
        <w:spacing w:line="590" w:lineRule="exact"/>
        <w:ind w:right="-105" w:rightChars="-50" w:firstLine="643" w:firstLineChars="200"/>
        <w:rPr>
          <w:rFonts w:hint="default" w:ascii="方正仿宋简体" w:hAnsi="文星仿宋" w:eastAsia="方正仿宋简体" w:cs="方正仿宋简体"/>
          <w:b/>
          <w:color w:val="000000"/>
          <w:sz w:val="32"/>
          <w:szCs w:val="32"/>
          <w:lang w:val="en-US" w:eastAsia="zh-CN"/>
        </w:rPr>
      </w:pPr>
      <w:r>
        <w:rPr>
          <w:rFonts w:hint="eastAsia" w:ascii="Times New Roman" w:hAnsi="Times New Roman" w:eastAsia="方正仿宋简体" w:cs="Times New Roman"/>
          <w:b/>
          <w:color w:val="000000"/>
          <w:kern w:val="2"/>
          <w:sz w:val="32"/>
          <w:szCs w:val="32"/>
          <w:lang w:val="en-US" w:eastAsia="zh-CN" w:bidi="ar-SA"/>
        </w:rPr>
        <w:t>2021年，泗水县水务局规范完善了依申请公开的工作流程，进一步细化工作要求，做好接收、登记、审核、办理、答复、归档等工作，确保了公开工作有序衔接，全面依法提升了依申请公开工作的质量。2021年，我局全年受理依申请公开0件。</w:t>
      </w:r>
    </w:p>
    <w:p>
      <w:pPr>
        <w:numPr>
          <w:ilvl w:val="0"/>
          <w:numId w:val="2"/>
        </w:numPr>
        <w:spacing w:line="590" w:lineRule="exact"/>
        <w:ind w:left="0" w:leftChars="0" w:right="-105"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政府信息管理情况</w:t>
      </w:r>
    </w:p>
    <w:p>
      <w:pPr>
        <w:pStyle w:val="6"/>
        <w:bidi w:val="0"/>
        <w:rPr>
          <w:rFonts w:hint="eastAsia"/>
          <w:lang w:val="en-US" w:eastAsia="zh-CN"/>
        </w:rPr>
      </w:pPr>
      <w:r>
        <w:rPr>
          <w:rFonts w:hint="eastAsia"/>
          <w:lang w:val="en-US" w:eastAsia="zh-CN"/>
        </w:rPr>
        <w:t>我局高度重视政府信息公开机制的建立健全工作，采用规范发文稿由局主要领导审核每一个对外公布信息，确保公开程序及时、有效。严格按照上级对公开内容、时间、程序、范围等要求，使政府信息公开工作有章、有据，促使信息公开工作规范化、制度化，真正达到内容、形式、效果相统一。</w:t>
      </w:r>
    </w:p>
    <w:p>
      <w:pPr>
        <w:spacing w:line="590" w:lineRule="exact"/>
        <w:ind w:right="-105"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pStyle w:val="6"/>
        <w:bidi w:val="0"/>
        <w:rPr>
          <w:rFonts w:hint="default"/>
          <w:lang w:val="en-US" w:eastAsia="zh-CN"/>
        </w:rPr>
      </w:pPr>
      <w:r>
        <w:rPr>
          <w:rFonts w:hint="eastAsia"/>
        </w:rPr>
        <w:t>按照</w:t>
      </w:r>
      <w:r>
        <w:rPr>
          <w:rFonts w:hint="eastAsia"/>
          <w:lang w:eastAsia="zh-CN"/>
        </w:rPr>
        <w:t>县政府</w:t>
      </w:r>
      <w:r>
        <w:rPr>
          <w:rFonts w:hint="eastAsia"/>
        </w:rPr>
        <w:t>办公</w:t>
      </w:r>
      <w:r>
        <w:rPr>
          <w:rFonts w:hint="eastAsia"/>
          <w:lang w:eastAsia="zh-CN"/>
        </w:rPr>
        <w:t>室</w:t>
      </w:r>
      <w:r>
        <w:rPr>
          <w:rFonts w:hint="eastAsia"/>
        </w:rPr>
        <w:t>统一规范要求，建立</w:t>
      </w:r>
      <w:r>
        <w:rPr>
          <w:rFonts w:hint="eastAsia"/>
          <w:lang w:eastAsia="zh-CN"/>
        </w:rPr>
        <w:t>泗水县水务局</w:t>
      </w:r>
      <w:r>
        <w:rPr>
          <w:rFonts w:hint="eastAsia"/>
        </w:rPr>
        <w:t>政府信息公开平台，实现了主动公开文件集中发布。</w:t>
      </w:r>
      <w:r>
        <w:rPr>
          <w:rFonts w:hint="eastAsia"/>
          <w:lang w:eastAsia="zh-CN"/>
        </w:rPr>
        <w:t>另外，开设“泗水县水务局”微信公众号，利用新媒体进一步拓宽普及水利信息的渠道，</w:t>
      </w:r>
      <w:r>
        <w:rPr>
          <w:rFonts w:hint="eastAsia"/>
          <w:lang w:val="en-US" w:eastAsia="zh-CN"/>
        </w:rPr>
        <w:t>2021年共发布图文信息270余条，方便人民群众更快捷地掌握最新水务信息。</w:t>
      </w:r>
    </w:p>
    <w:p>
      <w:pPr>
        <w:spacing w:line="590" w:lineRule="exact"/>
        <w:ind w:right="-105"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pStyle w:val="6"/>
        <w:bidi w:val="0"/>
        <w:rPr>
          <w:rFonts w:hint="eastAsia"/>
        </w:rPr>
      </w:pPr>
      <w:r>
        <w:rPr>
          <w:rFonts w:hint="eastAsia"/>
          <w:lang w:eastAsia="zh-CN"/>
        </w:rPr>
        <w:t>一是</w:t>
      </w:r>
      <w:r>
        <w:rPr>
          <w:rFonts w:hint="eastAsia"/>
        </w:rPr>
        <w:t>根据机构改革和信息公开新形势新要求，成立由</w:t>
      </w:r>
      <w:r>
        <w:rPr>
          <w:rFonts w:hint="eastAsia"/>
          <w:lang w:eastAsia="zh-CN"/>
        </w:rPr>
        <w:t>水务局</w:t>
      </w:r>
      <w:r>
        <w:rPr>
          <w:rFonts w:hint="eastAsia"/>
        </w:rPr>
        <w:t>主要负责同志任组长、分管领导任副组长的政务公开工作领导小组，进一步强化政务公开组织领导。</w:t>
      </w:r>
    </w:p>
    <w:p>
      <w:pPr>
        <w:pStyle w:val="6"/>
        <w:bidi w:val="0"/>
        <w:rPr>
          <w:rFonts w:hint="eastAsia"/>
        </w:rPr>
      </w:pPr>
      <w:r>
        <w:rPr>
          <w:rFonts w:hint="eastAsia"/>
          <w:lang w:eastAsia="zh-CN"/>
        </w:rPr>
        <w:t>二</w:t>
      </w:r>
      <w:r>
        <w:rPr>
          <w:rFonts w:hint="eastAsia"/>
        </w:rPr>
        <w:t>是开展新《条例》施行培训，组织公开工作人员对照学习新《条例》，准确理解掌握立法原意，增强主动公开意识。</w:t>
      </w:r>
    </w:p>
    <w:p>
      <w:pPr>
        <w:pStyle w:val="6"/>
        <w:bidi w:val="0"/>
        <w:rPr>
          <w:rFonts w:hint="eastAsia" w:ascii="方正仿宋简体" w:hAnsi="文星仿宋" w:eastAsia="方正仿宋简体" w:cs="方正仿宋简体"/>
          <w:b/>
          <w:color w:val="000000"/>
          <w:sz w:val="32"/>
          <w:szCs w:val="32"/>
        </w:rPr>
      </w:pPr>
      <w:r>
        <w:rPr>
          <w:rFonts w:hint="eastAsia"/>
          <w:lang w:eastAsia="zh-CN"/>
        </w:rPr>
        <w:t>三</w:t>
      </w:r>
      <w:r>
        <w:rPr>
          <w:rFonts w:hint="eastAsia"/>
        </w:rPr>
        <w:t>是认真开展分析评估。对多个申请人就相似政府信息提出公开申请的，分析研判相关政策公开及解读情况，进一步推进主动公开。 </w:t>
      </w:r>
    </w:p>
    <w:p>
      <w:pPr>
        <w:spacing w:line="590" w:lineRule="exact"/>
        <w:ind w:right="-105" w:rightChars="-50" w:firstLine="643"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eastAsia="zh-CN"/>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eastAsia="zh-CN"/>
              </w:rPr>
            </w:pPr>
            <w:r>
              <w:rPr>
                <w:rFonts w:hint="eastAsia" w:eastAsia="方正仿宋简体" w:cs="Times New Roman"/>
                <w:b/>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eastAsia="zh-CN"/>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方正仿宋简体" w:eastAsia="方正仿宋简体"/>
                <w:b/>
                <w:sz w:val="24"/>
                <w:szCs w:val="24"/>
                <w:lang w:val="en-US" w:eastAsia="zh-CN"/>
              </w:rPr>
            </w:pPr>
            <w:r>
              <w:rPr>
                <w:rFonts w:hint="eastAsia" w:eastAsia="方正仿宋简体" w:cs="Times New Roman"/>
                <w:b/>
                <w:sz w:val="24"/>
                <w:szCs w:val="24"/>
                <w:lang w:val="en-US" w:eastAsia="zh-CN" w:bidi="ar"/>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00" w:lineRule="exact"/>
              <w:ind w:firstLine="241" w:firstLineChars="100"/>
              <w:jc w:val="both"/>
              <w:textAlignment w:val="auto"/>
              <w:rPr>
                <w:rFonts w:hint="eastAsia" w:ascii="Times New Roman" w:hAnsi="Times New Roman" w:eastAsia="方正仿宋简体" w:cs="Times New Roman"/>
                <w:b/>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00" w:lineRule="exact"/>
              <w:ind w:firstLine="241" w:firstLineChars="100"/>
              <w:jc w:val="both"/>
              <w:textAlignment w:val="auto"/>
              <w:rPr>
                <w:rFonts w:hint="eastAsia" w:ascii="Times New Roman" w:hAnsi="Times New Roman" w:eastAsia="方正仿宋简体" w:cs="Times New Roman"/>
                <w:b/>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00" w:lineRule="exact"/>
              <w:ind w:firstLine="241" w:firstLineChars="100"/>
              <w:jc w:val="both"/>
              <w:textAlignment w:val="auto"/>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p>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p>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p>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0</w:t>
            </w:r>
          </w:p>
        </w:tc>
        <w:tc>
          <w:tcPr>
            <w:tcW w:w="59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0"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8"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71"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9" w:type="dxa"/>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21" w:type="dxa"/>
            <w:noWrap w:val="0"/>
            <w:tcMar>
              <w:left w:w="57" w:type="dxa"/>
              <w:right w:w="57" w:type="dxa"/>
            </w:tcMar>
            <w:vAlign w:val="top"/>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 1</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bidi="ar"/>
              </w:rPr>
            </w:pPr>
            <w:r>
              <w:rPr>
                <w:rFonts w:hint="eastAsia" w:ascii="Times New Roman" w:hAnsi="Times New Roman" w:eastAsia="方正仿宋简体" w:cs="Times New Roman"/>
                <w:b/>
                <w:sz w:val="24"/>
                <w:szCs w:val="24"/>
                <w:lang w:val="en-US" w:eastAsia="zh-CN" w:bidi="ar"/>
              </w:rPr>
              <w:t>0</w:t>
            </w:r>
          </w:p>
        </w:tc>
      </w:tr>
    </w:tbl>
    <w:p>
      <w:pPr>
        <w:spacing w:line="590" w:lineRule="exact"/>
        <w:ind w:right="-105" w:rightChars="-50" w:firstLine="643" w:firstLineChars="200"/>
        <w:rPr>
          <w:rFonts w:hint="eastAsia" w:ascii="方正黑体简体" w:eastAsia="方正黑体简体"/>
          <w:b/>
          <w:sz w:val="32"/>
          <w:szCs w:val="32"/>
        </w:rPr>
      </w:pPr>
    </w:p>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6"/>
        <w:bidi w:val="0"/>
        <w:rPr>
          <w:rFonts w:hint="eastAsia"/>
          <w:lang w:val="en-US" w:eastAsia="zh-CN"/>
        </w:rPr>
      </w:pPr>
      <w:r>
        <w:rPr>
          <w:rFonts w:hint="eastAsia"/>
          <w:lang w:val="en-US" w:eastAsia="zh-CN"/>
        </w:rPr>
        <w:t>2021年，我局政务公开工作还存在一些差距和不足，如政务公开规范化制度化水平还有待提高，政务公开内容还不全面等。</w:t>
      </w:r>
    </w:p>
    <w:p>
      <w:pPr>
        <w:pStyle w:val="6"/>
        <w:bidi w:val="0"/>
        <w:rPr>
          <w:rFonts w:hint="default" w:ascii="方正仿宋简体" w:hAnsi="文星仿宋" w:eastAsia="方正仿宋简体" w:cs="方正仿宋简体"/>
          <w:b/>
          <w:color w:val="000000"/>
          <w:sz w:val="32"/>
          <w:szCs w:val="32"/>
          <w:lang w:val="en-US" w:eastAsia="zh-CN"/>
        </w:rPr>
      </w:pPr>
      <w:r>
        <w:rPr>
          <w:rFonts w:hint="eastAsia"/>
          <w:lang w:val="en-US" w:eastAsia="zh-CN"/>
        </w:rPr>
        <w:t>2022年，我局将重点做好以下工作。一是进一步加强政务公开工作制度建设，加强各科室责任落实。严格按照省市政务公开指示要求落实各个层面工作责任，明确分工，调动局机关各科室和局属各单位做好政务公开工作的主动性和积极性，提高政务公开工作效率。二是要深入研读《条例》内容，切实提高思想认识，依据《条例》内容，进一步深化和扩大政务公开工作的深度和广度，将“应公开尽公开”落到实处。</w:t>
      </w:r>
    </w:p>
    <w:p>
      <w:pPr>
        <w:numPr>
          <w:ilvl w:val="0"/>
          <w:numId w:val="3"/>
        </w:numPr>
        <w:spacing w:line="590" w:lineRule="exact"/>
        <w:ind w:right="-105" w:rightChars="-50" w:firstLine="643" w:firstLineChars="200"/>
        <w:rPr>
          <w:rFonts w:hint="eastAsia" w:ascii="方正黑体简体" w:eastAsia="方正黑体简体"/>
          <w:b/>
          <w:sz w:val="32"/>
          <w:szCs w:val="32"/>
        </w:rPr>
      </w:pPr>
      <w:r>
        <w:rPr>
          <w:rFonts w:hint="eastAsia" w:ascii="方正黑体简体" w:eastAsia="方正黑体简体"/>
          <w:b/>
          <w:sz w:val="32"/>
          <w:szCs w:val="32"/>
        </w:rPr>
        <w:t>其他需要报告的事项</w:t>
      </w:r>
    </w:p>
    <w:p>
      <w:pPr>
        <w:pStyle w:val="6"/>
        <w:bidi w:val="0"/>
        <w:rPr>
          <w:rFonts w:hint="eastAsia"/>
          <w:lang w:val="en-US" w:eastAsia="zh-CN"/>
        </w:rPr>
      </w:pPr>
      <w:r>
        <w:rPr>
          <w:rFonts w:hint="default"/>
          <w:lang w:val="en-US" w:eastAsia="zh-CN"/>
        </w:rPr>
        <w:t>1、</w:t>
      </w:r>
      <w:r>
        <w:rPr>
          <w:rFonts w:hint="eastAsia"/>
          <w:lang w:val="en-US" w:eastAsia="zh-CN"/>
        </w:rPr>
        <w:t>依据《政府信息公开信息处理费管理办法》，我局无收取信息处理费的情况。</w:t>
      </w:r>
    </w:p>
    <w:p>
      <w:pPr>
        <w:pStyle w:val="6"/>
        <w:bidi w:val="0"/>
        <w:rPr>
          <w:rFonts w:hint="default"/>
          <w:lang w:val="en-US" w:eastAsia="zh-CN"/>
        </w:rPr>
      </w:pPr>
      <w:r>
        <w:rPr>
          <w:rFonts w:hint="default"/>
          <w:lang w:val="en-US" w:eastAsia="zh-CN"/>
        </w:rPr>
        <w:t>2、根据《山东省人民政府办公厅关于做好人大代表建议和政协提案办理结果公开工作的通知》（鲁政办字</w:t>
      </w:r>
      <w:r>
        <w:rPr>
          <w:rFonts w:hint="eastAsia"/>
        </w:rPr>
        <w:t>〔2021〕</w:t>
      </w:r>
      <w:r>
        <w:rPr>
          <w:rFonts w:hint="default"/>
          <w:lang w:val="en-US" w:eastAsia="zh-CN"/>
        </w:rPr>
        <w:t>63号）要求，我局高度建议和提案办理结果公开工作，全年共办理人大代表建议和政协提案5件，办复率为100%。同时，我单位在政府网站设立专栏，集中发布了政府系统人大代表建议和政协委员提案办理结果情况。</w:t>
      </w:r>
    </w:p>
    <w:p>
      <w:pPr>
        <w:pStyle w:val="6"/>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A665D"/>
    <w:multiLevelType w:val="singleLevel"/>
    <w:tmpl w:val="C1CA665D"/>
    <w:lvl w:ilvl="0" w:tentative="0">
      <w:start w:val="6"/>
      <w:numFmt w:val="chineseCounting"/>
      <w:suff w:val="nothing"/>
      <w:lvlText w:val="%1、"/>
      <w:lvlJc w:val="left"/>
      <w:rPr>
        <w:rFonts w:hint="eastAsia"/>
      </w:rPr>
    </w:lvl>
  </w:abstractNum>
  <w:abstractNum w:abstractNumId="1">
    <w:nsid w:val="CE55AC07"/>
    <w:multiLevelType w:val="singleLevel"/>
    <w:tmpl w:val="CE55AC07"/>
    <w:lvl w:ilvl="0" w:tentative="0">
      <w:start w:val="2"/>
      <w:numFmt w:val="chineseCounting"/>
      <w:suff w:val="nothing"/>
      <w:lvlText w:val="（%1）"/>
      <w:lvlJc w:val="left"/>
      <w:rPr>
        <w:rFonts w:hint="eastAsia"/>
      </w:rPr>
    </w:lvl>
  </w:abstractNum>
  <w:abstractNum w:abstractNumId="2">
    <w:nsid w:val="5D6AAB0E"/>
    <w:multiLevelType w:val="singleLevel"/>
    <w:tmpl w:val="5D6AAB0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7662C"/>
    <w:rsid w:val="0B8A0F36"/>
    <w:rsid w:val="0EA20013"/>
    <w:rsid w:val="1407662C"/>
    <w:rsid w:val="16972B14"/>
    <w:rsid w:val="20FD356C"/>
    <w:rsid w:val="217010C5"/>
    <w:rsid w:val="236D55C9"/>
    <w:rsid w:val="2B544339"/>
    <w:rsid w:val="32AB7671"/>
    <w:rsid w:val="32DE7837"/>
    <w:rsid w:val="359E20E8"/>
    <w:rsid w:val="43106CD7"/>
    <w:rsid w:val="472D3412"/>
    <w:rsid w:val="48B54B95"/>
    <w:rsid w:val="49A62143"/>
    <w:rsid w:val="5D09631A"/>
    <w:rsid w:val="61137C66"/>
    <w:rsid w:val="73797DFD"/>
    <w:rsid w:val="7C05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5">
    <w:name w:val="Strong"/>
    <w:basedOn w:val="4"/>
    <w:qFormat/>
    <w:uiPriority w:val="0"/>
    <w:rPr>
      <w:b/>
    </w:rPr>
  </w:style>
  <w:style w:type="paragraph" w:customStyle="1" w:styleId="6">
    <w:name w:val="样式1"/>
    <w:basedOn w:val="1"/>
    <w:qFormat/>
    <w:uiPriority w:val="0"/>
    <w:pPr>
      <w:spacing w:line="590" w:lineRule="exact"/>
      <w:ind w:right="-105" w:rightChars="-50" w:firstLine="642" w:firstLineChars="200"/>
    </w:pPr>
    <w:rPr>
      <w:rFonts w:hint="default" w:ascii="Times New Roman" w:hAnsi="Times New Roman" w:eastAsia="方正仿宋简体"/>
      <w:b/>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2022-01-05T09:31:00Z</dcterms:created>
  <dc:creator>Administrator</dc:creator>
  <cp:lastModifiedBy>Administrator</cp:lastModifiedBy>
  <cp:lastPrinted>2022-01-17T09:38:00Z</cp:lastPrinted>
  <dcterms:modified xsi:type="dcterms:W3CDTF">2022-01-18T07:41:39Z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72DFC27C96954A91A34182C4EB11D4C0</vt:lpwstr>
  </property>
</Properties>
</file>