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b/>
          <w:bCs/>
          <w:sz w:val="44"/>
          <w:szCs w:val="44"/>
        </w:rPr>
      </w:pPr>
      <w:r>
        <w:rPr>
          <w:rFonts w:hint="eastAsia" w:ascii="Times New Roman" w:hAnsi="Times New Roman" w:eastAsia="方正小标宋简体" w:cs="方正小标宋简体"/>
          <w:b/>
          <w:bCs/>
          <w:sz w:val="44"/>
          <w:szCs w:val="44"/>
        </w:rPr>
        <w:t>泗水县</w:t>
      </w:r>
      <w:r>
        <w:rPr>
          <w:rFonts w:hint="eastAsia" w:ascii="Times New Roman" w:hAnsi="Times New Roman" w:eastAsia="方正小标宋简体" w:cs="方正小标宋简体"/>
          <w:b/>
          <w:bCs/>
          <w:sz w:val="44"/>
          <w:szCs w:val="44"/>
          <w:lang w:eastAsia="zh-CN"/>
        </w:rPr>
        <w:t>行政审批服务局</w:t>
      </w:r>
      <w:r>
        <w:rPr>
          <w:rFonts w:hint="eastAsia" w:ascii="Times New Roman" w:hAnsi="Times New Roman" w:eastAsia="方正小标宋简体" w:cs="方正小标宋简体"/>
          <w:b/>
          <w:bCs/>
          <w:sz w:val="44"/>
          <w:szCs w:val="44"/>
        </w:rPr>
        <w:t>2023年政府信息公开工作年度报告</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b/>
          <w:bCs/>
          <w:sz w:val="44"/>
          <w:szCs w:val="44"/>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本报告由泗水县行政审批服务局按照《中华人民共和国政府信息公开条例》（以下简称《条例》）和《中华人民共和国政府信息公开工作年度报告格式》（国办公开办函〔2021〕30号）要求编制。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本报告所列数据的统计期限自202</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年1月1日起至202</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年12月31日止。本报告电子版可在“中国·泗水”政府门户网站（http://www.sishui.gov.cn/）查阅或下载。如对本报告有疑问，请与泗水县行政审批服务局联系（地址：泗水县</w:t>
      </w:r>
      <w:r>
        <w:rPr>
          <w:rFonts w:hint="eastAsia" w:ascii="Times New Roman" w:hAnsi="Times New Roman" w:eastAsia="方正仿宋简体" w:cs="方正仿宋简体"/>
          <w:b/>
          <w:bCs/>
          <w:sz w:val="32"/>
          <w:szCs w:val="32"/>
          <w:lang w:eastAsia="zh-CN"/>
        </w:rPr>
        <w:t>金融大厦</w:t>
      </w:r>
      <w:r>
        <w:rPr>
          <w:rFonts w:hint="eastAsia" w:ascii="Times New Roman" w:hAnsi="Times New Roman" w:eastAsia="方正仿宋简体" w:cs="方正仿宋简体"/>
          <w:b/>
          <w:bCs/>
          <w:sz w:val="32"/>
          <w:szCs w:val="32"/>
          <w:lang w:val="en-US" w:eastAsia="zh-CN"/>
        </w:rPr>
        <w:t>A栋</w:t>
      </w:r>
      <w:r>
        <w:rPr>
          <w:rFonts w:hint="eastAsia" w:ascii="Times New Roman" w:hAnsi="Times New Roman" w:eastAsia="方正仿宋简体" w:cs="方正仿宋简体"/>
          <w:b/>
          <w:bCs/>
          <w:sz w:val="32"/>
          <w:szCs w:val="32"/>
        </w:rPr>
        <w:t>，联系电话：0537-4238801）。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left"/>
        <w:textAlignment w:val="auto"/>
        <w:outlineLvl w:val="9"/>
        <w:rPr>
          <w:rFonts w:hint="eastAsia" w:ascii="Times New Roman" w:hAnsi="Times New Roman" w:eastAsia="方正黑体简体" w:cs="方正黑体简体"/>
          <w:b/>
          <w:bCs/>
          <w:i w:val="0"/>
          <w:iCs w:val="0"/>
          <w:caps w:val="0"/>
          <w:color w:val="333333"/>
          <w:spacing w:val="0"/>
          <w:sz w:val="32"/>
          <w:szCs w:val="32"/>
        </w:rPr>
      </w:pPr>
      <w:r>
        <w:rPr>
          <w:rFonts w:hint="eastAsia" w:ascii="Times New Roman" w:hAnsi="Times New Roman" w:eastAsia="方正黑体简体" w:cs="方正黑体简体"/>
          <w:b/>
          <w:bCs/>
          <w:i w:val="0"/>
          <w:iCs w:val="0"/>
          <w:caps w:val="0"/>
          <w:color w:val="333333"/>
          <w:spacing w:val="0"/>
          <w:sz w:val="32"/>
          <w:szCs w:val="32"/>
        </w:rPr>
        <w:t>一、总体情况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202</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年以来，我局以习近平新时代中国特色社会主义思想为指导，深入学习贯彻党的十九届历次全会和二十大精神, 认真落实国</w:t>
      </w:r>
      <w:r>
        <w:rPr>
          <w:rFonts w:hint="eastAsia" w:ascii="Times New Roman" w:hAnsi="Times New Roman" w:eastAsia="方正仿宋简体" w:cs="方正仿宋简体"/>
          <w:b/>
          <w:bCs/>
          <w:sz w:val="32"/>
          <w:szCs w:val="32"/>
          <w:lang w:eastAsia="zh-CN"/>
        </w:rPr>
        <w:t>家</w:t>
      </w:r>
      <w:r>
        <w:rPr>
          <w:rFonts w:hint="eastAsia" w:ascii="Times New Roman" w:hAnsi="Times New Roman" w:eastAsia="方正仿宋简体" w:cs="方正仿宋简体"/>
          <w:b/>
          <w:bCs/>
          <w:sz w:val="32"/>
          <w:szCs w:val="32"/>
        </w:rPr>
        <w:t>、省、市</w:t>
      </w:r>
      <w:r>
        <w:rPr>
          <w:rFonts w:hint="eastAsia" w:ascii="Times New Roman" w:hAnsi="Times New Roman" w:eastAsia="方正仿宋简体" w:cs="方正仿宋简体"/>
          <w:b/>
          <w:bCs/>
          <w:sz w:val="32"/>
          <w:szCs w:val="32"/>
          <w:lang w:eastAsia="zh-CN"/>
        </w:rPr>
        <w:t>、县</w:t>
      </w:r>
      <w:r>
        <w:rPr>
          <w:rFonts w:hint="eastAsia" w:ascii="Times New Roman" w:hAnsi="Times New Roman" w:eastAsia="方正仿宋简体" w:cs="方正仿宋简体"/>
          <w:b/>
          <w:bCs/>
          <w:sz w:val="32"/>
          <w:szCs w:val="32"/>
        </w:rPr>
        <w:t>关于政府信息公开工作的工作要求，</w:t>
      </w:r>
      <w:r>
        <w:rPr>
          <w:rFonts w:hint="eastAsia" w:ascii="Times New Roman" w:hAnsi="Times New Roman" w:eastAsia="方正仿宋简体" w:cs="方正仿宋简体"/>
          <w:b/>
          <w:bCs/>
          <w:color w:val="000000" w:themeColor="text1"/>
          <w:sz w:val="32"/>
          <w:szCs w:val="32"/>
          <w14:textFill>
            <w14:solidFill>
              <w14:schemeClr w14:val="tx1"/>
            </w14:solidFill>
          </w14:textFill>
        </w:rPr>
        <w:t>坚持以“公开为常态，不公开为例外”为原则，立足工作实际，深入推进政务公开改革创新，健全</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常态化公开</w:t>
      </w:r>
      <w:r>
        <w:rPr>
          <w:rFonts w:hint="eastAsia" w:ascii="Times New Roman" w:hAnsi="Times New Roman" w:eastAsia="方正仿宋简体" w:cs="方正仿宋简体"/>
          <w:b/>
          <w:bCs/>
          <w:color w:val="000000" w:themeColor="text1"/>
          <w:sz w:val="32"/>
          <w:szCs w:val="32"/>
          <w14:textFill>
            <w14:solidFill>
              <w14:schemeClr w14:val="tx1"/>
            </w14:solidFill>
          </w14:textFill>
        </w:rPr>
        <w:t>机制，</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高效</w:t>
      </w:r>
      <w:r>
        <w:rPr>
          <w:rFonts w:hint="eastAsia" w:ascii="Times New Roman" w:hAnsi="Times New Roman" w:eastAsia="方正仿宋简体" w:cs="方正仿宋简体"/>
          <w:b/>
          <w:bCs/>
          <w:color w:val="000000" w:themeColor="text1"/>
          <w:sz w:val="32"/>
          <w:szCs w:val="32"/>
          <w14:textFill>
            <w14:solidFill>
              <w14:schemeClr w14:val="tx1"/>
            </w14:solidFill>
          </w14:textFill>
        </w:rPr>
        <w:t>提升</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信息</w:t>
      </w:r>
      <w:r>
        <w:rPr>
          <w:rFonts w:hint="eastAsia" w:ascii="Times New Roman" w:hAnsi="Times New Roman" w:eastAsia="方正仿宋简体" w:cs="方正仿宋简体"/>
          <w:b/>
          <w:bCs/>
          <w:color w:val="000000" w:themeColor="text1"/>
          <w:sz w:val="32"/>
          <w:szCs w:val="32"/>
          <w14:textFill>
            <w14:solidFill>
              <w14:schemeClr w14:val="tx1"/>
            </w14:solidFill>
          </w14:textFill>
        </w:rPr>
        <w:t>公开质量，</w:t>
      </w:r>
      <w:r>
        <w:rPr>
          <w:rFonts w:hint="eastAsia" w:ascii="Times New Roman" w:hAnsi="Times New Roman" w:eastAsia="方正仿宋简体" w:cs="方正仿宋简体"/>
          <w:b/>
          <w:bCs/>
          <w:sz w:val="32"/>
          <w:szCs w:val="32"/>
        </w:rPr>
        <w:t>有效保障人民群众知情权、参与权、监督权，努力提高政务服务工作标准化、规范化、便利化水平。</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（一）主动公开情况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202</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年，县行政审批服务局主动公开各类信息</w:t>
      </w:r>
      <w:r>
        <w:rPr>
          <w:rFonts w:hint="eastAsia" w:ascii="Times New Roman" w:hAnsi="Times New Roman" w:eastAsia="方正仿宋简体" w:cs="方正仿宋简体"/>
          <w:b/>
          <w:bCs/>
          <w:sz w:val="32"/>
          <w:szCs w:val="32"/>
          <w:lang w:val="en-US" w:eastAsia="zh-CN"/>
        </w:rPr>
        <w:t>404</w:t>
      </w:r>
      <w:r>
        <w:rPr>
          <w:rFonts w:hint="eastAsia" w:ascii="Times New Roman" w:hAnsi="Times New Roman" w:eastAsia="方正仿宋简体" w:cs="方正仿宋简体"/>
          <w:b/>
          <w:bCs/>
          <w:sz w:val="32"/>
          <w:szCs w:val="32"/>
        </w:rPr>
        <w:t>条。其中，法规规章2条，镇街部门文件4件，政策文件解读</w:t>
      </w:r>
      <w:r>
        <w:rPr>
          <w:rFonts w:hint="eastAsia" w:ascii="Times New Roman" w:hAnsi="Times New Roman" w:eastAsia="方正仿宋简体" w:cs="方正仿宋简体"/>
          <w:b/>
          <w:bCs/>
          <w:sz w:val="32"/>
          <w:szCs w:val="32"/>
          <w:lang w:val="en-US" w:eastAsia="zh-CN"/>
        </w:rPr>
        <w:t>6</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b/>
          <w:bCs/>
          <w:sz w:val="32"/>
          <w:szCs w:val="32"/>
        </w:rPr>
        <w:t>公示公告等相关信息</w:t>
      </w:r>
      <w:r>
        <w:rPr>
          <w:rFonts w:hint="eastAsia" w:ascii="Times New Roman" w:hAnsi="Times New Roman" w:eastAsia="方正仿宋简体" w:cs="方正仿宋简体"/>
          <w:b/>
          <w:bCs/>
          <w:sz w:val="32"/>
          <w:szCs w:val="32"/>
          <w:lang w:val="en-US" w:eastAsia="zh-CN"/>
        </w:rPr>
        <w:t>279</w:t>
      </w:r>
      <w:r>
        <w:rPr>
          <w:rFonts w:hint="eastAsia" w:ascii="Times New Roman" w:hAnsi="Times New Roman" w:eastAsia="方正仿宋简体" w:cs="方正仿宋简体"/>
          <w:b/>
          <w:bCs/>
          <w:sz w:val="32"/>
          <w:szCs w:val="32"/>
        </w:rPr>
        <w:t>条，政府开放日信息</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条，重大建设项目相关信息</w:t>
      </w:r>
      <w:r>
        <w:rPr>
          <w:rFonts w:hint="eastAsia" w:ascii="Times New Roman" w:hAnsi="Times New Roman" w:eastAsia="方正仿宋简体" w:cs="方正仿宋简体"/>
          <w:b/>
          <w:bCs/>
          <w:sz w:val="32"/>
          <w:szCs w:val="32"/>
          <w:lang w:val="en-US" w:eastAsia="zh-CN"/>
        </w:rPr>
        <w:t>8</w:t>
      </w:r>
      <w:r>
        <w:rPr>
          <w:rFonts w:hint="eastAsia" w:ascii="Times New Roman" w:hAnsi="Times New Roman" w:eastAsia="方正仿宋简体" w:cs="方正仿宋简体"/>
          <w:b/>
          <w:bCs/>
          <w:sz w:val="32"/>
          <w:szCs w:val="32"/>
        </w:rPr>
        <w:t>条，组织管理信息5条，行政执法公示信息</w:t>
      </w:r>
      <w:r>
        <w:rPr>
          <w:rFonts w:hint="eastAsia" w:ascii="Times New Roman" w:hAnsi="Times New Roman" w:eastAsia="方正仿宋简体" w:cs="方正仿宋简体"/>
          <w:b/>
          <w:bCs/>
          <w:sz w:val="32"/>
          <w:szCs w:val="32"/>
          <w:lang w:val="en-US" w:eastAsia="zh-CN"/>
        </w:rPr>
        <w:t>93</w:t>
      </w:r>
      <w:r>
        <w:rPr>
          <w:rFonts w:hint="eastAsia" w:ascii="Times New Roman" w:hAnsi="Times New Roman" w:eastAsia="方正仿宋简体" w:cs="方正仿宋简体"/>
          <w:b/>
          <w:bCs/>
          <w:sz w:val="32"/>
          <w:szCs w:val="32"/>
        </w:rPr>
        <w:t>条，政府工作报告落实和民生实事项目落实情况</w:t>
      </w:r>
      <w:r>
        <w:rPr>
          <w:rFonts w:hint="eastAsia" w:ascii="Times New Roman" w:hAnsi="Times New Roman" w:eastAsia="方正仿宋简体" w:cs="方正仿宋简体"/>
          <w:b/>
          <w:bCs/>
          <w:sz w:val="32"/>
          <w:szCs w:val="32"/>
          <w:lang w:val="en-US" w:eastAsia="zh-CN"/>
        </w:rPr>
        <w:t>4</w:t>
      </w:r>
      <w:r>
        <w:rPr>
          <w:rFonts w:hint="eastAsia" w:ascii="Times New Roman" w:hAnsi="Times New Roman" w:eastAsia="方正仿宋简体" w:cs="方正仿宋简体"/>
          <w:b/>
          <w:bCs/>
          <w:sz w:val="32"/>
          <w:szCs w:val="32"/>
        </w:rPr>
        <w:t>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eastAsiaTheme="minorEastAsia"/>
          <w:lang w:eastAsia="zh-CN"/>
        </w:rPr>
      </w:pPr>
      <w:r>
        <w:rPr>
          <w:rFonts w:hint="eastAsia" w:eastAsiaTheme="minorEastAsia"/>
          <w:lang w:eastAsia="zh-CN"/>
        </w:rPr>
        <w:drawing>
          <wp:inline distT="0" distB="0" distL="114300" distR="114300">
            <wp:extent cx="4987290" cy="4514215"/>
            <wp:effectExtent l="0" t="0" r="3810" b="635"/>
            <wp:docPr id="2" name="图片 2" descr="360截图20240125104632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0截图20240125104632667"/>
                    <pic:cNvPicPr>
                      <a:picLocks noChangeAspect="1"/>
                    </pic:cNvPicPr>
                  </pic:nvPicPr>
                  <pic:blipFill>
                    <a:blip r:embed="rId5"/>
                    <a:stretch>
                      <a:fillRect/>
                    </a:stretch>
                  </pic:blipFill>
                  <pic:spPr>
                    <a:xfrm>
                      <a:off x="0" y="0"/>
                      <a:ext cx="4987290" cy="451421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（二）依申请公开情况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我局严格规范依申请公开办事流程，切实提高政府信息依申请公开办理工作质量，2023年，收到有关依申请公开内容</w:t>
      </w:r>
      <w:r>
        <w:rPr>
          <w:rFonts w:hint="eastAsia" w:ascii="Times New Roman" w:hAnsi="Times New Roman" w:eastAsia="方正仿宋简体" w:cs="方正仿宋简体"/>
          <w:b/>
          <w:bCs/>
          <w:sz w:val="32"/>
          <w:szCs w:val="32"/>
          <w:lang w:val="en-US" w:eastAsia="zh-CN"/>
        </w:rPr>
        <w:t>4</w:t>
      </w:r>
      <w:r>
        <w:rPr>
          <w:rFonts w:hint="eastAsia" w:ascii="Times New Roman" w:hAnsi="Times New Roman" w:eastAsia="方正仿宋简体" w:cs="方正仿宋简体"/>
          <w:b/>
          <w:bCs/>
          <w:sz w:val="32"/>
          <w:szCs w:val="32"/>
        </w:rPr>
        <w:t>条，均在规定时间内依法依规答复。</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drawing>
          <wp:inline distT="0" distB="0" distL="114300" distR="114300">
            <wp:extent cx="5748655" cy="4290060"/>
            <wp:effectExtent l="0" t="0" r="4445" b="15240"/>
            <wp:docPr id="8" name="图片 8" descr="360截图20240125105507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60截图20240125105507083"/>
                    <pic:cNvPicPr>
                      <a:picLocks noChangeAspect="1"/>
                    </pic:cNvPicPr>
                  </pic:nvPicPr>
                  <pic:blipFill>
                    <a:blip r:embed="rId6"/>
                    <a:stretch>
                      <a:fillRect/>
                    </a:stretch>
                  </pic:blipFill>
                  <pic:spPr>
                    <a:xfrm>
                      <a:off x="0" y="0"/>
                      <a:ext cx="5748655" cy="42900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lang w:val="en-US" w:eastAsia="zh-CN"/>
        </w:rPr>
        <w:t>（三）</w:t>
      </w:r>
      <w:r>
        <w:rPr>
          <w:rFonts w:hint="eastAsia" w:ascii="Times New Roman" w:hAnsi="Times New Roman" w:eastAsia="方正楷体简体" w:cs="方正楷体简体"/>
          <w:b/>
          <w:bCs/>
          <w:sz w:val="32"/>
          <w:szCs w:val="32"/>
        </w:rPr>
        <w:t>政府信息管理情况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加强政府网站信息管理，进一步完善信息公开管理流程，规范信息发布内容及审核工作，保证信息发布的准确性、及时性、有效性和权威性，保障公民、法人和其他组织依法获取政府信息。严格做好信息公开保密审查，按照“先审查、后公开”的原则，确保公开信息不涉密、涉密信息不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楷体简体" w:cs="方正楷体简体"/>
          <w:b/>
          <w:bCs/>
          <w:sz w:val="32"/>
          <w:szCs w:val="32"/>
          <w:lang w:val="en-US" w:eastAsia="zh-CN"/>
        </w:rPr>
      </w:pPr>
      <w:r>
        <w:rPr>
          <w:rFonts w:hint="eastAsia" w:ascii="Times New Roman" w:hAnsi="Times New Roman" w:eastAsia="方正楷体简体" w:cs="方正楷体简体"/>
          <w:b/>
          <w:bCs/>
          <w:sz w:val="32"/>
          <w:szCs w:val="32"/>
          <w:lang w:val="en-US" w:eastAsia="zh-CN"/>
        </w:rPr>
        <w:t>（四）政府信息公开平台建设情况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仿宋简体" w:cs="方正仿宋简体"/>
          <w:b/>
          <w:bCs/>
          <w:color w:val="0070C0"/>
          <w:sz w:val="32"/>
          <w:szCs w:val="32"/>
          <w:lang w:eastAsia="zh-CN"/>
        </w:rPr>
      </w:pPr>
      <w:r>
        <w:rPr>
          <w:rFonts w:hint="eastAsia" w:ascii="Times New Roman" w:hAnsi="Times New Roman" w:eastAsia="方正仿宋简体" w:cs="方正仿宋简体"/>
          <w:b/>
          <w:bCs/>
          <w:sz w:val="32"/>
          <w:szCs w:val="32"/>
        </w:rPr>
        <w:t>一是依托</w:t>
      </w:r>
      <w:r>
        <w:rPr>
          <w:rFonts w:hint="eastAsia" w:ascii="Times New Roman" w:hAnsi="Times New Roman" w:eastAsia="方正仿宋简体" w:cs="方正仿宋简体"/>
          <w:b/>
          <w:bCs/>
          <w:sz w:val="32"/>
          <w:szCs w:val="32"/>
          <w:lang w:eastAsia="zh-CN"/>
        </w:rPr>
        <w:t>泗水县</w:t>
      </w:r>
      <w:r>
        <w:rPr>
          <w:rFonts w:hint="eastAsia" w:ascii="Times New Roman" w:hAnsi="Times New Roman" w:eastAsia="方正仿宋简体" w:cs="方正仿宋简体"/>
          <w:b/>
          <w:bCs/>
          <w:sz w:val="32"/>
          <w:szCs w:val="32"/>
        </w:rPr>
        <w:t>政务服务大厅，开设政务公开专区、配备政府信息公开查询机，可供办事群众查询使用。二是运维微信公众号</w:t>
      </w:r>
      <w:r>
        <w:rPr>
          <w:rFonts w:hint="eastAsia" w:ascii="Times New Roman" w:hAnsi="Times New Roman" w:eastAsia="方正仿宋简体" w:cs="方正仿宋简体"/>
          <w:b/>
          <w:bCs/>
          <w:sz w:val="32"/>
          <w:szCs w:val="32"/>
          <w:lang w:eastAsia="zh-CN"/>
        </w:rPr>
        <w:t>，实时发布政务服务信息动态，</w:t>
      </w:r>
      <w:r>
        <w:rPr>
          <w:rFonts w:hint="eastAsia" w:ascii="Times New Roman" w:hAnsi="Times New Roman" w:eastAsia="方正仿宋简体" w:cs="方正仿宋简体"/>
          <w:b/>
          <w:bCs/>
          <w:sz w:val="32"/>
          <w:szCs w:val="32"/>
        </w:rPr>
        <w:t>202</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年“</w:t>
      </w:r>
      <w:r>
        <w:rPr>
          <w:rFonts w:hint="eastAsia" w:ascii="Times New Roman" w:hAnsi="Times New Roman" w:eastAsia="方正仿宋简体" w:cs="方正仿宋简体"/>
          <w:b/>
          <w:bCs/>
          <w:sz w:val="32"/>
          <w:szCs w:val="32"/>
          <w:lang w:eastAsia="zh-CN"/>
        </w:rPr>
        <w:t>泗水县行政审批服务局</w:t>
      </w:r>
      <w:r>
        <w:rPr>
          <w:rFonts w:hint="eastAsia" w:ascii="Times New Roman" w:hAnsi="Times New Roman" w:eastAsia="方正仿宋简体" w:cs="方正仿宋简体"/>
          <w:b/>
          <w:bCs/>
          <w:sz w:val="32"/>
          <w:szCs w:val="32"/>
        </w:rPr>
        <w:t>”</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公众号</w:t>
      </w:r>
      <w:r>
        <w:rPr>
          <w:rFonts w:hint="eastAsia" w:ascii="Times New Roman" w:hAnsi="Times New Roman" w:eastAsia="方正仿宋简体" w:cs="方正仿宋简体"/>
          <w:b/>
          <w:bCs/>
          <w:color w:val="000000" w:themeColor="text1"/>
          <w:sz w:val="32"/>
          <w:szCs w:val="32"/>
          <w14:textFill>
            <w14:solidFill>
              <w14:schemeClr w14:val="tx1"/>
            </w14:solidFill>
          </w14:textFill>
        </w:rPr>
        <w:t>累计发布信息</w:t>
      </w:r>
      <w:r>
        <w:rPr>
          <w:rFonts w:hint="eastAsia" w:ascii="Times New Roman" w:hAnsi="Times New Roman" w:eastAsia="方正仿宋简体" w:cs="方正仿宋简体"/>
          <w:b/>
          <w:bCs/>
          <w:color w:val="000000" w:themeColor="text1"/>
          <w:sz w:val="32"/>
          <w:szCs w:val="32"/>
          <w:lang w:val="en-US" w:eastAsia="zh-CN"/>
          <w14:textFill>
            <w14:solidFill>
              <w14:schemeClr w14:val="tx1"/>
            </w14:solidFill>
          </w14:textFill>
        </w:rPr>
        <w:t>325</w:t>
      </w:r>
      <w:r>
        <w:rPr>
          <w:rFonts w:hint="eastAsia" w:ascii="Times New Roman" w:hAnsi="Times New Roman" w:eastAsia="方正仿宋简体" w:cs="方正仿宋简体"/>
          <w:b/>
          <w:bCs/>
          <w:color w:val="000000" w:themeColor="text1"/>
          <w:sz w:val="32"/>
          <w:szCs w:val="32"/>
          <w14:textFill>
            <w14:solidFill>
              <w14:schemeClr w14:val="tx1"/>
            </w14:solidFill>
          </w14:textFill>
        </w:rPr>
        <w:t>条。三是</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健全政务服务事项动态管理机制，依托山东省</w:t>
      </w:r>
      <w:r>
        <w:rPr>
          <w:rFonts w:hint="eastAsia" w:ascii="Times New Roman" w:hAnsi="Times New Roman" w:eastAsia="方正仿宋简体" w:cs="方正仿宋简体"/>
          <w:b/>
          <w:bCs/>
          <w:color w:val="000000" w:themeColor="text1"/>
          <w:sz w:val="32"/>
          <w:szCs w:val="32"/>
          <w14:textFill>
            <w14:solidFill>
              <w14:schemeClr w14:val="tx1"/>
            </w14:solidFill>
          </w14:textFill>
        </w:rPr>
        <w:t>政务服务</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系统泗水站点，高效</w:t>
      </w:r>
      <w:r>
        <w:rPr>
          <w:rFonts w:hint="eastAsia" w:ascii="Times New Roman" w:hAnsi="Times New Roman" w:eastAsia="方正仿宋简体" w:cs="方正仿宋简体"/>
          <w:b/>
          <w:bCs/>
          <w:color w:val="000000" w:themeColor="text1"/>
          <w:sz w:val="32"/>
          <w:szCs w:val="32"/>
          <w14:textFill>
            <w14:solidFill>
              <w14:schemeClr w14:val="tx1"/>
            </w14:solidFill>
          </w14:textFill>
        </w:rPr>
        <w:t>更新</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政务服务</w:t>
      </w:r>
      <w:r>
        <w:rPr>
          <w:rFonts w:hint="eastAsia" w:ascii="Times New Roman" w:hAnsi="Times New Roman" w:eastAsia="方正仿宋简体" w:cs="方正仿宋简体"/>
          <w:b/>
          <w:bCs/>
          <w:color w:val="000000" w:themeColor="text1"/>
          <w:sz w:val="32"/>
          <w:szCs w:val="32"/>
          <w14:textFill>
            <w14:solidFill>
              <w14:schemeClr w14:val="tx1"/>
            </w14:solidFill>
          </w14:textFill>
        </w:rPr>
        <w:t>事项办事指南，完善</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优化办理要素</w:t>
      </w:r>
      <w:r>
        <w:rPr>
          <w:rFonts w:hint="eastAsia" w:ascii="Times New Roman" w:hAnsi="Times New Roman" w:eastAsia="方正仿宋简体" w:cs="方正仿宋简体"/>
          <w:b/>
          <w:bCs/>
          <w:color w:val="000000" w:themeColor="text1"/>
          <w:sz w:val="32"/>
          <w:szCs w:val="32"/>
          <w14:textFill>
            <w14:solidFill>
              <w14:schemeClr w14:val="tx1"/>
            </w14:solidFill>
          </w14:textFill>
        </w:rPr>
        <w:t>及流程信</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息，实时更新办件业务进度，确保群众办事事前可知、事中可查、事后可视。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楷体简体" w:cs="方正楷体简体"/>
          <w:b/>
          <w:bCs/>
          <w:sz w:val="32"/>
          <w:szCs w:val="32"/>
          <w:lang w:val="en-US" w:eastAsia="zh-CN"/>
        </w:rPr>
      </w:pPr>
      <w:r>
        <w:rPr>
          <w:rFonts w:hint="eastAsia" w:ascii="Times New Roman" w:hAnsi="Times New Roman" w:eastAsia="方正楷体简体" w:cs="方正楷体简体"/>
          <w:b/>
          <w:bCs/>
          <w:sz w:val="32"/>
          <w:szCs w:val="32"/>
          <w:lang w:val="en-US" w:eastAsia="zh-CN"/>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仿宋简体" w:cs="方正仿宋简体"/>
          <w:b/>
          <w:bCs/>
          <w:color w:val="000000" w:themeColor="text1"/>
          <w:sz w:val="32"/>
          <w:szCs w:val="32"/>
          <w14:textFill>
            <w14:solidFill>
              <w14:schemeClr w14:val="tx1"/>
            </w14:solidFill>
          </w14:textFill>
        </w:rPr>
      </w:pPr>
      <w:r>
        <w:rPr>
          <w:rFonts w:hint="eastAsia" w:ascii="Times New Roman" w:hAnsi="Times New Roman" w:eastAsia="方正仿宋简体" w:cs="方正仿宋简体"/>
          <w:b/>
          <w:bCs/>
          <w:sz w:val="32"/>
          <w:szCs w:val="32"/>
          <w:lang w:eastAsia="zh-CN"/>
        </w:rPr>
        <w:t>一是</w:t>
      </w:r>
      <w:r>
        <w:rPr>
          <w:rFonts w:hint="eastAsia" w:ascii="Times New Roman" w:hAnsi="Times New Roman" w:eastAsia="方正仿宋简体" w:cs="方正仿宋简体"/>
          <w:b/>
          <w:bCs/>
          <w:sz w:val="32"/>
          <w:szCs w:val="32"/>
        </w:rPr>
        <w:t>加强组织领导，完善工作机构。严格落实上级相关文件政策要求，高度重视政府信息公开工作，</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充实调整局机关</w:t>
      </w:r>
      <w:r>
        <w:rPr>
          <w:rFonts w:hint="eastAsia" w:ascii="Times New Roman" w:hAnsi="Times New Roman" w:eastAsia="方正仿宋简体" w:cs="方正仿宋简体"/>
          <w:b/>
          <w:bCs/>
          <w:color w:val="000000" w:themeColor="text1"/>
          <w:sz w:val="32"/>
          <w:szCs w:val="32"/>
          <w14:textFill>
            <w14:solidFill>
              <w14:schemeClr w14:val="tx1"/>
            </w14:solidFill>
          </w14:textFill>
        </w:rPr>
        <w:t>信息公开领导小组，</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安排</w:t>
      </w:r>
      <w:r>
        <w:rPr>
          <w:rFonts w:hint="eastAsia" w:ascii="Times New Roman" w:hAnsi="Times New Roman" w:eastAsia="方正仿宋简体" w:cs="方正仿宋简体"/>
          <w:b/>
          <w:bCs/>
          <w:color w:val="000000" w:themeColor="text1"/>
          <w:sz w:val="32"/>
          <w:szCs w:val="32"/>
          <w14:textFill>
            <w14:solidFill>
              <w14:schemeClr w14:val="tx1"/>
            </w14:solidFill>
          </w14:textFill>
        </w:rPr>
        <w:t>专人</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w:t>
      </w:r>
      <w:r>
        <w:rPr>
          <w:rFonts w:hint="eastAsia" w:ascii="Times New Roman" w:hAnsi="Times New Roman" w:eastAsia="方正仿宋简体" w:cs="方正仿宋简体"/>
          <w:b/>
          <w:bCs/>
          <w:color w:val="000000" w:themeColor="text1"/>
          <w:sz w:val="32"/>
          <w:szCs w:val="32"/>
          <w14:textFill>
            <w14:solidFill>
              <w14:schemeClr w14:val="tx1"/>
            </w14:solidFill>
          </w14:textFill>
        </w:rPr>
        <w:t>负责政府信息公开内容的编写、审议工作，确保政府信息公开内容的真实性和实效性。</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二是完善常态化学习培训机制，</w:t>
      </w:r>
      <w:r>
        <w:rPr>
          <w:rFonts w:hint="eastAsia" w:ascii="Times New Roman" w:hAnsi="Times New Roman" w:eastAsia="方正仿宋简体" w:cs="方正仿宋简体"/>
          <w:b/>
          <w:bCs/>
          <w:color w:val="000000" w:themeColor="text1"/>
          <w:sz w:val="32"/>
          <w:szCs w:val="32"/>
          <w14:textFill>
            <w14:solidFill>
              <w14:schemeClr w14:val="tx1"/>
            </w14:solidFill>
          </w14:textFill>
        </w:rPr>
        <w:t>定期开展培训会议，传达上级</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政策及</w:t>
      </w:r>
      <w:r>
        <w:rPr>
          <w:rFonts w:hint="eastAsia" w:ascii="Times New Roman" w:hAnsi="Times New Roman" w:eastAsia="方正仿宋简体" w:cs="方正仿宋简体"/>
          <w:b/>
          <w:bCs/>
          <w:color w:val="000000" w:themeColor="text1"/>
          <w:sz w:val="32"/>
          <w:szCs w:val="32"/>
          <w14:textFill>
            <w14:solidFill>
              <w14:schemeClr w14:val="tx1"/>
            </w14:solidFill>
          </w14:textFill>
        </w:rPr>
        <w:t>精神，</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组织调度局机关各科室业务人员</w:t>
      </w:r>
      <w:r>
        <w:rPr>
          <w:rFonts w:hint="eastAsia" w:ascii="Times New Roman" w:hAnsi="Times New Roman" w:eastAsia="方正仿宋简体" w:cs="方正仿宋简体"/>
          <w:b/>
          <w:bCs/>
          <w:color w:val="000000" w:themeColor="text1"/>
          <w:sz w:val="32"/>
          <w:szCs w:val="32"/>
          <w14:textFill>
            <w14:solidFill>
              <w14:schemeClr w14:val="tx1"/>
            </w14:solidFill>
          </w14:textFill>
        </w:rPr>
        <w:t>深刻认识政府信息公开、政府网站及政务新媒体建设工作的严肃性和必要性</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，确保政务公开工作顺畅、不出纰漏</w:t>
      </w:r>
      <w:r>
        <w:rPr>
          <w:rFonts w:hint="eastAsia" w:ascii="Times New Roman" w:hAnsi="Times New Roman" w:eastAsia="方正仿宋简体" w:cs="方正仿宋简体"/>
          <w:b/>
          <w:bCs/>
          <w:color w:val="000000" w:themeColor="text1"/>
          <w:sz w:val="32"/>
          <w:szCs w:val="32"/>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left"/>
        <w:textAlignment w:val="auto"/>
        <w:outlineLvl w:val="9"/>
        <w:rPr>
          <w:rFonts w:hint="eastAsia" w:ascii="Times New Roman" w:hAnsi="Times New Roman" w:eastAsia="方正黑体简体" w:cs="方正黑体简体"/>
          <w:b/>
          <w:bCs/>
          <w:i w:val="0"/>
          <w:iCs w:val="0"/>
          <w:caps w:val="0"/>
          <w:color w:val="333333"/>
          <w:spacing w:val="0"/>
          <w:sz w:val="32"/>
          <w:szCs w:val="32"/>
        </w:rPr>
      </w:pPr>
      <w:r>
        <w:rPr>
          <w:rFonts w:hint="eastAsia" w:ascii="Times New Roman" w:hAnsi="Times New Roman" w:eastAsia="方正黑体简体" w:cs="方正黑体简体"/>
          <w:b/>
          <w:bCs/>
          <w:i w:val="0"/>
          <w:iCs w:val="0"/>
          <w:caps w:val="0"/>
          <w:color w:val="333333"/>
          <w:spacing w:val="0"/>
          <w:sz w:val="32"/>
          <w:szCs w:val="32"/>
          <w:lang w:eastAsia="zh-CN"/>
        </w:rPr>
        <w:t>二、</w:t>
      </w:r>
      <w:r>
        <w:rPr>
          <w:rFonts w:hint="eastAsia" w:ascii="Times New Roman" w:hAnsi="Times New Roman" w:eastAsia="方正黑体简体" w:cs="方正黑体简体"/>
          <w:b/>
          <w:bCs/>
          <w:i w:val="0"/>
          <w:iCs w:val="0"/>
          <w:caps w:val="0"/>
          <w:color w:val="333333"/>
          <w:spacing w:val="0"/>
          <w:sz w:val="32"/>
          <w:szCs w:val="32"/>
        </w:rPr>
        <w:t>主动公开政府信息情况</w:t>
      </w:r>
    </w:p>
    <w:tbl>
      <w:tblPr>
        <w:tblStyle w:val="6"/>
        <w:tblW w:w="9060" w:type="dxa"/>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黑体" w:cs="宋体"/>
                <w:b/>
                <w:bCs/>
                <w:color w:val="000000"/>
                <w:kern w:val="0"/>
                <w:szCs w:val="21"/>
              </w:rPr>
            </w:pPr>
            <w:r>
              <w:rPr>
                <w:rFonts w:hint="eastAsia" w:ascii="Times New Roman" w:hAnsi="Times New Roman" w:eastAsia="黑体" w:cs="宋体"/>
                <w:b/>
                <w:bCs/>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现行有效件数</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宋体"/>
                <w:b/>
                <w:bCs/>
                <w:color w:val="000000"/>
                <w:kern w:val="0"/>
                <w:szCs w:val="21"/>
                <w:lang w:val="en-US" w:eastAsia="zh-CN"/>
              </w:rPr>
            </w:pPr>
            <w:r>
              <w:rPr>
                <w:rFonts w:hint="eastAsia" w:ascii="Times New Roman" w:hAnsi="Times New Roman" w:eastAsia="仿宋_GB2312" w:cs="宋体"/>
                <w:b/>
                <w:bCs/>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宋体"/>
                <w:b/>
                <w:bCs/>
                <w:color w:val="000000"/>
                <w:kern w:val="0"/>
                <w:szCs w:val="21"/>
                <w:lang w:val="en-US" w:eastAsia="zh-CN"/>
              </w:rPr>
            </w:pPr>
            <w:r>
              <w:rPr>
                <w:rFonts w:hint="eastAsia" w:ascii="Times New Roman" w:hAnsi="Times New Roman" w:eastAsia="仿宋_GB2312" w:cs="宋体"/>
                <w:b/>
                <w:bCs/>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Calibri"/>
                <w:b/>
                <w:bCs/>
                <w:color w:val="000000"/>
                <w:kern w:val="0"/>
                <w:szCs w:val="21"/>
                <w:lang w:val="en-US" w:eastAsia="zh-CN"/>
              </w:rPr>
            </w:pPr>
            <w:r>
              <w:rPr>
                <w:rFonts w:hint="eastAsia" w:ascii="Times New Roman" w:hAnsi="Times New Roman" w:eastAsia="仿宋_GB2312" w:cs="Calibri"/>
                <w:b/>
                <w:bCs/>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宋体"/>
                <w:b/>
                <w:bCs/>
                <w:color w:val="000000"/>
                <w:kern w:val="0"/>
                <w:szCs w:val="21"/>
                <w:lang w:val="en-US" w:eastAsia="zh-CN"/>
              </w:rPr>
            </w:pPr>
            <w:r>
              <w:rPr>
                <w:rFonts w:hint="eastAsia" w:ascii="Times New Roman" w:hAnsi="Times New Roman" w:eastAsia="仿宋_GB2312" w:cs="宋体"/>
                <w:b/>
                <w:bCs/>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宋体"/>
                <w:b/>
                <w:bCs/>
                <w:color w:val="000000"/>
                <w:kern w:val="0"/>
                <w:szCs w:val="21"/>
                <w:lang w:val="en-US" w:eastAsia="zh-CN"/>
              </w:rPr>
            </w:pPr>
            <w:r>
              <w:rPr>
                <w:rFonts w:hint="eastAsia" w:ascii="Times New Roman" w:hAnsi="Times New Roman" w:eastAsia="仿宋_GB2312" w:cs="宋体"/>
                <w:b/>
                <w:bCs/>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Calibri"/>
                <w:b/>
                <w:bCs/>
                <w:color w:val="000000"/>
                <w:kern w:val="0"/>
                <w:szCs w:val="21"/>
                <w:lang w:val="en-US" w:eastAsia="zh-CN"/>
              </w:rPr>
            </w:pPr>
            <w:r>
              <w:rPr>
                <w:rFonts w:hint="eastAsia" w:ascii="Times New Roman" w:hAnsi="Times New Roman" w:eastAsia="仿宋_GB2312" w:cs="Calibri"/>
                <w:b/>
                <w:bCs/>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黑体" w:cs="宋体"/>
                <w:b/>
                <w:bCs/>
                <w:color w:val="000000"/>
                <w:kern w:val="0"/>
                <w:szCs w:val="21"/>
              </w:rPr>
            </w:pPr>
            <w:r>
              <w:rPr>
                <w:rFonts w:hint="eastAsia" w:ascii="Times New Roman" w:hAnsi="Times New Roman" w:eastAsia="黑体" w:cs="宋体"/>
                <w:b/>
                <w:bCs/>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Times New Roman" w:hAnsi="Times New Roman" w:eastAsia="仿宋_GB2312" w:cs="Calibri"/>
                <w:b/>
                <w:bCs/>
                <w:color w:val="000000"/>
                <w:kern w:val="0"/>
                <w:szCs w:val="21"/>
                <w:lang w:val="en-US" w:eastAsia="zh-CN"/>
              </w:rPr>
            </w:pPr>
            <w:r>
              <w:rPr>
                <w:rFonts w:hint="eastAsia" w:ascii="Times New Roman" w:hAnsi="Times New Roman" w:eastAsia="仿宋_GB2312" w:cs="Calibri"/>
                <w:b/>
                <w:bCs/>
                <w:color w:val="000000"/>
                <w:kern w:val="0"/>
                <w:szCs w:val="21"/>
              </w:rPr>
              <w:t>27460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黑体" w:cs="宋体"/>
                <w:b/>
                <w:bCs/>
                <w:color w:val="000000"/>
                <w:kern w:val="0"/>
                <w:szCs w:val="21"/>
              </w:rPr>
            </w:pPr>
            <w:r>
              <w:rPr>
                <w:rFonts w:hint="eastAsia" w:ascii="Times New Roman" w:hAnsi="Times New Roman" w:eastAsia="黑体" w:cs="宋体"/>
                <w:b/>
                <w:bCs/>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Times New Roman" w:hAnsi="Times New Roman" w:eastAsia="仿宋_GB2312" w:cs="宋体"/>
                <w:b/>
                <w:bCs/>
                <w:color w:val="000000"/>
                <w:kern w:val="0"/>
                <w:szCs w:val="21"/>
                <w:lang w:val="en-US" w:eastAsia="zh-CN"/>
              </w:rPr>
            </w:pPr>
            <w:r>
              <w:rPr>
                <w:rFonts w:hint="eastAsia" w:ascii="Times New Roman" w:hAnsi="Times New Roman" w:eastAsia="仿宋_GB2312" w:cs="宋体"/>
                <w:b/>
                <w:bCs/>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Times New Roman" w:hAnsi="Times New Roman" w:eastAsia="仿宋_GB2312" w:cs="宋体"/>
                <w:b/>
                <w:bCs/>
                <w:color w:val="000000"/>
                <w:kern w:val="0"/>
                <w:szCs w:val="21"/>
                <w:lang w:val="en-US" w:eastAsia="zh-CN"/>
              </w:rPr>
            </w:pPr>
            <w:r>
              <w:rPr>
                <w:rFonts w:hint="eastAsia" w:ascii="Times New Roman" w:hAnsi="Times New Roman" w:eastAsia="仿宋_GB2312" w:cs="宋体"/>
                <w:b/>
                <w:bCs/>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黑体" w:cs="宋体"/>
                <w:b/>
                <w:bCs/>
                <w:color w:val="000000"/>
                <w:kern w:val="0"/>
                <w:szCs w:val="21"/>
              </w:rPr>
            </w:pPr>
            <w:r>
              <w:rPr>
                <w:rFonts w:hint="eastAsia" w:ascii="Times New Roman" w:hAnsi="Times New Roman" w:eastAsia="黑体" w:cs="宋体"/>
                <w:b/>
                <w:bCs/>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Times New Roman" w:hAnsi="Times New Roman" w:eastAsia="仿宋_GB2312" w:cs="Calibri"/>
                <w:b/>
                <w:bCs/>
                <w:color w:val="000000"/>
                <w:kern w:val="0"/>
                <w:szCs w:val="21"/>
              </w:rPr>
            </w:pPr>
            <w:r>
              <w:rPr>
                <w:rFonts w:hint="eastAsia" w:ascii="Times New Roman" w:hAnsi="Times New Roman" w:eastAsia="仿宋_GB2312" w:cs="Calibri"/>
                <w:b/>
                <w:bCs/>
                <w:color w:val="000000"/>
                <w:kern w:val="0"/>
                <w:szCs w:val="21"/>
              </w:rPr>
              <w:t>6317.85</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right="0" w:firstLine="643" w:firstLineChars="200"/>
        <w:jc w:val="left"/>
        <w:rPr>
          <w:rFonts w:hint="eastAsia" w:ascii="Times New Roman" w:hAnsi="Times New Roman" w:eastAsia="方正黑体简体" w:cs="方正黑体简体"/>
          <w:b/>
          <w:bCs/>
          <w:i w:val="0"/>
          <w:iCs w:val="0"/>
          <w:caps w:val="0"/>
          <w:color w:val="333333"/>
          <w:spacing w:val="0"/>
          <w:sz w:val="32"/>
          <w:szCs w:val="32"/>
        </w:rPr>
      </w:pPr>
      <w:r>
        <w:rPr>
          <w:rFonts w:hint="eastAsia" w:ascii="Times New Roman" w:hAnsi="Times New Roman" w:eastAsia="方正黑体简体" w:cs="方正黑体简体"/>
          <w:b/>
          <w:bCs/>
          <w:i w:val="0"/>
          <w:iCs w:val="0"/>
          <w:caps w:val="0"/>
          <w:color w:val="333333"/>
          <w:spacing w:val="0"/>
          <w:sz w:val="32"/>
          <w:szCs w:val="32"/>
          <w:lang w:eastAsia="zh-CN"/>
        </w:rPr>
        <w:t>三、</w:t>
      </w:r>
      <w:r>
        <w:rPr>
          <w:rFonts w:hint="eastAsia" w:ascii="Times New Roman" w:hAnsi="Times New Roman" w:eastAsia="方正黑体简体" w:cs="方正黑体简体"/>
          <w:b/>
          <w:bCs/>
          <w:i w:val="0"/>
          <w:iCs w:val="0"/>
          <w:caps w:val="0"/>
          <w:color w:val="333333"/>
          <w:spacing w:val="0"/>
          <w:sz w:val="32"/>
          <w:szCs w:val="32"/>
        </w:rPr>
        <w:t>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Times New Roman" w:hAnsi="Times New Roman" w:eastAsia="楷体_GB2312"/>
                <w:b/>
                <w:bCs/>
                <w:kern w:val="0"/>
                <w:szCs w:val="21"/>
              </w:rPr>
            </w:pPr>
            <w:r>
              <w:rPr>
                <w:rFonts w:hint="eastAsia" w:ascii="Times New Roman" w:hAnsi="Times New Roman" w:eastAsia="楷体_GB2312"/>
                <w:b/>
                <w:bCs/>
                <w:kern w:val="0"/>
                <w:szCs w:val="21"/>
              </w:rPr>
              <w:t>（本列数据的勾稽关系为：第一项加第二项之和，</w:t>
            </w:r>
          </w:p>
          <w:p>
            <w:pPr>
              <w:widowControl/>
              <w:jc w:val="center"/>
              <w:rPr>
                <w:rFonts w:ascii="Times New Roman" w:hAnsi="Times New Roman" w:eastAsia="仿宋_GB2312"/>
                <w:b/>
                <w:bCs/>
                <w:szCs w:val="21"/>
              </w:rPr>
            </w:pPr>
            <w:r>
              <w:rPr>
                <w:rFonts w:hint="eastAsia" w:ascii="Times New Roman" w:hAnsi="Times New Roman" w:eastAsia="楷体_GB2312"/>
                <w:b/>
                <w:bCs/>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Times New Roman" w:hAnsi="Times New Roman" w:eastAsia="黑体"/>
                <w:b/>
                <w:bCs/>
                <w:szCs w:val="21"/>
              </w:rPr>
            </w:pPr>
            <w:r>
              <w:rPr>
                <w:rFonts w:hint="eastAsia" w:ascii="Times New Roman" w:hAnsi="Times New Roman" w:eastAsia="黑体"/>
                <w:b/>
                <w:bCs/>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Times New Roman" w:hAnsi="Times New Roman" w:eastAsia="仿宋_GB2312"/>
                <w:b/>
                <w:bCs/>
                <w:szCs w:val="21"/>
              </w:rPr>
            </w:pPr>
          </w:p>
        </w:tc>
        <w:tc>
          <w:tcPr>
            <w:tcW w:w="829" w:type="dxa"/>
            <w:vMerge w:val="restart"/>
            <w:shd w:val="clear" w:color="auto" w:fill="auto"/>
            <w:tcMar>
              <w:left w:w="108" w:type="dxa"/>
              <w:right w:w="108" w:type="dxa"/>
            </w:tcMar>
            <w:vAlign w:val="center"/>
          </w:tcPr>
          <w:p>
            <w:pPr>
              <w:widowControl/>
              <w:jc w:val="center"/>
              <w:rPr>
                <w:rFonts w:ascii="Times New Roman" w:hAnsi="Times New Roman" w:eastAsia="黑体"/>
                <w:b/>
                <w:bCs/>
                <w:szCs w:val="21"/>
              </w:rPr>
            </w:pPr>
            <w:r>
              <w:rPr>
                <w:rFonts w:hint="eastAsia" w:ascii="Times New Roman" w:hAnsi="Times New Roman" w:eastAsia="黑体"/>
                <w:b/>
                <w:bCs/>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Times New Roman" w:hAnsi="Times New Roman" w:eastAsia="黑体"/>
                <w:b/>
                <w:bCs/>
                <w:szCs w:val="21"/>
              </w:rPr>
            </w:pPr>
            <w:r>
              <w:rPr>
                <w:rFonts w:hint="eastAsia" w:ascii="Times New Roman" w:hAnsi="Times New Roman" w:eastAsia="黑体"/>
                <w:b/>
                <w:bCs/>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Times New Roman" w:hAnsi="Times New Roman" w:eastAsia="黑体"/>
                <w:b/>
                <w:bCs/>
                <w:szCs w:val="21"/>
              </w:rPr>
            </w:pPr>
            <w:r>
              <w:rPr>
                <w:rFonts w:hint="eastAsia" w:ascii="Times New Roman" w:hAnsi="Times New Roman" w:eastAsia="黑体"/>
                <w:b/>
                <w:bCs/>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Times New Roman" w:hAnsi="Times New Roman" w:eastAsia="仿宋_GB2312"/>
                <w:b/>
                <w:bCs/>
                <w:szCs w:val="21"/>
              </w:rPr>
            </w:pPr>
          </w:p>
        </w:tc>
        <w:tc>
          <w:tcPr>
            <w:tcW w:w="829" w:type="dxa"/>
            <w:vMerge w:val="continue"/>
            <w:shd w:val="clear" w:color="auto" w:fill="auto"/>
            <w:tcMar>
              <w:left w:w="108" w:type="dxa"/>
              <w:right w:w="108" w:type="dxa"/>
            </w:tcMar>
            <w:vAlign w:val="center"/>
          </w:tcPr>
          <w:p>
            <w:pPr>
              <w:jc w:val="center"/>
              <w:rPr>
                <w:rFonts w:ascii="Times New Roman" w:hAnsi="Times New Roman" w:eastAsia="黑体"/>
                <w:b/>
                <w:bCs/>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黑体"/>
                <w:b/>
                <w:bCs/>
                <w:szCs w:val="21"/>
              </w:rPr>
            </w:pPr>
            <w:r>
              <w:rPr>
                <w:rFonts w:hint="eastAsia" w:ascii="Times New Roman" w:hAnsi="Times New Roman" w:eastAsia="黑体"/>
                <w:b/>
                <w:bCs/>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Times New Roman" w:hAnsi="Times New Roman" w:eastAsia="黑体"/>
                <w:b/>
                <w:bCs/>
                <w:szCs w:val="21"/>
              </w:rPr>
            </w:pPr>
            <w:r>
              <w:rPr>
                <w:rFonts w:hint="eastAsia" w:ascii="Times New Roman" w:hAnsi="Times New Roman" w:eastAsia="黑体"/>
                <w:b/>
                <w:bCs/>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Times New Roman" w:hAnsi="Times New Roman" w:eastAsia="黑体"/>
                <w:b/>
                <w:bCs/>
                <w:szCs w:val="21"/>
              </w:rPr>
            </w:pPr>
            <w:r>
              <w:rPr>
                <w:rFonts w:hint="eastAsia" w:ascii="Times New Roman" w:hAnsi="Times New Roman" w:eastAsia="黑体"/>
                <w:b/>
                <w:bCs/>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黑体"/>
                <w:b/>
                <w:bCs/>
                <w:szCs w:val="21"/>
              </w:rPr>
            </w:pPr>
            <w:r>
              <w:rPr>
                <w:rFonts w:hint="eastAsia" w:ascii="Times New Roman" w:hAnsi="Times New Roman" w:eastAsia="黑体"/>
                <w:b/>
                <w:bCs/>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Times New Roman" w:hAnsi="Times New Roman" w:eastAsia="黑体"/>
                <w:b/>
                <w:bCs/>
                <w:szCs w:val="21"/>
              </w:rPr>
            </w:pPr>
            <w:r>
              <w:rPr>
                <w:rFonts w:hint="eastAsia" w:ascii="Times New Roman" w:hAnsi="Times New Roman" w:eastAsia="黑体"/>
                <w:b/>
                <w:bCs/>
                <w:kern w:val="0"/>
                <w:szCs w:val="21"/>
              </w:rPr>
              <w:t>其他</w:t>
            </w:r>
          </w:p>
        </w:tc>
        <w:tc>
          <w:tcPr>
            <w:tcW w:w="851" w:type="dxa"/>
            <w:vMerge w:val="continue"/>
            <w:shd w:val="clear" w:color="auto" w:fill="auto"/>
            <w:tcMar>
              <w:left w:w="108" w:type="dxa"/>
              <w:right w:w="108" w:type="dxa"/>
            </w:tcMar>
            <w:vAlign w:val="center"/>
          </w:tcPr>
          <w:p>
            <w:pPr>
              <w:jc w:val="center"/>
              <w:rPr>
                <w:rFonts w:ascii="Times New Roman" w:hAnsi="Times New Roman" w:eastAsia="仿宋_GB2312"/>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Times New Roman" w:hAnsi="Times New Roman" w:eastAsia="黑体"/>
                <w:b/>
                <w:bCs/>
                <w:szCs w:val="21"/>
              </w:rPr>
            </w:pPr>
            <w:r>
              <w:rPr>
                <w:rFonts w:hint="eastAsia" w:ascii="Times New Roman" w:hAnsi="Times New Roman" w:eastAsia="黑体"/>
                <w:b/>
                <w:bCs/>
                <w:kern w:val="0"/>
                <w:szCs w:val="21"/>
              </w:rPr>
              <w:t>一、</w:t>
            </w:r>
            <w:bookmarkStart w:id="0" w:name="_Hlk66973412"/>
            <w:r>
              <w:rPr>
                <w:rFonts w:hint="eastAsia" w:ascii="Times New Roman" w:hAnsi="Times New Roman" w:eastAsia="黑体"/>
                <w:b/>
                <w:bCs/>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4</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093" w:type="dxa"/>
            <w:gridSpan w:val="3"/>
            <w:shd w:val="clear" w:color="auto" w:fill="auto"/>
            <w:tcMar>
              <w:left w:w="108" w:type="dxa"/>
              <w:right w:w="108" w:type="dxa"/>
            </w:tcMar>
            <w:vAlign w:val="center"/>
          </w:tcPr>
          <w:p>
            <w:pPr>
              <w:widowControl/>
              <w:rPr>
                <w:rFonts w:ascii="Times New Roman" w:hAnsi="Times New Roman" w:eastAsia="黑体"/>
                <w:b/>
                <w:bCs/>
                <w:szCs w:val="21"/>
              </w:rPr>
            </w:pPr>
            <w:r>
              <w:rPr>
                <w:rFonts w:hint="eastAsia" w:ascii="Times New Roman" w:hAnsi="Times New Roman" w:eastAsia="黑体"/>
                <w:b/>
                <w:bCs/>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Times New Roman" w:hAnsi="Times New Roman" w:eastAsia="黑体"/>
                <w:b/>
                <w:bCs/>
                <w:szCs w:val="21"/>
              </w:rPr>
            </w:pPr>
            <w:r>
              <w:rPr>
                <w:rFonts w:hint="eastAsia" w:ascii="Times New Roman" w:hAnsi="Times New Roman" w:eastAsia="黑体"/>
                <w:b/>
                <w:bCs/>
                <w:kern w:val="0"/>
                <w:szCs w:val="21"/>
              </w:rPr>
              <w:t>三、本年度办理结果</w:t>
            </w:r>
          </w:p>
        </w:tc>
        <w:tc>
          <w:tcPr>
            <w:tcW w:w="4677" w:type="dxa"/>
            <w:gridSpan w:val="2"/>
            <w:shd w:val="clear" w:color="auto" w:fill="auto"/>
            <w:tcMar>
              <w:left w:w="108" w:type="dxa"/>
              <w:right w:w="108" w:type="dxa"/>
            </w:tcMar>
            <w:vAlign w:val="center"/>
          </w:tcPr>
          <w:p>
            <w:pPr>
              <w:widowControl/>
              <w:rPr>
                <w:rFonts w:ascii="Times New Roman" w:hAnsi="Times New Roman" w:eastAsia="黑体"/>
                <w:b/>
                <w:bCs/>
                <w:szCs w:val="21"/>
              </w:rPr>
            </w:pPr>
            <w:r>
              <w:rPr>
                <w:rFonts w:hint="eastAsia" w:ascii="Times New Roman" w:hAnsi="Times New Roman" w:eastAsia="黑体"/>
                <w:b/>
                <w:bCs/>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4</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heme="minorBidi"/>
                <w:b/>
                <w:bCs/>
                <w:kern w:val="2"/>
                <w:sz w:val="21"/>
                <w:szCs w:val="21"/>
                <w:lang w:val="en-US" w:eastAsia="zh-CN" w:bidi="ar-SA"/>
              </w:rPr>
            </w:pPr>
            <w:r>
              <w:rPr>
                <w:rFonts w:hint="eastAsia" w:ascii="Times New Roman" w:hAnsi="Times New Roman" w:eastAsia="仿宋_GB2312" w:cstheme="minorBidi"/>
                <w:b/>
                <w:bCs/>
                <w:kern w:val="2"/>
                <w:sz w:val="21"/>
                <w:szCs w:val="21"/>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4677" w:type="dxa"/>
            <w:gridSpan w:val="2"/>
            <w:shd w:val="clear" w:color="auto" w:fill="auto"/>
            <w:tcMar>
              <w:left w:w="108" w:type="dxa"/>
              <w:right w:w="108" w:type="dxa"/>
            </w:tcMar>
            <w:vAlign w:val="center"/>
          </w:tcPr>
          <w:p>
            <w:pPr>
              <w:widowControl/>
              <w:rPr>
                <w:rFonts w:ascii="Times New Roman" w:hAnsi="Times New Roman" w:eastAsia="黑体"/>
                <w:b/>
                <w:bCs/>
                <w:szCs w:val="21"/>
              </w:rPr>
            </w:pPr>
            <w:r>
              <w:rPr>
                <w:rFonts w:hint="eastAsia" w:ascii="Times New Roman" w:hAnsi="Times New Roman" w:eastAsia="黑体"/>
                <w:b/>
                <w:bCs/>
                <w:kern w:val="0"/>
                <w:szCs w:val="21"/>
              </w:rPr>
              <w:t>（二）部分公开（</w:t>
            </w:r>
            <w:bookmarkStart w:id="1" w:name="_Hlk66973981"/>
            <w:r>
              <w:rPr>
                <w:rFonts w:hint="eastAsia" w:ascii="Times New Roman" w:hAnsi="Times New Roman" w:eastAsia="黑体"/>
                <w:b/>
                <w:bCs/>
                <w:kern w:val="0"/>
                <w:szCs w:val="21"/>
              </w:rPr>
              <w:t>区分处理的，只计这一情形，不计其他情形</w:t>
            </w:r>
            <w:bookmarkEnd w:id="1"/>
            <w:r>
              <w:rPr>
                <w:rFonts w:hint="eastAsia" w:ascii="Times New Roman" w:hAnsi="Times New Roman" w:eastAsia="黑体"/>
                <w:b/>
                <w:bCs/>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07" w:leftChars="-51"/>
              <w:textAlignment w:val="auto"/>
              <w:rPr>
                <w:rFonts w:ascii="Times New Roman" w:hAnsi="Times New Roman" w:eastAsia="黑体"/>
                <w:b/>
                <w:bCs/>
                <w:szCs w:val="21"/>
              </w:rPr>
            </w:pPr>
            <w:r>
              <w:rPr>
                <w:rFonts w:hint="eastAsia" w:ascii="Times New Roman" w:hAnsi="Times New Roman" w:eastAsia="黑体"/>
                <w:b/>
                <w:bCs/>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b/>
                <w:bCs/>
                <w:kern w:val="0"/>
                <w:szCs w:val="21"/>
              </w:rPr>
            </w:pPr>
            <w:r>
              <w:rPr>
                <w:rFonts w:hint="eastAsia" w:ascii="Times New Roman" w:hAnsi="Times New Roman" w:eastAsia="仿宋_GB2312"/>
                <w:b/>
                <w:bCs/>
                <w:kern w:val="0"/>
                <w:szCs w:val="21"/>
              </w:rPr>
              <w:t>1.属于国家秘密</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b/>
                <w:bCs/>
                <w:kern w:val="0"/>
                <w:szCs w:val="21"/>
              </w:rPr>
            </w:pPr>
            <w:r>
              <w:rPr>
                <w:rFonts w:hint="eastAsia" w:ascii="Times New Roman" w:hAnsi="Times New Roman" w:eastAsia="仿宋_GB2312"/>
                <w:b/>
                <w:bCs/>
                <w:kern w:val="0"/>
                <w:szCs w:val="21"/>
              </w:rPr>
              <w:t>2.</w:t>
            </w:r>
            <w:bookmarkStart w:id="2" w:name="_Hlk66974104"/>
            <w:r>
              <w:rPr>
                <w:rFonts w:hint="eastAsia" w:ascii="Times New Roman" w:hAnsi="Times New Roman" w:eastAsia="仿宋_GB2312"/>
                <w:b/>
                <w:bCs/>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b/>
                <w:bCs/>
                <w:kern w:val="0"/>
                <w:szCs w:val="21"/>
              </w:rPr>
            </w:pPr>
            <w:r>
              <w:rPr>
                <w:rFonts w:hint="eastAsia" w:ascii="Times New Roman" w:hAnsi="Times New Roman" w:eastAsia="仿宋_GB2312"/>
                <w:b/>
                <w:bCs/>
                <w:kern w:val="0"/>
                <w:szCs w:val="21"/>
              </w:rPr>
              <w:t>3.危及“三安全一稳定”</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b/>
                <w:bCs/>
                <w:kern w:val="0"/>
                <w:szCs w:val="21"/>
              </w:rPr>
            </w:pPr>
            <w:r>
              <w:rPr>
                <w:rFonts w:hint="eastAsia" w:ascii="Times New Roman" w:hAnsi="Times New Roman" w:eastAsia="仿宋_GB2312"/>
                <w:b/>
                <w:bCs/>
                <w:kern w:val="0"/>
                <w:szCs w:val="21"/>
              </w:rPr>
              <w:t>4.</w:t>
            </w:r>
            <w:bookmarkStart w:id="3" w:name="_Hlk66974290"/>
            <w:r>
              <w:rPr>
                <w:rFonts w:hint="eastAsia" w:ascii="Times New Roman" w:hAnsi="Times New Roman" w:eastAsia="仿宋_GB2312"/>
                <w:b/>
                <w:bCs/>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b/>
                <w:bCs/>
                <w:kern w:val="0"/>
                <w:szCs w:val="21"/>
              </w:rPr>
            </w:pPr>
            <w:r>
              <w:rPr>
                <w:rFonts w:hint="eastAsia" w:ascii="Times New Roman" w:hAnsi="Times New Roman" w:eastAsia="仿宋_GB2312"/>
                <w:b/>
                <w:bCs/>
                <w:kern w:val="0"/>
                <w:szCs w:val="21"/>
              </w:rPr>
              <w:t>5.属于三类内部事务信息</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b/>
                <w:bCs/>
                <w:kern w:val="0"/>
                <w:szCs w:val="21"/>
              </w:rPr>
            </w:pPr>
            <w:r>
              <w:rPr>
                <w:rFonts w:hint="eastAsia" w:ascii="Times New Roman" w:hAnsi="Times New Roman" w:eastAsia="仿宋_GB2312"/>
                <w:b/>
                <w:bCs/>
                <w:kern w:val="0"/>
                <w:szCs w:val="21"/>
              </w:rPr>
              <w:t>6.</w:t>
            </w:r>
            <w:bookmarkStart w:id="4" w:name="_Hlk66974555"/>
            <w:r>
              <w:rPr>
                <w:rFonts w:hint="eastAsia" w:ascii="Times New Roman" w:hAnsi="Times New Roman" w:eastAsia="仿宋_GB2312"/>
                <w:b/>
                <w:bCs/>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b/>
                <w:bCs/>
                <w:kern w:val="0"/>
                <w:szCs w:val="21"/>
              </w:rPr>
            </w:pPr>
            <w:r>
              <w:rPr>
                <w:rFonts w:hint="eastAsia" w:ascii="Times New Roman" w:hAnsi="Times New Roman" w:eastAsia="仿宋_GB2312"/>
                <w:b/>
                <w:bCs/>
                <w:kern w:val="0"/>
                <w:szCs w:val="21"/>
              </w:rPr>
              <w:t>7.属于行政执法案卷</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b/>
                <w:bCs/>
                <w:kern w:val="0"/>
                <w:szCs w:val="21"/>
              </w:rPr>
            </w:pPr>
            <w:r>
              <w:rPr>
                <w:rFonts w:hint="eastAsia" w:ascii="Times New Roman" w:hAnsi="Times New Roman" w:eastAsia="仿宋_GB2312"/>
                <w:b/>
                <w:bCs/>
                <w:kern w:val="0"/>
                <w:szCs w:val="21"/>
              </w:rPr>
              <w:t>8.</w:t>
            </w:r>
            <w:bookmarkStart w:id="5" w:name="_Hlk66975211"/>
            <w:r>
              <w:rPr>
                <w:rFonts w:hint="eastAsia" w:ascii="Times New Roman" w:hAnsi="Times New Roman" w:eastAsia="仿宋_GB2312"/>
                <w:b/>
                <w:bCs/>
                <w:kern w:val="0"/>
                <w:szCs w:val="21"/>
              </w:rPr>
              <w:t>属于行政查询事项</w:t>
            </w:r>
            <w:bookmarkEnd w:id="5"/>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黑体"/>
                <w:b/>
                <w:bCs/>
                <w:szCs w:val="21"/>
              </w:rPr>
            </w:pPr>
            <w:r>
              <w:rPr>
                <w:rFonts w:hint="eastAsia" w:ascii="Times New Roman" w:hAnsi="Times New Roman" w:eastAsia="黑体"/>
                <w:b/>
                <w:bCs/>
                <w:kern w:val="0"/>
                <w:szCs w:val="21"/>
              </w:rPr>
              <w:t>（四）无法提供</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Times New Roman" w:hAnsi="Times New Roman" w:eastAsia="黑体"/>
                <w:b/>
                <w:bCs/>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2.</w:t>
            </w:r>
            <w:bookmarkStart w:id="6" w:name="_Hlk66975392"/>
            <w:r>
              <w:rPr>
                <w:rFonts w:hint="eastAsia" w:ascii="Times New Roman" w:hAnsi="Times New Roman" w:eastAsia="仿宋_GB2312"/>
                <w:b/>
                <w:bCs/>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Times New Roman" w:hAnsi="Times New Roman" w:eastAsia="黑体"/>
                <w:b/>
                <w:bCs/>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3.</w:t>
            </w:r>
            <w:bookmarkStart w:id="7" w:name="_Hlk66975466"/>
            <w:r>
              <w:rPr>
                <w:rFonts w:hint="eastAsia" w:ascii="Times New Roman" w:hAnsi="Times New Roman" w:eastAsia="仿宋_GB2312"/>
                <w:b/>
                <w:bCs/>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黑体"/>
                <w:b/>
                <w:bCs/>
                <w:szCs w:val="21"/>
              </w:rPr>
            </w:pPr>
            <w:r>
              <w:rPr>
                <w:rFonts w:hint="eastAsia" w:ascii="Times New Roman" w:hAnsi="Times New Roman" w:eastAsia="黑体"/>
                <w:b/>
                <w:bCs/>
                <w:kern w:val="0"/>
                <w:szCs w:val="21"/>
              </w:rPr>
              <w:t>（五）不予处理</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b/>
                <w:bCs/>
                <w:kern w:val="0"/>
                <w:szCs w:val="21"/>
              </w:rPr>
            </w:pPr>
            <w:r>
              <w:rPr>
                <w:rFonts w:hint="eastAsia" w:ascii="Times New Roman" w:hAnsi="Times New Roman" w:eastAsia="仿宋_GB2312"/>
                <w:b/>
                <w:bCs/>
                <w:kern w:val="0"/>
                <w:szCs w:val="21"/>
              </w:rPr>
              <w:t>1.</w:t>
            </w:r>
            <w:bookmarkStart w:id="8" w:name="_Hlk66975537"/>
            <w:r>
              <w:rPr>
                <w:rFonts w:hint="eastAsia" w:ascii="Times New Roman" w:hAnsi="Times New Roman" w:eastAsia="仿宋_GB2312"/>
                <w:b/>
                <w:bCs/>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b/>
                <w:bCs/>
                <w:kern w:val="0"/>
                <w:szCs w:val="21"/>
              </w:rPr>
            </w:pPr>
            <w:r>
              <w:rPr>
                <w:rFonts w:hint="eastAsia" w:ascii="Times New Roman" w:hAnsi="Times New Roman" w:eastAsia="仿宋_GB2312"/>
                <w:b/>
                <w:bCs/>
                <w:kern w:val="0"/>
                <w:szCs w:val="21"/>
              </w:rPr>
              <w:t>2.重复申请</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b/>
                <w:bCs/>
                <w:kern w:val="0"/>
                <w:szCs w:val="21"/>
              </w:rPr>
            </w:pPr>
            <w:r>
              <w:rPr>
                <w:rFonts w:hint="eastAsia" w:ascii="Times New Roman" w:hAnsi="Times New Roman" w:eastAsia="仿宋_GB2312"/>
                <w:b/>
                <w:bCs/>
                <w:kern w:val="0"/>
                <w:szCs w:val="21"/>
              </w:rPr>
              <w:t>3.要求提供公开出版物</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b/>
                <w:bCs/>
                <w:kern w:val="0"/>
                <w:szCs w:val="21"/>
              </w:rPr>
            </w:pPr>
            <w:r>
              <w:rPr>
                <w:rFonts w:hint="eastAsia" w:ascii="Times New Roman" w:hAnsi="Times New Roman" w:eastAsia="仿宋_GB2312"/>
                <w:b/>
                <w:bCs/>
                <w:kern w:val="0"/>
                <w:szCs w:val="21"/>
              </w:rPr>
              <w:t>4.无正当理由大量反复申请</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b/>
                <w:bCs/>
                <w:szCs w:val="21"/>
              </w:rPr>
            </w:pPr>
          </w:p>
        </w:tc>
        <w:tc>
          <w:tcPr>
            <w:tcW w:w="2976" w:type="dxa"/>
            <w:shd w:val="clear" w:color="auto" w:fill="auto"/>
            <w:tcMar>
              <w:left w:w="108" w:type="dxa"/>
              <w:right w:w="108" w:type="dxa"/>
            </w:tcMar>
            <w:vAlign w:val="center"/>
          </w:tcPr>
          <w:p>
            <w:pPr>
              <w:widowControl/>
              <w:spacing w:line="300" w:lineRule="exact"/>
              <w:rPr>
                <w:rFonts w:ascii="Times New Roman" w:hAnsi="Times New Roman" w:eastAsia="仿宋_GB2312"/>
                <w:b/>
                <w:bCs/>
                <w:kern w:val="0"/>
                <w:szCs w:val="21"/>
              </w:rPr>
            </w:pPr>
            <w:r>
              <w:rPr>
                <w:rFonts w:hint="eastAsia" w:ascii="Times New Roman" w:hAnsi="Times New Roman" w:eastAsia="仿宋_GB2312"/>
                <w:b/>
                <w:bCs/>
                <w:kern w:val="0"/>
                <w:szCs w:val="21"/>
              </w:rPr>
              <w:t>5.要求行政机关确认或重新</w:t>
            </w:r>
          </w:p>
          <w:p>
            <w:pPr>
              <w:widowControl/>
              <w:spacing w:line="300" w:lineRule="exact"/>
              <w:ind w:firstLine="211" w:firstLineChars="100"/>
              <w:rPr>
                <w:rFonts w:ascii="Times New Roman" w:hAnsi="Times New Roman" w:eastAsia="仿宋_GB2312"/>
                <w:b/>
                <w:bCs/>
                <w:szCs w:val="21"/>
              </w:rPr>
            </w:pPr>
            <w:r>
              <w:rPr>
                <w:rFonts w:hint="eastAsia" w:ascii="Times New Roman" w:hAnsi="Times New Roman" w:eastAsia="仿宋_GB2312"/>
                <w:b/>
                <w:bCs/>
                <w:kern w:val="0"/>
                <w:szCs w:val="21"/>
              </w:rPr>
              <w:t>出具已获取信息</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restart"/>
            <w:shd w:val="clear" w:color="auto" w:fill="auto"/>
            <w:tcMar>
              <w:left w:w="108" w:type="dxa"/>
              <w:right w:w="108" w:type="dxa"/>
            </w:tcMar>
            <w:vAlign w:val="center"/>
          </w:tcPr>
          <w:p>
            <w:pPr>
              <w:widowControl/>
              <w:spacing w:line="300" w:lineRule="exact"/>
              <w:rPr>
                <w:rFonts w:ascii="Times New Roman" w:hAnsi="Times New Roman" w:eastAsia="黑体"/>
                <w:b/>
                <w:bCs/>
                <w:kern w:val="0"/>
                <w:szCs w:val="21"/>
              </w:rPr>
            </w:pPr>
            <w:r>
              <w:rPr>
                <w:rFonts w:hint="eastAsia" w:ascii="Times New Roman" w:hAnsi="Times New Roman" w:eastAsia="黑体"/>
                <w:b/>
                <w:bCs/>
                <w:kern w:val="0"/>
                <w:szCs w:val="21"/>
              </w:rPr>
              <w:t>（六）其他处理</w:t>
            </w:r>
          </w:p>
        </w:tc>
        <w:tc>
          <w:tcPr>
            <w:tcW w:w="2976" w:type="dxa"/>
            <w:shd w:val="clear" w:color="auto" w:fill="auto"/>
            <w:vAlign w:val="center"/>
          </w:tcPr>
          <w:p>
            <w:pPr>
              <w:widowControl/>
              <w:spacing w:line="300" w:lineRule="exact"/>
              <w:rPr>
                <w:rFonts w:ascii="Times New Roman" w:hAnsi="Times New Roman" w:eastAsia="仿宋_GB2312"/>
                <w:b/>
                <w:bCs/>
              </w:rPr>
            </w:pPr>
            <w:r>
              <w:rPr>
                <w:rFonts w:hint="eastAsia" w:ascii="Times New Roman" w:hAnsi="Times New Roman" w:eastAsia="仿宋_GB2312"/>
                <w:b/>
                <w:bCs/>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widowControl/>
              <w:spacing w:line="300" w:lineRule="exact"/>
              <w:rPr>
                <w:rFonts w:ascii="Times New Roman" w:hAnsi="Times New Roman" w:eastAsia="黑体"/>
                <w:b/>
                <w:bCs/>
                <w:kern w:val="0"/>
                <w:szCs w:val="21"/>
              </w:rPr>
            </w:pPr>
          </w:p>
        </w:tc>
        <w:tc>
          <w:tcPr>
            <w:tcW w:w="2976" w:type="dxa"/>
            <w:shd w:val="clear" w:color="auto" w:fill="auto"/>
            <w:vAlign w:val="center"/>
          </w:tcPr>
          <w:p>
            <w:pPr>
              <w:widowControl/>
              <w:spacing w:line="300" w:lineRule="exact"/>
              <w:rPr>
                <w:rFonts w:ascii="Times New Roman" w:hAnsi="Times New Roman" w:eastAsia="仿宋_GB2312"/>
                <w:b/>
                <w:bCs/>
                <w:kern w:val="0"/>
                <w:szCs w:val="21"/>
              </w:rPr>
            </w:pPr>
            <w:r>
              <w:rPr>
                <w:rFonts w:hint="eastAsia" w:ascii="Times New Roman" w:hAnsi="Times New Roman" w:eastAsia="仿宋_GB2312"/>
                <w:b/>
                <w:bCs/>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1701" w:type="dxa"/>
            <w:vMerge w:val="continue"/>
            <w:shd w:val="clear" w:color="auto" w:fill="auto"/>
            <w:tcMar>
              <w:left w:w="108" w:type="dxa"/>
              <w:right w:w="108" w:type="dxa"/>
            </w:tcMar>
            <w:vAlign w:val="center"/>
          </w:tcPr>
          <w:p>
            <w:pPr>
              <w:widowControl/>
              <w:spacing w:line="300" w:lineRule="exact"/>
              <w:rPr>
                <w:rFonts w:ascii="Times New Roman" w:hAnsi="Times New Roman" w:eastAsia="黑体"/>
                <w:b/>
                <w:bCs/>
                <w:kern w:val="0"/>
                <w:szCs w:val="21"/>
              </w:rPr>
            </w:pPr>
          </w:p>
        </w:tc>
        <w:tc>
          <w:tcPr>
            <w:tcW w:w="2976" w:type="dxa"/>
            <w:shd w:val="clear" w:color="auto" w:fill="auto"/>
            <w:vAlign w:val="center"/>
          </w:tcPr>
          <w:p>
            <w:pPr>
              <w:widowControl/>
              <w:spacing w:line="300" w:lineRule="exact"/>
              <w:rPr>
                <w:rFonts w:ascii="Times New Roman" w:hAnsi="Times New Roman" w:eastAsia="仿宋_GB2312"/>
                <w:b/>
                <w:bCs/>
                <w:kern w:val="0"/>
                <w:szCs w:val="21"/>
              </w:rPr>
            </w:pPr>
            <w:r>
              <w:rPr>
                <w:rFonts w:hint="eastAsia" w:ascii="Times New Roman" w:hAnsi="Times New Roman" w:eastAsia="仿宋_GB2312"/>
                <w:b/>
                <w:bCs/>
              </w:rPr>
              <w:t>3.其他</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b/>
                <w:bCs/>
                <w:szCs w:val="21"/>
              </w:rPr>
            </w:pPr>
          </w:p>
        </w:tc>
        <w:tc>
          <w:tcPr>
            <w:tcW w:w="4677" w:type="dxa"/>
            <w:gridSpan w:val="2"/>
            <w:shd w:val="clear" w:color="auto" w:fill="auto"/>
            <w:tcMar>
              <w:left w:w="108" w:type="dxa"/>
              <w:right w:w="108" w:type="dxa"/>
            </w:tcMar>
            <w:vAlign w:val="center"/>
          </w:tcPr>
          <w:p>
            <w:pPr>
              <w:widowControl/>
              <w:spacing w:line="300" w:lineRule="exact"/>
              <w:rPr>
                <w:rFonts w:ascii="Times New Roman" w:hAnsi="Times New Roman" w:eastAsia="黑体"/>
                <w:b/>
                <w:bCs/>
                <w:kern w:val="0"/>
                <w:szCs w:val="21"/>
              </w:rPr>
            </w:pPr>
            <w:r>
              <w:rPr>
                <w:rFonts w:hint="eastAsia" w:ascii="Times New Roman" w:hAnsi="Times New Roman" w:eastAsia="黑体"/>
                <w:b/>
                <w:bCs/>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4</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Times New Roman" w:hAnsi="Times New Roman" w:eastAsia="黑体"/>
                <w:b/>
                <w:bCs/>
                <w:kern w:val="0"/>
                <w:szCs w:val="21"/>
              </w:rPr>
            </w:pPr>
            <w:r>
              <w:rPr>
                <w:rFonts w:hint="eastAsia" w:ascii="Times New Roman" w:hAnsi="Times New Roman" w:eastAsia="黑体"/>
                <w:b/>
                <w:bCs/>
                <w:kern w:val="0"/>
                <w:szCs w:val="21"/>
              </w:rPr>
              <w:t>四、结转下年度继续办理</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cstheme="minorBidi"/>
                <w:b/>
                <w:bCs/>
                <w:kern w:val="2"/>
                <w:sz w:val="21"/>
                <w:szCs w:val="21"/>
                <w:lang w:val="en-US" w:eastAsia="zh-CN" w:bidi="ar-SA"/>
              </w:rPr>
            </w:pPr>
            <w:r>
              <w:rPr>
                <w:rFonts w:hint="eastAsia" w:ascii="Times New Roman" w:hAnsi="Times New Roman" w:eastAsia="仿宋_GB2312"/>
                <w:b/>
                <w:bCs/>
                <w:szCs w:val="21"/>
                <w:lang w:val="en-US" w:eastAsia="zh-CN"/>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315" w:lineRule="atLeast"/>
        <w:ind w:right="0" w:firstLine="643" w:firstLineChars="200"/>
        <w:jc w:val="left"/>
        <w:rPr>
          <w:rFonts w:hint="eastAsia" w:ascii="Times New Roman" w:hAnsi="Times New Roman" w:eastAsia="方正黑体简体" w:cs="方正黑体简体"/>
          <w:b/>
          <w:bCs/>
          <w:i w:val="0"/>
          <w:iCs w:val="0"/>
          <w:caps w:val="0"/>
          <w:color w:val="333333"/>
          <w:spacing w:val="0"/>
          <w:sz w:val="32"/>
          <w:szCs w:val="32"/>
          <w:lang w:eastAsia="zh-CN"/>
        </w:rPr>
      </w:pPr>
      <w:r>
        <w:rPr>
          <w:rFonts w:hint="eastAsia" w:ascii="Times New Roman" w:hAnsi="Times New Roman" w:eastAsia="方正黑体简体" w:cs="方正黑体简体"/>
          <w:b/>
          <w:bCs/>
          <w:i w:val="0"/>
          <w:iCs w:val="0"/>
          <w:caps w:val="0"/>
          <w:color w:val="333333"/>
          <w:spacing w:val="0"/>
          <w:sz w:val="32"/>
          <w:szCs w:val="32"/>
          <w:lang w:eastAsia="zh-CN"/>
        </w:rPr>
        <w:t>四、信息公开工作被申请行政复议、提起行政诉讼情况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黑体"/>
                <w:b/>
                <w:bCs/>
              </w:rPr>
            </w:pPr>
            <w:r>
              <w:rPr>
                <w:rFonts w:ascii="Times New Roman" w:hAnsi="Times New Roman" w:eastAsia="黑体"/>
                <w:b/>
                <w:bCs/>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黑体"/>
                <w:b/>
                <w:bCs/>
              </w:rPr>
            </w:pPr>
            <w:r>
              <w:rPr>
                <w:rFonts w:ascii="Times New Roman" w:hAnsi="Times New Roman" w:eastAsia="黑体"/>
                <w:b/>
                <w:bCs/>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Times New Roman" w:hAnsi="Times New Roman" w:eastAsia="黑体"/>
                <w:b/>
                <w:bCs/>
                <w:kern w:val="0"/>
                <w:sz w:val="20"/>
                <w:szCs w:val="20"/>
              </w:rPr>
            </w:pPr>
            <w:r>
              <w:rPr>
                <w:rFonts w:ascii="Times New Roman" w:hAnsi="Times New Roman" w:eastAsia="黑体"/>
                <w:b/>
                <w:bCs/>
                <w:kern w:val="0"/>
                <w:sz w:val="20"/>
                <w:szCs w:val="20"/>
              </w:rPr>
              <w:t>结果</w:t>
            </w:r>
          </w:p>
          <w:p>
            <w:pPr>
              <w:widowControl/>
              <w:ind w:left="-149" w:leftChars="-71" w:right="-170" w:rightChars="-81"/>
              <w:jc w:val="center"/>
              <w:rPr>
                <w:rFonts w:ascii="Times New Roman" w:hAnsi="Times New Roman" w:eastAsia="黑体"/>
                <w:b/>
                <w:bCs/>
              </w:rPr>
            </w:pPr>
            <w:r>
              <w:rPr>
                <w:rFonts w:ascii="Times New Roman" w:hAnsi="Times New Roman" w:eastAsia="黑体"/>
                <w:b/>
                <w:bCs/>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Times New Roman" w:hAnsi="Times New Roman" w:eastAsia="黑体"/>
                <w:b/>
                <w:bCs/>
              </w:rPr>
            </w:pPr>
            <w:r>
              <w:rPr>
                <w:rFonts w:ascii="Times New Roman" w:hAnsi="Times New Roman" w:eastAsia="黑体"/>
                <w:b/>
                <w:bCs/>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Times New Roman" w:hAnsi="Times New Roman" w:eastAsia="黑体"/>
                <w:b/>
                <w:bCs/>
              </w:rPr>
            </w:pPr>
            <w:r>
              <w:rPr>
                <w:rFonts w:ascii="Times New Roman" w:hAnsi="Times New Roman" w:eastAsia="黑体"/>
                <w:b/>
                <w:bCs/>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Times New Roman" w:hAnsi="Times New Roman" w:eastAsia="黑体"/>
                <w:b/>
                <w:bCs/>
                <w:kern w:val="0"/>
                <w:sz w:val="20"/>
                <w:szCs w:val="20"/>
              </w:rPr>
            </w:pPr>
            <w:r>
              <w:rPr>
                <w:rFonts w:ascii="Times New Roman" w:hAnsi="Times New Roman" w:eastAsia="黑体"/>
                <w:b/>
                <w:bCs/>
                <w:kern w:val="0"/>
                <w:sz w:val="20"/>
                <w:szCs w:val="20"/>
              </w:rPr>
              <w:t>尚未</w:t>
            </w:r>
          </w:p>
          <w:p>
            <w:pPr>
              <w:widowControl/>
              <w:ind w:left="-118" w:leftChars="-56" w:right="-118" w:rightChars="-56"/>
              <w:jc w:val="center"/>
              <w:rPr>
                <w:rFonts w:ascii="Times New Roman" w:hAnsi="Times New Roman" w:eastAsia="黑体"/>
                <w:b/>
                <w:bCs/>
              </w:rPr>
            </w:pPr>
            <w:r>
              <w:rPr>
                <w:rFonts w:ascii="Times New Roman" w:hAnsi="Times New Roman" w:eastAsia="黑体"/>
                <w:b/>
                <w:bCs/>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Times New Roman" w:hAnsi="Times New Roman" w:eastAsia="黑体"/>
                <w:b/>
                <w:bCs/>
                <w:kern w:val="0"/>
                <w:sz w:val="20"/>
                <w:szCs w:val="20"/>
              </w:rPr>
            </w:pPr>
            <w:r>
              <w:rPr>
                <w:rFonts w:ascii="Times New Roman" w:hAnsi="Times New Roman" w:eastAsia="黑体"/>
                <w:b/>
                <w:bCs/>
                <w:kern w:val="0"/>
                <w:sz w:val="20"/>
                <w:szCs w:val="20"/>
              </w:rPr>
              <w:t>总</w:t>
            </w:r>
          </w:p>
          <w:p>
            <w:pPr>
              <w:widowControl/>
              <w:spacing w:line="320" w:lineRule="exact"/>
              <w:jc w:val="center"/>
              <w:rPr>
                <w:rFonts w:ascii="Times New Roman" w:hAnsi="Times New Roman" w:eastAsia="黑体"/>
                <w:b/>
                <w:bCs/>
              </w:rPr>
            </w:pPr>
            <w:r>
              <w:rPr>
                <w:rFonts w:ascii="Times New Roman" w:hAnsi="Times New Roman" w:eastAsia="黑体"/>
                <w:b/>
                <w:bCs/>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黑体"/>
                <w:b/>
                <w:bCs/>
              </w:rPr>
            </w:pPr>
            <w:r>
              <w:rPr>
                <w:rFonts w:ascii="Times New Roman" w:hAnsi="Times New Roman" w:eastAsia="黑体"/>
                <w:b/>
                <w:bCs/>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黑体"/>
                <w:b/>
                <w:bCs/>
              </w:rPr>
            </w:pPr>
            <w:bookmarkStart w:id="9" w:name="_Hlk67039688"/>
            <w:r>
              <w:rPr>
                <w:rFonts w:ascii="Times New Roman" w:hAnsi="Times New Roman" w:eastAsia="黑体"/>
                <w:b/>
                <w:bCs/>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黑体"/>
                <w:b/>
                <w:bCs/>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黑体"/>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黑体"/>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黑体"/>
                <w:b/>
                <w:bCs/>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黑体"/>
                <w:b/>
                <w:bCs/>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Times New Roman" w:hAnsi="Times New Roman" w:eastAsia="黑体"/>
                <w:b/>
                <w:bCs/>
              </w:rPr>
            </w:pPr>
            <w:r>
              <w:rPr>
                <w:rFonts w:ascii="Times New Roman" w:hAnsi="Times New Roman" w:eastAsia="黑体"/>
                <w:b/>
                <w:bCs/>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Times New Roman" w:hAnsi="Times New Roman" w:eastAsia="黑体"/>
                <w:b/>
                <w:bCs/>
              </w:rPr>
            </w:pPr>
            <w:r>
              <w:rPr>
                <w:rFonts w:ascii="Times New Roman" w:hAnsi="Times New Roman" w:eastAsia="黑体"/>
                <w:b/>
                <w:bCs/>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Times New Roman" w:hAnsi="Times New Roman" w:eastAsia="黑体"/>
                <w:b/>
                <w:bCs/>
                <w:kern w:val="0"/>
                <w:sz w:val="20"/>
                <w:szCs w:val="20"/>
              </w:rPr>
            </w:pPr>
            <w:r>
              <w:rPr>
                <w:rFonts w:ascii="Times New Roman" w:hAnsi="Times New Roman" w:eastAsia="黑体"/>
                <w:b/>
                <w:bCs/>
                <w:kern w:val="0"/>
                <w:sz w:val="20"/>
                <w:szCs w:val="20"/>
              </w:rPr>
              <w:t>其他</w:t>
            </w:r>
          </w:p>
          <w:p>
            <w:pPr>
              <w:widowControl/>
              <w:ind w:left="-126" w:leftChars="-60" w:right="-136" w:rightChars="-65"/>
              <w:jc w:val="center"/>
              <w:rPr>
                <w:rFonts w:ascii="Times New Roman" w:hAnsi="Times New Roman" w:eastAsia="黑体"/>
                <w:b/>
                <w:bCs/>
              </w:rPr>
            </w:pPr>
            <w:r>
              <w:rPr>
                <w:rFonts w:ascii="Times New Roman" w:hAnsi="Times New Roman" w:eastAsia="黑体"/>
                <w:b/>
                <w:bCs/>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Times New Roman" w:hAnsi="Times New Roman" w:eastAsia="黑体"/>
                <w:b/>
                <w:bCs/>
                <w:kern w:val="0"/>
                <w:sz w:val="20"/>
                <w:szCs w:val="20"/>
              </w:rPr>
            </w:pPr>
            <w:r>
              <w:rPr>
                <w:rFonts w:ascii="Times New Roman" w:hAnsi="Times New Roman" w:eastAsia="黑体"/>
                <w:b/>
                <w:bCs/>
                <w:kern w:val="0"/>
                <w:sz w:val="20"/>
                <w:szCs w:val="20"/>
              </w:rPr>
              <w:t>尚未</w:t>
            </w:r>
          </w:p>
          <w:p>
            <w:pPr>
              <w:widowControl/>
              <w:ind w:left="-164" w:leftChars="-78" w:right="-153" w:rightChars="-73"/>
              <w:jc w:val="center"/>
              <w:rPr>
                <w:rFonts w:ascii="Times New Roman" w:hAnsi="Times New Roman" w:eastAsia="黑体"/>
                <w:b/>
                <w:bCs/>
              </w:rPr>
            </w:pPr>
            <w:bookmarkStart w:id="10" w:name="_GoBack"/>
            <w:bookmarkEnd w:id="10"/>
            <w:r>
              <w:rPr>
                <w:rFonts w:ascii="Times New Roman" w:hAnsi="Times New Roman" w:eastAsia="黑体"/>
                <w:b/>
                <w:bCs/>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黑体"/>
                <w:b/>
                <w:bCs/>
              </w:rPr>
            </w:pPr>
            <w:r>
              <w:rPr>
                <w:rFonts w:ascii="Times New Roman" w:hAnsi="Times New Roman" w:eastAsia="黑体"/>
                <w:b/>
                <w:bCs/>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Times New Roman" w:hAnsi="Times New Roman" w:eastAsia="黑体"/>
                <w:b/>
                <w:bCs/>
              </w:rPr>
            </w:pPr>
            <w:r>
              <w:rPr>
                <w:rFonts w:ascii="Times New Roman" w:hAnsi="Times New Roman" w:eastAsia="黑体"/>
                <w:b/>
                <w:bCs/>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Times New Roman" w:hAnsi="Times New Roman" w:eastAsia="黑体"/>
                <w:b/>
                <w:bCs/>
                <w:kern w:val="0"/>
                <w:sz w:val="20"/>
                <w:szCs w:val="20"/>
              </w:rPr>
            </w:pPr>
            <w:r>
              <w:rPr>
                <w:rFonts w:ascii="Times New Roman" w:hAnsi="Times New Roman" w:eastAsia="黑体"/>
                <w:b/>
                <w:bCs/>
                <w:kern w:val="0"/>
                <w:sz w:val="20"/>
                <w:szCs w:val="20"/>
              </w:rPr>
              <w:t>结果</w:t>
            </w:r>
          </w:p>
          <w:p>
            <w:pPr>
              <w:widowControl/>
              <w:ind w:left="-136" w:leftChars="-65" w:right="-124" w:rightChars="-59"/>
              <w:jc w:val="center"/>
              <w:rPr>
                <w:rFonts w:ascii="Times New Roman" w:hAnsi="Times New Roman" w:eastAsia="黑体"/>
                <w:b/>
                <w:bCs/>
              </w:rPr>
            </w:pPr>
            <w:r>
              <w:rPr>
                <w:rFonts w:ascii="Times New Roman" w:hAnsi="Times New Roman" w:eastAsia="黑体"/>
                <w:b/>
                <w:bCs/>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Times New Roman" w:hAnsi="Times New Roman" w:eastAsia="黑体"/>
                <w:b/>
                <w:bCs/>
                <w:kern w:val="0"/>
                <w:sz w:val="20"/>
                <w:szCs w:val="20"/>
              </w:rPr>
            </w:pPr>
            <w:r>
              <w:rPr>
                <w:rFonts w:ascii="Times New Roman" w:hAnsi="Times New Roman" w:eastAsia="黑体"/>
                <w:b/>
                <w:bCs/>
                <w:kern w:val="0"/>
                <w:sz w:val="20"/>
                <w:szCs w:val="20"/>
              </w:rPr>
              <w:t>其他</w:t>
            </w:r>
          </w:p>
          <w:p>
            <w:pPr>
              <w:widowControl/>
              <w:ind w:left="-173" w:leftChars="-83" w:right="-134" w:rightChars="-64" w:hanging="1"/>
              <w:jc w:val="center"/>
              <w:rPr>
                <w:rFonts w:ascii="Times New Roman" w:hAnsi="Times New Roman" w:eastAsia="黑体"/>
                <w:b/>
                <w:bCs/>
              </w:rPr>
            </w:pPr>
            <w:r>
              <w:rPr>
                <w:rFonts w:ascii="Times New Roman" w:hAnsi="Times New Roman" w:eastAsia="黑体"/>
                <w:b/>
                <w:bCs/>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Times New Roman" w:hAnsi="Times New Roman" w:eastAsia="黑体"/>
                <w:b/>
                <w:bCs/>
              </w:rPr>
            </w:pPr>
            <w:r>
              <w:rPr>
                <w:rFonts w:ascii="Times New Roman" w:hAnsi="Times New Roman" w:eastAsia="黑体"/>
                <w:b/>
                <w:bCs/>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黑体"/>
                <w:b/>
                <w:bCs/>
              </w:rPr>
            </w:pPr>
            <w:r>
              <w:rPr>
                <w:rFonts w:ascii="Times New Roman" w:hAnsi="Times New Roman" w:eastAsia="黑体"/>
                <w:b/>
                <w:bCs/>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kern w:val="2"/>
                <w:sz w:val="21"/>
                <w:szCs w:val="22"/>
                <w:lang w:val="en-US" w:eastAsia="zh-CN" w:bidi="ar-SA"/>
              </w:rPr>
            </w:pPr>
            <w:r>
              <w:rPr>
                <w:rFonts w:hint="eastAsia" w:ascii="Times New Roman" w:hAnsi="Times New Roman"/>
                <w:b/>
                <w:bCs/>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kern w:val="2"/>
                <w:sz w:val="21"/>
                <w:szCs w:val="22"/>
                <w:lang w:val="en-US" w:eastAsia="zh-CN" w:bidi="ar-SA"/>
              </w:rPr>
            </w:pPr>
            <w:r>
              <w:rPr>
                <w:rFonts w:hint="eastAsia" w:ascii="Times New Roman" w:hAnsi="Times New Roman"/>
                <w:b/>
                <w:bCs/>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color w:val="000000" w:themeColor="text1"/>
                <w:kern w:val="2"/>
                <w:sz w:val="21"/>
                <w:szCs w:val="22"/>
                <w:lang w:val="en-US" w:eastAsia="zh-CN" w:bidi="ar-SA"/>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color w:val="000000" w:themeColor="text1"/>
                <w:kern w:val="2"/>
                <w:sz w:val="21"/>
                <w:szCs w:val="22"/>
                <w:lang w:val="en-US" w:eastAsia="zh-CN" w:bidi="ar-SA"/>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color w:val="000000" w:themeColor="text1"/>
                <w:kern w:val="2"/>
                <w:sz w:val="21"/>
                <w:szCs w:val="22"/>
                <w:lang w:val="en-US" w:eastAsia="zh-CN" w:bidi="ar-SA"/>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kern w:val="2"/>
                <w:sz w:val="21"/>
                <w:szCs w:val="22"/>
                <w:lang w:val="en-US" w:eastAsia="zh-CN" w:bidi="ar-SA"/>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kern w:val="2"/>
                <w:sz w:val="21"/>
                <w:szCs w:val="22"/>
                <w:lang w:val="en-US" w:eastAsia="zh-CN" w:bidi="ar-SA"/>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kern w:val="2"/>
                <w:sz w:val="21"/>
                <w:szCs w:val="22"/>
                <w:lang w:val="en-US" w:eastAsia="zh-CN" w:bidi="ar-SA"/>
              </w:rPr>
            </w:pPr>
            <w:r>
              <w:rPr>
                <w:rFonts w:hint="eastAsia" w:ascii="Times New Roman" w:hAnsi="Times New Roman"/>
                <w:b/>
                <w:bCs/>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kern w:val="2"/>
                <w:sz w:val="21"/>
                <w:szCs w:val="22"/>
                <w:lang w:val="en-US" w:eastAsia="zh-CN" w:bidi="ar-SA"/>
              </w:rPr>
            </w:pPr>
            <w:r>
              <w:rPr>
                <w:rFonts w:hint="eastAsia" w:ascii="Times New Roman" w:hAnsi="Times New Roman"/>
                <w:b/>
                <w:bCs/>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stheme="minorBidi"/>
                <w:b/>
                <w:bCs/>
                <w:kern w:val="2"/>
                <w:sz w:val="21"/>
                <w:szCs w:val="22"/>
                <w:lang w:val="en-US" w:eastAsia="zh-CN" w:bidi="ar-SA"/>
              </w:rPr>
            </w:pPr>
            <w:r>
              <w:rPr>
                <w:rFonts w:hint="eastAsia" w:ascii="Times New Roman" w:hAnsi="Times New Roman"/>
                <w:b/>
                <w:bCs/>
                <w:lang w:val="en-US" w:eastAsia="zh-CN"/>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outlineLvl w:val="9"/>
        <w:rPr>
          <w:rFonts w:hint="eastAsia" w:ascii="Times New Roman" w:hAnsi="Times New Roman" w:eastAsia="方正黑体简体" w:cs="方正黑体简体"/>
          <w:b/>
          <w:bCs/>
          <w:i w:val="0"/>
          <w:iCs w:val="0"/>
          <w:caps w:val="0"/>
          <w:color w:val="333333"/>
          <w:spacing w:val="0"/>
          <w:sz w:val="32"/>
          <w:szCs w:val="32"/>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outlineLvl w:val="9"/>
        <w:rPr>
          <w:rFonts w:hint="eastAsia" w:ascii="Times New Roman" w:hAnsi="Times New Roman" w:eastAsia="方正黑体简体" w:cs="方正黑体简体"/>
          <w:b/>
          <w:bCs/>
          <w:i w:val="0"/>
          <w:iCs w:val="0"/>
          <w:caps w:val="0"/>
          <w:color w:val="333333"/>
          <w:spacing w:val="0"/>
          <w:sz w:val="32"/>
          <w:szCs w:val="32"/>
          <w:lang w:eastAsia="zh-CN"/>
        </w:rPr>
      </w:pPr>
      <w:r>
        <w:rPr>
          <w:rFonts w:hint="eastAsia" w:ascii="Times New Roman" w:hAnsi="Times New Roman" w:eastAsia="方正黑体简体" w:cs="方正黑体简体"/>
          <w:b/>
          <w:bCs/>
          <w:i w:val="0"/>
          <w:iCs w:val="0"/>
          <w:caps w:val="0"/>
          <w:color w:val="333333"/>
          <w:spacing w:val="0"/>
          <w:sz w:val="32"/>
          <w:szCs w:val="32"/>
          <w:lang w:eastAsia="zh-CN"/>
        </w:rPr>
        <w:t>五、政府信息公开工作存在的主要问题及改进情况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仿宋简体" w:cs="方正仿宋简体"/>
          <w:b/>
          <w:bCs/>
          <w:color w:val="000000" w:themeColor="text1"/>
          <w:sz w:val="32"/>
          <w:szCs w:val="32"/>
          <w14:textFill>
            <w14:solidFill>
              <w14:schemeClr w14:val="tx1"/>
            </w14:solidFill>
          </w14:textFill>
        </w:rPr>
      </w:pPr>
      <w:r>
        <w:rPr>
          <w:rFonts w:hint="default" w:ascii="Times New Roman" w:hAnsi="Times New Roman" w:eastAsia="方正仿宋简体" w:cs="方正仿宋简体"/>
          <w:b/>
          <w:bCs/>
          <w:color w:val="000000" w:themeColor="text1"/>
          <w:sz w:val="32"/>
          <w:szCs w:val="32"/>
          <w14:textFill>
            <w14:solidFill>
              <w14:schemeClr w14:val="tx1"/>
            </w14:solidFill>
          </w14:textFill>
        </w:rPr>
        <w:t>202</w:t>
      </w:r>
      <w:r>
        <w:rPr>
          <w:rFonts w:hint="eastAsia" w:ascii="Times New Roman" w:hAnsi="Times New Roman" w:eastAsia="方正仿宋简体" w:cs="方正仿宋简体"/>
          <w:b/>
          <w:bCs/>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方正仿宋简体"/>
          <w:b/>
          <w:bCs/>
          <w:color w:val="000000" w:themeColor="text1"/>
          <w:sz w:val="32"/>
          <w:szCs w:val="32"/>
          <w14:textFill>
            <w14:solidFill>
              <w14:schemeClr w14:val="tx1"/>
            </w14:solidFill>
          </w14:textFill>
        </w:rPr>
        <w:t>年，我局</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持续</w:t>
      </w:r>
      <w:r>
        <w:rPr>
          <w:rFonts w:hint="default" w:ascii="Times New Roman" w:hAnsi="Times New Roman" w:eastAsia="方正仿宋简体" w:cs="方正仿宋简体"/>
          <w:b/>
          <w:bCs/>
          <w:color w:val="000000" w:themeColor="text1"/>
          <w:sz w:val="32"/>
          <w:szCs w:val="32"/>
          <w14:textFill>
            <w14:solidFill>
              <w14:schemeClr w14:val="tx1"/>
            </w14:solidFill>
          </w14:textFill>
        </w:rPr>
        <w:t>强化政府信息公开工作，</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多措并举，</w:t>
      </w:r>
      <w:r>
        <w:rPr>
          <w:rFonts w:hint="default" w:ascii="Times New Roman" w:hAnsi="Times New Roman" w:eastAsia="方正仿宋简体" w:cs="方正仿宋简体"/>
          <w:b/>
          <w:bCs/>
          <w:color w:val="000000" w:themeColor="text1"/>
          <w:sz w:val="32"/>
          <w:szCs w:val="32"/>
          <w14:textFill>
            <w14:solidFill>
              <w14:schemeClr w14:val="tx1"/>
            </w14:solidFill>
          </w14:textFill>
        </w:rPr>
        <w:t>切实提升了办事群众对审批政策、审批情况的知情度和满意度，但还存在一些问题：一是政务信息公开的主动性、及时性等方面还需进一步</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加强</w:t>
      </w:r>
      <w:r>
        <w:rPr>
          <w:rFonts w:hint="default" w:ascii="Times New Roman" w:hAnsi="Times New Roman" w:eastAsia="方正仿宋简体" w:cs="方正仿宋简体"/>
          <w:b/>
          <w:bCs/>
          <w:color w:val="000000" w:themeColor="text1"/>
          <w:sz w:val="32"/>
          <w:szCs w:val="32"/>
          <w14:textFill>
            <w14:solidFill>
              <w14:schemeClr w14:val="tx1"/>
            </w14:solidFill>
          </w14:textFill>
        </w:rPr>
        <w:t>。二是政务信息公开的质量仍需进一步提升。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方正仿宋简体" w:cs="方正仿宋简体"/>
          <w:b/>
          <w:bCs/>
          <w:color w:val="000000" w:themeColor="text1"/>
          <w:sz w:val="32"/>
          <w:szCs w:val="32"/>
          <w14:textFill>
            <w14:solidFill>
              <w14:schemeClr w14:val="tx1"/>
            </w14:solidFill>
          </w14:textFill>
        </w:rPr>
      </w:pPr>
      <w:r>
        <w:rPr>
          <w:rFonts w:hint="default" w:ascii="Times New Roman" w:hAnsi="Times New Roman" w:eastAsia="方正仿宋简体" w:cs="方正仿宋简体"/>
          <w:b/>
          <w:bCs/>
          <w:color w:val="000000" w:themeColor="text1"/>
          <w:sz w:val="32"/>
          <w:szCs w:val="32"/>
          <w14:textFill>
            <w14:solidFill>
              <w14:schemeClr w14:val="tx1"/>
            </w14:solidFill>
          </w14:textFill>
        </w:rPr>
        <w:t>下一步，我局将立足工作实际，围绕</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政府职能转变、优化营商环境</w:t>
      </w:r>
      <w:r>
        <w:rPr>
          <w:rFonts w:hint="default" w:ascii="Times New Roman" w:hAnsi="Times New Roman" w:eastAsia="方正仿宋简体" w:cs="方正仿宋简体"/>
          <w:b/>
          <w:bCs/>
          <w:color w:val="000000" w:themeColor="text1"/>
          <w:sz w:val="32"/>
          <w:szCs w:val="32"/>
          <w14:textFill>
            <w14:solidFill>
              <w14:schemeClr w14:val="tx1"/>
            </w14:solidFill>
          </w14:textFill>
        </w:rPr>
        <w:t>、</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政务服务提速增效、</w:t>
      </w:r>
      <w:r>
        <w:rPr>
          <w:rFonts w:hint="default" w:ascii="Times New Roman" w:hAnsi="Times New Roman" w:eastAsia="方正仿宋简体" w:cs="方正仿宋简体"/>
          <w:b/>
          <w:bCs/>
          <w:color w:val="000000" w:themeColor="text1"/>
          <w:sz w:val="32"/>
          <w:szCs w:val="32"/>
          <w14:textFill>
            <w14:solidFill>
              <w14:schemeClr w14:val="tx1"/>
            </w14:solidFill>
          </w14:textFill>
        </w:rPr>
        <w:t>审批制度改革</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等各项</w:t>
      </w:r>
      <w:r>
        <w:rPr>
          <w:rFonts w:hint="default" w:ascii="Times New Roman" w:hAnsi="Times New Roman" w:eastAsia="方正仿宋简体" w:cs="方正仿宋简体"/>
          <w:b/>
          <w:bCs/>
          <w:color w:val="000000" w:themeColor="text1"/>
          <w:sz w:val="32"/>
          <w:szCs w:val="32"/>
          <w14:textFill>
            <w14:solidFill>
              <w14:schemeClr w14:val="tx1"/>
            </w14:solidFill>
          </w14:textFill>
        </w:rPr>
        <w:t>工作，突出关键环节、重点领域、重要政策，特别是在</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高效办成一件事、</w:t>
      </w:r>
      <w:r>
        <w:rPr>
          <w:rFonts w:hint="default" w:ascii="Times New Roman" w:hAnsi="Times New Roman" w:eastAsia="方正仿宋简体" w:cs="方正仿宋简体"/>
          <w:b/>
          <w:bCs/>
          <w:color w:val="000000" w:themeColor="text1"/>
          <w:sz w:val="32"/>
          <w:szCs w:val="32"/>
          <w14:textFill>
            <w14:solidFill>
              <w14:schemeClr w14:val="tx1"/>
            </w14:solidFill>
          </w14:textFill>
        </w:rPr>
        <w:t>互联网+政务服务</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w:t>
      </w:r>
      <w:r>
        <w:rPr>
          <w:rFonts w:hint="default" w:ascii="Times New Roman" w:hAnsi="Times New Roman" w:eastAsia="方正仿宋简体" w:cs="方正仿宋简体"/>
          <w:b/>
          <w:bCs/>
          <w:color w:val="000000" w:themeColor="text1"/>
          <w:sz w:val="32"/>
          <w:szCs w:val="32"/>
          <w14:textFill>
            <w14:solidFill>
              <w14:schemeClr w14:val="tx1"/>
            </w14:solidFill>
          </w14:textFill>
        </w:rPr>
        <w:t>工程建设项目审批制度改革、企业开办等重点改革</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领域</w:t>
      </w:r>
      <w:r>
        <w:rPr>
          <w:rFonts w:hint="default" w:ascii="Times New Roman" w:hAnsi="Times New Roman" w:eastAsia="方正仿宋简体" w:cs="方正仿宋简体"/>
          <w:b/>
          <w:bCs/>
          <w:color w:val="000000" w:themeColor="text1"/>
          <w:sz w:val="32"/>
          <w:szCs w:val="32"/>
          <w14:textFill>
            <w14:solidFill>
              <w14:schemeClr w14:val="tx1"/>
            </w14:solidFill>
          </w14:textFill>
        </w:rPr>
        <w:t>，全面加强政务信息公开工作的力度，提升工作的主动性和及时性。同时，加强对全局干部政务信息公开工作培训力度，从严</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要求</w:t>
      </w:r>
      <w:r>
        <w:rPr>
          <w:rFonts w:hint="default" w:ascii="Times New Roman" w:hAnsi="Times New Roman" w:eastAsia="方正仿宋简体" w:cs="方正仿宋简体"/>
          <w:b/>
          <w:bCs/>
          <w:color w:val="000000" w:themeColor="text1"/>
          <w:sz w:val="32"/>
          <w:szCs w:val="32"/>
          <w14:textFill>
            <w14:solidFill>
              <w14:schemeClr w14:val="tx1"/>
            </w14:solidFill>
          </w14:textFill>
        </w:rPr>
        <w:t>政务信息公开工作程序与管理，扎实抓好政务信息</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公开发布</w:t>
      </w:r>
      <w:r>
        <w:rPr>
          <w:rFonts w:hint="default" w:ascii="Times New Roman" w:hAnsi="Times New Roman" w:eastAsia="方正仿宋简体" w:cs="方正仿宋简体"/>
          <w:b/>
          <w:bCs/>
          <w:color w:val="000000" w:themeColor="text1"/>
          <w:sz w:val="32"/>
          <w:szCs w:val="32"/>
          <w14:textFill>
            <w14:solidFill>
              <w14:schemeClr w14:val="tx1"/>
            </w14:solidFill>
          </w14:textFill>
        </w:rPr>
        <w:t>的科学性、规范性、准确性和全面性，及时回应社会群众关切，切实增强政务信息公开工作</w:t>
      </w:r>
      <w:r>
        <w:rPr>
          <w:rFonts w:hint="eastAsia" w:ascii="Times New Roman" w:hAnsi="Times New Roman" w:eastAsia="方正仿宋简体" w:cs="方正仿宋简体"/>
          <w:b/>
          <w:bCs/>
          <w:color w:val="000000" w:themeColor="text1"/>
          <w:sz w:val="32"/>
          <w:szCs w:val="32"/>
          <w:lang w:eastAsia="zh-CN"/>
          <w14:textFill>
            <w14:solidFill>
              <w14:schemeClr w14:val="tx1"/>
            </w14:solidFill>
          </w14:textFill>
        </w:rPr>
        <w:t>实效</w:t>
      </w:r>
      <w:r>
        <w:rPr>
          <w:rFonts w:hint="default" w:ascii="Times New Roman" w:hAnsi="Times New Roman" w:eastAsia="方正仿宋简体" w:cs="方正仿宋简体"/>
          <w:b/>
          <w:bCs/>
          <w:color w:val="000000" w:themeColor="text1"/>
          <w:sz w:val="32"/>
          <w:szCs w:val="32"/>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outlineLvl w:val="9"/>
        <w:rPr>
          <w:rFonts w:hint="eastAsia" w:ascii="Times New Roman" w:hAnsi="Times New Roman" w:eastAsia="方正黑体简体" w:cs="方正黑体简体"/>
          <w:b/>
          <w:bCs/>
          <w:i w:val="0"/>
          <w:iCs w:val="0"/>
          <w:caps w:val="0"/>
          <w:color w:val="333333"/>
          <w:spacing w:val="0"/>
          <w:sz w:val="32"/>
          <w:szCs w:val="32"/>
          <w:lang w:eastAsia="zh-CN"/>
        </w:rPr>
      </w:pPr>
      <w:r>
        <w:rPr>
          <w:rFonts w:hint="eastAsia" w:ascii="Times New Roman" w:hAnsi="Times New Roman" w:eastAsia="方正黑体简体" w:cs="方正黑体简体"/>
          <w:b/>
          <w:bCs/>
          <w:i w:val="0"/>
          <w:iCs w:val="0"/>
          <w:caps w:val="0"/>
          <w:color w:val="333333"/>
          <w:spacing w:val="0"/>
          <w:sz w:val="32"/>
          <w:szCs w:val="32"/>
          <w:lang w:eastAsia="zh-CN"/>
        </w:rPr>
        <w:t>六、其他需要报告的事项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rPr>
        <w:t>（一）依据《政府信息公开信息处理费管理办法》收取信息处理费的情况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202</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年，</w:t>
      </w:r>
      <w:r>
        <w:rPr>
          <w:rFonts w:hint="eastAsia" w:ascii="Times New Roman" w:hAnsi="Times New Roman" w:eastAsia="方正仿宋简体" w:cs="方正仿宋简体"/>
          <w:b/>
          <w:bCs/>
          <w:sz w:val="32"/>
          <w:szCs w:val="32"/>
          <w:lang w:eastAsia="zh-CN"/>
        </w:rPr>
        <w:t>泗水县行政审批服务局</w:t>
      </w:r>
      <w:r>
        <w:rPr>
          <w:rFonts w:hint="eastAsia" w:ascii="Times New Roman" w:hAnsi="Times New Roman" w:eastAsia="方正仿宋简体" w:cs="方正仿宋简体"/>
          <w:b/>
          <w:bCs/>
          <w:sz w:val="32"/>
          <w:szCs w:val="32"/>
        </w:rPr>
        <w:t>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lang w:eastAsia="zh-CN"/>
        </w:rPr>
        <w:t>（二）</w:t>
      </w:r>
      <w:r>
        <w:rPr>
          <w:rFonts w:hint="eastAsia" w:ascii="方正楷体简体" w:hAnsi="方正楷体简体" w:eastAsia="方正楷体简体" w:cs="方正楷体简体"/>
          <w:b/>
          <w:bCs/>
          <w:sz w:val="32"/>
          <w:szCs w:val="32"/>
        </w:rPr>
        <w:t>落实上级年度政务公开工作要点情况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rPr>
          <w:rFonts w:hint="default" w:ascii="Times New Roman" w:hAnsi="Times New Roman" w:eastAsia="方正仿宋简体" w:cs="方正仿宋简体"/>
          <w:b/>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简体" w:cs="方正仿宋简体"/>
          <w:b/>
          <w:bCs/>
          <w:color w:val="000000" w:themeColor="text1"/>
          <w:kern w:val="2"/>
          <w:sz w:val="32"/>
          <w:szCs w:val="32"/>
          <w:lang w:val="en-US" w:eastAsia="zh-CN" w:bidi="ar-SA"/>
          <w14:textFill>
            <w14:solidFill>
              <w14:schemeClr w14:val="tx1"/>
            </w14:solidFill>
          </w14:textFill>
        </w:rPr>
        <w:t>严格落实各级政务公开重点工作任务，逐项研究分解任务，细化工作落实举措，健全政务公开动态管理机制，规范公开信息审查流程，保障政务公开工作高效运转，2023年局机关</w:t>
      </w:r>
      <w:r>
        <w:rPr>
          <w:rFonts w:hint="default" w:ascii="Times New Roman" w:hAnsi="Times New Roman" w:eastAsia="方正仿宋简体" w:cs="方正仿宋简体"/>
          <w:b/>
          <w:bCs/>
          <w:color w:val="000000" w:themeColor="text1"/>
          <w:kern w:val="2"/>
          <w:sz w:val="32"/>
          <w:szCs w:val="32"/>
          <w:lang w:val="en-US" w:eastAsia="zh-CN" w:bidi="ar-SA"/>
          <w14:textFill>
            <w14:solidFill>
              <w14:schemeClr w14:val="tx1"/>
            </w14:solidFill>
          </w14:textFill>
        </w:rPr>
        <w:t>政府信息公开工作运行状况正常，公开透明度持续增强。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（三）人大代表建议和政协提案办理结果公开情况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202</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年，我局高度重视人大代表建议和政协委员提案办理。全年共收到人大代表建议</w:t>
      </w:r>
      <w:r>
        <w:rPr>
          <w:rFonts w:hint="eastAsia" w:ascii="Times New Roman" w:hAnsi="Times New Roman" w:eastAsia="方正仿宋简体" w:cs="方正仿宋简体"/>
          <w:b/>
          <w:bCs/>
          <w:sz w:val="32"/>
          <w:szCs w:val="32"/>
          <w:lang w:val="en-US" w:eastAsia="zh-CN"/>
        </w:rPr>
        <w:t>1</w:t>
      </w:r>
      <w:r>
        <w:rPr>
          <w:rFonts w:hint="eastAsia" w:ascii="Times New Roman" w:hAnsi="Times New Roman" w:eastAsia="方正仿宋简体" w:cs="方正仿宋简体"/>
          <w:b/>
          <w:bCs/>
          <w:sz w:val="32"/>
          <w:szCs w:val="32"/>
        </w:rPr>
        <w:t>条，政协提案</w:t>
      </w:r>
      <w:r>
        <w:rPr>
          <w:rFonts w:hint="eastAsia" w:ascii="Times New Roman" w:hAnsi="Times New Roman" w:eastAsia="方正仿宋简体" w:cs="方正仿宋简体"/>
          <w:b/>
          <w:bCs/>
          <w:sz w:val="32"/>
          <w:szCs w:val="32"/>
          <w:lang w:val="en-US" w:eastAsia="zh-CN"/>
        </w:rPr>
        <w:t>3</w:t>
      </w:r>
      <w:r>
        <w:rPr>
          <w:rFonts w:hint="eastAsia" w:ascii="Times New Roman" w:hAnsi="Times New Roman" w:eastAsia="方正仿宋简体" w:cs="方正仿宋简体"/>
          <w:b/>
          <w:bCs/>
          <w:sz w:val="32"/>
          <w:szCs w:val="32"/>
        </w:rPr>
        <w:t>条</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b/>
          <w:bCs/>
          <w:sz w:val="32"/>
          <w:szCs w:val="32"/>
        </w:rPr>
        <w:t>已全部完成答复，并及时发布总体办理情况。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lang w:eastAsia="zh-CN"/>
        </w:rPr>
        <w:t>（四）</w:t>
      </w:r>
      <w:r>
        <w:rPr>
          <w:rFonts w:hint="eastAsia" w:ascii="方正楷体简体" w:hAnsi="方正楷体简体" w:eastAsia="方正楷体简体" w:cs="方正楷体简体"/>
          <w:b/>
          <w:bCs/>
          <w:sz w:val="32"/>
          <w:szCs w:val="32"/>
        </w:rPr>
        <w:t>年度政务公开工作创新情况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rPr>
          <w:rFonts w:ascii="Times New Roman" w:hAnsi="Times New Roman" w:eastAsia="仿宋_GB2312"/>
          <w:b/>
          <w:bCs/>
          <w:color w:val="000000" w:themeColor="text1"/>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2"/>
          <w:sz w:val="32"/>
          <w:szCs w:val="32"/>
          <w:lang w:val="en-US" w:eastAsia="zh-CN" w:bidi="ar-SA"/>
          <w14:textFill>
            <w14:solidFill>
              <w14:schemeClr w14:val="tx1"/>
            </w14:solidFill>
          </w14:textFill>
        </w:rPr>
        <w:t>2023年，县行政审批服务局深度融合政务公开与政务服务工作，依托政务服务中心新厅建设，帮办员实行全流程“一对一”业务咨询、材料预审、引导教办、辅助申报、政策解答等帮办服务，增设无障碍通道、爱心轮椅等便民设施，提供征信、复印、快递、wifi等10余项免费服务，帮助办事群众随到随走、即办即走，构建“进门有引导、办事有辅导、全程有帮办、结果免费寄”的服务闭环；不断拓宽政务公开渠道，利用“泗水县行政审批服务局”等微信公众号，发布政务服务政策信息、工作动态等内容，打造“指尖上的公开专区”，方便群众实时了解最新政策和工作动态。</w:t>
      </w:r>
    </w:p>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NjkzMzI0MWYyMjc2NWIxNWE2Nzk0NTgyZTlkMzgifQ=="/>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06820FAA"/>
    <w:rsid w:val="09087E52"/>
    <w:rsid w:val="09866FE1"/>
    <w:rsid w:val="0A9652E1"/>
    <w:rsid w:val="12DC6520"/>
    <w:rsid w:val="19722A77"/>
    <w:rsid w:val="1EEE1BA1"/>
    <w:rsid w:val="348178A9"/>
    <w:rsid w:val="384C6A7A"/>
    <w:rsid w:val="4A276D0B"/>
    <w:rsid w:val="70F320DB"/>
    <w:rsid w:val="74A913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2"/>
    <w:unhideWhenUsed/>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8">
    <w:name w:val="Hyperlink"/>
    <w:basedOn w:val="7"/>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List Paragraph"/>
    <w:basedOn w:val="1"/>
    <w:qFormat/>
    <w:uiPriority w:val="34"/>
    <w:pPr>
      <w:ind w:firstLine="420" w:firstLineChars="200"/>
    </w:pPr>
  </w:style>
  <w:style w:type="character" w:customStyle="1" w:styleId="12">
    <w:name w:val="日期 字符"/>
    <w:basedOn w:val="7"/>
    <w:link w:val="2"/>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646</Words>
  <Characters>3685</Characters>
  <Lines>30</Lines>
  <Paragraphs>8</Paragraphs>
  <TotalTime>21</TotalTime>
  <ScaleCrop>false</ScaleCrop>
  <LinksUpToDate>false</LinksUpToDate>
  <CharactersWithSpaces>4323</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麟</cp:lastModifiedBy>
  <cp:lastPrinted>2024-01-02T08:50:00Z</cp:lastPrinted>
  <dcterms:modified xsi:type="dcterms:W3CDTF">2024-01-25T07:23:29Z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44E551CF65C14BD393D72B8003DC2B99_13</vt:lpwstr>
  </property>
</Properties>
</file>