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color w:val="0C0C0C"/>
          <w:lang w:val="en-US" w:eastAsia="zh-CN"/>
        </w:rPr>
      </w:pPr>
    </w:p>
    <w:p>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color w:val="0C0C0C"/>
          <w:lang w:val="en-US" w:eastAsia="zh-CN"/>
        </w:rPr>
      </w:pPr>
      <w:r>
        <w:rPr>
          <w:rFonts w:hint="eastAsia" w:ascii="方正小标宋简体" w:hAnsi="方正小标宋简体" w:eastAsia="方正小标宋简体" w:cs="方正小标宋简体"/>
          <w:color w:val="0C0C0C"/>
          <w:lang w:val="en-US" w:eastAsia="zh-CN"/>
        </w:rPr>
        <w:t>泗水县人民政府</w:t>
      </w:r>
    </w:p>
    <w:p>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color w:val="0C0C0C"/>
          <w:sz w:val="32"/>
          <w:szCs w:val="32"/>
        </w:rPr>
      </w:pPr>
      <w:r>
        <w:rPr>
          <w:rFonts w:hint="default" w:ascii="Times New Roman" w:hAnsi="Times New Roman" w:eastAsia="方正小标宋简体" w:cs="Times New Roman"/>
          <w:color w:val="0C0C0C"/>
        </w:rPr>
        <w:t>202</w:t>
      </w:r>
      <w:r>
        <w:rPr>
          <w:rFonts w:hint="default" w:ascii="Times New Roman" w:hAnsi="Times New Roman" w:eastAsia="方正小标宋简体" w:cs="Times New Roman"/>
          <w:color w:val="0C0C0C"/>
          <w:lang w:val="en-US" w:eastAsia="zh-CN"/>
        </w:rPr>
        <w:t>3</w:t>
      </w:r>
      <w:r>
        <w:rPr>
          <w:rFonts w:hint="eastAsia" w:ascii="方正小标宋简体" w:hAnsi="方正小标宋简体" w:eastAsia="方正小标宋简体" w:cs="方正小标宋简体"/>
          <w:color w:val="0C0C0C"/>
        </w:rPr>
        <w:t>年政府信息公开工作年度报告</w:t>
      </w:r>
    </w:p>
    <w:p>
      <w:pPr>
        <w:spacing w:line="590" w:lineRule="exact"/>
        <w:ind w:right="-105" w:rightChars="-50" w:firstLine="643" w:firstLineChars="200"/>
        <w:rPr>
          <w:rFonts w:hint="eastAsia" w:ascii="方正仿宋简体" w:hAnsi="方正仿宋简体" w:eastAsia="方正仿宋简体" w:cs="方正仿宋简体"/>
          <w:b/>
          <w:color w:val="000000"/>
          <w:sz w:val="32"/>
          <w:szCs w:val="32"/>
        </w:rPr>
      </w:pPr>
    </w:p>
    <w:p>
      <w:pPr>
        <w:spacing w:line="590" w:lineRule="exact"/>
        <w:ind w:right="-105" w:rightChars="-50" w:firstLine="643" w:firstLineChars="200"/>
        <w:rPr>
          <w:rFonts w:hint="eastAsia" w:ascii="方正仿宋简体" w:hAnsi="方正仿宋简体" w:eastAsia="方正仿宋简体" w:cs="方正仿宋简体"/>
          <w:b/>
          <w:color w:val="000000"/>
          <w:sz w:val="32"/>
          <w:szCs w:val="32"/>
        </w:rPr>
      </w:pPr>
      <w:r>
        <w:rPr>
          <w:rFonts w:hint="eastAsia" w:ascii="方正仿宋简体" w:hAnsi="方正仿宋简体" w:eastAsia="方正仿宋简体" w:cs="方正仿宋简体"/>
          <w:b/>
          <w:color w:val="000000"/>
          <w:sz w:val="32"/>
          <w:szCs w:val="32"/>
        </w:rPr>
        <w:t>本报告由</w:t>
      </w:r>
      <w:r>
        <w:rPr>
          <w:rFonts w:hint="eastAsia" w:ascii="方正仿宋简体" w:hAnsi="方正仿宋简体" w:eastAsia="方正仿宋简体" w:cs="方正仿宋简体"/>
          <w:b/>
          <w:color w:val="000000"/>
          <w:sz w:val="32"/>
          <w:szCs w:val="32"/>
          <w:lang w:val="en-US" w:eastAsia="zh-CN"/>
        </w:rPr>
        <w:t>山东省济宁市泗水县人民政府</w:t>
      </w:r>
      <w:r>
        <w:rPr>
          <w:rFonts w:hint="eastAsia" w:ascii="方正仿宋简体" w:hAnsi="方正仿宋简体" w:eastAsia="方正仿宋简体" w:cs="方正仿宋简体"/>
          <w:b/>
          <w:color w:val="000000"/>
          <w:sz w:val="32"/>
          <w:szCs w:val="32"/>
        </w:rPr>
        <w:t>按照《中华人民共和国政府信息公开条例》（以下简称《条例》）和《中华人民共和国政府信息公开工作年度报告格式》（国办公开办函〔</w:t>
      </w:r>
      <w:r>
        <w:rPr>
          <w:rFonts w:hint="default" w:ascii="Times New Roman" w:hAnsi="Times New Roman" w:eastAsia="方正仿宋简体" w:cs="Times New Roman"/>
          <w:b/>
          <w:color w:val="000000"/>
          <w:sz w:val="32"/>
          <w:szCs w:val="32"/>
        </w:rPr>
        <w:t>2021</w:t>
      </w:r>
      <w:r>
        <w:rPr>
          <w:rFonts w:hint="eastAsia" w:ascii="方正仿宋简体" w:hAnsi="方正仿宋简体" w:eastAsia="方正仿宋简体" w:cs="方正仿宋简体"/>
          <w:b/>
          <w:color w:val="000000"/>
          <w:sz w:val="32"/>
          <w:szCs w:val="32"/>
        </w:rPr>
        <w:t>〕</w:t>
      </w:r>
      <w:r>
        <w:rPr>
          <w:rFonts w:hint="default" w:ascii="Times New Roman" w:hAnsi="Times New Roman" w:eastAsia="方正仿宋简体" w:cs="Times New Roman"/>
          <w:b/>
          <w:color w:val="000000"/>
          <w:sz w:val="32"/>
          <w:szCs w:val="32"/>
        </w:rPr>
        <w:t>30</w:t>
      </w:r>
      <w:r>
        <w:rPr>
          <w:rFonts w:hint="eastAsia" w:ascii="方正仿宋简体" w:hAnsi="方正仿宋简体" w:eastAsia="方正仿宋简体" w:cs="方正仿宋简体"/>
          <w:b/>
          <w:color w:val="000000"/>
          <w:sz w:val="32"/>
          <w:szCs w:val="32"/>
        </w:rPr>
        <w:t>号）要求编制。</w:t>
      </w:r>
    </w:p>
    <w:p>
      <w:pPr>
        <w:spacing w:line="590" w:lineRule="exact"/>
        <w:ind w:right="-105" w:rightChars="-50" w:firstLine="643" w:firstLineChars="200"/>
        <w:rPr>
          <w:rFonts w:hint="eastAsia" w:ascii="方正仿宋简体" w:hAnsi="方正仿宋简体" w:eastAsia="方正仿宋简体" w:cs="方正仿宋简体"/>
          <w:b/>
          <w:color w:val="000000"/>
          <w:sz w:val="32"/>
          <w:szCs w:val="32"/>
        </w:rPr>
      </w:pPr>
      <w:r>
        <w:rPr>
          <w:rFonts w:hint="eastAsia" w:ascii="方正仿宋简体" w:hAnsi="方正仿宋简体" w:eastAsia="方正仿宋简体" w:cs="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rPr>
          <w:rFonts w:hint="eastAsia" w:ascii="方正仿宋简体" w:hAnsi="方正仿宋简体" w:eastAsia="方正仿宋简体" w:cs="方正仿宋简体"/>
          <w:b/>
          <w:color w:val="000000"/>
          <w:sz w:val="32"/>
          <w:szCs w:val="32"/>
        </w:rPr>
      </w:pPr>
      <w:r>
        <w:rPr>
          <w:rFonts w:hint="eastAsia" w:ascii="方正仿宋简体" w:hAnsi="方正仿宋简体" w:eastAsia="方正仿宋简体" w:cs="方正仿宋简体"/>
          <w:b/>
          <w:color w:val="000000"/>
          <w:sz w:val="32"/>
          <w:szCs w:val="32"/>
        </w:rPr>
        <w:t>本报告所列数据的统计期限自</w:t>
      </w:r>
      <w:r>
        <w:rPr>
          <w:rFonts w:hint="default" w:ascii="Times New Roman" w:hAnsi="Times New Roman" w:eastAsia="方正仿宋简体" w:cs="Times New Roman"/>
          <w:b/>
          <w:color w:val="000000"/>
          <w:sz w:val="32"/>
          <w:szCs w:val="32"/>
        </w:rPr>
        <w:t>202</w:t>
      </w:r>
      <w:r>
        <w:rPr>
          <w:rFonts w:hint="default" w:ascii="Times New Roman" w:hAnsi="Times New Roman" w:eastAsia="方正仿宋简体" w:cs="Times New Roman"/>
          <w:b/>
          <w:color w:val="000000"/>
          <w:sz w:val="32"/>
          <w:szCs w:val="32"/>
          <w:lang w:val="en-US" w:eastAsia="zh-CN"/>
        </w:rPr>
        <w:t>3</w:t>
      </w:r>
      <w:r>
        <w:rPr>
          <w:rFonts w:hint="eastAsia" w:ascii="方正仿宋简体" w:hAnsi="方正仿宋简体" w:eastAsia="方正仿宋简体" w:cs="方正仿宋简体"/>
          <w:b/>
          <w:color w:val="000000"/>
          <w:sz w:val="32"/>
          <w:szCs w:val="32"/>
        </w:rPr>
        <w:t>年</w:t>
      </w:r>
      <w:r>
        <w:rPr>
          <w:rFonts w:hint="default" w:ascii="Times New Roman" w:hAnsi="Times New Roman" w:eastAsia="方正仿宋简体" w:cs="Times New Roman"/>
          <w:b/>
          <w:color w:val="000000"/>
          <w:sz w:val="32"/>
          <w:szCs w:val="32"/>
        </w:rPr>
        <w:t>1</w:t>
      </w:r>
      <w:r>
        <w:rPr>
          <w:rFonts w:hint="eastAsia" w:ascii="方正仿宋简体" w:hAnsi="方正仿宋简体" w:eastAsia="方正仿宋简体" w:cs="方正仿宋简体"/>
          <w:b/>
          <w:color w:val="000000"/>
          <w:sz w:val="32"/>
          <w:szCs w:val="32"/>
        </w:rPr>
        <w:t>月</w:t>
      </w:r>
      <w:r>
        <w:rPr>
          <w:rFonts w:hint="default" w:ascii="Times New Roman" w:hAnsi="Times New Roman" w:eastAsia="方正仿宋简体" w:cs="Times New Roman"/>
          <w:b/>
          <w:color w:val="000000"/>
          <w:sz w:val="32"/>
          <w:szCs w:val="32"/>
        </w:rPr>
        <w:t>1</w:t>
      </w:r>
      <w:r>
        <w:rPr>
          <w:rFonts w:hint="eastAsia" w:ascii="方正仿宋简体" w:hAnsi="方正仿宋简体" w:eastAsia="方正仿宋简体" w:cs="方正仿宋简体"/>
          <w:b/>
          <w:color w:val="000000"/>
          <w:sz w:val="32"/>
          <w:szCs w:val="32"/>
        </w:rPr>
        <w:t>日起至</w:t>
      </w:r>
      <w:r>
        <w:rPr>
          <w:rFonts w:hint="default" w:ascii="Times New Roman" w:hAnsi="Times New Roman" w:eastAsia="方正仿宋简体" w:cs="Times New Roman"/>
          <w:b/>
          <w:color w:val="000000"/>
          <w:sz w:val="32"/>
          <w:szCs w:val="32"/>
        </w:rPr>
        <w:t>202</w:t>
      </w:r>
      <w:r>
        <w:rPr>
          <w:rFonts w:hint="default" w:ascii="Times New Roman" w:hAnsi="Times New Roman" w:eastAsia="方正仿宋简体" w:cs="Times New Roman"/>
          <w:b/>
          <w:color w:val="000000"/>
          <w:sz w:val="32"/>
          <w:szCs w:val="32"/>
          <w:lang w:val="en-US" w:eastAsia="zh-CN"/>
        </w:rPr>
        <w:t>3</w:t>
      </w:r>
      <w:r>
        <w:rPr>
          <w:rFonts w:hint="eastAsia" w:ascii="方正仿宋简体" w:hAnsi="方正仿宋简体" w:eastAsia="方正仿宋简体" w:cs="方正仿宋简体"/>
          <w:b/>
          <w:color w:val="000000"/>
          <w:sz w:val="32"/>
          <w:szCs w:val="32"/>
        </w:rPr>
        <w:t>年</w:t>
      </w:r>
      <w:r>
        <w:rPr>
          <w:rFonts w:hint="default" w:ascii="Times New Roman" w:hAnsi="Times New Roman" w:eastAsia="方正仿宋简体" w:cs="Times New Roman"/>
          <w:b/>
          <w:color w:val="000000"/>
          <w:sz w:val="32"/>
          <w:szCs w:val="32"/>
        </w:rPr>
        <w:t>12</w:t>
      </w:r>
      <w:r>
        <w:rPr>
          <w:rFonts w:hint="eastAsia" w:ascii="方正仿宋简体" w:hAnsi="方正仿宋简体" w:eastAsia="方正仿宋简体" w:cs="方正仿宋简体"/>
          <w:b/>
          <w:color w:val="000000"/>
          <w:sz w:val="32"/>
          <w:szCs w:val="32"/>
        </w:rPr>
        <w:t>月</w:t>
      </w:r>
      <w:r>
        <w:rPr>
          <w:rFonts w:hint="default" w:ascii="Times New Roman" w:hAnsi="Times New Roman" w:eastAsia="方正仿宋简体" w:cs="Times New Roman"/>
          <w:b/>
          <w:color w:val="000000"/>
          <w:sz w:val="32"/>
          <w:szCs w:val="32"/>
        </w:rPr>
        <w:t>31</w:t>
      </w:r>
      <w:r>
        <w:rPr>
          <w:rFonts w:hint="eastAsia" w:ascii="方正仿宋简体" w:hAnsi="方正仿宋简体" w:eastAsia="方正仿宋简体" w:cs="方正仿宋简体"/>
          <w:b/>
          <w:color w:val="000000"/>
          <w:sz w:val="32"/>
          <w:szCs w:val="32"/>
        </w:rPr>
        <w:t>日止。本报告电子版可在“中国·</w:t>
      </w:r>
      <w:r>
        <w:rPr>
          <w:rFonts w:hint="eastAsia" w:ascii="方正仿宋简体" w:hAnsi="方正仿宋简体" w:eastAsia="方正仿宋简体" w:cs="方正仿宋简体"/>
          <w:b/>
          <w:color w:val="000000"/>
          <w:sz w:val="32"/>
          <w:szCs w:val="32"/>
          <w:lang w:val="en-US" w:eastAsia="zh-CN"/>
        </w:rPr>
        <w:t>泗水</w:t>
      </w:r>
      <w:r>
        <w:rPr>
          <w:rFonts w:hint="eastAsia" w:ascii="方正仿宋简体" w:hAnsi="方正仿宋简体" w:eastAsia="方正仿宋简体" w:cs="方正仿宋简体"/>
          <w:b/>
          <w:color w:val="000000"/>
          <w:sz w:val="32"/>
          <w:szCs w:val="32"/>
        </w:rPr>
        <w:t>”政府门户网站（</w:t>
      </w:r>
      <w:r>
        <w:rPr>
          <w:rFonts w:hint="default" w:ascii="Times New Roman" w:hAnsi="Times New Roman" w:eastAsia="方正仿宋简体" w:cs="Times New Roman"/>
          <w:b/>
          <w:color w:val="000000"/>
          <w:sz w:val="32"/>
          <w:szCs w:val="32"/>
        </w:rPr>
        <w:t>www.sishui.gov.cn</w:t>
      </w:r>
      <w:r>
        <w:rPr>
          <w:rFonts w:hint="eastAsia" w:ascii="方正仿宋简体" w:hAnsi="方正仿宋简体" w:eastAsia="方正仿宋简体" w:cs="方正仿宋简体"/>
          <w:b/>
          <w:color w:val="000000"/>
          <w:sz w:val="32"/>
          <w:szCs w:val="32"/>
        </w:rPr>
        <w:t>）查阅或下载。如对本报告有疑问，请与</w:t>
      </w:r>
      <w:r>
        <w:rPr>
          <w:rFonts w:hint="eastAsia" w:ascii="方正仿宋简体" w:hAnsi="方正仿宋简体" w:eastAsia="方正仿宋简体" w:cs="方正仿宋简体"/>
          <w:b/>
          <w:color w:val="000000"/>
          <w:sz w:val="32"/>
          <w:szCs w:val="32"/>
          <w:lang w:val="en-US" w:eastAsia="zh-CN"/>
        </w:rPr>
        <w:t>山东省济宁市泗水县人民政府办公室</w:t>
      </w:r>
      <w:r>
        <w:rPr>
          <w:rFonts w:hint="eastAsia" w:ascii="方正仿宋简体" w:hAnsi="方正仿宋简体" w:eastAsia="方正仿宋简体" w:cs="方正仿宋简体"/>
          <w:b/>
          <w:color w:val="000000"/>
          <w:sz w:val="32"/>
          <w:szCs w:val="32"/>
        </w:rPr>
        <w:t>联系（地址：泗水县泉兴路</w:t>
      </w:r>
      <w:r>
        <w:rPr>
          <w:rFonts w:hint="default" w:ascii="Times New Roman" w:hAnsi="Times New Roman" w:eastAsia="方正仿宋简体" w:cs="Times New Roman"/>
          <w:b/>
          <w:color w:val="000000"/>
          <w:sz w:val="32"/>
          <w:szCs w:val="32"/>
        </w:rPr>
        <w:t>7</w:t>
      </w:r>
      <w:r>
        <w:rPr>
          <w:rFonts w:hint="eastAsia" w:ascii="方正仿宋简体" w:hAnsi="方正仿宋简体" w:eastAsia="方正仿宋简体" w:cs="方正仿宋简体"/>
          <w:b/>
          <w:color w:val="000000"/>
          <w:sz w:val="32"/>
          <w:szCs w:val="32"/>
        </w:rPr>
        <w:t>号行政中心，联系电话：</w:t>
      </w:r>
      <w:r>
        <w:rPr>
          <w:rFonts w:hint="default" w:ascii="Times New Roman" w:hAnsi="Times New Roman" w:eastAsia="方正仿宋简体" w:cs="Times New Roman"/>
          <w:b/>
          <w:color w:val="000000"/>
          <w:sz w:val="32"/>
          <w:szCs w:val="32"/>
        </w:rPr>
        <w:t>0537-</w:t>
      </w:r>
      <w:r>
        <w:rPr>
          <w:rFonts w:hint="default" w:ascii="Times New Roman" w:hAnsi="Times New Roman" w:eastAsia="方正仿宋简体" w:cs="Times New Roman"/>
          <w:b/>
          <w:color w:val="000000"/>
          <w:sz w:val="32"/>
          <w:szCs w:val="32"/>
          <w:lang w:val="en-US" w:eastAsia="zh-CN"/>
        </w:rPr>
        <w:t>4221207</w:t>
      </w:r>
      <w:r>
        <w:rPr>
          <w:rFonts w:hint="eastAsia" w:ascii="方正仿宋简体" w:hAnsi="方正仿宋简体" w:eastAsia="方正仿宋简体" w:cs="方正仿宋简体"/>
          <w:b/>
          <w:color w:val="000000"/>
          <w:sz w:val="32"/>
          <w:szCs w:val="32"/>
        </w:rPr>
        <w:t>）。</w:t>
      </w:r>
    </w:p>
    <w:p>
      <w:pPr>
        <w:spacing w:line="590" w:lineRule="exact"/>
        <w:ind w:right="-105" w:rightChars="-50" w:firstLine="643" w:firstLineChars="200"/>
        <w:rPr>
          <w:rFonts w:hint="eastAsia" w:ascii="仿宋" w:hAnsi="仿宋" w:eastAsia="仿宋" w:cs="仿宋"/>
          <w:b/>
          <w:color w:val="0C0C0C"/>
          <w:sz w:val="32"/>
          <w:szCs w:val="32"/>
        </w:rPr>
      </w:pPr>
      <w:r>
        <w:rPr>
          <w:rFonts w:hint="eastAsia" w:ascii="方正黑体简体" w:hAnsi="方正黑体简体" w:eastAsia="方正黑体简体" w:cs="方正黑体简体"/>
          <w:b/>
          <w:color w:val="0C0C0C"/>
          <w:sz w:val="32"/>
          <w:szCs w:val="32"/>
        </w:rPr>
        <w:t>一、总体情况</w:t>
      </w:r>
    </w:p>
    <w:p>
      <w:pPr>
        <w:spacing w:line="590" w:lineRule="exact"/>
        <w:ind w:right="-105" w:rightChars="-50" w:firstLine="643" w:firstLineChars="200"/>
        <w:rPr>
          <w:rFonts w:hint="eastAsia" w:ascii="方正仿宋简体" w:hAnsi="方正仿宋简体" w:eastAsia="方正仿宋简体" w:cs="方正仿宋简体"/>
          <w:b/>
          <w:color w:val="0C0C0C"/>
          <w:sz w:val="32"/>
          <w:szCs w:val="32"/>
          <w:lang w:val="en-US"/>
        </w:rPr>
      </w:pPr>
      <w:r>
        <w:rPr>
          <w:rFonts w:hint="default" w:ascii="Times New Roman" w:hAnsi="Times New Roman" w:eastAsia="方正仿宋简体" w:cs="Times New Roman"/>
          <w:b/>
          <w:color w:val="0C0C0C"/>
          <w:sz w:val="32"/>
          <w:szCs w:val="32"/>
        </w:rPr>
        <w:t>202</w:t>
      </w:r>
      <w:r>
        <w:rPr>
          <w:rFonts w:hint="default" w:ascii="Times New Roman" w:hAnsi="Times New Roman" w:eastAsia="方正仿宋简体" w:cs="Times New Roman"/>
          <w:b/>
          <w:color w:val="0C0C0C"/>
          <w:sz w:val="32"/>
          <w:szCs w:val="32"/>
          <w:lang w:val="en-US" w:eastAsia="zh-CN"/>
        </w:rPr>
        <w:t>3</w:t>
      </w:r>
      <w:r>
        <w:rPr>
          <w:rFonts w:hint="eastAsia" w:ascii="方正仿宋简体" w:hAnsi="方正仿宋简体" w:eastAsia="方正仿宋简体" w:cs="方正仿宋简体"/>
          <w:b/>
          <w:color w:val="0C0C0C"/>
          <w:sz w:val="32"/>
          <w:szCs w:val="32"/>
        </w:rPr>
        <w:t>年，</w:t>
      </w:r>
      <w:r>
        <w:rPr>
          <w:rFonts w:hint="eastAsia" w:ascii="方正仿宋简体" w:hAnsi="方正仿宋简体" w:eastAsia="方正仿宋简体" w:cs="方正仿宋简体"/>
          <w:b/>
          <w:color w:val="0C0C0C"/>
          <w:sz w:val="32"/>
          <w:szCs w:val="32"/>
          <w:lang w:val="en-US" w:eastAsia="zh-CN"/>
        </w:rPr>
        <w:t>泗水县</w:t>
      </w:r>
      <w:r>
        <w:rPr>
          <w:rFonts w:hint="eastAsia" w:ascii="方正仿宋简体" w:hAnsi="方正仿宋简体" w:eastAsia="方正仿宋简体" w:cs="方正仿宋简体"/>
          <w:b/>
          <w:color w:val="0C0C0C"/>
          <w:sz w:val="32"/>
          <w:szCs w:val="32"/>
        </w:rPr>
        <w:t>人民政府</w:t>
      </w:r>
      <w:r>
        <w:rPr>
          <w:rFonts w:hint="eastAsia" w:ascii="方正仿宋简体" w:hAnsi="方正仿宋简体" w:eastAsia="方正仿宋简体" w:cs="方正仿宋简体"/>
          <w:b/>
          <w:color w:val="0C0C0C"/>
          <w:sz w:val="32"/>
          <w:szCs w:val="32"/>
          <w:lang w:val="en-US" w:eastAsia="zh-CN"/>
        </w:rPr>
        <w:t>信息公开坚持以“公开为常态，不公开为例外”</w:t>
      </w:r>
      <w:r>
        <w:rPr>
          <w:rFonts w:hint="eastAsia" w:ascii="方正仿宋简体" w:hAnsi="方正仿宋简体" w:eastAsia="方正仿宋简体" w:cs="方正仿宋简体"/>
          <w:b/>
          <w:color w:val="0C0C0C"/>
          <w:sz w:val="32"/>
          <w:szCs w:val="32"/>
        </w:rPr>
        <w:t>，</w:t>
      </w:r>
      <w:r>
        <w:rPr>
          <w:rFonts w:hint="eastAsia" w:ascii="方正仿宋简体" w:hAnsi="方正仿宋简体" w:eastAsia="方正仿宋简体" w:cs="方正仿宋简体"/>
          <w:b/>
          <w:color w:val="0C0C0C"/>
          <w:sz w:val="32"/>
          <w:szCs w:val="32"/>
          <w:lang w:val="en-US" w:eastAsia="zh-CN"/>
        </w:rPr>
        <w:t>认真贯彻落实中央、省、</w:t>
      </w:r>
      <w:r>
        <w:rPr>
          <w:rFonts w:hint="eastAsia" w:ascii="方正仿宋简体" w:hAnsi="方正仿宋简体" w:eastAsia="方正仿宋简体" w:cs="方正仿宋简体"/>
          <w:b/>
          <w:color w:val="0C0C0C"/>
          <w:sz w:val="32"/>
          <w:szCs w:val="32"/>
        </w:rPr>
        <w:t>市</w:t>
      </w:r>
      <w:r>
        <w:rPr>
          <w:rFonts w:hint="eastAsia" w:ascii="方正仿宋简体" w:hAnsi="方正仿宋简体" w:eastAsia="方正仿宋简体" w:cs="方正仿宋简体"/>
          <w:b/>
          <w:color w:val="0C0C0C"/>
          <w:sz w:val="32"/>
          <w:szCs w:val="32"/>
          <w:lang w:val="en-US" w:eastAsia="zh-CN"/>
        </w:rPr>
        <w:t>及县</w:t>
      </w:r>
      <w:r>
        <w:rPr>
          <w:rFonts w:hint="eastAsia" w:ascii="方正仿宋简体" w:hAnsi="方正仿宋简体" w:eastAsia="方正仿宋简体" w:cs="方正仿宋简体"/>
          <w:b/>
          <w:color w:val="0C0C0C"/>
          <w:sz w:val="32"/>
          <w:szCs w:val="32"/>
        </w:rPr>
        <w:t>关于政务公开工作</w:t>
      </w:r>
      <w:r>
        <w:rPr>
          <w:rFonts w:hint="eastAsia" w:ascii="方正仿宋简体" w:hAnsi="方正仿宋简体" w:eastAsia="方正仿宋简体" w:cs="方正仿宋简体"/>
          <w:b/>
          <w:color w:val="0C0C0C"/>
          <w:sz w:val="32"/>
          <w:szCs w:val="32"/>
          <w:lang w:val="en-US" w:eastAsia="zh-CN"/>
        </w:rPr>
        <w:t>要求</w:t>
      </w:r>
      <w:r>
        <w:rPr>
          <w:rFonts w:hint="eastAsia" w:ascii="方正仿宋简体" w:hAnsi="方正仿宋简体" w:eastAsia="方正仿宋简体" w:cs="方正仿宋简体"/>
          <w:b/>
          <w:color w:val="0C0C0C"/>
          <w:sz w:val="32"/>
          <w:szCs w:val="32"/>
        </w:rPr>
        <w:t>，</w:t>
      </w:r>
      <w:r>
        <w:rPr>
          <w:rFonts w:hint="eastAsia" w:ascii="方正仿宋简体" w:hAnsi="方正仿宋简体" w:eastAsia="方正仿宋简体" w:cs="方正仿宋简体"/>
          <w:b/>
          <w:color w:val="0C0C0C"/>
          <w:sz w:val="32"/>
          <w:szCs w:val="32"/>
          <w:lang w:val="en-US" w:eastAsia="zh-CN"/>
        </w:rPr>
        <w:t>科学设置公开栏目，大力推动政府信息公开，服务泗水经济社会高质量发展。</w:t>
      </w:r>
    </w:p>
    <w:p>
      <w:pPr>
        <w:numPr>
          <w:ilvl w:val="0"/>
          <w:numId w:val="0"/>
        </w:numPr>
        <w:spacing w:line="590" w:lineRule="exact"/>
        <w:ind w:right="-105" w:rightChars="-50" w:firstLine="643" w:firstLineChars="200"/>
        <w:rPr>
          <w:rFonts w:hint="eastAsia" w:ascii="方正楷体简体" w:hAnsi="方正楷体简体" w:eastAsia="方正楷体简体" w:cs="方正楷体简体"/>
          <w:b/>
          <w:color w:val="0C0C0C"/>
          <w:sz w:val="32"/>
          <w:szCs w:val="32"/>
          <w:lang w:val="en-US" w:eastAsia="zh-CN"/>
        </w:rPr>
      </w:pPr>
      <w:r>
        <w:rPr>
          <w:rFonts w:hint="eastAsia" w:ascii="方正楷体简体" w:hAnsi="方正楷体简体" w:eastAsia="方正楷体简体" w:cs="方正楷体简体"/>
          <w:b/>
          <w:color w:val="0C0C0C"/>
          <w:sz w:val="32"/>
          <w:szCs w:val="32"/>
          <w:lang w:val="en-US" w:eastAsia="zh-CN"/>
        </w:rPr>
        <w:t>（一）政府信息</w:t>
      </w:r>
      <w:r>
        <w:rPr>
          <w:rFonts w:hint="eastAsia" w:ascii="方正楷体简体" w:hAnsi="方正楷体简体" w:eastAsia="方正楷体简体" w:cs="方正楷体简体"/>
          <w:b/>
          <w:color w:val="0C0C0C"/>
          <w:sz w:val="32"/>
          <w:szCs w:val="32"/>
        </w:rPr>
        <w:t>主动公开</w:t>
      </w:r>
      <w:r>
        <w:rPr>
          <w:rFonts w:hint="eastAsia" w:ascii="方正楷体简体" w:hAnsi="方正楷体简体" w:eastAsia="方正楷体简体" w:cs="方正楷体简体"/>
          <w:b/>
          <w:color w:val="0C0C0C"/>
          <w:sz w:val="32"/>
          <w:szCs w:val="32"/>
          <w:lang w:val="en-US" w:eastAsia="zh-CN"/>
        </w:rPr>
        <w:t>工作</w:t>
      </w:r>
    </w:p>
    <w:p>
      <w:pPr>
        <w:spacing w:line="590" w:lineRule="exact"/>
        <w:ind w:right="-105" w:rightChars="-50" w:firstLine="643" w:firstLineChars="200"/>
        <w:rPr>
          <w:rFonts w:hint="eastAsia" w:ascii="方正仿宋简体" w:hAnsi="方正仿宋简体" w:eastAsia="方正仿宋简体" w:cs="方正仿宋简体"/>
          <w:b/>
          <w:color w:val="0C0C0C"/>
          <w:sz w:val="32"/>
          <w:szCs w:val="32"/>
          <w:lang w:val="en-US" w:eastAsia="zh-CN"/>
        </w:rPr>
      </w:pPr>
      <w:r>
        <w:rPr>
          <w:rFonts w:hint="eastAsia" w:ascii="方正仿宋简体" w:hAnsi="方正仿宋简体" w:eastAsia="方正仿宋简体" w:cs="方正仿宋简体"/>
          <w:b/>
          <w:color w:val="0C0C0C"/>
          <w:sz w:val="32"/>
          <w:szCs w:val="32"/>
          <w:lang w:val="en-US" w:eastAsia="zh-CN"/>
        </w:rPr>
        <w:t>一是做好法定主动公开内容工作</w:t>
      </w:r>
      <w:r>
        <w:rPr>
          <w:rFonts w:hint="eastAsia" w:ascii="方正仿宋简体" w:hAnsi="方正仿宋简体" w:eastAsia="方正仿宋简体" w:cs="方正仿宋简体"/>
          <w:b/>
          <w:color w:val="000000"/>
          <w:sz w:val="32"/>
          <w:szCs w:val="32"/>
          <w:lang w:val="en-US" w:eastAsia="zh-CN"/>
        </w:rPr>
        <w:t>。</w:t>
      </w:r>
      <w:r>
        <w:rPr>
          <w:rFonts w:hint="default" w:ascii="Times New Roman" w:hAnsi="Times New Roman" w:eastAsia="方正仿宋简体" w:cs="Times New Roman"/>
          <w:b/>
          <w:color w:val="000000"/>
          <w:sz w:val="32"/>
          <w:szCs w:val="32"/>
          <w:lang w:val="en-US" w:eastAsia="zh-CN"/>
        </w:rPr>
        <w:t>2023</w:t>
      </w:r>
      <w:r>
        <w:rPr>
          <w:rFonts w:hint="eastAsia" w:ascii="方正仿宋简体" w:hAnsi="方正仿宋简体" w:eastAsia="方正仿宋简体" w:cs="方正仿宋简体"/>
          <w:b/>
          <w:color w:val="000000"/>
          <w:sz w:val="32"/>
          <w:szCs w:val="32"/>
          <w:lang w:val="en-US" w:eastAsia="zh-CN"/>
        </w:rPr>
        <w:t>年，主动公开各类政府信息</w:t>
      </w:r>
      <w:r>
        <w:rPr>
          <w:rFonts w:hint="default" w:ascii="Times New Roman" w:hAnsi="Times New Roman" w:eastAsia="方正仿宋简体" w:cs="Times New Roman"/>
          <w:b/>
          <w:color w:val="000000"/>
          <w:sz w:val="32"/>
          <w:szCs w:val="32"/>
          <w:lang w:val="en-US" w:eastAsia="zh-CN"/>
        </w:rPr>
        <w:t>6532</w:t>
      </w:r>
      <w:r>
        <w:rPr>
          <w:rFonts w:hint="eastAsia" w:ascii="方正仿宋简体" w:hAnsi="方正仿宋简体" w:eastAsia="方正仿宋简体" w:cs="方正仿宋简体"/>
          <w:b/>
          <w:color w:val="000000"/>
          <w:sz w:val="32"/>
          <w:szCs w:val="32"/>
          <w:lang w:val="en-US" w:eastAsia="zh-CN"/>
        </w:rPr>
        <w:t>条。其中，公开政府及政府办文件</w:t>
      </w:r>
      <w:r>
        <w:rPr>
          <w:rFonts w:hint="default" w:ascii="Times New Roman" w:hAnsi="Times New Roman" w:eastAsia="方正仿宋简体" w:cs="Times New Roman"/>
          <w:b/>
          <w:color w:val="000000"/>
          <w:sz w:val="32"/>
          <w:szCs w:val="32"/>
          <w:lang w:val="en-US" w:eastAsia="zh-CN"/>
        </w:rPr>
        <w:t>60</w:t>
      </w:r>
      <w:r>
        <w:rPr>
          <w:rFonts w:hint="eastAsia" w:ascii="方正仿宋简体" w:hAnsi="方正仿宋简体" w:eastAsia="方正仿宋简体" w:cs="方正仿宋简体"/>
          <w:b/>
          <w:color w:val="000000"/>
          <w:sz w:val="32"/>
          <w:szCs w:val="32"/>
          <w:lang w:val="en-US" w:eastAsia="zh-CN"/>
        </w:rPr>
        <w:t>余件，政府常务会议</w:t>
      </w:r>
      <w:r>
        <w:rPr>
          <w:rFonts w:hint="default" w:ascii="Times New Roman" w:hAnsi="Times New Roman" w:eastAsia="方正仿宋简体" w:cs="Times New Roman"/>
          <w:b/>
          <w:color w:val="000000"/>
          <w:sz w:val="32"/>
          <w:szCs w:val="32"/>
          <w:lang w:val="en-US" w:eastAsia="zh-CN"/>
        </w:rPr>
        <w:t>21</w:t>
      </w:r>
      <w:r>
        <w:rPr>
          <w:rFonts w:hint="eastAsia" w:ascii="方正仿宋简体" w:hAnsi="方正仿宋简体" w:eastAsia="方正仿宋简体" w:cs="方正仿宋简体"/>
          <w:b/>
          <w:color w:val="000000"/>
          <w:sz w:val="32"/>
          <w:szCs w:val="32"/>
          <w:lang w:val="en-US" w:eastAsia="zh-CN"/>
        </w:rPr>
        <w:t>次，公开机构简介</w:t>
      </w:r>
      <w:r>
        <w:rPr>
          <w:rFonts w:hint="default" w:ascii="Times New Roman" w:hAnsi="Times New Roman" w:eastAsia="方正仿宋简体" w:cs="Times New Roman"/>
          <w:b/>
          <w:color w:val="000000"/>
          <w:sz w:val="32"/>
          <w:szCs w:val="32"/>
          <w:lang w:val="en-US" w:eastAsia="zh-CN"/>
        </w:rPr>
        <w:t>162</w:t>
      </w:r>
      <w:r>
        <w:rPr>
          <w:rFonts w:hint="eastAsia" w:ascii="方正仿宋简体" w:hAnsi="方正仿宋简体" w:eastAsia="方正仿宋简体" w:cs="方正仿宋简体"/>
          <w:b/>
          <w:color w:val="000000"/>
          <w:sz w:val="32"/>
          <w:szCs w:val="32"/>
          <w:lang w:val="en-US" w:eastAsia="zh-CN"/>
        </w:rPr>
        <w:t>条，行政权力等基础信息</w:t>
      </w:r>
      <w:r>
        <w:rPr>
          <w:rFonts w:hint="default" w:ascii="Times New Roman" w:hAnsi="Times New Roman" w:eastAsia="方正仿宋简体" w:cs="Times New Roman"/>
          <w:b/>
          <w:color w:val="000000"/>
          <w:sz w:val="32"/>
          <w:szCs w:val="32"/>
          <w:lang w:val="en-US" w:eastAsia="zh-CN"/>
        </w:rPr>
        <w:t>610</w:t>
      </w:r>
      <w:r>
        <w:rPr>
          <w:rFonts w:hint="eastAsia" w:ascii="方正仿宋简体" w:hAnsi="方正仿宋简体" w:eastAsia="方正仿宋简体" w:cs="方正仿宋简体"/>
          <w:b/>
          <w:color w:val="000000"/>
          <w:sz w:val="32"/>
          <w:szCs w:val="32"/>
          <w:lang w:val="en-US" w:eastAsia="zh-CN"/>
        </w:rPr>
        <w:t>余条，发布行政事业性收费、政府集中采购等信息</w:t>
      </w:r>
      <w:r>
        <w:rPr>
          <w:rFonts w:hint="default" w:ascii="Times New Roman" w:hAnsi="Times New Roman" w:eastAsia="方正仿宋简体" w:cs="Times New Roman"/>
          <w:b/>
          <w:color w:val="000000"/>
          <w:sz w:val="32"/>
          <w:szCs w:val="32"/>
          <w:lang w:val="en-US" w:eastAsia="zh-CN"/>
        </w:rPr>
        <w:t>76</w:t>
      </w:r>
      <w:r>
        <w:rPr>
          <w:rFonts w:hint="eastAsia" w:ascii="方正仿宋简体" w:hAnsi="方正仿宋简体" w:eastAsia="方正仿宋简体" w:cs="方正仿宋简体"/>
          <w:b/>
          <w:color w:val="000000"/>
          <w:sz w:val="32"/>
          <w:szCs w:val="32"/>
          <w:lang w:val="en-US" w:eastAsia="zh-CN"/>
        </w:rPr>
        <w:t>条，重点领域信息</w:t>
      </w:r>
      <w:r>
        <w:rPr>
          <w:rFonts w:hint="default" w:ascii="Times New Roman" w:hAnsi="Times New Roman" w:eastAsia="方正仿宋简体" w:cs="Times New Roman"/>
          <w:b/>
          <w:color w:val="000000"/>
          <w:sz w:val="32"/>
          <w:szCs w:val="32"/>
          <w:lang w:val="en-US" w:eastAsia="zh-CN"/>
        </w:rPr>
        <w:t>1100</w:t>
      </w:r>
      <w:r>
        <w:rPr>
          <w:rFonts w:hint="eastAsia" w:ascii="方正仿宋简体" w:hAnsi="方正仿宋简体" w:eastAsia="方正仿宋简体" w:cs="方正仿宋简体"/>
          <w:b/>
          <w:color w:val="000000"/>
          <w:sz w:val="32"/>
          <w:szCs w:val="32"/>
          <w:lang w:val="en-US" w:eastAsia="zh-CN"/>
        </w:rPr>
        <w:t>余条，其他政府信息</w:t>
      </w:r>
      <w:r>
        <w:rPr>
          <w:rFonts w:hint="default" w:ascii="Times New Roman" w:hAnsi="Times New Roman" w:eastAsia="方正仿宋简体" w:cs="Times New Roman"/>
          <w:b/>
          <w:color w:val="000000"/>
          <w:sz w:val="32"/>
          <w:szCs w:val="32"/>
          <w:lang w:val="en-US" w:eastAsia="zh-CN"/>
        </w:rPr>
        <w:t>4503</w:t>
      </w:r>
      <w:r>
        <w:rPr>
          <w:rFonts w:hint="eastAsia" w:ascii="方正仿宋简体" w:hAnsi="方正仿宋简体" w:eastAsia="方正仿宋简体" w:cs="方正仿宋简体"/>
          <w:b/>
          <w:color w:val="000000"/>
          <w:sz w:val="32"/>
          <w:szCs w:val="32"/>
          <w:lang w:val="en-US" w:eastAsia="zh-CN"/>
        </w:rPr>
        <w:t>余条。二是优化完善重点领域信息公开。科学调整食品药品监管、社会救助、稳岗就业、养老服务、义务教育</w:t>
      </w:r>
      <w:r>
        <w:rPr>
          <w:rFonts w:hint="eastAsia" w:ascii="方正仿宋简体" w:hAnsi="方正仿宋简体" w:eastAsia="方正仿宋简体" w:cs="方正仿宋简体"/>
          <w:b/>
          <w:color w:val="0C0C0C"/>
          <w:sz w:val="32"/>
          <w:szCs w:val="32"/>
          <w:lang w:val="en-US" w:eastAsia="zh-CN"/>
        </w:rPr>
        <w:t>、公共文化服务等专题专栏，精准及时公开各项指标信息。加强回应关切，及时回复群众诉求。</w:t>
      </w:r>
    </w:p>
    <w:p>
      <w:pPr>
        <w:pStyle w:val="2"/>
        <w:rPr>
          <w:rFonts w:hint="eastAsia"/>
          <w:lang w:val="en-US" w:eastAsia="zh-CN"/>
        </w:rPr>
      </w:pPr>
      <w:r>
        <w:rPr>
          <w:rFonts w:hint="eastAsia"/>
          <w:lang w:val="en-US" w:eastAsia="zh-CN"/>
        </w:rPr>
        <w:drawing>
          <wp:inline distT="0" distB="0" distL="114300" distR="114300">
            <wp:extent cx="5270500" cy="3166110"/>
            <wp:effectExtent l="0" t="0" r="6350" b="15240"/>
            <wp:docPr id="1" name="图片 1" descr="1708326074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08326074727"/>
                    <pic:cNvPicPr>
                      <a:picLocks noChangeAspect="1"/>
                    </pic:cNvPicPr>
                  </pic:nvPicPr>
                  <pic:blipFill>
                    <a:blip r:embed="rId4"/>
                    <a:stretch>
                      <a:fillRect/>
                    </a:stretch>
                  </pic:blipFill>
                  <pic:spPr>
                    <a:xfrm>
                      <a:off x="0" y="0"/>
                      <a:ext cx="5270500" cy="3166110"/>
                    </a:xfrm>
                    <a:prstGeom prst="rect">
                      <a:avLst/>
                    </a:prstGeom>
                  </pic:spPr>
                </pic:pic>
              </a:graphicData>
            </a:graphic>
          </wp:inline>
        </w:drawing>
      </w:r>
    </w:p>
    <w:p>
      <w:pPr>
        <w:pStyle w:val="2"/>
        <w:rPr>
          <w:rFonts w:hint="eastAsia"/>
          <w:color w:val="0C0C0C"/>
        </w:rPr>
      </w:pPr>
    </w:p>
    <w:p>
      <w:pPr>
        <w:spacing w:line="590" w:lineRule="exact"/>
        <w:ind w:right="-105" w:rightChars="-50" w:firstLine="643" w:firstLineChars="200"/>
        <w:rPr>
          <w:rFonts w:hint="default" w:ascii="方正楷体简体" w:hAnsi="方正楷体简体" w:eastAsia="方正楷体简体" w:cs="方正楷体简体"/>
          <w:b/>
          <w:color w:val="0C0C0C"/>
          <w:sz w:val="32"/>
          <w:szCs w:val="32"/>
          <w:lang w:val="en-US" w:eastAsia="zh-CN"/>
        </w:rPr>
      </w:pPr>
      <w:r>
        <w:rPr>
          <w:rFonts w:hint="eastAsia" w:ascii="方正楷体简体" w:hAnsi="方正楷体简体" w:eastAsia="方正楷体简体" w:cs="方正楷体简体"/>
          <w:b/>
          <w:color w:val="0C0C0C"/>
          <w:sz w:val="32"/>
          <w:szCs w:val="32"/>
          <w:lang w:val="en-US" w:eastAsia="zh-CN"/>
        </w:rPr>
        <w:t>（二）依申请公开工作</w:t>
      </w:r>
    </w:p>
    <w:p>
      <w:pPr>
        <w:spacing w:line="590" w:lineRule="exact"/>
        <w:ind w:right="-105" w:rightChars="-50" w:firstLine="643" w:firstLineChars="200"/>
        <w:rPr>
          <w:rFonts w:hint="eastAsia" w:ascii="方正仿宋简体" w:hAnsi="方正仿宋简体" w:eastAsia="方正仿宋简体" w:cs="方正仿宋简体"/>
          <w:b/>
          <w:color w:val="0C0C0C"/>
          <w:sz w:val="32"/>
          <w:szCs w:val="32"/>
          <w:lang w:val="en-US" w:eastAsia="zh-CN"/>
        </w:rPr>
      </w:pPr>
      <w:r>
        <w:rPr>
          <w:rFonts w:hint="default" w:ascii="Times New Roman" w:hAnsi="Times New Roman" w:eastAsia="方正仿宋简体" w:cs="Times New Roman"/>
          <w:b/>
          <w:color w:val="0C0C0C"/>
          <w:sz w:val="32"/>
          <w:szCs w:val="32"/>
          <w:lang w:val="en-US" w:eastAsia="zh-CN"/>
        </w:rPr>
        <w:t>2023</w:t>
      </w:r>
      <w:r>
        <w:rPr>
          <w:rFonts w:hint="eastAsia" w:ascii="方正仿宋简体" w:hAnsi="方正仿宋简体" w:eastAsia="方正仿宋简体" w:cs="方正仿宋简体"/>
          <w:b/>
          <w:color w:val="0C0C0C"/>
          <w:sz w:val="32"/>
          <w:szCs w:val="32"/>
          <w:lang w:val="en-US" w:eastAsia="zh-CN"/>
        </w:rPr>
        <w:t>年，全县共受理信息公开申请</w:t>
      </w:r>
      <w:r>
        <w:rPr>
          <w:rFonts w:hint="default" w:ascii="Times New Roman" w:hAnsi="Times New Roman" w:eastAsia="方正仿宋简体" w:cs="Times New Roman"/>
          <w:b/>
          <w:color w:val="0C0C0C"/>
          <w:sz w:val="32"/>
          <w:szCs w:val="32"/>
          <w:lang w:val="en-US" w:eastAsia="zh-CN"/>
        </w:rPr>
        <w:t>66</w:t>
      </w:r>
      <w:r>
        <w:rPr>
          <w:rFonts w:hint="eastAsia" w:ascii="方正仿宋简体" w:hAnsi="方正仿宋简体" w:eastAsia="方正仿宋简体" w:cs="方正仿宋简体"/>
          <w:b/>
          <w:color w:val="0C0C0C"/>
          <w:sz w:val="32"/>
          <w:szCs w:val="32"/>
          <w:lang w:val="en-US" w:eastAsia="zh-CN"/>
        </w:rPr>
        <w:t>件，与往年相比数量增加</w:t>
      </w:r>
      <w:r>
        <w:rPr>
          <w:rFonts w:hint="default" w:ascii="Times New Roman" w:hAnsi="Times New Roman" w:eastAsia="方正仿宋简体" w:cs="Times New Roman"/>
          <w:b/>
          <w:color w:val="0C0C0C"/>
          <w:sz w:val="32"/>
          <w:szCs w:val="32"/>
          <w:lang w:val="en-US" w:eastAsia="zh-CN"/>
        </w:rPr>
        <w:t>41</w:t>
      </w:r>
      <w:r>
        <w:rPr>
          <w:rFonts w:hint="eastAsia" w:ascii="方正仿宋简体" w:hAnsi="方正仿宋简体" w:eastAsia="方正仿宋简体" w:cs="方正仿宋简体"/>
          <w:b/>
          <w:color w:val="0C0C0C"/>
          <w:sz w:val="32"/>
          <w:szCs w:val="32"/>
          <w:lang w:val="en-US" w:eastAsia="zh-CN"/>
        </w:rPr>
        <w:t>件，其中予以公开</w:t>
      </w:r>
      <w:r>
        <w:rPr>
          <w:rFonts w:hint="default" w:ascii="Times New Roman" w:hAnsi="Times New Roman" w:eastAsia="方正仿宋简体" w:cs="Times New Roman"/>
          <w:b/>
          <w:color w:val="0C0C0C"/>
          <w:sz w:val="32"/>
          <w:szCs w:val="32"/>
          <w:lang w:val="en-US" w:eastAsia="zh-CN"/>
        </w:rPr>
        <w:t>55</w:t>
      </w:r>
      <w:r>
        <w:rPr>
          <w:rFonts w:hint="eastAsia" w:ascii="方正仿宋简体" w:hAnsi="方正仿宋简体" w:eastAsia="方正仿宋简体" w:cs="方正仿宋简体"/>
          <w:b/>
          <w:color w:val="0C0C0C"/>
          <w:sz w:val="32"/>
          <w:szCs w:val="32"/>
          <w:lang w:val="en-US" w:eastAsia="zh-CN"/>
        </w:rPr>
        <w:t>件、本机关不掌握相关政府信息</w:t>
      </w:r>
      <w:r>
        <w:rPr>
          <w:rFonts w:hint="default" w:ascii="Times New Roman" w:hAnsi="Times New Roman" w:eastAsia="方正仿宋简体" w:cs="Times New Roman"/>
          <w:b/>
          <w:color w:val="0C0C0C"/>
          <w:sz w:val="32"/>
          <w:szCs w:val="32"/>
          <w:lang w:val="en-US" w:eastAsia="zh-CN"/>
        </w:rPr>
        <w:t>10</w:t>
      </w:r>
      <w:r>
        <w:rPr>
          <w:rFonts w:hint="eastAsia" w:ascii="方正仿宋简体" w:hAnsi="方正仿宋简体" w:eastAsia="方正仿宋简体" w:cs="方正仿宋简体"/>
          <w:b/>
          <w:color w:val="0C0C0C"/>
          <w:sz w:val="32"/>
          <w:szCs w:val="32"/>
          <w:lang w:val="en-US" w:eastAsia="zh-CN"/>
        </w:rPr>
        <w:t>件，信访举报投诉类申请</w:t>
      </w:r>
      <w:r>
        <w:rPr>
          <w:rFonts w:hint="default" w:ascii="Times New Roman" w:hAnsi="Times New Roman" w:eastAsia="方正仿宋简体" w:cs="Times New Roman"/>
          <w:b/>
          <w:color w:val="0C0C0C"/>
          <w:sz w:val="32"/>
          <w:szCs w:val="32"/>
          <w:lang w:val="en-US" w:eastAsia="zh-CN"/>
        </w:rPr>
        <w:t>1</w:t>
      </w:r>
      <w:r>
        <w:rPr>
          <w:rFonts w:hint="eastAsia" w:ascii="方正仿宋简体" w:hAnsi="方正仿宋简体" w:eastAsia="方正仿宋简体" w:cs="方正仿宋简体"/>
          <w:b/>
          <w:color w:val="0C0C0C"/>
          <w:sz w:val="32"/>
          <w:szCs w:val="32"/>
          <w:lang w:val="en-US" w:eastAsia="zh-CN"/>
        </w:rPr>
        <w:t>件，均依法答复，答</w:t>
      </w:r>
      <w:bookmarkStart w:id="10" w:name="_GoBack"/>
      <w:bookmarkEnd w:id="10"/>
      <w:r>
        <w:rPr>
          <w:rFonts w:hint="eastAsia" w:ascii="方正仿宋简体" w:hAnsi="方正仿宋简体" w:eastAsia="方正仿宋简体" w:cs="方正仿宋简体"/>
          <w:b/>
          <w:color w:val="0C0C0C"/>
          <w:sz w:val="32"/>
          <w:szCs w:val="32"/>
          <w:lang w:val="en-US" w:eastAsia="zh-CN"/>
        </w:rPr>
        <w:t>复率</w:t>
      </w:r>
      <w:r>
        <w:rPr>
          <w:rFonts w:hint="default" w:ascii="Times New Roman" w:hAnsi="Times New Roman" w:eastAsia="方正仿宋简体" w:cs="Times New Roman"/>
          <w:b/>
          <w:color w:val="0C0C0C"/>
          <w:sz w:val="32"/>
          <w:szCs w:val="32"/>
          <w:lang w:val="en-US" w:eastAsia="zh-CN"/>
        </w:rPr>
        <w:t>100%</w:t>
      </w:r>
      <w:r>
        <w:rPr>
          <w:rFonts w:hint="eastAsia" w:ascii="方正仿宋简体" w:hAnsi="方正仿宋简体" w:eastAsia="方正仿宋简体" w:cs="方正仿宋简体"/>
          <w:b/>
          <w:color w:val="0C0C0C"/>
          <w:sz w:val="32"/>
          <w:szCs w:val="32"/>
          <w:lang w:val="en-US" w:eastAsia="zh-CN"/>
        </w:rPr>
        <w:t>。因依申请公开工作引发行政复议</w:t>
      </w:r>
      <w:r>
        <w:rPr>
          <w:rFonts w:hint="default" w:ascii="Times New Roman" w:hAnsi="Times New Roman" w:eastAsia="方正仿宋简体" w:cs="Times New Roman"/>
          <w:b/>
          <w:color w:val="0C0C0C"/>
          <w:sz w:val="32"/>
          <w:szCs w:val="32"/>
          <w:lang w:val="en-US" w:eastAsia="zh-CN"/>
        </w:rPr>
        <w:t>2</w:t>
      </w:r>
      <w:r>
        <w:rPr>
          <w:rFonts w:hint="eastAsia" w:ascii="方正仿宋简体" w:hAnsi="方正仿宋简体" w:eastAsia="方正仿宋简体" w:cs="方正仿宋简体"/>
          <w:b/>
          <w:color w:val="0C0C0C"/>
          <w:sz w:val="32"/>
          <w:szCs w:val="32"/>
          <w:lang w:val="en-US" w:eastAsia="zh-CN"/>
        </w:rPr>
        <w:t>件、行政诉讼案件</w:t>
      </w:r>
      <w:r>
        <w:rPr>
          <w:rFonts w:hint="default" w:ascii="Times New Roman" w:hAnsi="Times New Roman" w:eastAsia="方正仿宋简体" w:cs="Times New Roman"/>
          <w:b/>
          <w:color w:val="0C0C0C"/>
          <w:sz w:val="32"/>
          <w:szCs w:val="32"/>
          <w:lang w:val="en-US" w:eastAsia="zh-CN"/>
        </w:rPr>
        <w:t>2</w:t>
      </w:r>
      <w:r>
        <w:rPr>
          <w:rFonts w:hint="eastAsia" w:ascii="方正仿宋简体" w:hAnsi="方正仿宋简体" w:eastAsia="方正仿宋简体" w:cs="方正仿宋简体"/>
          <w:b/>
          <w:color w:val="0C0C0C"/>
          <w:sz w:val="32"/>
          <w:szCs w:val="32"/>
          <w:lang w:val="en-US" w:eastAsia="zh-CN"/>
        </w:rPr>
        <w:t>件。</w:t>
      </w:r>
    </w:p>
    <w:p>
      <w:pPr>
        <w:pStyle w:val="2"/>
        <w:rPr>
          <w:rFonts w:hint="default" w:ascii="仿宋" w:hAnsi="仿宋" w:eastAsia="仿宋" w:cs="仿宋"/>
          <w:b w:val="0"/>
          <w:bCs/>
          <w:color w:val="0C0C0C"/>
          <w:sz w:val="32"/>
          <w:szCs w:val="32"/>
          <w:lang w:val="en-US" w:eastAsia="zh-CN"/>
        </w:rPr>
      </w:pPr>
      <w:r>
        <w:rPr>
          <w:rFonts w:hint="default" w:ascii="仿宋" w:hAnsi="仿宋" w:eastAsia="仿宋" w:cs="仿宋"/>
          <w:b w:val="0"/>
          <w:bCs/>
          <w:color w:val="0C0C0C"/>
          <w:sz w:val="32"/>
          <w:szCs w:val="32"/>
          <w:lang w:val="en-US" w:eastAsia="zh-CN"/>
        </w:rPr>
        <w:drawing>
          <wp:inline distT="0" distB="0" distL="114300" distR="114300">
            <wp:extent cx="5272405" cy="3722370"/>
            <wp:effectExtent l="0" t="0" r="4445" b="11430"/>
            <wp:docPr id="2" name="图片 2" descr="1706030188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6030188372"/>
                    <pic:cNvPicPr>
                      <a:picLocks noChangeAspect="1"/>
                    </pic:cNvPicPr>
                  </pic:nvPicPr>
                  <pic:blipFill>
                    <a:blip r:embed="rId5"/>
                    <a:stretch>
                      <a:fillRect/>
                    </a:stretch>
                  </pic:blipFill>
                  <pic:spPr>
                    <a:xfrm>
                      <a:off x="0" y="0"/>
                      <a:ext cx="5272405" cy="3722370"/>
                    </a:xfrm>
                    <a:prstGeom prst="rect">
                      <a:avLst/>
                    </a:prstGeom>
                    <a:noFill/>
                    <a:ln>
                      <a:noFill/>
                    </a:ln>
                  </pic:spPr>
                </pic:pic>
              </a:graphicData>
            </a:graphic>
          </wp:inline>
        </w:drawing>
      </w:r>
    </w:p>
    <w:p>
      <w:pPr>
        <w:pStyle w:val="2"/>
        <w:rPr>
          <w:rFonts w:hint="eastAsia" w:ascii="仿宋" w:hAnsi="仿宋" w:eastAsia="仿宋" w:cs="仿宋"/>
          <w:b w:val="0"/>
          <w:bCs/>
          <w:color w:val="0C0C0C"/>
          <w:sz w:val="32"/>
          <w:szCs w:val="32"/>
          <w:lang w:val="en-US" w:eastAsia="zh-CN"/>
        </w:rPr>
      </w:pPr>
      <w:r>
        <w:rPr>
          <w:rFonts w:hint="eastAsia" w:ascii="仿宋" w:hAnsi="仿宋" w:eastAsia="仿宋" w:cs="仿宋"/>
          <w:b w:val="0"/>
          <w:bCs/>
          <w:color w:val="0C0C0C"/>
          <w:sz w:val="32"/>
          <w:szCs w:val="32"/>
          <w:lang w:val="en-US" w:eastAsia="zh-CN"/>
        </w:rPr>
        <w:drawing>
          <wp:inline distT="0" distB="0" distL="114300" distR="114300">
            <wp:extent cx="5271135" cy="3763645"/>
            <wp:effectExtent l="0" t="0" r="5715" b="8255"/>
            <wp:docPr id="3" name="图片 3" descr="1706030478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06030478364"/>
                    <pic:cNvPicPr>
                      <a:picLocks noChangeAspect="1"/>
                    </pic:cNvPicPr>
                  </pic:nvPicPr>
                  <pic:blipFill>
                    <a:blip r:embed="rId6"/>
                    <a:stretch>
                      <a:fillRect/>
                    </a:stretch>
                  </pic:blipFill>
                  <pic:spPr>
                    <a:xfrm>
                      <a:off x="0" y="0"/>
                      <a:ext cx="5271135" cy="3763645"/>
                    </a:xfrm>
                    <a:prstGeom prst="rect">
                      <a:avLst/>
                    </a:prstGeom>
                    <a:noFill/>
                    <a:ln>
                      <a:noFill/>
                    </a:ln>
                  </pic:spPr>
                </pic:pic>
              </a:graphicData>
            </a:graphic>
          </wp:inline>
        </w:drawing>
      </w:r>
    </w:p>
    <w:p>
      <w:pPr>
        <w:spacing w:line="590" w:lineRule="exact"/>
        <w:ind w:right="-105" w:rightChars="-50" w:firstLine="643" w:firstLineChars="200"/>
        <w:rPr>
          <w:rFonts w:hint="default" w:ascii="方正楷体简体" w:hAnsi="方正楷体简体" w:eastAsia="方正楷体简体" w:cs="方正楷体简体"/>
          <w:b/>
          <w:color w:val="0C0C0C"/>
          <w:sz w:val="32"/>
          <w:szCs w:val="32"/>
          <w:lang w:val="en-US" w:eastAsia="zh-CN"/>
        </w:rPr>
      </w:pPr>
      <w:r>
        <w:rPr>
          <w:rFonts w:hint="eastAsia" w:ascii="方正楷体简体" w:hAnsi="方正楷体简体" w:eastAsia="方正楷体简体" w:cs="方正楷体简体"/>
          <w:b/>
          <w:color w:val="0C0C0C"/>
          <w:sz w:val="32"/>
          <w:szCs w:val="32"/>
          <w:lang w:val="en-US" w:eastAsia="zh-CN"/>
        </w:rPr>
        <w:t>（三）政府信息管理工作</w:t>
      </w:r>
    </w:p>
    <w:p>
      <w:pPr>
        <w:spacing w:line="590" w:lineRule="exact"/>
        <w:ind w:left="0" w:leftChars="0" w:right="-105" w:rightChars="-50" w:firstLine="643" w:firstLineChars="200"/>
        <w:rPr>
          <w:rFonts w:hint="eastAsia"/>
          <w:color w:val="0C0C0C"/>
          <w:lang w:val="en-US" w:eastAsia="zh-CN"/>
        </w:rPr>
      </w:pPr>
      <w:r>
        <w:rPr>
          <w:rFonts w:hint="eastAsia" w:ascii="方正仿宋简体" w:hAnsi="方正仿宋简体" w:eastAsia="方正仿宋简体" w:cs="方正仿宋简体"/>
          <w:b/>
          <w:color w:val="0C0C0C"/>
          <w:sz w:val="32"/>
          <w:szCs w:val="32"/>
          <w:lang w:val="en-US" w:eastAsia="zh-CN"/>
        </w:rPr>
        <w:t>建立健全政府信息发布保密审查机制，结合业务工作流程和特点，明确审查的程序和责任。及时更新县政府及各部门信息主动公开目录，强化县政府规范性文件管理，完善政府信息全生命周期管理制度，对现行规范性文件进行及时清理和统一公开行政规范性文件目录、清理结果。</w:t>
      </w:r>
    </w:p>
    <w:p>
      <w:pPr>
        <w:numPr>
          <w:ilvl w:val="0"/>
          <w:numId w:val="0"/>
        </w:numPr>
        <w:spacing w:line="590" w:lineRule="exact"/>
        <w:ind w:right="-105" w:rightChars="-50" w:firstLine="643" w:firstLineChars="200"/>
        <w:rPr>
          <w:rFonts w:hint="default" w:ascii="方正楷体简体" w:hAnsi="方正楷体简体" w:eastAsia="方正楷体简体" w:cs="方正楷体简体"/>
          <w:b/>
          <w:color w:val="0C0C0C"/>
          <w:sz w:val="32"/>
          <w:szCs w:val="32"/>
          <w:lang w:val="en-US" w:eastAsia="zh-CN"/>
        </w:rPr>
      </w:pPr>
      <w:r>
        <w:rPr>
          <w:rFonts w:hint="eastAsia" w:ascii="方正楷体简体" w:hAnsi="方正楷体简体" w:eastAsia="方正楷体简体" w:cs="方正楷体简体"/>
          <w:b/>
          <w:color w:val="0C0C0C"/>
          <w:sz w:val="32"/>
          <w:szCs w:val="32"/>
          <w:lang w:val="en-US" w:eastAsia="zh-CN"/>
        </w:rPr>
        <w:t>（四）政府信息公开平台建设工作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方正仿宋简体" w:hAnsi="方正仿宋简体" w:eastAsia="方正仿宋简体" w:cs="方正仿宋简体"/>
          <w:b/>
          <w:color w:val="0C0C0C"/>
          <w:sz w:val="32"/>
          <w:szCs w:val="32"/>
          <w:lang w:val="en-US" w:eastAsia="zh-CN"/>
        </w:rPr>
      </w:pPr>
      <w:r>
        <w:rPr>
          <w:rFonts w:hint="eastAsia" w:eastAsia="方正仿宋简体"/>
          <w:b/>
          <w:color w:val="0C0C0C"/>
          <w:sz w:val="32"/>
          <w:szCs w:val="32"/>
          <w:lang w:val="en-US" w:eastAsia="zh-CN"/>
        </w:rPr>
        <w:t>2023年完</w:t>
      </w:r>
      <w:r>
        <w:rPr>
          <w:rFonts w:hint="eastAsia" w:ascii="方正仿宋简体" w:hAnsi="方正仿宋简体" w:eastAsia="方正仿宋简体" w:cs="方正仿宋简体"/>
          <w:b/>
          <w:bCs/>
          <w:color w:val="0C0C0C"/>
          <w:sz w:val="32"/>
          <w:szCs w:val="32"/>
          <w:lang w:val="en-US" w:eastAsia="zh-CN"/>
        </w:rPr>
        <w:t>成泗水</w:t>
      </w:r>
      <w:r>
        <w:rPr>
          <w:rFonts w:hint="eastAsia" w:eastAsia="方正仿宋简体"/>
          <w:b/>
          <w:color w:val="0C0C0C"/>
          <w:sz w:val="32"/>
          <w:szCs w:val="32"/>
          <w:lang w:eastAsia="zh-CN"/>
        </w:rPr>
        <w:t>政府门户网站及政务服务网站“两网融合”、</w:t>
      </w:r>
      <w:r>
        <w:rPr>
          <w:rFonts w:hint="eastAsia" w:eastAsia="方正仿宋简体"/>
          <w:b/>
          <w:color w:val="0C0C0C"/>
          <w:sz w:val="32"/>
          <w:szCs w:val="32"/>
          <w:lang w:val="en-US" w:eastAsia="zh-CN"/>
        </w:rPr>
        <w:t>政府</w:t>
      </w:r>
      <w:r>
        <w:rPr>
          <w:rFonts w:hint="eastAsia" w:eastAsia="方正仿宋简体"/>
          <w:b/>
          <w:color w:val="0C0C0C"/>
          <w:sz w:val="32"/>
          <w:szCs w:val="32"/>
          <w:lang w:eastAsia="zh-CN"/>
        </w:rPr>
        <w:t>网站无障碍</w:t>
      </w:r>
      <w:r>
        <w:rPr>
          <w:rFonts w:hint="eastAsia" w:eastAsia="方正仿宋简体"/>
          <w:b/>
          <w:color w:val="0C0C0C"/>
          <w:sz w:val="32"/>
          <w:szCs w:val="32"/>
          <w:lang w:val="en-US" w:eastAsia="zh-CN"/>
        </w:rPr>
        <w:t>及</w:t>
      </w:r>
      <w:r>
        <w:rPr>
          <w:rFonts w:hint="eastAsia" w:eastAsia="方正仿宋简体"/>
          <w:b/>
          <w:color w:val="0C0C0C"/>
          <w:sz w:val="32"/>
          <w:szCs w:val="32"/>
          <w:lang w:eastAsia="zh-CN"/>
        </w:rPr>
        <w:t>适老化改造工作</w:t>
      </w:r>
      <w:r>
        <w:rPr>
          <w:rFonts w:hint="eastAsia" w:ascii="方正仿宋简体" w:hAnsi="方正仿宋简体" w:eastAsia="方正仿宋简体" w:cs="方正仿宋简体"/>
          <w:b/>
          <w:color w:val="0C0C0C"/>
          <w:sz w:val="32"/>
          <w:szCs w:val="32"/>
          <w:lang w:val="en-US" w:eastAsia="zh-CN"/>
        </w:rPr>
        <w:t>。</w:t>
      </w:r>
      <w:r>
        <w:rPr>
          <w:rFonts w:hint="eastAsia" w:ascii="方正仿宋简体" w:hAnsi="方正仿宋简体" w:eastAsia="方正仿宋简体" w:cs="方正仿宋简体"/>
          <w:b/>
          <w:bCs/>
          <w:color w:val="0C0C0C"/>
          <w:sz w:val="32"/>
          <w:szCs w:val="32"/>
          <w:lang w:val="en-US" w:eastAsia="zh-CN"/>
        </w:rPr>
        <w:t>持续加大政府网站和政务新媒体建设运维与监管力度，总体保持高效稳定运行。</w:t>
      </w:r>
      <w:r>
        <w:rPr>
          <w:rFonts w:hint="eastAsia" w:ascii="方正仿宋简体" w:hAnsi="方正仿宋简体" w:eastAsia="方正仿宋简体" w:cs="方正仿宋简体"/>
          <w:b/>
          <w:color w:val="0C0C0C"/>
          <w:sz w:val="32"/>
          <w:szCs w:val="32"/>
          <w:lang w:val="en-US" w:eastAsia="zh-CN"/>
        </w:rPr>
        <w:t>新建政策解读专题专栏；及时更新政府公报，明确政府公报线上线下查阅渠道，</w:t>
      </w:r>
      <w:r>
        <w:rPr>
          <w:rFonts w:hint="default" w:ascii="Times New Roman" w:hAnsi="Times New Roman" w:eastAsia="方正仿宋简体" w:cs="Times New Roman"/>
          <w:b/>
          <w:color w:val="auto"/>
          <w:sz w:val="32"/>
          <w:szCs w:val="32"/>
          <w:lang w:val="en-US" w:eastAsia="zh-CN"/>
        </w:rPr>
        <w:t>2023</w:t>
      </w:r>
      <w:r>
        <w:rPr>
          <w:rFonts w:hint="eastAsia" w:ascii="方正仿宋简体" w:hAnsi="方正仿宋简体" w:eastAsia="方正仿宋简体" w:cs="方正仿宋简体"/>
          <w:b/>
          <w:color w:val="auto"/>
          <w:sz w:val="32"/>
          <w:szCs w:val="32"/>
          <w:lang w:val="en-US" w:eastAsia="zh-CN"/>
        </w:rPr>
        <w:t>年累计发布政府公</w:t>
      </w:r>
      <w:r>
        <w:rPr>
          <w:rFonts w:hint="eastAsia" w:ascii="方正仿宋简体" w:hAnsi="方正仿宋简体" w:eastAsia="方正仿宋简体" w:cs="方正仿宋简体"/>
          <w:b/>
          <w:color w:val="0C0C0C"/>
          <w:sz w:val="32"/>
          <w:szCs w:val="32"/>
          <w:lang w:val="en-US" w:eastAsia="zh-CN"/>
        </w:rPr>
        <w:t>报</w:t>
      </w:r>
      <w:r>
        <w:rPr>
          <w:rFonts w:hint="default" w:ascii="Times New Roman" w:hAnsi="Times New Roman" w:eastAsia="方正仿宋简体" w:cs="Times New Roman"/>
          <w:b/>
          <w:color w:val="0C0C0C"/>
          <w:sz w:val="32"/>
          <w:szCs w:val="32"/>
          <w:lang w:val="en-US" w:eastAsia="zh-CN"/>
        </w:rPr>
        <w:t>6</w:t>
      </w:r>
      <w:r>
        <w:rPr>
          <w:rFonts w:hint="eastAsia" w:ascii="方正仿宋简体" w:hAnsi="方正仿宋简体" w:eastAsia="方正仿宋简体" w:cs="方正仿宋简体"/>
          <w:b/>
          <w:color w:val="0C0C0C"/>
          <w:sz w:val="32"/>
          <w:szCs w:val="32"/>
          <w:lang w:val="en-US" w:eastAsia="zh-CN"/>
        </w:rPr>
        <w:t>期。</w:t>
      </w:r>
    </w:p>
    <w:p>
      <w:pPr>
        <w:spacing w:line="590" w:lineRule="exact"/>
        <w:ind w:right="-105" w:rightChars="-50" w:firstLine="643" w:firstLineChars="200"/>
        <w:rPr>
          <w:rFonts w:hint="eastAsia" w:ascii="方正楷体简体" w:hAnsi="方正楷体简体" w:eastAsia="方正楷体简体" w:cs="方正楷体简体"/>
          <w:b/>
          <w:color w:val="0C0C0C"/>
          <w:sz w:val="32"/>
          <w:szCs w:val="32"/>
          <w:lang w:val="en-US" w:eastAsia="zh-CN"/>
        </w:rPr>
      </w:pPr>
      <w:r>
        <w:rPr>
          <w:rFonts w:hint="eastAsia" w:ascii="方正楷体简体" w:hAnsi="方正楷体简体" w:eastAsia="方正楷体简体" w:cs="方正楷体简体"/>
          <w:b/>
          <w:color w:val="0C0C0C"/>
          <w:sz w:val="32"/>
          <w:szCs w:val="32"/>
        </w:rPr>
        <w:t>（五）监督保障</w:t>
      </w:r>
      <w:r>
        <w:rPr>
          <w:rFonts w:hint="eastAsia" w:ascii="方正楷体简体" w:hAnsi="方正楷体简体" w:eastAsia="方正楷体简体" w:cs="方正楷体简体"/>
          <w:b/>
          <w:color w:val="0C0C0C"/>
          <w:sz w:val="32"/>
          <w:szCs w:val="32"/>
          <w:lang w:val="en-US" w:eastAsia="zh-CN"/>
        </w:rPr>
        <w:t>工作</w:t>
      </w:r>
    </w:p>
    <w:p>
      <w:pPr>
        <w:ind w:firstLine="643" w:firstLineChars="200"/>
        <w:rPr>
          <w:rFonts w:hint="eastAsia"/>
          <w:color w:val="0C0C0C"/>
          <w:lang w:val="en-US" w:eastAsia="zh-CN"/>
        </w:rPr>
      </w:pPr>
      <w:r>
        <w:rPr>
          <w:rFonts w:hint="eastAsia" w:ascii="方正仿宋简体" w:hAnsi="方正仿宋简体" w:eastAsia="方正仿宋简体" w:cs="方正仿宋简体"/>
          <w:b/>
          <w:color w:val="0C0C0C"/>
          <w:sz w:val="32"/>
          <w:szCs w:val="32"/>
          <w:lang w:val="en-US" w:eastAsia="zh-CN"/>
        </w:rPr>
        <w:t>加强业务指导，进一步提升业务水准。成立政务公开工作领导小组，各部门主要领导负总责，班子成员分工负责，一级抓一级，层层抓落实。强化监督考核，进一步提升工作培训水平。注重平时考核，将各镇街、部门政务公开工作纳入综合考核，制定培训计划，召开培训会议，对单位新入职人员进行轮训。</w:t>
      </w:r>
    </w:p>
    <w:p>
      <w:pPr>
        <w:spacing w:line="590" w:lineRule="exact"/>
        <w:ind w:right="-105" w:rightChars="-50" w:firstLine="643" w:firstLineChars="200"/>
        <w:rPr>
          <w:rFonts w:hint="eastAsia" w:ascii="仿宋_GB2312" w:eastAsia="仿宋_GB2312"/>
          <w:b/>
          <w:bCs/>
          <w:color w:val="0C0C0C"/>
          <w:sz w:val="28"/>
          <w:szCs w:val="28"/>
        </w:rPr>
      </w:pPr>
      <w:r>
        <w:rPr>
          <w:rFonts w:hint="eastAsia" w:ascii="方正黑体简体" w:hAnsi="方正黑体简体" w:eastAsia="方正黑体简体" w:cs="方正黑体简体"/>
          <w:b/>
          <w:color w:val="0C0C0C"/>
          <w:sz w:val="32"/>
          <w:szCs w:val="32"/>
        </w:rPr>
        <w:t>二、主动公开政府信息情况</w:t>
      </w:r>
    </w:p>
    <w:tbl>
      <w:tblPr>
        <w:tblStyle w:val="7"/>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C0C0C"/>
                <w:kern w:val="0"/>
                <w:szCs w:val="21"/>
              </w:rPr>
            </w:pPr>
            <w:r>
              <w:rPr>
                <w:rFonts w:hint="eastAsia" w:ascii="黑体" w:hAnsi="黑体" w:eastAsia="黑体" w:cs="宋体"/>
                <w:color w:val="0C0C0C"/>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信息内容</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本年制发件数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本年废止件数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4" w:space="0"/>
              <w:right w:val="single" w:color="auto" w:sz="8" w:space="0"/>
            </w:tcBorders>
            <w:noWrap w:val="0"/>
            <w:vAlign w:val="center"/>
          </w:tcPr>
          <w:p>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规章</w:t>
            </w:r>
          </w:p>
        </w:tc>
        <w:tc>
          <w:tcPr>
            <w:tcW w:w="1250" w:type="pct"/>
            <w:tcBorders>
              <w:top w:val="nil"/>
              <w:left w:val="nil"/>
              <w:bottom w:val="single" w:color="auto" w:sz="4" w:space="0"/>
              <w:right w:val="single" w:color="auto" w:sz="8" w:space="0"/>
            </w:tcBorders>
            <w:noWrap w:val="0"/>
            <w:vAlign w:val="center"/>
          </w:tcPr>
          <w:p>
            <w:pPr>
              <w:widowControl/>
              <w:jc w:val="center"/>
              <w:rPr>
                <w:rFonts w:hint="default" w:ascii="Times New Roman" w:hAnsi="Times New Roman" w:eastAsia="仿宋_GB2312" w:cs="Times New Roman"/>
                <w:color w:val="0C0C0C"/>
                <w:kern w:val="0"/>
                <w:szCs w:val="21"/>
                <w:lang w:eastAsia="zh-CN"/>
              </w:rPr>
            </w:pPr>
            <w:r>
              <w:rPr>
                <w:rFonts w:hint="default" w:ascii="Times New Roman" w:hAnsi="Times New Roman" w:eastAsia="仿宋_GB2312" w:cs="Times New Roman"/>
                <w:color w:val="0C0C0C"/>
                <w:kern w:val="0"/>
                <w:szCs w:val="21"/>
                <w:lang w:val="en-US" w:eastAsia="zh-CN"/>
              </w:rPr>
              <w:t>0</w:t>
            </w:r>
          </w:p>
        </w:tc>
        <w:tc>
          <w:tcPr>
            <w:tcW w:w="1250" w:type="pct"/>
            <w:tcBorders>
              <w:top w:val="nil"/>
              <w:left w:val="nil"/>
              <w:bottom w:val="single" w:color="auto" w:sz="4" w:space="0"/>
              <w:right w:val="single" w:color="auto" w:sz="8" w:space="0"/>
            </w:tcBorders>
            <w:noWrap w:val="0"/>
            <w:vAlign w:val="center"/>
          </w:tcPr>
          <w:p>
            <w:pPr>
              <w:widowControl/>
              <w:jc w:val="center"/>
              <w:rPr>
                <w:rFonts w:hint="default" w:ascii="Times New Roman" w:hAnsi="Times New Roman" w:eastAsia="仿宋_GB2312" w:cs="Times New Roman"/>
                <w:color w:val="0C0C0C"/>
                <w:kern w:val="0"/>
                <w:szCs w:val="21"/>
                <w:lang w:eastAsia="zh-CN"/>
              </w:rPr>
            </w:pPr>
            <w:r>
              <w:rPr>
                <w:rFonts w:hint="default" w:ascii="Times New Roman" w:hAnsi="Times New Roman" w:eastAsia="仿宋_GB2312" w:cs="Times New Roman"/>
                <w:color w:val="0C0C0C"/>
                <w:kern w:val="0"/>
                <w:szCs w:val="21"/>
                <w:lang w:val="en-US" w:eastAsia="zh-CN"/>
              </w:rPr>
              <w:t>0</w:t>
            </w:r>
          </w:p>
        </w:tc>
        <w:tc>
          <w:tcPr>
            <w:tcW w:w="1250" w:type="pct"/>
            <w:tcBorders>
              <w:top w:val="nil"/>
              <w:left w:val="nil"/>
              <w:bottom w:val="single" w:color="auto" w:sz="4" w:space="0"/>
              <w:right w:val="single" w:color="auto" w:sz="8" w:space="0"/>
            </w:tcBorders>
            <w:noWrap w:val="0"/>
            <w:vAlign w:val="center"/>
          </w:tcPr>
          <w:p>
            <w:pPr>
              <w:widowControl/>
              <w:jc w:val="center"/>
              <w:rPr>
                <w:rFonts w:hint="default" w:ascii="Times New Roman" w:hAnsi="Times New Roman" w:eastAsia="仿宋_GB2312" w:cs="Times New Roman"/>
                <w:color w:val="0C0C0C"/>
                <w:kern w:val="0"/>
                <w:szCs w:val="21"/>
                <w:lang w:eastAsia="zh-CN"/>
              </w:rPr>
            </w:pPr>
            <w:r>
              <w:rPr>
                <w:rFonts w:hint="default" w:ascii="Times New Roman" w:hAnsi="Times New Roman" w:eastAsia="仿宋_GB2312" w:cs="Times New Roman"/>
                <w:color w:val="0C0C0C"/>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行政规范性文件</w:t>
            </w:r>
          </w:p>
        </w:tc>
        <w:tc>
          <w:tcPr>
            <w:tcW w:w="125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C0C0C"/>
                <w:kern w:val="0"/>
                <w:szCs w:val="21"/>
                <w:lang w:eastAsia="zh-CN"/>
              </w:rPr>
            </w:pPr>
            <w:r>
              <w:rPr>
                <w:rFonts w:hint="default" w:ascii="Times New Roman" w:hAnsi="Times New Roman" w:eastAsia="仿宋_GB2312" w:cs="Times New Roman"/>
                <w:color w:val="0C0C0C"/>
                <w:kern w:val="0"/>
                <w:szCs w:val="21"/>
                <w:lang w:val="en-US" w:eastAsia="zh-CN"/>
              </w:rPr>
              <w:t>0</w:t>
            </w:r>
          </w:p>
        </w:tc>
        <w:tc>
          <w:tcPr>
            <w:tcW w:w="125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C0C0C"/>
                <w:kern w:val="0"/>
                <w:szCs w:val="21"/>
                <w:lang w:eastAsia="zh-CN"/>
              </w:rPr>
            </w:pPr>
            <w:r>
              <w:rPr>
                <w:rFonts w:hint="default" w:ascii="Times New Roman" w:hAnsi="Times New Roman" w:eastAsia="仿宋_GB2312" w:cs="Times New Roman"/>
                <w:color w:val="0C0C0C"/>
                <w:kern w:val="0"/>
                <w:szCs w:val="21"/>
                <w:lang w:val="en-US" w:eastAsia="zh-CN"/>
              </w:rPr>
              <w:t>3</w:t>
            </w:r>
          </w:p>
        </w:tc>
        <w:tc>
          <w:tcPr>
            <w:tcW w:w="125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C0C0C"/>
                <w:kern w:val="0"/>
                <w:szCs w:val="21"/>
                <w:lang w:val="en-US" w:eastAsia="zh-CN"/>
              </w:rPr>
            </w:pPr>
            <w:r>
              <w:rPr>
                <w:rFonts w:hint="default" w:ascii="Times New Roman" w:hAnsi="Times New Roman" w:eastAsia="仿宋_GB2312" w:cs="Times New Roman"/>
                <w:color w:val="0C0C0C"/>
                <w:kern w:val="0"/>
                <w:szCs w:val="21"/>
                <w:lang w:val="en-US" w:eastAsia="zh-CN"/>
              </w:rPr>
              <w:t>15</w:t>
            </w:r>
          </w:p>
        </w:tc>
      </w:tr>
      <w:tr>
        <w:tblPrEx>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shd w:val="clear" w:color="000000" w:fill="C6D9F1"/>
            <w:noWrap w:val="0"/>
            <w:vAlign w:val="center"/>
          </w:tcPr>
          <w:p>
            <w:pPr>
              <w:widowControl/>
              <w:jc w:val="center"/>
              <w:rPr>
                <w:rFonts w:ascii="黑体" w:hAnsi="黑体" w:eastAsia="黑体" w:cs="宋体"/>
                <w:color w:val="0C0C0C"/>
                <w:kern w:val="0"/>
                <w:szCs w:val="21"/>
              </w:rPr>
            </w:pPr>
            <w:r>
              <w:rPr>
                <w:rFonts w:hint="eastAsia" w:ascii="黑体" w:hAnsi="黑体" w:eastAsia="黑体" w:cs="宋体"/>
                <w:color w:val="0C0C0C"/>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信息内容</w:t>
            </w:r>
          </w:p>
        </w:tc>
        <w:tc>
          <w:tcPr>
            <w:tcW w:w="3750" w:type="pct"/>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行政许可</w:t>
            </w:r>
          </w:p>
        </w:tc>
        <w:tc>
          <w:tcPr>
            <w:tcW w:w="3750" w:type="pct"/>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Calibri"/>
                <w:color w:val="0C0C0C"/>
                <w:kern w:val="0"/>
                <w:szCs w:val="21"/>
                <w:lang w:val="en-US" w:eastAsia="zh-CN"/>
              </w:rPr>
            </w:pPr>
            <w:r>
              <w:rPr>
                <w:rFonts w:hint="default" w:ascii="Times New Roman" w:hAnsi="Times New Roman" w:eastAsia="仿宋_GB2312" w:cs="Times New Roman"/>
                <w:color w:val="0C0C0C"/>
                <w:kern w:val="0"/>
                <w:szCs w:val="21"/>
                <w:lang w:val="en-US" w:eastAsia="zh-CN"/>
              </w:rPr>
              <w:t>142249</w:t>
            </w:r>
          </w:p>
        </w:tc>
      </w:tr>
      <w:tr>
        <w:tblPrEx>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shd w:val="clear" w:color="000000" w:fill="C6D9F1"/>
            <w:noWrap w:val="0"/>
            <w:vAlign w:val="center"/>
          </w:tcPr>
          <w:p>
            <w:pPr>
              <w:widowControl/>
              <w:jc w:val="center"/>
              <w:rPr>
                <w:rFonts w:ascii="黑体" w:hAnsi="黑体" w:eastAsia="黑体" w:cs="宋体"/>
                <w:color w:val="0C0C0C"/>
                <w:kern w:val="0"/>
                <w:szCs w:val="21"/>
              </w:rPr>
            </w:pPr>
            <w:r>
              <w:rPr>
                <w:rFonts w:hint="eastAsia" w:ascii="黑体" w:hAnsi="黑体" w:eastAsia="黑体" w:cs="宋体"/>
                <w:color w:val="0C0C0C"/>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single" w:color="auto" w:sz="4" w:space="0"/>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信息内容</w:t>
            </w:r>
          </w:p>
        </w:tc>
        <w:tc>
          <w:tcPr>
            <w:tcW w:w="3750" w:type="pct"/>
            <w:gridSpan w:val="3"/>
            <w:tcBorders>
              <w:top w:val="single" w:color="auto" w:sz="4"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0C0C0C"/>
                <w:kern w:val="0"/>
                <w:szCs w:val="21"/>
                <w:lang w:val="en-US" w:eastAsia="zh-CN"/>
              </w:rPr>
            </w:pPr>
            <w:r>
              <w:rPr>
                <w:rFonts w:hint="default" w:ascii="Times New Roman" w:hAnsi="Times New Roman" w:eastAsia="仿宋_GB2312" w:cs="Times New Roman"/>
                <w:color w:val="0C0C0C"/>
                <w:kern w:val="0"/>
                <w:szCs w:val="21"/>
                <w:lang w:val="en-US" w:eastAsia="zh-CN"/>
              </w:rPr>
              <w:t>71087</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0C0C0C"/>
                <w:kern w:val="0"/>
                <w:szCs w:val="21"/>
                <w:lang w:val="en-US" w:eastAsia="zh-CN"/>
              </w:rPr>
            </w:pPr>
            <w:r>
              <w:rPr>
                <w:rFonts w:hint="default" w:ascii="Times New Roman" w:hAnsi="Times New Roman" w:eastAsia="仿宋_GB2312" w:cs="Times New Roman"/>
                <w:color w:val="0C0C0C"/>
                <w:kern w:val="0"/>
                <w:szCs w:val="21"/>
                <w:lang w:val="en-US" w:eastAsia="zh-CN"/>
              </w:rPr>
              <w:t>319</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C0C0C"/>
                <w:kern w:val="0"/>
                <w:szCs w:val="21"/>
              </w:rPr>
            </w:pPr>
            <w:r>
              <w:rPr>
                <w:rFonts w:hint="eastAsia" w:ascii="黑体" w:hAnsi="黑体" w:eastAsia="黑体" w:cs="宋体"/>
                <w:color w:val="0C0C0C"/>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C0C0C"/>
                <w:kern w:val="0"/>
                <w:szCs w:val="21"/>
              </w:rPr>
            </w:pPr>
            <w:r>
              <w:rPr>
                <w:rFonts w:hint="eastAsia" w:ascii="仿宋_GB2312" w:hAnsi="宋体" w:eastAsia="仿宋_GB2312" w:cs="宋体"/>
                <w:color w:val="0C0C0C"/>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Calibri" w:eastAsia="仿宋_GB2312" w:cs="Calibri"/>
                <w:color w:val="0C0C0C"/>
                <w:kern w:val="0"/>
                <w:szCs w:val="21"/>
              </w:rPr>
            </w:pPr>
            <w:r>
              <w:rPr>
                <w:rFonts w:hint="default" w:ascii="Times New Roman" w:hAnsi="Times New Roman" w:eastAsia="仿宋_GB2312" w:cs="Times New Roman"/>
                <w:color w:val="0C0C0C"/>
                <w:kern w:val="0"/>
                <w:szCs w:val="21"/>
              </w:rPr>
              <w:t>48348</w:t>
            </w:r>
          </w:p>
        </w:tc>
      </w:tr>
    </w:tbl>
    <w:p>
      <w:pPr>
        <w:spacing w:line="590" w:lineRule="exact"/>
        <w:ind w:right="-105" w:rightChars="-50" w:firstLine="643" w:firstLineChars="200"/>
        <w:rPr>
          <w:rFonts w:hint="eastAsia" w:ascii="方正黑体简体" w:hAnsi="方正黑体简体" w:eastAsia="方正黑体简体" w:cs="方正黑体简体"/>
          <w:b/>
          <w:color w:val="0C0C0C"/>
          <w:sz w:val="32"/>
          <w:szCs w:val="32"/>
        </w:rPr>
      </w:pPr>
      <w:r>
        <w:rPr>
          <w:rFonts w:hint="eastAsia" w:ascii="方正黑体简体" w:hAnsi="方正黑体简体" w:eastAsia="方正黑体简体" w:cs="方正黑体简体"/>
          <w:b/>
          <w:color w:val="0C0C0C"/>
          <w:sz w:val="32"/>
          <w:szCs w:val="32"/>
          <w:lang w:val="en-US" w:eastAsia="zh-CN"/>
        </w:rPr>
        <w:t>三、</w:t>
      </w:r>
      <w:r>
        <w:rPr>
          <w:rFonts w:hint="eastAsia" w:ascii="方正黑体简体" w:hAnsi="方正黑体简体" w:eastAsia="方正黑体简体" w:cs="方正黑体简体"/>
          <w:b/>
          <w:color w:val="0C0C0C"/>
          <w:sz w:val="32"/>
          <w:szCs w:val="32"/>
        </w:rPr>
        <w:t>收到和处理政府信息公开申请情况</w:t>
      </w:r>
    </w:p>
    <w:tbl>
      <w:tblPr>
        <w:tblStyle w:val="7"/>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96"/>
        <w:gridCol w:w="112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ascii="楷体_GB2312" w:hAnsi="黑体" w:eastAsia="楷体_GB2312"/>
                <w:color w:val="0C0C0C"/>
                <w:kern w:val="0"/>
                <w:szCs w:val="21"/>
              </w:rPr>
            </w:pPr>
            <w:r>
              <w:rPr>
                <w:rFonts w:hint="eastAsia" w:ascii="楷体_GB2312" w:hAnsi="黑体" w:eastAsia="楷体_GB2312"/>
                <w:color w:val="0C0C0C"/>
                <w:kern w:val="0"/>
                <w:szCs w:val="21"/>
              </w:rPr>
              <w:t>（本列数据的勾稽关系为：第一项加第二项之和，</w:t>
            </w:r>
          </w:p>
          <w:p>
            <w:pPr>
              <w:widowControl/>
              <w:jc w:val="center"/>
              <w:rPr>
                <w:rFonts w:ascii="仿宋_GB2312" w:hAnsi="Times New Roman" w:eastAsia="仿宋_GB2312"/>
                <w:color w:val="0C0C0C"/>
                <w:szCs w:val="21"/>
              </w:rPr>
            </w:pPr>
            <w:r>
              <w:rPr>
                <w:rFonts w:hint="eastAsia" w:ascii="楷体_GB2312" w:hAnsi="黑体" w:eastAsia="楷体_GB2312"/>
                <w:color w:val="0C0C0C"/>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黑体" w:hAnsi="黑体" w:eastAsia="黑体"/>
                <w:color w:val="0C0C0C"/>
                <w:szCs w:val="21"/>
              </w:rPr>
            </w:pPr>
            <w:r>
              <w:rPr>
                <w:rFonts w:hint="eastAsia" w:ascii="黑体" w:hAnsi="黑体" w:eastAsia="黑体"/>
                <w:color w:val="0C0C0C"/>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color w:val="0C0C0C"/>
                <w:szCs w:val="21"/>
              </w:rPr>
            </w:pPr>
          </w:p>
        </w:tc>
        <w:tc>
          <w:tcPr>
            <w:tcW w:w="829" w:type="dxa"/>
            <w:vMerge w:val="restart"/>
            <w:noWrap w:val="0"/>
            <w:tcMar>
              <w:left w:w="108" w:type="dxa"/>
              <w:right w:w="108" w:type="dxa"/>
            </w:tcMar>
            <w:vAlign w:val="center"/>
          </w:tcPr>
          <w:p>
            <w:pPr>
              <w:widowControl/>
              <w:jc w:val="center"/>
              <w:rPr>
                <w:rFonts w:ascii="黑体" w:hAnsi="黑体" w:eastAsia="黑体"/>
                <w:color w:val="0C0C0C"/>
                <w:szCs w:val="21"/>
              </w:rPr>
            </w:pPr>
            <w:r>
              <w:rPr>
                <w:rFonts w:hint="eastAsia" w:ascii="黑体" w:hAnsi="黑体" w:eastAsia="黑体"/>
                <w:color w:val="0C0C0C"/>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黑体" w:hAnsi="黑体" w:eastAsia="黑体"/>
                <w:color w:val="0C0C0C"/>
                <w:szCs w:val="21"/>
              </w:rPr>
            </w:pPr>
            <w:r>
              <w:rPr>
                <w:rFonts w:hint="eastAsia" w:ascii="黑体" w:hAnsi="黑体" w:eastAsia="黑体"/>
                <w:color w:val="0C0C0C"/>
                <w:kern w:val="0"/>
                <w:szCs w:val="21"/>
              </w:rPr>
              <w:t>法人或其他组织</w:t>
            </w:r>
          </w:p>
        </w:tc>
        <w:tc>
          <w:tcPr>
            <w:tcW w:w="851" w:type="dxa"/>
            <w:vMerge w:val="restart"/>
            <w:noWrap w:val="0"/>
            <w:tcMar>
              <w:left w:w="108" w:type="dxa"/>
              <w:right w:w="108" w:type="dxa"/>
            </w:tcMar>
            <w:vAlign w:val="center"/>
          </w:tcPr>
          <w:p>
            <w:pPr>
              <w:widowControl/>
              <w:jc w:val="center"/>
              <w:rPr>
                <w:rFonts w:ascii="黑体" w:hAnsi="黑体" w:eastAsia="黑体"/>
                <w:color w:val="0C0C0C"/>
                <w:szCs w:val="21"/>
              </w:rPr>
            </w:pPr>
            <w:r>
              <w:rPr>
                <w:rFonts w:hint="eastAsia" w:ascii="黑体" w:hAnsi="黑体" w:eastAsia="黑体"/>
                <w:color w:val="0C0C0C"/>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color w:val="0C0C0C"/>
                <w:szCs w:val="21"/>
              </w:rPr>
            </w:pPr>
          </w:p>
        </w:tc>
        <w:tc>
          <w:tcPr>
            <w:tcW w:w="829" w:type="dxa"/>
            <w:vMerge w:val="continue"/>
            <w:noWrap w:val="0"/>
            <w:tcMar>
              <w:left w:w="108" w:type="dxa"/>
              <w:right w:w="108" w:type="dxa"/>
            </w:tcMar>
            <w:vAlign w:val="center"/>
          </w:tcPr>
          <w:p>
            <w:pPr>
              <w:jc w:val="center"/>
              <w:rPr>
                <w:rFonts w:ascii="黑体" w:hAnsi="黑体" w:eastAsia="黑体"/>
                <w:color w:val="0C0C0C"/>
                <w:szCs w:val="21"/>
              </w:rPr>
            </w:pPr>
          </w:p>
        </w:tc>
        <w:tc>
          <w:tcPr>
            <w:tcW w:w="567" w:type="dxa"/>
            <w:noWrap w:val="0"/>
            <w:tcMar>
              <w:left w:w="108" w:type="dxa"/>
              <w:right w:w="108" w:type="dxa"/>
            </w:tcMar>
            <w:vAlign w:val="center"/>
          </w:tcPr>
          <w:p>
            <w:pPr>
              <w:widowControl/>
              <w:spacing w:line="320" w:lineRule="exact"/>
              <w:ind w:left="-106" w:leftChars="-51" w:right="-107" w:rightChars="-51" w:hanging="1" w:firstLineChars="0"/>
              <w:jc w:val="center"/>
              <w:rPr>
                <w:rFonts w:ascii="黑体" w:hAnsi="黑体" w:eastAsia="黑体"/>
                <w:color w:val="0C0C0C"/>
                <w:szCs w:val="21"/>
              </w:rPr>
            </w:pPr>
            <w:r>
              <w:rPr>
                <w:rFonts w:hint="eastAsia" w:ascii="黑体" w:hAnsi="黑体" w:eastAsia="黑体"/>
                <w:color w:val="0C0C0C"/>
                <w:kern w:val="0"/>
                <w:szCs w:val="21"/>
              </w:rPr>
              <w:t>商业企业</w:t>
            </w:r>
          </w:p>
        </w:tc>
        <w:tc>
          <w:tcPr>
            <w:tcW w:w="567"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color w:val="0C0C0C"/>
                <w:szCs w:val="21"/>
              </w:rPr>
            </w:pPr>
            <w:r>
              <w:rPr>
                <w:rFonts w:hint="eastAsia" w:ascii="黑体" w:hAnsi="黑体" w:eastAsia="黑体"/>
                <w:color w:val="0C0C0C"/>
                <w:kern w:val="0"/>
                <w:szCs w:val="21"/>
              </w:rPr>
              <w:t>科研机构</w:t>
            </w:r>
          </w:p>
        </w:tc>
        <w:tc>
          <w:tcPr>
            <w:tcW w:w="731"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color w:val="0C0C0C"/>
                <w:szCs w:val="21"/>
              </w:rPr>
            </w:pPr>
            <w:r>
              <w:rPr>
                <w:rFonts w:hint="eastAsia" w:ascii="黑体" w:hAnsi="黑体" w:eastAsia="黑体"/>
                <w:color w:val="0C0C0C"/>
                <w:kern w:val="0"/>
                <w:szCs w:val="21"/>
              </w:rPr>
              <w:t>社会公益组织</w:t>
            </w:r>
          </w:p>
        </w:tc>
        <w:tc>
          <w:tcPr>
            <w:tcW w:w="708" w:type="dxa"/>
            <w:noWrap w:val="0"/>
            <w:tcMar>
              <w:left w:w="108" w:type="dxa"/>
              <w:right w:w="108" w:type="dxa"/>
            </w:tcMar>
            <w:vAlign w:val="center"/>
          </w:tcPr>
          <w:p>
            <w:pPr>
              <w:widowControl/>
              <w:spacing w:line="320" w:lineRule="exact"/>
              <w:ind w:left="-106" w:leftChars="-51" w:right="-107" w:rightChars="-51" w:hanging="1" w:firstLineChars="0"/>
              <w:jc w:val="center"/>
              <w:rPr>
                <w:rFonts w:ascii="黑体" w:hAnsi="黑体" w:eastAsia="黑体"/>
                <w:color w:val="0C0C0C"/>
                <w:szCs w:val="21"/>
              </w:rPr>
            </w:pPr>
            <w:r>
              <w:rPr>
                <w:rFonts w:hint="eastAsia" w:ascii="黑体" w:hAnsi="黑体" w:eastAsia="黑体"/>
                <w:color w:val="0C0C0C"/>
                <w:kern w:val="0"/>
                <w:szCs w:val="21"/>
              </w:rPr>
              <w:t>法律服务机构</w:t>
            </w:r>
          </w:p>
        </w:tc>
        <w:tc>
          <w:tcPr>
            <w:tcW w:w="567" w:type="dxa"/>
            <w:noWrap w:val="0"/>
            <w:tcMar>
              <w:left w:w="108" w:type="dxa"/>
              <w:right w:w="108" w:type="dxa"/>
            </w:tcMar>
            <w:vAlign w:val="center"/>
          </w:tcPr>
          <w:p>
            <w:pPr>
              <w:widowControl/>
              <w:spacing w:line="360" w:lineRule="exact"/>
              <w:ind w:left="-63" w:leftChars="-30" w:right="-134" w:rightChars="-64"/>
              <w:jc w:val="center"/>
              <w:rPr>
                <w:rFonts w:ascii="黑体" w:hAnsi="黑体" w:eastAsia="黑体"/>
                <w:color w:val="0C0C0C"/>
                <w:szCs w:val="21"/>
              </w:rPr>
            </w:pPr>
            <w:r>
              <w:rPr>
                <w:rFonts w:hint="eastAsia" w:ascii="黑体" w:hAnsi="黑体" w:eastAsia="黑体"/>
                <w:color w:val="0C0C0C"/>
                <w:kern w:val="0"/>
                <w:szCs w:val="21"/>
              </w:rPr>
              <w:t>其他</w:t>
            </w:r>
          </w:p>
        </w:tc>
        <w:tc>
          <w:tcPr>
            <w:tcW w:w="851" w:type="dxa"/>
            <w:vMerge w:val="continue"/>
            <w:noWrap w:val="0"/>
            <w:tcMar>
              <w:left w:w="108" w:type="dxa"/>
              <w:right w:w="108" w:type="dxa"/>
            </w:tcMar>
            <w:vAlign w:val="center"/>
          </w:tcPr>
          <w:p>
            <w:pPr>
              <w:jc w:val="center"/>
              <w:rPr>
                <w:rFonts w:ascii="仿宋_GB2312" w:hAnsi="Times New Roman" w:eastAsia="仿宋_GB2312"/>
                <w:color w:val="0C0C0C"/>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color w:val="0C0C0C"/>
                <w:szCs w:val="21"/>
              </w:rPr>
            </w:pPr>
            <w:r>
              <w:rPr>
                <w:rFonts w:hint="eastAsia" w:ascii="黑体" w:hAnsi="黑体" w:eastAsia="黑体"/>
                <w:color w:val="0C0C0C"/>
                <w:kern w:val="0"/>
                <w:szCs w:val="21"/>
              </w:rPr>
              <w:t>一、</w:t>
            </w:r>
            <w:bookmarkStart w:id="0" w:name="_Hlk66973412"/>
            <w:r>
              <w:rPr>
                <w:rFonts w:hint="eastAsia" w:ascii="黑体" w:hAnsi="黑体" w:eastAsia="黑体"/>
                <w:color w:val="0C0C0C"/>
                <w:kern w:val="0"/>
                <w:szCs w:val="21"/>
              </w:rPr>
              <w:t>本年新收政府信息公开申请数量</w:t>
            </w:r>
            <w:bookmarkEnd w:id="0"/>
          </w:p>
        </w:tc>
        <w:tc>
          <w:tcPr>
            <w:tcW w:w="829"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66</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color w:val="0C0C0C"/>
                <w:szCs w:val="21"/>
              </w:rPr>
            </w:pPr>
            <w:r>
              <w:rPr>
                <w:rFonts w:hint="eastAsia" w:ascii="黑体" w:hAnsi="黑体" w:eastAsia="黑体"/>
                <w:color w:val="0C0C0C"/>
                <w:kern w:val="0"/>
                <w:szCs w:val="21"/>
              </w:rPr>
              <w:t>二、上年结转政府信息公开申请数量</w:t>
            </w:r>
          </w:p>
        </w:tc>
        <w:tc>
          <w:tcPr>
            <w:tcW w:w="829"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96" w:type="dxa"/>
            <w:vMerge w:val="restart"/>
            <w:noWrap w:val="0"/>
            <w:tcMar>
              <w:left w:w="108" w:type="dxa"/>
              <w:right w:w="108" w:type="dxa"/>
            </w:tcMar>
            <w:vAlign w:val="center"/>
          </w:tcPr>
          <w:p>
            <w:pPr>
              <w:widowControl/>
              <w:spacing w:after="180"/>
              <w:rPr>
                <w:rFonts w:ascii="黑体" w:hAnsi="黑体" w:eastAsia="黑体"/>
                <w:color w:val="0C0C0C"/>
                <w:szCs w:val="21"/>
              </w:rPr>
            </w:pPr>
            <w:r>
              <w:rPr>
                <w:rFonts w:hint="eastAsia" w:ascii="黑体" w:hAnsi="黑体" w:eastAsia="黑体"/>
                <w:color w:val="0C0C0C"/>
                <w:kern w:val="0"/>
                <w:szCs w:val="21"/>
              </w:rPr>
              <w:t>三、本年度办理结果</w:t>
            </w:r>
          </w:p>
        </w:tc>
        <w:tc>
          <w:tcPr>
            <w:tcW w:w="4097" w:type="dxa"/>
            <w:gridSpan w:val="2"/>
            <w:noWrap w:val="0"/>
            <w:tcMar>
              <w:left w:w="108" w:type="dxa"/>
              <w:right w:w="108" w:type="dxa"/>
            </w:tcMar>
            <w:vAlign w:val="center"/>
          </w:tcPr>
          <w:p>
            <w:pPr>
              <w:widowControl/>
              <w:rPr>
                <w:rFonts w:ascii="黑体" w:hAnsi="黑体" w:eastAsia="黑体"/>
                <w:color w:val="0C0C0C"/>
                <w:szCs w:val="21"/>
              </w:rPr>
            </w:pPr>
            <w:r>
              <w:rPr>
                <w:rFonts w:hint="eastAsia" w:ascii="黑体" w:hAnsi="黑体" w:eastAsia="黑体"/>
                <w:color w:val="0C0C0C"/>
                <w:kern w:val="0"/>
                <w:szCs w:val="21"/>
              </w:rPr>
              <w:t>（一）予以公开</w:t>
            </w:r>
          </w:p>
        </w:tc>
        <w:tc>
          <w:tcPr>
            <w:tcW w:w="829"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55</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4097" w:type="dxa"/>
            <w:gridSpan w:val="2"/>
            <w:noWrap w:val="0"/>
            <w:tcMar>
              <w:left w:w="108" w:type="dxa"/>
              <w:right w:w="108" w:type="dxa"/>
            </w:tcMar>
            <w:vAlign w:val="center"/>
          </w:tcPr>
          <w:p>
            <w:pPr>
              <w:widowControl/>
              <w:rPr>
                <w:rFonts w:ascii="黑体" w:hAnsi="黑体" w:eastAsia="黑体"/>
                <w:color w:val="0C0C0C"/>
                <w:szCs w:val="21"/>
              </w:rPr>
            </w:pPr>
            <w:r>
              <w:rPr>
                <w:rFonts w:hint="eastAsia" w:ascii="黑体" w:hAnsi="黑体" w:eastAsia="黑体"/>
                <w:color w:val="0C0C0C"/>
                <w:kern w:val="0"/>
                <w:szCs w:val="21"/>
              </w:rPr>
              <w:t>（二）部分公开（</w:t>
            </w:r>
            <w:bookmarkStart w:id="1" w:name="_Hlk66973981"/>
            <w:r>
              <w:rPr>
                <w:rFonts w:hint="eastAsia" w:ascii="黑体" w:hAnsi="黑体" w:eastAsia="黑体"/>
                <w:color w:val="0C0C0C"/>
                <w:kern w:val="0"/>
                <w:szCs w:val="21"/>
              </w:rPr>
              <w:t>区分处理的，只计这一情形，不计其他情形</w:t>
            </w:r>
            <w:bookmarkEnd w:id="1"/>
            <w:r>
              <w:rPr>
                <w:rFonts w:hint="eastAsia" w:ascii="黑体" w:hAnsi="黑体" w:eastAsia="黑体"/>
                <w:color w:val="0C0C0C"/>
                <w:kern w:val="0"/>
                <w:szCs w:val="21"/>
              </w:rPr>
              <w:t>）</w:t>
            </w:r>
          </w:p>
        </w:tc>
        <w:tc>
          <w:tcPr>
            <w:tcW w:w="829"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1121" w:type="dxa"/>
            <w:vMerge w:val="restart"/>
            <w:noWrap w:val="0"/>
            <w:tcMar>
              <w:left w:w="108" w:type="dxa"/>
              <w:right w:w="108" w:type="dxa"/>
            </w:tcMar>
            <w:vAlign w:val="center"/>
          </w:tcPr>
          <w:p>
            <w:pPr>
              <w:widowControl/>
              <w:spacing w:line="200" w:lineRule="exact"/>
              <w:ind w:left="-107" w:leftChars="-51"/>
              <w:rPr>
                <w:rFonts w:ascii="黑体" w:hAnsi="黑体" w:eastAsia="黑体"/>
                <w:color w:val="0C0C0C"/>
                <w:szCs w:val="21"/>
              </w:rPr>
            </w:pPr>
            <w:r>
              <w:rPr>
                <w:rFonts w:hint="eastAsia" w:ascii="黑体" w:hAnsi="黑体" w:eastAsia="黑体"/>
                <w:color w:val="0C0C0C"/>
                <w:kern w:val="0"/>
                <w:szCs w:val="21"/>
              </w:rPr>
              <w:t>（三）不予公开</w:t>
            </w:r>
          </w:p>
        </w:tc>
        <w:tc>
          <w:tcPr>
            <w:tcW w:w="2976" w:type="dxa"/>
            <w:noWrap w:val="0"/>
            <w:tcMar>
              <w:left w:w="108" w:type="dxa"/>
              <w:right w:w="108" w:type="dxa"/>
            </w:tcMar>
            <w:vAlign w:val="center"/>
          </w:tcPr>
          <w:p>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1.属于国家秘密</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0C0C0C"/>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2.</w:t>
            </w:r>
            <w:bookmarkStart w:id="2" w:name="_Hlk66974104"/>
            <w:r>
              <w:rPr>
                <w:rFonts w:hint="eastAsia" w:ascii="仿宋_GB2312" w:hAnsi="黑体" w:eastAsia="仿宋_GB2312"/>
                <w:color w:val="0C0C0C"/>
                <w:kern w:val="0"/>
                <w:szCs w:val="21"/>
              </w:rPr>
              <w:t>其他法律行政法规禁止公开</w:t>
            </w:r>
            <w:bookmarkEnd w:id="2"/>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0C0C0C"/>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3.危及“三安全一稳定”</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0C0C0C"/>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4.</w:t>
            </w:r>
            <w:bookmarkStart w:id="3" w:name="_Hlk66974290"/>
            <w:r>
              <w:rPr>
                <w:rFonts w:hint="eastAsia" w:ascii="仿宋_GB2312" w:hAnsi="黑体" w:eastAsia="仿宋_GB2312"/>
                <w:color w:val="0C0C0C"/>
                <w:kern w:val="0"/>
                <w:szCs w:val="21"/>
              </w:rPr>
              <w:t>保护第三方合法权益</w:t>
            </w:r>
            <w:bookmarkEnd w:id="3"/>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0C0C0C"/>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5.属于三类内部事务信息</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0C0C0C"/>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6.</w:t>
            </w:r>
            <w:bookmarkStart w:id="4" w:name="_Hlk66974555"/>
            <w:r>
              <w:rPr>
                <w:rFonts w:hint="eastAsia" w:ascii="仿宋_GB2312" w:hAnsi="黑体" w:eastAsia="仿宋_GB2312"/>
                <w:color w:val="0C0C0C"/>
                <w:kern w:val="0"/>
                <w:szCs w:val="21"/>
              </w:rPr>
              <w:t>属于四类过程性信息</w:t>
            </w:r>
            <w:bookmarkEnd w:id="4"/>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0C0C0C"/>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7.属于行政执法案卷</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0C0C0C"/>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8.</w:t>
            </w:r>
            <w:bookmarkStart w:id="5" w:name="_Hlk66975211"/>
            <w:r>
              <w:rPr>
                <w:rFonts w:hint="eastAsia" w:ascii="仿宋_GB2312" w:hAnsi="黑体" w:eastAsia="仿宋_GB2312"/>
                <w:color w:val="0C0C0C"/>
                <w:kern w:val="0"/>
                <w:szCs w:val="21"/>
              </w:rPr>
              <w:t>属于行政查询事项</w:t>
            </w:r>
            <w:bookmarkEnd w:id="5"/>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1121" w:type="dxa"/>
            <w:vMerge w:val="restart"/>
            <w:noWrap w:val="0"/>
            <w:tcMar>
              <w:left w:w="108" w:type="dxa"/>
              <w:right w:w="108" w:type="dxa"/>
            </w:tcMar>
            <w:vAlign w:val="center"/>
          </w:tcPr>
          <w:p>
            <w:pPr>
              <w:widowControl/>
              <w:spacing w:line="200" w:lineRule="exact"/>
              <w:ind w:left="-107" w:leftChars="-51"/>
              <w:rPr>
                <w:rFonts w:ascii="黑体" w:hAnsi="黑体" w:eastAsia="黑体"/>
                <w:color w:val="0C0C0C"/>
                <w:szCs w:val="21"/>
              </w:rPr>
            </w:pPr>
            <w:r>
              <w:rPr>
                <w:rFonts w:hint="eastAsia" w:ascii="黑体" w:hAnsi="黑体" w:eastAsia="黑体"/>
                <w:color w:val="0C0C0C"/>
                <w:kern w:val="0"/>
                <w:szCs w:val="21"/>
              </w:rPr>
              <w:t>（四）无法提供</w:t>
            </w:r>
          </w:p>
        </w:tc>
        <w:tc>
          <w:tcPr>
            <w:tcW w:w="2976" w:type="dxa"/>
            <w:noWrap w:val="0"/>
            <w:tcMar>
              <w:left w:w="108" w:type="dxa"/>
              <w:right w:w="108" w:type="dxa"/>
            </w:tcMar>
            <w:vAlign w:val="center"/>
          </w:tcPr>
          <w:p>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1.本机关不掌握相关政府信息</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10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1121" w:type="dxa"/>
            <w:vMerge w:val="continue"/>
            <w:noWrap w:val="0"/>
            <w:tcMar>
              <w:left w:w="108" w:type="dxa"/>
              <w:right w:w="108" w:type="dxa"/>
            </w:tcMar>
            <w:vAlign w:val="center"/>
          </w:tcPr>
          <w:p>
            <w:pPr>
              <w:spacing w:line="200" w:lineRule="exact"/>
              <w:ind w:left="-107" w:leftChars="-51"/>
              <w:rPr>
                <w:rFonts w:ascii="黑体" w:hAnsi="黑体" w:eastAsia="黑体"/>
                <w:color w:val="0C0C0C"/>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2.</w:t>
            </w:r>
            <w:bookmarkStart w:id="6" w:name="_Hlk66975392"/>
            <w:r>
              <w:rPr>
                <w:rFonts w:hint="eastAsia" w:ascii="仿宋_GB2312" w:hAnsi="黑体" w:eastAsia="仿宋_GB2312"/>
                <w:color w:val="0C0C0C"/>
                <w:kern w:val="0"/>
                <w:szCs w:val="21"/>
              </w:rPr>
              <w:t>没有现成信息需要另行制作</w:t>
            </w:r>
            <w:bookmarkEnd w:id="6"/>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1121" w:type="dxa"/>
            <w:vMerge w:val="continue"/>
            <w:noWrap w:val="0"/>
            <w:tcMar>
              <w:left w:w="108" w:type="dxa"/>
              <w:right w:w="108" w:type="dxa"/>
            </w:tcMar>
            <w:vAlign w:val="center"/>
          </w:tcPr>
          <w:p>
            <w:pPr>
              <w:spacing w:line="200" w:lineRule="exact"/>
              <w:ind w:left="-107" w:leftChars="-51"/>
              <w:rPr>
                <w:rFonts w:ascii="黑体" w:hAnsi="黑体" w:eastAsia="黑体"/>
                <w:color w:val="0C0C0C"/>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3.</w:t>
            </w:r>
            <w:bookmarkStart w:id="7" w:name="_Hlk66975466"/>
            <w:r>
              <w:rPr>
                <w:rFonts w:hint="eastAsia" w:ascii="仿宋_GB2312" w:hAnsi="黑体" w:eastAsia="仿宋_GB2312"/>
                <w:color w:val="0C0C0C"/>
                <w:kern w:val="0"/>
                <w:szCs w:val="21"/>
              </w:rPr>
              <w:t>补正后申请内容仍不明确</w:t>
            </w:r>
            <w:bookmarkEnd w:id="7"/>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1121" w:type="dxa"/>
            <w:vMerge w:val="restart"/>
            <w:noWrap w:val="0"/>
            <w:tcMar>
              <w:left w:w="108" w:type="dxa"/>
              <w:right w:w="108" w:type="dxa"/>
            </w:tcMar>
            <w:vAlign w:val="center"/>
          </w:tcPr>
          <w:p>
            <w:pPr>
              <w:widowControl/>
              <w:spacing w:line="200" w:lineRule="exact"/>
              <w:ind w:left="-107" w:leftChars="-51"/>
              <w:rPr>
                <w:rFonts w:ascii="黑体" w:hAnsi="黑体" w:eastAsia="黑体"/>
                <w:color w:val="0C0C0C"/>
                <w:szCs w:val="21"/>
              </w:rPr>
            </w:pPr>
            <w:r>
              <w:rPr>
                <w:rFonts w:hint="eastAsia" w:ascii="黑体" w:hAnsi="黑体" w:eastAsia="黑体"/>
                <w:color w:val="0C0C0C"/>
                <w:kern w:val="0"/>
                <w:szCs w:val="21"/>
              </w:rPr>
              <w:t>（五）不予处理</w:t>
            </w:r>
          </w:p>
        </w:tc>
        <w:tc>
          <w:tcPr>
            <w:tcW w:w="2976" w:type="dxa"/>
            <w:noWrap w:val="0"/>
            <w:tcMar>
              <w:left w:w="108" w:type="dxa"/>
              <w:right w:w="108" w:type="dxa"/>
            </w:tcMar>
            <w:vAlign w:val="center"/>
          </w:tcPr>
          <w:p>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1.</w:t>
            </w:r>
            <w:bookmarkStart w:id="8" w:name="_Hlk66975537"/>
            <w:r>
              <w:rPr>
                <w:rFonts w:hint="eastAsia" w:ascii="仿宋_GB2312" w:hAnsi="黑体" w:eastAsia="仿宋_GB2312"/>
                <w:color w:val="0C0C0C"/>
                <w:kern w:val="0"/>
                <w:szCs w:val="21"/>
              </w:rPr>
              <w:t>信访举报投诉类申请</w:t>
            </w:r>
            <w:bookmarkEnd w:id="8"/>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1</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0C0C0C"/>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C0C0C"/>
                <w:kern w:val="0"/>
                <w:szCs w:val="21"/>
              </w:rPr>
            </w:pPr>
            <w:r>
              <w:rPr>
                <w:rFonts w:hint="eastAsia" w:ascii="仿宋_GB2312" w:hAnsi="黑体" w:eastAsia="仿宋_GB2312"/>
                <w:color w:val="0C0C0C"/>
                <w:kern w:val="0"/>
                <w:szCs w:val="21"/>
              </w:rPr>
              <w:t>2.重复申请</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0C0C0C"/>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C0C0C"/>
                <w:szCs w:val="21"/>
              </w:rPr>
            </w:pPr>
            <w:r>
              <w:rPr>
                <w:rFonts w:hint="eastAsia" w:ascii="仿宋_GB2312" w:hAnsi="黑体" w:eastAsia="仿宋_GB2312"/>
                <w:color w:val="0C0C0C"/>
                <w:kern w:val="0"/>
                <w:szCs w:val="21"/>
              </w:rPr>
              <w:t>3.要求提供公开出版物</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0C0C0C"/>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0C0C0C"/>
                <w:szCs w:val="21"/>
              </w:rPr>
            </w:pPr>
            <w:r>
              <w:rPr>
                <w:rFonts w:hint="eastAsia" w:ascii="仿宋_GB2312" w:hAnsi="黑体" w:eastAsia="仿宋_GB2312"/>
                <w:color w:val="0C0C0C"/>
                <w:kern w:val="0"/>
                <w:szCs w:val="21"/>
              </w:rPr>
              <w:t>4.无正当理由大量反复申请</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0C0C0C"/>
                <w:szCs w:val="21"/>
              </w:rPr>
            </w:pPr>
          </w:p>
        </w:tc>
        <w:tc>
          <w:tcPr>
            <w:tcW w:w="2976" w:type="dxa"/>
            <w:noWrap w:val="0"/>
            <w:tcMar>
              <w:left w:w="108" w:type="dxa"/>
              <w:right w:w="108" w:type="dxa"/>
            </w:tcMar>
            <w:vAlign w:val="center"/>
          </w:tcPr>
          <w:p>
            <w:pPr>
              <w:widowControl/>
              <w:spacing w:line="300" w:lineRule="exact"/>
              <w:rPr>
                <w:rFonts w:ascii="仿宋_GB2312" w:hAnsi="黑体" w:eastAsia="仿宋_GB2312"/>
                <w:color w:val="0C0C0C"/>
                <w:kern w:val="0"/>
                <w:szCs w:val="21"/>
              </w:rPr>
            </w:pPr>
            <w:r>
              <w:rPr>
                <w:rFonts w:hint="eastAsia" w:ascii="仿宋_GB2312" w:hAnsi="黑体" w:eastAsia="仿宋_GB2312"/>
                <w:color w:val="0C0C0C"/>
                <w:kern w:val="0"/>
                <w:szCs w:val="21"/>
              </w:rPr>
              <w:t>5.要求行政机关确认或重新</w:t>
            </w:r>
          </w:p>
          <w:p>
            <w:pPr>
              <w:widowControl/>
              <w:spacing w:line="300" w:lineRule="exact"/>
              <w:ind w:firstLine="210" w:firstLineChars="100"/>
              <w:rPr>
                <w:rFonts w:ascii="仿宋_GB2312" w:hAnsi="黑体" w:eastAsia="仿宋_GB2312"/>
                <w:color w:val="0C0C0C"/>
                <w:szCs w:val="21"/>
              </w:rPr>
            </w:pPr>
            <w:r>
              <w:rPr>
                <w:rFonts w:hint="eastAsia" w:ascii="仿宋_GB2312" w:hAnsi="黑体" w:eastAsia="仿宋_GB2312"/>
                <w:color w:val="0C0C0C"/>
                <w:kern w:val="0"/>
                <w:szCs w:val="21"/>
              </w:rPr>
              <w:t>出具已获取信息</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1121" w:type="dxa"/>
            <w:vMerge w:val="restart"/>
            <w:noWrap w:val="0"/>
            <w:tcMar>
              <w:left w:w="108" w:type="dxa"/>
              <w:right w:w="108" w:type="dxa"/>
            </w:tcMar>
            <w:vAlign w:val="center"/>
          </w:tcPr>
          <w:p>
            <w:pPr>
              <w:widowControl/>
              <w:spacing w:line="300" w:lineRule="exact"/>
              <w:rPr>
                <w:rFonts w:ascii="黑体" w:hAnsi="黑体" w:eastAsia="黑体"/>
                <w:color w:val="0C0C0C"/>
                <w:kern w:val="0"/>
                <w:szCs w:val="21"/>
              </w:rPr>
            </w:pPr>
            <w:r>
              <w:rPr>
                <w:rFonts w:hint="eastAsia" w:ascii="黑体" w:hAnsi="黑体" w:eastAsia="黑体"/>
                <w:color w:val="0C0C0C"/>
                <w:kern w:val="0"/>
                <w:szCs w:val="21"/>
              </w:rPr>
              <w:t>（六）其他处理</w:t>
            </w:r>
          </w:p>
        </w:tc>
        <w:tc>
          <w:tcPr>
            <w:tcW w:w="2976" w:type="dxa"/>
            <w:noWrap w:val="0"/>
            <w:vAlign w:val="center"/>
          </w:tcPr>
          <w:p>
            <w:pPr>
              <w:widowControl/>
              <w:spacing w:line="300" w:lineRule="exact"/>
              <w:rPr>
                <w:rFonts w:ascii="仿宋_GB2312" w:hAnsi="楷体" w:eastAsia="仿宋_GB2312"/>
                <w:color w:val="0C0C0C"/>
              </w:rPr>
            </w:pPr>
            <w:r>
              <w:rPr>
                <w:rFonts w:hint="eastAsia" w:ascii="仿宋_GB2312" w:hAnsi="楷体" w:eastAsia="仿宋_GB2312"/>
                <w:color w:val="0C0C0C"/>
              </w:rPr>
              <w:t>1.申请人无正当理由逾期不补正、行政机关不再处理其政府信息公开申请</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1121" w:type="dxa"/>
            <w:vMerge w:val="continue"/>
            <w:noWrap w:val="0"/>
            <w:tcMar>
              <w:left w:w="108" w:type="dxa"/>
              <w:right w:w="108" w:type="dxa"/>
            </w:tcMar>
            <w:vAlign w:val="center"/>
          </w:tcPr>
          <w:p>
            <w:pPr>
              <w:widowControl/>
              <w:spacing w:line="300" w:lineRule="exact"/>
              <w:rPr>
                <w:rFonts w:ascii="黑体" w:hAnsi="黑体" w:eastAsia="黑体"/>
                <w:color w:val="0C0C0C"/>
                <w:kern w:val="0"/>
                <w:szCs w:val="21"/>
              </w:rPr>
            </w:pPr>
          </w:p>
        </w:tc>
        <w:tc>
          <w:tcPr>
            <w:tcW w:w="2976" w:type="dxa"/>
            <w:noWrap w:val="0"/>
            <w:vAlign w:val="center"/>
          </w:tcPr>
          <w:p>
            <w:pPr>
              <w:widowControl/>
              <w:spacing w:line="300" w:lineRule="exact"/>
              <w:rPr>
                <w:rFonts w:ascii="仿宋_GB2312" w:hAnsi="黑体" w:eastAsia="仿宋_GB2312"/>
                <w:color w:val="0C0C0C"/>
                <w:kern w:val="0"/>
                <w:szCs w:val="21"/>
              </w:rPr>
            </w:pPr>
            <w:r>
              <w:rPr>
                <w:rFonts w:hint="eastAsia" w:ascii="仿宋_GB2312" w:hAnsi="楷体" w:eastAsia="仿宋_GB2312"/>
                <w:color w:val="0C0C0C"/>
              </w:rPr>
              <w:t>2.申请人逾期未按收费通知要求缴纳费用、行政机关不再处理其政府信息公开申请</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1121" w:type="dxa"/>
            <w:vMerge w:val="continue"/>
            <w:noWrap w:val="0"/>
            <w:tcMar>
              <w:left w:w="108" w:type="dxa"/>
              <w:right w:w="108" w:type="dxa"/>
            </w:tcMar>
            <w:vAlign w:val="center"/>
          </w:tcPr>
          <w:p>
            <w:pPr>
              <w:widowControl/>
              <w:spacing w:line="300" w:lineRule="exact"/>
              <w:rPr>
                <w:rFonts w:ascii="黑体" w:hAnsi="黑体" w:eastAsia="黑体"/>
                <w:color w:val="0C0C0C"/>
                <w:kern w:val="0"/>
                <w:szCs w:val="21"/>
              </w:rPr>
            </w:pPr>
          </w:p>
        </w:tc>
        <w:tc>
          <w:tcPr>
            <w:tcW w:w="2976" w:type="dxa"/>
            <w:noWrap w:val="0"/>
            <w:vAlign w:val="center"/>
          </w:tcPr>
          <w:p>
            <w:pPr>
              <w:widowControl/>
              <w:spacing w:line="300" w:lineRule="exact"/>
              <w:rPr>
                <w:rFonts w:ascii="仿宋_GB2312" w:hAnsi="黑体" w:eastAsia="仿宋_GB2312"/>
                <w:color w:val="0C0C0C"/>
                <w:kern w:val="0"/>
                <w:szCs w:val="21"/>
              </w:rPr>
            </w:pPr>
            <w:r>
              <w:rPr>
                <w:rFonts w:hint="eastAsia" w:ascii="仿宋_GB2312" w:hAnsi="楷体" w:eastAsia="仿宋_GB2312"/>
                <w:color w:val="0C0C0C"/>
              </w:rPr>
              <w:t>3.其他</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96" w:type="dxa"/>
            <w:vMerge w:val="continue"/>
            <w:noWrap w:val="0"/>
            <w:tcMar>
              <w:left w:w="108" w:type="dxa"/>
              <w:right w:w="108" w:type="dxa"/>
            </w:tcMar>
            <w:vAlign w:val="center"/>
          </w:tcPr>
          <w:p>
            <w:pPr>
              <w:rPr>
                <w:rFonts w:ascii="黑体" w:hAnsi="黑体" w:eastAsia="黑体"/>
                <w:color w:val="0C0C0C"/>
                <w:szCs w:val="21"/>
              </w:rPr>
            </w:pPr>
          </w:p>
        </w:tc>
        <w:tc>
          <w:tcPr>
            <w:tcW w:w="4097" w:type="dxa"/>
            <w:gridSpan w:val="2"/>
            <w:noWrap w:val="0"/>
            <w:tcMar>
              <w:left w:w="108" w:type="dxa"/>
              <w:right w:w="108" w:type="dxa"/>
            </w:tcMar>
            <w:vAlign w:val="center"/>
          </w:tcPr>
          <w:p>
            <w:pPr>
              <w:widowControl/>
              <w:spacing w:line="300" w:lineRule="exact"/>
              <w:rPr>
                <w:rFonts w:ascii="黑体" w:hAnsi="黑体" w:eastAsia="黑体"/>
                <w:color w:val="0C0C0C"/>
                <w:kern w:val="0"/>
                <w:szCs w:val="21"/>
              </w:rPr>
            </w:pPr>
            <w:r>
              <w:rPr>
                <w:rFonts w:hint="eastAsia" w:ascii="黑体" w:hAnsi="黑体" w:eastAsia="黑体"/>
                <w:color w:val="0C0C0C"/>
                <w:kern w:val="0"/>
                <w:szCs w:val="21"/>
              </w:rPr>
              <w:t>（七）总计</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66</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黑体" w:hAnsi="黑体" w:eastAsia="黑体"/>
                <w:color w:val="0C0C0C"/>
                <w:kern w:val="0"/>
                <w:szCs w:val="21"/>
              </w:rPr>
            </w:pPr>
            <w:r>
              <w:rPr>
                <w:rFonts w:hint="eastAsia" w:ascii="黑体" w:hAnsi="黑体" w:eastAsia="黑体"/>
                <w:color w:val="0C0C0C"/>
                <w:kern w:val="0"/>
                <w:szCs w:val="21"/>
              </w:rPr>
              <w:t>四、结转下年度继续办理</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0C0C0C"/>
                <w:szCs w:val="21"/>
              </w:rPr>
            </w:pPr>
            <w:r>
              <w:rPr>
                <w:rFonts w:hint="default" w:ascii="Times New Roman" w:hAnsi="Times New Roman" w:eastAsia="仿宋_GB2312" w:cs="Times New Roman"/>
                <w:color w:val="0C0C0C"/>
                <w:szCs w:val="21"/>
                <w:lang w:val="en-US" w:eastAsia="zh-CN"/>
              </w:rPr>
              <w:t>0</w:t>
            </w:r>
          </w:p>
        </w:tc>
      </w:tr>
    </w:tbl>
    <w:p>
      <w:pPr>
        <w:numPr>
          <w:ilvl w:val="0"/>
          <w:numId w:val="0"/>
        </w:numPr>
        <w:spacing w:line="590" w:lineRule="exact"/>
        <w:ind w:right="-105" w:rightChars="-50" w:firstLine="321" w:firstLineChars="100"/>
        <w:jc w:val="left"/>
        <w:rPr>
          <w:rFonts w:hint="eastAsia" w:ascii="方正黑体简体" w:hAnsi="方正黑体简体" w:eastAsia="方正黑体简体" w:cs="方正黑体简体"/>
          <w:b/>
          <w:color w:val="0C0C0C"/>
          <w:sz w:val="32"/>
          <w:szCs w:val="32"/>
        </w:rPr>
      </w:pPr>
      <w:r>
        <w:rPr>
          <w:rFonts w:hint="eastAsia" w:ascii="方正黑体简体" w:hAnsi="方正黑体简体" w:eastAsia="方正黑体简体" w:cs="方正黑体简体"/>
          <w:b/>
          <w:color w:val="0C0C0C"/>
          <w:sz w:val="32"/>
          <w:szCs w:val="32"/>
          <w:lang w:val="en-US" w:eastAsia="zh-CN"/>
        </w:rPr>
        <w:t>四、</w:t>
      </w:r>
      <w:r>
        <w:rPr>
          <w:rFonts w:hint="eastAsia" w:ascii="方正黑体简体" w:hAnsi="方正黑体简体" w:eastAsia="方正黑体简体" w:cs="方正黑体简体"/>
          <w:b/>
          <w:color w:val="0C0C0C"/>
          <w:sz w:val="32"/>
          <w:szCs w:val="32"/>
        </w:rPr>
        <w:t>政府信息公开行政复议、行政诉讼情况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C0C0C"/>
              </w:rPr>
            </w:pPr>
            <w:r>
              <w:rPr>
                <w:rFonts w:ascii="黑体" w:hAnsi="黑体" w:eastAsia="黑体"/>
                <w:color w:val="0C0C0C"/>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C0C0C"/>
              </w:rPr>
            </w:pPr>
            <w:r>
              <w:rPr>
                <w:rFonts w:ascii="黑体" w:hAnsi="黑体" w:eastAsia="黑体"/>
                <w:color w:val="0C0C0C"/>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ascii="黑体" w:hAnsi="黑体" w:eastAsia="黑体"/>
                <w:color w:val="0C0C0C"/>
                <w:kern w:val="0"/>
                <w:sz w:val="20"/>
                <w:szCs w:val="20"/>
              </w:rPr>
            </w:pPr>
            <w:r>
              <w:rPr>
                <w:rFonts w:ascii="黑体" w:hAnsi="黑体" w:eastAsia="黑体"/>
                <w:color w:val="0C0C0C"/>
                <w:kern w:val="0"/>
                <w:sz w:val="20"/>
                <w:szCs w:val="20"/>
              </w:rPr>
              <w:t>结果</w:t>
            </w:r>
          </w:p>
          <w:p>
            <w:pPr>
              <w:widowControl/>
              <w:ind w:left="-149" w:leftChars="-71" w:right="-170" w:rightChars="-81"/>
              <w:jc w:val="center"/>
              <w:rPr>
                <w:rFonts w:ascii="黑体" w:hAnsi="黑体" w:eastAsia="黑体"/>
                <w:color w:val="0C0C0C"/>
              </w:rPr>
            </w:pPr>
            <w:r>
              <w:rPr>
                <w:rFonts w:ascii="黑体" w:hAnsi="黑体" w:eastAsia="黑体"/>
                <w:color w:val="0C0C0C"/>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ascii="黑体" w:hAnsi="黑体" w:eastAsia="黑体"/>
                <w:color w:val="0C0C0C"/>
              </w:rPr>
            </w:pPr>
            <w:r>
              <w:rPr>
                <w:rFonts w:ascii="黑体" w:hAnsi="黑体" w:eastAsia="黑体"/>
                <w:color w:val="0C0C0C"/>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ascii="黑体" w:hAnsi="黑体" w:eastAsia="黑体"/>
                <w:color w:val="0C0C0C"/>
              </w:rPr>
            </w:pPr>
            <w:r>
              <w:rPr>
                <w:rFonts w:ascii="黑体" w:hAnsi="黑体" w:eastAsia="黑体"/>
                <w:color w:val="0C0C0C"/>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ascii="黑体" w:hAnsi="黑体" w:eastAsia="黑体"/>
                <w:color w:val="0C0C0C"/>
                <w:kern w:val="0"/>
                <w:sz w:val="20"/>
                <w:szCs w:val="20"/>
              </w:rPr>
            </w:pPr>
            <w:r>
              <w:rPr>
                <w:rFonts w:ascii="黑体" w:hAnsi="黑体" w:eastAsia="黑体"/>
                <w:color w:val="0C0C0C"/>
                <w:kern w:val="0"/>
                <w:sz w:val="20"/>
                <w:szCs w:val="20"/>
              </w:rPr>
              <w:t>尚未</w:t>
            </w:r>
          </w:p>
          <w:p>
            <w:pPr>
              <w:widowControl/>
              <w:ind w:left="-118" w:leftChars="-56" w:right="-118" w:rightChars="-56"/>
              <w:jc w:val="center"/>
              <w:rPr>
                <w:rFonts w:ascii="黑体" w:hAnsi="黑体" w:eastAsia="黑体"/>
                <w:color w:val="0C0C0C"/>
              </w:rPr>
            </w:pPr>
            <w:r>
              <w:rPr>
                <w:rFonts w:ascii="黑体" w:hAnsi="黑体" w:eastAsia="黑体"/>
                <w:color w:val="0C0C0C"/>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color w:val="0C0C0C"/>
                <w:kern w:val="0"/>
                <w:sz w:val="20"/>
                <w:szCs w:val="20"/>
              </w:rPr>
            </w:pPr>
            <w:r>
              <w:rPr>
                <w:rFonts w:ascii="黑体" w:hAnsi="黑体" w:eastAsia="黑体"/>
                <w:color w:val="0C0C0C"/>
                <w:kern w:val="0"/>
                <w:sz w:val="20"/>
                <w:szCs w:val="20"/>
              </w:rPr>
              <w:t>总</w:t>
            </w:r>
          </w:p>
          <w:p>
            <w:pPr>
              <w:widowControl/>
              <w:spacing w:line="320" w:lineRule="exact"/>
              <w:jc w:val="center"/>
              <w:rPr>
                <w:rFonts w:ascii="黑体" w:hAnsi="黑体" w:eastAsia="黑体"/>
                <w:color w:val="0C0C0C"/>
              </w:rPr>
            </w:pPr>
            <w:r>
              <w:rPr>
                <w:rFonts w:ascii="黑体" w:hAnsi="黑体" w:eastAsia="黑体"/>
                <w:color w:val="0C0C0C"/>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C0C0C"/>
              </w:rPr>
            </w:pPr>
            <w:r>
              <w:rPr>
                <w:rFonts w:ascii="黑体" w:hAnsi="黑体" w:eastAsia="黑体"/>
                <w:color w:val="0C0C0C"/>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C0C0C"/>
              </w:rPr>
            </w:pPr>
            <w:bookmarkStart w:id="9" w:name="_Hlk67039688"/>
            <w:r>
              <w:rPr>
                <w:rFonts w:ascii="黑体" w:hAnsi="黑体" w:eastAsia="黑体"/>
                <w:color w:val="0C0C0C"/>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color w:val="0C0C0C"/>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0C0C0C"/>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0C0C0C"/>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0C0C0C"/>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0C0C0C"/>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ascii="黑体" w:hAnsi="黑体" w:eastAsia="黑体"/>
                <w:color w:val="0C0C0C"/>
              </w:rPr>
            </w:pPr>
            <w:r>
              <w:rPr>
                <w:rFonts w:ascii="黑体" w:hAnsi="黑体" w:eastAsia="黑体"/>
                <w:color w:val="0C0C0C"/>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ascii="黑体" w:hAnsi="黑体" w:eastAsia="黑体"/>
                <w:color w:val="0C0C0C"/>
              </w:rPr>
            </w:pPr>
            <w:r>
              <w:rPr>
                <w:rFonts w:ascii="黑体" w:hAnsi="黑体" w:eastAsia="黑体"/>
                <w:color w:val="0C0C0C"/>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ascii="黑体" w:hAnsi="黑体" w:eastAsia="黑体"/>
                <w:color w:val="0C0C0C"/>
                <w:kern w:val="0"/>
                <w:sz w:val="20"/>
                <w:szCs w:val="20"/>
              </w:rPr>
            </w:pPr>
            <w:r>
              <w:rPr>
                <w:rFonts w:ascii="黑体" w:hAnsi="黑体" w:eastAsia="黑体"/>
                <w:color w:val="0C0C0C"/>
                <w:kern w:val="0"/>
                <w:sz w:val="20"/>
                <w:szCs w:val="20"/>
              </w:rPr>
              <w:t>其他</w:t>
            </w:r>
          </w:p>
          <w:p>
            <w:pPr>
              <w:widowControl/>
              <w:ind w:left="-126" w:leftChars="-60" w:right="-136" w:rightChars="-65"/>
              <w:jc w:val="center"/>
              <w:rPr>
                <w:rFonts w:ascii="黑体" w:hAnsi="黑体" w:eastAsia="黑体"/>
                <w:color w:val="0C0C0C"/>
              </w:rPr>
            </w:pPr>
            <w:r>
              <w:rPr>
                <w:rFonts w:ascii="黑体" w:hAnsi="黑体" w:eastAsia="黑体"/>
                <w:color w:val="0C0C0C"/>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ascii="黑体" w:hAnsi="黑体" w:eastAsia="黑体"/>
                <w:color w:val="0C0C0C"/>
                <w:kern w:val="0"/>
                <w:sz w:val="20"/>
                <w:szCs w:val="20"/>
              </w:rPr>
            </w:pPr>
            <w:r>
              <w:rPr>
                <w:rFonts w:ascii="黑体" w:hAnsi="黑体" w:eastAsia="黑体"/>
                <w:color w:val="0C0C0C"/>
                <w:kern w:val="0"/>
                <w:sz w:val="20"/>
                <w:szCs w:val="20"/>
              </w:rPr>
              <w:t>尚未</w:t>
            </w:r>
          </w:p>
          <w:p>
            <w:pPr>
              <w:widowControl/>
              <w:ind w:left="-164" w:leftChars="-78" w:right="-153" w:rightChars="-73"/>
              <w:jc w:val="center"/>
              <w:rPr>
                <w:rFonts w:ascii="黑体" w:hAnsi="黑体" w:eastAsia="黑体"/>
                <w:color w:val="0C0C0C"/>
              </w:rPr>
            </w:pPr>
            <w:r>
              <w:rPr>
                <w:rFonts w:ascii="黑体" w:hAnsi="黑体" w:eastAsia="黑体"/>
                <w:color w:val="0C0C0C"/>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C0C0C"/>
              </w:rPr>
            </w:pPr>
            <w:r>
              <w:rPr>
                <w:rFonts w:ascii="黑体" w:hAnsi="黑体" w:eastAsia="黑体"/>
                <w:color w:val="0C0C0C"/>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ascii="黑体" w:hAnsi="黑体" w:eastAsia="黑体"/>
                <w:color w:val="0C0C0C"/>
              </w:rPr>
            </w:pPr>
            <w:r>
              <w:rPr>
                <w:rFonts w:ascii="黑体" w:hAnsi="黑体" w:eastAsia="黑体"/>
                <w:color w:val="0C0C0C"/>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ascii="黑体" w:hAnsi="黑体" w:eastAsia="黑体"/>
                <w:color w:val="0C0C0C"/>
                <w:kern w:val="0"/>
                <w:sz w:val="20"/>
                <w:szCs w:val="20"/>
              </w:rPr>
            </w:pPr>
            <w:r>
              <w:rPr>
                <w:rFonts w:ascii="黑体" w:hAnsi="黑体" w:eastAsia="黑体"/>
                <w:color w:val="0C0C0C"/>
                <w:kern w:val="0"/>
                <w:sz w:val="20"/>
                <w:szCs w:val="20"/>
              </w:rPr>
              <w:t>结果</w:t>
            </w:r>
          </w:p>
          <w:p>
            <w:pPr>
              <w:widowControl/>
              <w:ind w:left="-136" w:leftChars="-65" w:right="-124" w:rightChars="-59"/>
              <w:jc w:val="center"/>
              <w:rPr>
                <w:rFonts w:ascii="黑体" w:hAnsi="黑体" w:eastAsia="黑体"/>
                <w:color w:val="0C0C0C"/>
              </w:rPr>
            </w:pPr>
            <w:r>
              <w:rPr>
                <w:rFonts w:ascii="黑体" w:hAnsi="黑体" w:eastAsia="黑体"/>
                <w:color w:val="0C0C0C"/>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ascii="黑体" w:hAnsi="黑体" w:eastAsia="黑体"/>
                <w:color w:val="0C0C0C"/>
                <w:kern w:val="0"/>
                <w:sz w:val="20"/>
                <w:szCs w:val="20"/>
              </w:rPr>
            </w:pPr>
            <w:r>
              <w:rPr>
                <w:rFonts w:ascii="黑体" w:hAnsi="黑体" w:eastAsia="黑体"/>
                <w:color w:val="0C0C0C"/>
                <w:kern w:val="0"/>
                <w:sz w:val="20"/>
                <w:szCs w:val="20"/>
              </w:rPr>
              <w:t>其他</w:t>
            </w:r>
          </w:p>
          <w:p>
            <w:pPr>
              <w:widowControl/>
              <w:ind w:left="-173" w:leftChars="-83" w:right="-134" w:rightChars="-64" w:hanging="1"/>
              <w:jc w:val="center"/>
              <w:rPr>
                <w:rFonts w:ascii="黑体" w:hAnsi="黑体" w:eastAsia="黑体"/>
                <w:color w:val="0C0C0C"/>
              </w:rPr>
            </w:pPr>
            <w:r>
              <w:rPr>
                <w:rFonts w:ascii="黑体" w:hAnsi="黑体" w:eastAsia="黑体"/>
                <w:color w:val="0C0C0C"/>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ascii="黑体" w:hAnsi="黑体" w:eastAsia="黑体"/>
                <w:color w:val="0C0C0C"/>
              </w:rPr>
            </w:pPr>
            <w:r>
              <w:rPr>
                <w:rFonts w:ascii="黑体" w:hAnsi="黑体" w:eastAsia="黑体"/>
                <w:color w:val="0C0C0C"/>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C0C0C"/>
              </w:rPr>
            </w:pPr>
            <w:r>
              <w:rPr>
                <w:rFonts w:ascii="黑体" w:hAnsi="黑体" w:eastAsia="黑体"/>
                <w:color w:val="0C0C0C"/>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0C0C0C"/>
                <w:lang w:val="en-US" w:eastAsia="zh-CN"/>
              </w:rPr>
            </w:pPr>
            <w:r>
              <w:rPr>
                <w:rFonts w:hint="eastAsia" w:ascii="Times New Roman" w:hAnsi="Times New Roman"/>
                <w:color w:val="0C0C0C"/>
                <w:lang w:val="en-US" w:eastAsia="zh-CN"/>
              </w:rPr>
              <w:t>1</w:t>
            </w:r>
          </w:p>
        </w:tc>
        <w:tc>
          <w:tcPr>
            <w:tcW w:w="604"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0C0C0C"/>
                <w:lang w:val="en-US" w:eastAsia="zh-CN"/>
              </w:rPr>
            </w:pPr>
            <w:r>
              <w:rPr>
                <w:rFonts w:hint="eastAsia" w:ascii="Times New Roman" w:hAnsi="Times New Roman"/>
                <w:color w:val="0C0C0C"/>
                <w:lang w:val="en-US" w:eastAsia="zh-CN"/>
              </w:rPr>
              <w:t>1</w:t>
            </w:r>
          </w:p>
        </w:tc>
        <w:tc>
          <w:tcPr>
            <w:tcW w:w="604"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0C0C0C"/>
                <w:lang w:val="en-US" w:eastAsia="zh-CN"/>
              </w:rPr>
            </w:pPr>
            <w:r>
              <w:rPr>
                <w:rFonts w:hint="eastAsia"/>
                <w:color w:val="0C0C0C"/>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0C0C0C"/>
                <w:lang w:val="en-US" w:eastAsia="zh-CN"/>
              </w:rPr>
            </w:pPr>
            <w:r>
              <w:rPr>
                <w:rFonts w:hint="eastAsia"/>
                <w:color w:val="0C0C0C"/>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0C0C0C"/>
                <w:lang w:val="en-US" w:eastAsia="zh-CN"/>
              </w:rPr>
            </w:pPr>
            <w:r>
              <w:rPr>
                <w:rFonts w:hint="eastAsia" w:ascii="Times New Roman" w:hAnsi="Times New Roman"/>
                <w:color w:val="0C0C0C"/>
                <w:lang w:val="en-US" w:eastAsia="zh-CN"/>
              </w:rPr>
              <w:t>2</w:t>
            </w:r>
          </w:p>
        </w:tc>
        <w:tc>
          <w:tcPr>
            <w:tcW w:w="550"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0C0C0C"/>
                <w:lang w:val="en-US" w:eastAsia="zh-CN"/>
              </w:rPr>
            </w:pPr>
            <w:r>
              <w:rPr>
                <w:rFonts w:hint="eastAsia"/>
                <w:color w:val="0C0C0C"/>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0C0C0C"/>
                <w:lang w:val="en-US" w:eastAsia="zh-CN"/>
              </w:rPr>
            </w:pPr>
            <w:r>
              <w:rPr>
                <w:rFonts w:hint="eastAsia"/>
                <w:color w:val="0C0C0C"/>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0C0C0C"/>
                <w:lang w:val="en-US" w:eastAsia="zh-CN"/>
              </w:rPr>
            </w:pPr>
            <w:r>
              <w:rPr>
                <w:rFonts w:hint="eastAsia"/>
                <w:color w:val="0C0C0C"/>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0C0C0C"/>
                <w:lang w:val="en-US" w:eastAsia="zh-CN"/>
              </w:rPr>
            </w:pPr>
            <w:r>
              <w:rPr>
                <w:rFonts w:hint="eastAsia" w:ascii="Times New Roman" w:hAnsi="Times New Roman"/>
                <w:color w:val="0C0C0C"/>
                <w:lang w:val="en-US" w:eastAsia="zh-CN"/>
              </w:rPr>
              <w:t>1</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0C0C0C"/>
                <w:lang w:val="en-US" w:eastAsia="zh-CN"/>
              </w:rPr>
            </w:pPr>
            <w:r>
              <w:rPr>
                <w:rFonts w:hint="eastAsia" w:ascii="Times New Roman" w:hAnsi="Times New Roman"/>
                <w:color w:val="0C0C0C"/>
                <w:lang w:val="en-US" w:eastAsia="zh-CN"/>
              </w:rPr>
              <w:t>1</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0C0C0C"/>
                <w:lang w:val="en-US" w:eastAsia="zh-CN"/>
              </w:rPr>
            </w:pPr>
            <w:r>
              <w:rPr>
                <w:rFonts w:hint="eastAsia"/>
                <w:color w:val="0C0C0C"/>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0C0C0C"/>
                <w:lang w:val="en-US" w:eastAsia="zh-CN"/>
              </w:rPr>
            </w:pPr>
            <w:r>
              <w:rPr>
                <w:rFonts w:hint="eastAsia"/>
                <w:color w:val="0C0C0C"/>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0C0C0C"/>
                <w:lang w:val="en-US" w:eastAsia="zh-CN"/>
              </w:rPr>
            </w:pPr>
            <w:r>
              <w:rPr>
                <w:rFonts w:hint="eastAsia"/>
                <w:color w:val="0C0C0C"/>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0C0C0C"/>
                <w:lang w:val="en-US" w:eastAsia="zh-CN"/>
              </w:rPr>
            </w:pPr>
            <w:r>
              <w:rPr>
                <w:rFonts w:hint="eastAsia" w:ascii="Times New Roman" w:hAnsi="Times New Roman"/>
                <w:color w:val="0C0C0C"/>
                <w:lang w:val="en-US" w:eastAsia="zh-CN"/>
              </w:rPr>
              <w:t>1</w:t>
            </w:r>
          </w:p>
        </w:tc>
        <w:tc>
          <w:tcPr>
            <w:tcW w:w="606"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0C0C0C"/>
                <w:lang w:val="en-US" w:eastAsia="zh-CN"/>
              </w:rPr>
            </w:pPr>
            <w:r>
              <w:rPr>
                <w:rFonts w:hint="eastAsia" w:ascii="Times New Roman" w:hAnsi="Times New Roman"/>
                <w:color w:val="0C0C0C"/>
                <w:lang w:val="en-US" w:eastAsia="zh-CN"/>
              </w:rPr>
              <w:t>1</w:t>
            </w:r>
          </w:p>
        </w:tc>
      </w:tr>
    </w:tbl>
    <w:p>
      <w:pPr>
        <w:numPr>
          <w:ilvl w:val="0"/>
          <w:numId w:val="0"/>
        </w:numPr>
        <w:spacing w:line="590" w:lineRule="exact"/>
        <w:ind w:right="-105" w:rightChars="-50" w:firstLine="643" w:firstLineChars="200"/>
        <w:rPr>
          <w:rFonts w:hint="eastAsia" w:ascii="方正黑体简体" w:hAnsi="方正黑体简体" w:eastAsia="方正黑体简体" w:cs="方正黑体简体"/>
          <w:color w:val="0C0C0C"/>
        </w:rPr>
      </w:pPr>
      <w:r>
        <w:rPr>
          <w:rFonts w:hint="eastAsia" w:ascii="方正黑体简体" w:hAnsi="方正黑体简体" w:eastAsia="方正黑体简体" w:cs="方正黑体简体"/>
          <w:b/>
          <w:color w:val="0C0C0C"/>
          <w:sz w:val="32"/>
          <w:szCs w:val="32"/>
          <w:lang w:val="en-US" w:eastAsia="zh-CN"/>
        </w:rPr>
        <w:t>五、</w:t>
      </w:r>
      <w:r>
        <w:rPr>
          <w:rFonts w:hint="eastAsia" w:ascii="方正黑体简体" w:hAnsi="方正黑体简体" w:eastAsia="方正黑体简体" w:cs="方正黑体简体"/>
          <w:b/>
          <w:color w:val="0C0C0C"/>
          <w:sz w:val="32"/>
          <w:szCs w:val="32"/>
        </w:rPr>
        <w:t>存在的主要问题及改进情况</w:t>
      </w:r>
    </w:p>
    <w:p>
      <w:pPr>
        <w:numPr>
          <w:ilvl w:val="0"/>
          <w:numId w:val="0"/>
        </w:numPr>
        <w:spacing w:line="590" w:lineRule="exact"/>
        <w:ind w:right="-105" w:rightChars="-50" w:firstLine="643" w:firstLineChars="200"/>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方正楷体简体" w:hAnsi="方正楷体简体" w:eastAsia="方正楷体简体" w:cs="方正楷体简体"/>
          <w:b/>
          <w:color w:val="0D0D0D" w:themeColor="text1" w:themeTint="F2"/>
          <w:sz w:val="32"/>
          <w:szCs w:val="32"/>
          <w:lang w:val="en-US" w:eastAsia="zh-CN"/>
          <w14:textFill>
            <w14:solidFill>
              <w14:schemeClr w14:val="tx1">
                <w14:lumMod w14:val="95000"/>
                <w14:lumOff w14:val="5000"/>
              </w14:schemeClr>
            </w14:solidFill>
          </w14:textFill>
        </w:rPr>
        <w:t>存在问题：</w:t>
      </w:r>
      <w:r>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t>一是基层政务公开标准化规范化工作推进不到位，各镇街公开工作存在差异性、不平衡情况。二是政府信息公开平台建设有所滞后。三是政府网站栏目和政务新媒体定期开展全面检查次数偏少。</w:t>
      </w:r>
    </w:p>
    <w:p>
      <w:pPr>
        <w:numPr>
          <w:ilvl w:val="0"/>
          <w:numId w:val="0"/>
        </w:numPr>
        <w:spacing w:line="590" w:lineRule="exact"/>
        <w:ind w:right="-105" w:rightChars="-50" w:firstLine="643" w:firstLineChars="200"/>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方正楷体简体" w:hAnsi="方正楷体简体" w:eastAsia="方正楷体简体" w:cs="方正楷体简体"/>
          <w:b/>
          <w:color w:val="0D0D0D" w:themeColor="text1" w:themeTint="F2"/>
          <w:sz w:val="32"/>
          <w:szCs w:val="32"/>
          <w:lang w:val="en-US" w:eastAsia="zh-CN"/>
          <w14:textFill>
            <w14:solidFill>
              <w14:schemeClr w14:val="tx1">
                <w14:lumMod w14:val="95000"/>
                <w14:lumOff w14:val="5000"/>
              </w14:schemeClr>
            </w14:solidFill>
          </w14:textFill>
        </w:rPr>
        <w:t>改进情况：</w:t>
      </w:r>
      <w:r>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t>一是持续推进基层政务公开标准化建设，进一步修订完善基层政务公开事项标准目录，制定相关信息公开标准。二是全力打造优质政府信息公开平台。加强与技术公司合作交流，充分挖掘网站便企利民、回应关切、宣传推介的作用，进一步提升平台便民服务水平。三是对纳入备案管理的政府网站栏目和政务新媒体定期开展全面检查并组织镇街部门开展好季度自查，全面整合各类政务新媒体账号，全力打造政务新媒体主账号。完善考核通报制度。</w:t>
      </w:r>
    </w:p>
    <w:p>
      <w:pPr>
        <w:numPr>
          <w:ilvl w:val="0"/>
          <w:numId w:val="0"/>
        </w:numPr>
        <w:spacing w:line="590" w:lineRule="exact"/>
        <w:ind w:right="-105" w:rightChars="-50" w:firstLine="643" w:firstLineChars="200"/>
        <w:rPr>
          <w:rFonts w:hint="eastAsia" w:ascii="方正黑体简体" w:hAnsi="方正黑体简体" w:eastAsia="方正黑体简体" w:cs="方正黑体简体"/>
          <w:b/>
          <w:color w:val="0D0D0D" w:themeColor="text1" w:themeTint="F2"/>
          <w:sz w:val="32"/>
          <w:szCs w:val="32"/>
          <w:lang w:val="en-US" w:eastAsia="zh-CN"/>
          <w14:textFill>
            <w14:solidFill>
              <w14:schemeClr w14:val="tx1">
                <w14:lumMod w14:val="95000"/>
                <w14:lumOff w14:val="5000"/>
              </w14:schemeClr>
            </w14:solidFill>
          </w14:textFill>
        </w:rPr>
      </w:pPr>
      <w:r>
        <w:rPr>
          <w:rFonts w:hint="eastAsia" w:ascii="方正黑体简体" w:hAnsi="方正黑体简体" w:eastAsia="方正黑体简体" w:cs="方正黑体简体"/>
          <w:b/>
          <w:color w:val="0D0D0D" w:themeColor="text1" w:themeTint="F2"/>
          <w:sz w:val="32"/>
          <w:szCs w:val="32"/>
          <w:lang w:val="en-US" w:eastAsia="zh-CN"/>
          <w14:textFill>
            <w14:solidFill>
              <w14:schemeClr w14:val="tx1">
                <w14:lumMod w14:val="95000"/>
                <w14:lumOff w14:val="5000"/>
              </w14:schemeClr>
            </w14:solidFill>
          </w14:textFill>
        </w:rPr>
        <w:t>六、其他需要报告的事项</w:t>
      </w:r>
    </w:p>
    <w:p>
      <w:pPr>
        <w:numPr>
          <w:ilvl w:val="0"/>
          <w:numId w:val="0"/>
        </w:numPr>
        <w:spacing w:line="590" w:lineRule="exact"/>
        <w:ind w:right="-105" w:rightChars="-50" w:firstLine="643" w:firstLineChars="200"/>
        <w:rPr>
          <w:rFonts w:hint="eastAsia" w:ascii="方正楷体简体" w:hAnsi="方正楷体简体" w:eastAsia="方正楷体简体" w:cs="方正楷体简体"/>
          <w:b/>
          <w:color w:val="0D0D0D" w:themeColor="text1" w:themeTint="F2"/>
          <w:sz w:val="32"/>
          <w:szCs w:val="32"/>
          <w:lang w:val="en-US" w:eastAsia="zh-CN"/>
          <w14:textFill>
            <w14:solidFill>
              <w14:schemeClr w14:val="tx1">
                <w14:lumMod w14:val="95000"/>
                <w14:lumOff w14:val="5000"/>
              </w14:schemeClr>
            </w14:solidFill>
          </w14:textFill>
        </w:rPr>
      </w:pPr>
      <w:r>
        <w:rPr>
          <w:rFonts w:hint="eastAsia" w:ascii="方正楷体简体" w:hAnsi="方正楷体简体" w:eastAsia="方正楷体简体" w:cs="方正楷体简体"/>
          <w:b/>
          <w:color w:val="0D0D0D" w:themeColor="text1" w:themeTint="F2"/>
          <w:sz w:val="32"/>
          <w:szCs w:val="32"/>
          <w:lang w:val="en-US" w:eastAsia="zh-CN"/>
          <w14:textFill>
            <w14:solidFill>
              <w14:schemeClr w14:val="tx1">
                <w14:lumMod w14:val="95000"/>
                <w14:lumOff w14:val="5000"/>
              </w14:schemeClr>
            </w14:solidFill>
          </w14:textFill>
        </w:rPr>
        <w:t>（一）依据《政府信息公开信息处理费管理办法》收取信息处理费</w:t>
      </w:r>
    </w:p>
    <w:p>
      <w:pPr>
        <w:numPr>
          <w:ilvl w:val="0"/>
          <w:numId w:val="0"/>
        </w:numPr>
        <w:spacing w:line="590" w:lineRule="exact"/>
        <w:ind w:right="-105" w:rightChars="-50" w:firstLine="643" w:firstLineChars="200"/>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b/>
          <w:color w:val="0D0D0D" w:themeColor="text1" w:themeTint="F2"/>
          <w:sz w:val="32"/>
          <w:szCs w:val="32"/>
          <w:lang w:val="en-US" w:eastAsia="zh-CN"/>
          <w14:textFill>
            <w14:solidFill>
              <w14:schemeClr w14:val="tx1">
                <w14:lumMod w14:val="95000"/>
                <w14:lumOff w14:val="5000"/>
              </w14:schemeClr>
            </w14:solidFill>
          </w14:textFill>
        </w:rPr>
        <w:t>2023</w:t>
      </w:r>
      <w:r>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t>年，济宁市泗水县人民政府及各级各部门严格落实《国务院办公厅关于印发&lt;政府信息公开信息处理费管理办法&gt;的通知》（国办函</w:t>
      </w:r>
      <w:r>
        <w:rPr>
          <w:rFonts w:hint="default" w:ascii="Times New Roman" w:hAnsi="Times New Roman" w:eastAsia="方正仿宋简体" w:cs="Times New Roman"/>
          <w:b/>
          <w:color w:val="0D0D0D" w:themeColor="text1" w:themeTint="F2"/>
          <w:sz w:val="32"/>
          <w:szCs w:val="32"/>
          <w:lang w:val="en-US" w:eastAsia="zh-CN"/>
          <w14:textFill>
            <w14:solidFill>
              <w14:schemeClr w14:val="tx1">
                <w14:lumMod w14:val="95000"/>
                <w14:lumOff w14:val="5000"/>
              </w14:schemeClr>
            </w14:solidFill>
          </w14:textFill>
        </w:rPr>
        <w:t>〔2020〕109</w:t>
      </w:r>
      <w:r>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t>号）和《山东省人民政府办公厅关于做好政府信息公开信息处理费管理工作有关事项的通知》（鲁政办字</w:t>
      </w:r>
      <w:r>
        <w:rPr>
          <w:rFonts w:hint="default" w:ascii="Times New Roman" w:hAnsi="Times New Roman" w:eastAsia="方正仿宋简体" w:cs="Times New Roman"/>
          <w:b/>
          <w:color w:val="0D0D0D" w:themeColor="text1" w:themeTint="F2"/>
          <w:sz w:val="32"/>
          <w:szCs w:val="32"/>
          <w:lang w:val="en-US" w:eastAsia="zh-CN"/>
          <w14:textFill>
            <w14:solidFill>
              <w14:schemeClr w14:val="tx1">
                <w14:lumMod w14:val="95000"/>
                <w14:lumOff w14:val="5000"/>
              </w14:schemeClr>
            </w14:solidFill>
          </w14:textFill>
        </w:rPr>
        <w:t>〔2020〕179</w:t>
      </w:r>
      <w:r>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t>号）规定，未向申请人收取任何费用。</w:t>
      </w:r>
    </w:p>
    <w:p>
      <w:pPr>
        <w:numPr>
          <w:ilvl w:val="0"/>
          <w:numId w:val="0"/>
        </w:numPr>
        <w:spacing w:line="590" w:lineRule="exact"/>
        <w:ind w:right="-105" w:rightChars="-50" w:firstLine="643" w:firstLineChars="200"/>
        <w:rPr>
          <w:rFonts w:hint="eastAsia" w:ascii="方正楷体简体" w:hAnsi="方正楷体简体" w:eastAsia="方正楷体简体" w:cs="方正楷体简体"/>
          <w:b/>
          <w:color w:val="0D0D0D" w:themeColor="text1" w:themeTint="F2"/>
          <w:sz w:val="32"/>
          <w:szCs w:val="32"/>
          <w:lang w:val="en-US" w:eastAsia="zh-CN"/>
          <w14:textFill>
            <w14:solidFill>
              <w14:schemeClr w14:val="tx1">
                <w14:lumMod w14:val="95000"/>
                <w14:lumOff w14:val="5000"/>
              </w14:schemeClr>
            </w14:solidFill>
          </w14:textFill>
        </w:rPr>
      </w:pPr>
      <w:r>
        <w:rPr>
          <w:rFonts w:hint="eastAsia" w:ascii="方正楷体简体" w:hAnsi="方正楷体简体" w:eastAsia="方正楷体简体" w:cs="方正楷体简体"/>
          <w:b/>
          <w:color w:val="0D0D0D" w:themeColor="text1" w:themeTint="F2"/>
          <w:sz w:val="32"/>
          <w:szCs w:val="32"/>
          <w:lang w:val="en-US" w:eastAsia="zh-CN"/>
          <w14:textFill>
            <w14:solidFill>
              <w14:schemeClr w14:val="tx1">
                <w14:lumMod w14:val="95000"/>
                <w14:lumOff w14:val="5000"/>
              </w14:schemeClr>
            </w14:solidFill>
          </w14:textFill>
        </w:rPr>
        <w:t>（二）落实上级年度政务公开工作要点</w:t>
      </w:r>
    </w:p>
    <w:p>
      <w:pPr>
        <w:numPr>
          <w:ilvl w:val="0"/>
          <w:numId w:val="0"/>
        </w:numPr>
        <w:spacing w:line="590" w:lineRule="exact"/>
        <w:ind w:right="-105" w:rightChars="-50" w:firstLine="643" w:firstLineChars="200"/>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pPr>
      <w:r>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t>根据国务院、省、市政务公开工作要点要求，泗水县印发《</w:t>
      </w:r>
      <w:r>
        <w:rPr>
          <w:rFonts w:hint="default" w:ascii="Times New Roman" w:hAnsi="Times New Roman" w:eastAsia="方正仿宋简体" w:cs="Times New Roman"/>
          <w:b/>
          <w:color w:val="0D0D0D" w:themeColor="text1" w:themeTint="F2"/>
          <w:sz w:val="32"/>
          <w:szCs w:val="32"/>
          <w:lang w:val="en-US" w:eastAsia="zh-CN"/>
          <w14:textFill>
            <w14:solidFill>
              <w14:schemeClr w14:val="tx1">
                <w14:lumMod w14:val="95000"/>
                <w14:lumOff w14:val="5000"/>
              </w14:schemeClr>
            </w14:solidFill>
          </w14:textFill>
        </w:rPr>
        <w:t>2023</w:t>
      </w:r>
      <w:r>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t>年政务公开重点工作任务分级表》，各级各部门围绕法定主动公开内容、重点领域及其他信息，及时公开到位。</w:t>
      </w:r>
    </w:p>
    <w:p>
      <w:pPr>
        <w:numPr>
          <w:ilvl w:val="0"/>
          <w:numId w:val="0"/>
        </w:numPr>
        <w:spacing w:line="590" w:lineRule="exact"/>
        <w:ind w:right="-105" w:rightChars="-50" w:firstLine="643" w:firstLineChars="200"/>
        <w:rPr>
          <w:rFonts w:hint="eastAsia" w:ascii="仿宋" w:hAnsi="仿宋" w:eastAsia="仿宋" w:cs="仿宋"/>
          <w:b/>
          <w:color w:val="0D0D0D" w:themeColor="text1" w:themeTint="F2"/>
          <w:sz w:val="32"/>
          <w:szCs w:val="32"/>
          <w:lang w:val="en-US" w:eastAsia="zh-CN"/>
          <w14:textFill>
            <w14:solidFill>
              <w14:schemeClr w14:val="tx1">
                <w14:lumMod w14:val="95000"/>
                <w14:lumOff w14:val="5000"/>
              </w14:schemeClr>
            </w14:solidFill>
          </w14:textFill>
        </w:rPr>
      </w:pPr>
      <w:r>
        <w:rPr>
          <w:rFonts w:hint="eastAsia" w:ascii="方正楷体简体" w:hAnsi="方正楷体简体" w:eastAsia="方正楷体简体" w:cs="方正楷体简体"/>
          <w:b/>
          <w:color w:val="0D0D0D" w:themeColor="text1" w:themeTint="F2"/>
          <w:sz w:val="32"/>
          <w:szCs w:val="32"/>
          <w:lang w:val="en-US" w:eastAsia="zh-CN"/>
          <w14:textFill>
            <w14:solidFill>
              <w14:schemeClr w14:val="tx1">
                <w14:lumMod w14:val="95000"/>
                <w14:lumOff w14:val="5000"/>
              </w14:schemeClr>
            </w14:solidFill>
          </w14:textFill>
        </w:rPr>
        <w:t>（三）人大代表建议和政协提案办理结果公开</w:t>
      </w:r>
    </w:p>
    <w:p>
      <w:pPr>
        <w:numPr>
          <w:ilvl w:val="0"/>
          <w:numId w:val="0"/>
        </w:numPr>
        <w:spacing w:line="590" w:lineRule="exact"/>
        <w:ind w:right="-105" w:rightChars="-50" w:firstLine="643" w:firstLineChars="200"/>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b/>
          <w:color w:val="0D0D0D" w:themeColor="text1" w:themeTint="F2"/>
          <w:sz w:val="32"/>
          <w:szCs w:val="32"/>
          <w:lang w:val="en-US" w:eastAsia="zh-CN"/>
          <w14:textFill>
            <w14:solidFill>
              <w14:schemeClr w14:val="tx1">
                <w14:lumMod w14:val="95000"/>
                <w14:lumOff w14:val="5000"/>
              </w14:schemeClr>
            </w14:solidFill>
          </w14:textFill>
        </w:rPr>
        <w:t>2023</w:t>
      </w:r>
      <w:r>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t>年，济宁市泗水县政府在县十九届人大二次会议期间，共收到人大代表议案</w:t>
      </w:r>
      <w:r>
        <w:rPr>
          <w:rFonts w:hint="default" w:ascii="Times New Roman" w:hAnsi="Times New Roman" w:eastAsia="方正仿宋简体" w:cs="Times New Roman"/>
          <w:b/>
          <w:color w:val="0D0D0D" w:themeColor="text1" w:themeTint="F2"/>
          <w:sz w:val="32"/>
          <w:szCs w:val="32"/>
          <w:lang w:val="en-US" w:eastAsia="zh-CN"/>
          <w14:textFill>
            <w14:solidFill>
              <w14:schemeClr w14:val="tx1">
                <w14:lumMod w14:val="95000"/>
                <w14:lumOff w14:val="5000"/>
              </w14:schemeClr>
            </w14:solidFill>
          </w14:textFill>
        </w:rPr>
        <w:t>65</w:t>
      </w:r>
      <w:r>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t>件、建议</w:t>
      </w:r>
      <w:r>
        <w:rPr>
          <w:rFonts w:hint="default" w:ascii="Times New Roman" w:hAnsi="Times New Roman" w:eastAsia="方正仿宋简体" w:cs="Times New Roman"/>
          <w:b/>
          <w:color w:val="0D0D0D" w:themeColor="text1" w:themeTint="F2"/>
          <w:sz w:val="32"/>
          <w:szCs w:val="32"/>
          <w:lang w:val="en-US" w:eastAsia="zh-CN"/>
          <w14:textFill>
            <w14:solidFill>
              <w14:schemeClr w14:val="tx1">
                <w14:lumMod w14:val="95000"/>
                <w14:lumOff w14:val="5000"/>
              </w14:schemeClr>
            </w14:solidFill>
          </w14:textFill>
        </w:rPr>
        <w:t>22</w:t>
      </w:r>
      <w:r>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t>件。人大代表所提建议共涉及</w:t>
      </w:r>
      <w:r>
        <w:rPr>
          <w:rFonts w:hint="default" w:ascii="Times New Roman" w:hAnsi="Times New Roman" w:eastAsia="方正仿宋简体" w:cs="Times New Roman"/>
          <w:b/>
          <w:color w:val="0D0D0D" w:themeColor="text1" w:themeTint="F2"/>
          <w:sz w:val="32"/>
          <w:szCs w:val="32"/>
          <w:lang w:val="en-US" w:eastAsia="zh-CN"/>
          <w14:textFill>
            <w14:solidFill>
              <w14:schemeClr w14:val="tx1">
                <w14:lumMod w14:val="95000"/>
                <w14:lumOff w14:val="5000"/>
              </w14:schemeClr>
            </w14:solidFill>
          </w14:textFill>
        </w:rPr>
        <w:t>35</w:t>
      </w:r>
      <w:r>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t>个承办单位，经过各承办单位的共同努力，所有建议已于</w:t>
      </w:r>
      <w:r>
        <w:rPr>
          <w:rFonts w:hint="default" w:ascii="Times New Roman" w:hAnsi="Times New Roman" w:eastAsia="方正仿宋简体" w:cs="Times New Roman"/>
          <w:b/>
          <w:color w:val="0D0D0D" w:themeColor="text1" w:themeTint="F2"/>
          <w:sz w:val="32"/>
          <w:szCs w:val="32"/>
          <w:lang w:val="en-US" w:eastAsia="zh-CN"/>
          <w14:textFill>
            <w14:solidFill>
              <w14:schemeClr w14:val="tx1">
                <w14:lumMod w14:val="95000"/>
                <w14:lumOff w14:val="5000"/>
              </w14:schemeClr>
            </w14:solidFill>
          </w14:textFill>
        </w:rPr>
        <w:t>6</w:t>
      </w:r>
      <w:r>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t>月底前全部答复各位代表，答复率</w:t>
      </w:r>
      <w:r>
        <w:rPr>
          <w:rFonts w:hint="default" w:ascii="Times New Roman" w:hAnsi="Times New Roman" w:eastAsia="方正仿宋简体" w:cs="Times New Roman"/>
          <w:b/>
          <w:color w:val="0D0D0D" w:themeColor="text1" w:themeTint="F2"/>
          <w:sz w:val="32"/>
          <w:szCs w:val="32"/>
          <w:lang w:val="en-US" w:eastAsia="zh-CN"/>
          <w14:textFill>
            <w14:solidFill>
              <w14:schemeClr w14:val="tx1">
                <w14:lumMod w14:val="95000"/>
                <w14:lumOff w14:val="5000"/>
              </w14:schemeClr>
            </w14:solidFill>
          </w14:textFill>
        </w:rPr>
        <w:t>100%</w:t>
      </w:r>
      <w:r>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t>，满意率</w:t>
      </w:r>
      <w:r>
        <w:rPr>
          <w:rFonts w:hint="default" w:ascii="Times New Roman" w:hAnsi="Times New Roman" w:eastAsia="方正仿宋简体" w:cs="Times New Roman"/>
          <w:b/>
          <w:color w:val="0D0D0D" w:themeColor="text1" w:themeTint="F2"/>
          <w:sz w:val="32"/>
          <w:szCs w:val="32"/>
          <w:lang w:val="en-US" w:eastAsia="zh-CN"/>
          <w14:textFill>
            <w14:solidFill>
              <w14:schemeClr w14:val="tx1">
                <w14:lumMod w14:val="95000"/>
                <w14:lumOff w14:val="5000"/>
              </w14:schemeClr>
            </w14:solidFill>
          </w14:textFill>
        </w:rPr>
        <w:t>100%</w:t>
      </w:r>
      <w:r>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t>。</w:t>
      </w:r>
    </w:p>
    <w:p>
      <w:pPr>
        <w:numPr>
          <w:ilvl w:val="0"/>
          <w:numId w:val="0"/>
        </w:numPr>
        <w:spacing w:line="590" w:lineRule="exact"/>
        <w:ind w:right="-105" w:rightChars="-50" w:firstLine="643" w:firstLineChars="200"/>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方正仿宋简体" w:cs="Times New Roman"/>
          <w:b/>
          <w:color w:val="0D0D0D" w:themeColor="text1" w:themeTint="F2"/>
          <w:sz w:val="32"/>
          <w:szCs w:val="32"/>
          <w:lang w:val="en-US" w:eastAsia="zh-CN"/>
          <w14:textFill>
            <w14:solidFill>
              <w14:schemeClr w14:val="tx1">
                <w14:lumMod w14:val="95000"/>
                <w14:lumOff w14:val="5000"/>
              </w14:schemeClr>
            </w14:solidFill>
          </w14:textFill>
        </w:rPr>
        <w:t>2023</w:t>
      </w:r>
      <w:r>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t>年，济宁市泗水县政府在县政协十届二次会议期间，共收到提案</w:t>
      </w:r>
      <w:r>
        <w:rPr>
          <w:rFonts w:hint="default" w:ascii="Times New Roman" w:hAnsi="Times New Roman" w:eastAsia="方正仿宋简体" w:cs="Times New Roman"/>
          <w:b/>
          <w:color w:val="0D0D0D" w:themeColor="text1" w:themeTint="F2"/>
          <w:sz w:val="32"/>
          <w:szCs w:val="32"/>
          <w:lang w:val="en-US" w:eastAsia="zh-CN"/>
          <w14:textFill>
            <w14:solidFill>
              <w14:schemeClr w14:val="tx1">
                <w14:lumMod w14:val="95000"/>
                <w14:lumOff w14:val="5000"/>
              </w14:schemeClr>
            </w14:solidFill>
          </w14:textFill>
        </w:rPr>
        <w:t>111</w:t>
      </w:r>
      <w:r>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t>件。政协委员所提提案，共涉及</w:t>
      </w:r>
      <w:r>
        <w:rPr>
          <w:rFonts w:hint="default" w:ascii="Times New Roman" w:hAnsi="Times New Roman" w:eastAsia="方正仿宋简体" w:cs="Times New Roman"/>
          <w:b/>
          <w:color w:val="0D0D0D" w:themeColor="text1" w:themeTint="F2"/>
          <w:sz w:val="32"/>
          <w:szCs w:val="32"/>
          <w:lang w:val="en-US" w:eastAsia="zh-CN"/>
          <w14:textFill>
            <w14:solidFill>
              <w14:schemeClr w14:val="tx1">
                <w14:lumMod w14:val="95000"/>
                <w14:lumOff w14:val="5000"/>
              </w14:schemeClr>
            </w14:solidFill>
          </w14:textFill>
        </w:rPr>
        <w:t>48</w:t>
      </w:r>
      <w:r>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t>个承办单位，经过各承办单位共同努力，所有提案于</w:t>
      </w:r>
      <w:r>
        <w:rPr>
          <w:rFonts w:hint="default" w:ascii="Times New Roman" w:hAnsi="Times New Roman" w:eastAsia="方正仿宋简体" w:cs="Times New Roman"/>
          <w:b/>
          <w:color w:val="0D0D0D" w:themeColor="text1" w:themeTint="F2"/>
          <w:sz w:val="32"/>
          <w:szCs w:val="32"/>
          <w:lang w:val="en-US" w:eastAsia="zh-CN"/>
          <w14:textFill>
            <w14:solidFill>
              <w14:schemeClr w14:val="tx1">
                <w14:lumMod w14:val="95000"/>
                <w14:lumOff w14:val="5000"/>
              </w14:schemeClr>
            </w14:solidFill>
          </w14:textFill>
        </w:rPr>
        <w:t>6</w:t>
      </w:r>
      <w:r>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t>月底全部答复各位委员，答复率</w:t>
      </w:r>
      <w:r>
        <w:rPr>
          <w:rFonts w:hint="default" w:ascii="Times New Roman" w:hAnsi="Times New Roman" w:eastAsia="方正仿宋简体" w:cs="Times New Roman"/>
          <w:b/>
          <w:color w:val="0D0D0D" w:themeColor="text1" w:themeTint="F2"/>
          <w:sz w:val="32"/>
          <w:szCs w:val="32"/>
          <w:lang w:val="en-US" w:eastAsia="zh-CN"/>
          <w14:textFill>
            <w14:solidFill>
              <w14:schemeClr w14:val="tx1">
                <w14:lumMod w14:val="95000"/>
                <w14:lumOff w14:val="5000"/>
              </w14:schemeClr>
            </w14:solidFill>
          </w14:textFill>
        </w:rPr>
        <w:t>100%</w:t>
      </w:r>
      <w:r>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t>，满意率</w:t>
      </w:r>
      <w:r>
        <w:rPr>
          <w:rFonts w:hint="default" w:ascii="Times New Roman" w:hAnsi="Times New Roman" w:eastAsia="方正仿宋简体" w:cs="Times New Roman"/>
          <w:b/>
          <w:color w:val="0D0D0D" w:themeColor="text1" w:themeTint="F2"/>
          <w:sz w:val="32"/>
          <w:szCs w:val="32"/>
          <w:lang w:val="en-US" w:eastAsia="zh-CN"/>
          <w14:textFill>
            <w14:solidFill>
              <w14:schemeClr w14:val="tx1">
                <w14:lumMod w14:val="95000"/>
                <w14:lumOff w14:val="5000"/>
              </w14:schemeClr>
            </w14:solidFill>
          </w14:textFill>
        </w:rPr>
        <w:t>100%</w:t>
      </w:r>
      <w:r>
        <w:rPr>
          <w:rFonts w:hint="eastAsia" w:ascii="方正仿宋简体" w:hAnsi="方正仿宋简体" w:eastAsia="方正仿宋简体" w:cs="方正仿宋简体"/>
          <w:b/>
          <w:color w:val="0D0D0D" w:themeColor="text1" w:themeTint="F2"/>
          <w:sz w:val="32"/>
          <w:szCs w:val="32"/>
          <w:lang w:val="en-US" w:eastAsia="zh-CN"/>
          <w14:textFill>
            <w14:solidFill>
              <w14:schemeClr w14:val="tx1">
                <w14:lumMod w14:val="95000"/>
                <w14:lumOff w14:val="5000"/>
              </w14:schemeClr>
            </w14:solidFill>
          </w14:textFill>
        </w:rPr>
        <w:t>。</w:t>
      </w:r>
    </w:p>
    <w:p>
      <w:pPr>
        <w:numPr>
          <w:ilvl w:val="0"/>
          <w:numId w:val="1"/>
        </w:numPr>
        <w:spacing w:line="590" w:lineRule="exact"/>
        <w:ind w:right="-105" w:rightChars="-50" w:firstLine="643" w:firstLineChars="200"/>
        <w:rPr>
          <w:rFonts w:hint="eastAsia" w:ascii="方正楷体简体" w:hAnsi="方正楷体简体" w:eastAsia="方正楷体简体" w:cs="方正楷体简体"/>
          <w:b/>
          <w:color w:val="0D0D0D" w:themeColor="text1" w:themeTint="F2"/>
          <w:sz w:val="32"/>
          <w:szCs w:val="32"/>
          <w:lang w:val="en-US" w:eastAsia="zh-CN"/>
          <w14:textFill>
            <w14:solidFill>
              <w14:schemeClr w14:val="tx1">
                <w14:lumMod w14:val="95000"/>
                <w14:lumOff w14:val="5000"/>
              </w14:schemeClr>
            </w14:solidFill>
          </w14:textFill>
        </w:rPr>
      </w:pPr>
      <w:r>
        <w:rPr>
          <w:rFonts w:hint="eastAsia" w:ascii="方正楷体简体" w:hAnsi="方正楷体简体" w:eastAsia="方正楷体简体" w:cs="方正楷体简体"/>
          <w:b/>
          <w:color w:val="0D0D0D" w:themeColor="text1" w:themeTint="F2"/>
          <w:sz w:val="32"/>
          <w:szCs w:val="32"/>
          <w:lang w:val="en-US" w:eastAsia="zh-CN"/>
          <w14:textFill>
            <w14:solidFill>
              <w14:schemeClr w14:val="tx1">
                <w14:lumMod w14:val="95000"/>
                <w14:lumOff w14:val="5000"/>
              </w14:schemeClr>
            </w14:solidFill>
          </w14:textFill>
        </w:rPr>
        <w:t>年度政务公开工作创新</w:t>
      </w:r>
    </w:p>
    <w:p>
      <w:pPr>
        <w:numPr>
          <w:ilvl w:val="0"/>
          <w:numId w:val="0"/>
        </w:numPr>
        <w:spacing w:line="590" w:lineRule="exact"/>
        <w:ind w:right="-105" w:rightChars="-50" w:firstLine="643" w:firstLineChars="200"/>
        <w:rPr>
          <w:rFonts w:hint="eastAsia" w:ascii="方正仿宋简体" w:hAnsi="方正仿宋简体" w:eastAsia="方正仿宋简体" w:cs="方正仿宋简体"/>
          <w:b/>
          <w:bCs/>
          <w:color w:val="0D0D0D" w:themeColor="text1" w:themeTint="F2"/>
          <w:sz w:val="32"/>
          <w:szCs w:val="32"/>
          <w14:textFill>
            <w14:solidFill>
              <w14:schemeClr w14:val="tx1">
                <w14:lumMod w14:val="95000"/>
                <w14:lumOff w14:val="5000"/>
              </w14:schemeClr>
            </w14:solidFill>
          </w14:textFill>
        </w:rPr>
      </w:pPr>
      <w:r>
        <w:rPr>
          <w:rFonts w:hint="eastAsia" w:ascii="方正仿宋简体" w:hAnsi="方正仿宋简体" w:eastAsia="方正仿宋简体" w:cs="方正仿宋简体"/>
          <w:b/>
          <w:bCs/>
          <w:color w:val="0D0D0D" w:themeColor="text1" w:themeTint="F2"/>
          <w:sz w:val="32"/>
          <w:szCs w:val="32"/>
          <w14:textFill>
            <w14:solidFill>
              <w14:schemeClr w14:val="tx1">
                <w14:lumMod w14:val="95000"/>
                <w14:lumOff w14:val="5000"/>
              </w14:schemeClr>
            </w14:solidFill>
          </w14:textFill>
        </w:rPr>
        <w:t>为加强重要政策性文件的解读工作，坚持群众需求为导向，在</w:t>
      </w:r>
      <w:r>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t>运用图文解读、音频、</w:t>
      </w:r>
      <w:r>
        <w:rPr>
          <w:rFonts w:hint="default" w:ascii="Times New Roman" w:hAnsi="Times New Roman" w:eastAsia="方正仿宋简体" w:cs="Times New Roman"/>
          <w:b/>
          <w:bCs/>
          <w:color w:val="0D0D0D" w:themeColor="text1" w:themeTint="F2"/>
          <w:sz w:val="32"/>
          <w:szCs w:val="32"/>
          <w:lang w:val="en-US" w:eastAsia="zh-CN"/>
          <w14:textFill>
            <w14:solidFill>
              <w14:schemeClr w14:val="tx1">
                <w14:lumMod w14:val="95000"/>
                <w14:lumOff w14:val="5000"/>
              </w14:schemeClr>
            </w14:solidFill>
          </w14:textFill>
        </w:rPr>
        <w:t>H5</w:t>
      </w:r>
      <w:r>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t>解读的基础上</w:t>
      </w:r>
      <w:r>
        <w:rPr>
          <w:rFonts w:hint="eastAsia" w:ascii="方正仿宋简体" w:hAnsi="方正仿宋简体" w:eastAsia="方正仿宋简体" w:cs="方正仿宋简体"/>
          <w:b/>
          <w:bCs/>
          <w:color w:val="0D0D0D" w:themeColor="text1" w:themeTint="F2"/>
          <w:sz w:val="32"/>
          <w:szCs w:val="32"/>
          <w14:textFill>
            <w14:solidFill>
              <w14:schemeClr w14:val="tx1">
                <w14:lumMod w14:val="95000"/>
                <w14:lumOff w14:val="5000"/>
              </w14:schemeClr>
            </w14:solidFill>
          </w14:textFill>
        </w:rPr>
        <w:t>再添新举措，对</w:t>
      </w:r>
      <w:r>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t>部分政策性文件</w:t>
      </w:r>
      <w:r>
        <w:rPr>
          <w:rFonts w:hint="eastAsia" w:ascii="方正仿宋简体" w:hAnsi="方正仿宋简体" w:eastAsia="方正仿宋简体" w:cs="方正仿宋简体"/>
          <w:b/>
          <w:bCs/>
          <w:color w:val="0D0D0D" w:themeColor="text1" w:themeTint="F2"/>
          <w:sz w:val="32"/>
          <w:szCs w:val="32"/>
          <w14:textFill>
            <w14:solidFill>
              <w14:schemeClr w14:val="tx1">
                <w14:lumMod w14:val="95000"/>
                <w14:lumOff w14:val="5000"/>
              </w14:schemeClr>
            </w14:solidFill>
          </w14:textFill>
        </w:rPr>
        <w:t>进行汇总整理与创作</w:t>
      </w:r>
      <w:r>
        <w:rPr>
          <w:rFonts w:hint="eastAsia" w:ascii="方正仿宋简体" w:hAnsi="方正仿宋简体" w:eastAsia="方正仿宋简体" w:cs="方正仿宋简体"/>
          <w:b/>
          <w:bCs/>
          <w:color w:val="0D0D0D" w:themeColor="text1" w:themeTint="F2"/>
          <w:sz w:val="32"/>
          <w:szCs w:val="32"/>
          <w:lang w:eastAsia="zh-CN"/>
          <w14:textFill>
            <w14:solidFill>
              <w14:schemeClr w14:val="tx1">
                <w14:lumMod w14:val="95000"/>
                <w14:lumOff w14:val="5000"/>
              </w14:schemeClr>
            </w14:solidFill>
          </w14:textFill>
        </w:rPr>
        <w:t>。</w:t>
      </w:r>
      <w:r>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t>一是采用动漫形式进行解读。</w:t>
      </w:r>
      <w:r>
        <w:rPr>
          <w:rFonts w:hint="eastAsia" w:ascii="方正仿宋简体" w:hAnsi="方正仿宋简体" w:eastAsia="方正仿宋简体" w:cs="方正仿宋简体"/>
          <w:b/>
          <w:bCs/>
          <w:color w:val="0D0D0D" w:themeColor="text1" w:themeTint="F2"/>
          <w:sz w:val="32"/>
          <w:szCs w:val="32"/>
          <w14:textFill>
            <w14:solidFill>
              <w14:schemeClr w14:val="tx1">
                <w14:lumMod w14:val="95000"/>
                <w14:lumOff w14:val="5000"/>
              </w14:schemeClr>
            </w14:solidFill>
          </w14:textFill>
        </w:rPr>
        <w:t>以漫画形式展示热点政策，配合动漫形式的专业政策解读，将深奥的政策形象化，助力</w:t>
      </w:r>
      <w:r>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t>有关</w:t>
      </w:r>
      <w:r>
        <w:rPr>
          <w:rFonts w:hint="eastAsia" w:ascii="方正仿宋简体" w:hAnsi="方正仿宋简体" w:eastAsia="方正仿宋简体" w:cs="方正仿宋简体"/>
          <w:b/>
          <w:bCs/>
          <w:color w:val="0D0D0D" w:themeColor="text1" w:themeTint="F2"/>
          <w:sz w:val="32"/>
          <w:szCs w:val="32"/>
          <w14:textFill>
            <w14:solidFill>
              <w14:schemeClr w14:val="tx1">
                <w14:lumMod w14:val="95000"/>
                <w14:lumOff w14:val="5000"/>
              </w14:schemeClr>
            </w14:solidFill>
          </w14:textFill>
        </w:rPr>
        <w:t>政策落地。运用动漫解读与群众之间搭建快捷高效的沟通桥梁。动漫宣传片从群众最关心的问题入手，推介相关政策</w:t>
      </w:r>
      <w:r>
        <w:rPr>
          <w:rFonts w:hint="eastAsia" w:ascii="方正仿宋简体" w:hAnsi="方正仿宋简体" w:eastAsia="方正仿宋简体" w:cs="方正仿宋简体"/>
          <w:b/>
          <w:bCs/>
          <w:color w:val="0D0D0D" w:themeColor="text1" w:themeTint="F2"/>
          <w:sz w:val="32"/>
          <w:szCs w:val="32"/>
          <w:lang w:eastAsia="zh-CN"/>
          <w14:textFill>
            <w14:solidFill>
              <w14:schemeClr w14:val="tx1">
                <w14:lumMod w14:val="95000"/>
                <w14:lumOff w14:val="5000"/>
              </w14:schemeClr>
            </w14:solidFill>
          </w14:textFill>
        </w:rPr>
        <w:t>，</w:t>
      </w:r>
      <w:r>
        <w:rPr>
          <w:rFonts w:hint="eastAsia" w:ascii="方正仿宋简体" w:hAnsi="方正仿宋简体" w:eastAsia="方正仿宋简体" w:cs="方正仿宋简体"/>
          <w:b/>
          <w:bCs/>
          <w:color w:val="0D0D0D" w:themeColor="text1" w:themeTint="F2"/>
          <w:sz w:val="32"/>
          <w:szCs w:val="32"/>
          <w14:textFill>
            <w14:solidFill>
              <w14:schemeClr w14:val="tx1">
                <w14:lumMod w14:val="95000"/>
                <w14:lumOff w14:val="5000"/>
              </w14:schemeClr>
            </w14:solidFill>
          </w14:textFill>
        </w:rPr>
        <w:t>真正让信息多跑路、群众少跑腿。</w:t>
      </w:r>
      <w:r>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t>二是采用</w:t>
      </w:r>
      <w:r>
        <w:rPr>
          <w:rFonts w:hint="default" w:ascii="Times New Roman" w:hAnsi="Times New Roman" w:eastAsia="方正仿宋简体" w:cs="Times New Roman"/>
          <w:b/>
          <w:bCs/>
          <w:color w:val="0D0D0D" w:themeColor="text1" w:themeTint="F2"/>
          <w:sz w:val="32"/>
          <w:szCs w:val="32"/>
          <w:lang w:val="en-US" w:eastAsia="zh-CN"/>
          <w14:textFill>
            <w14:solidFill>
              <w14:schemeClr w14:val="tx1">
                <w14:lumMod w14:val="95000"/>
                <w14:lumOff w14:val="5000"/>
              </w14:schemeClr>
            </w14:solidFill>
          </w14:textFill>
        </w:rPr>
        <w:t>AI</w:t>
      </w:r>
      <w:r>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t>解读形式。利用人工智能虚拟主播解读政策。短视频使用画中画的形式，在虚拟主播播报的同时，画中画以政策文件截图和“黑板报”要点提示同步音画内容，让政策解读更加生动，“好听”又“好看”。为广大市民提供形式新颖的政策解读资讯。</w:t>
      </w:r>
    </w:p>
    <w:p>
      <w:pPr>
        <w:numPr>
          <w:ilvl w:val="0"/>
          <w:numId w:val="0"/>
        </w:numPr>
        <w:spacing w:line="590" w:lineRule="exact"/>
        <w:ind w:right="-105" w:rightChars="-50" w:firstLine="643" w:firstLineChars="200"/>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t>（五）本行政机关政府信息公开工作年度报告数据统计需要说明的事项：本年度报告中所列数据统计期限从</w:t>
      </w:r>
      <w:r>
        <w:rPr>
          <w:rFonts w:hint="default" w:ascii="Times New Roman" w:hAnsi="Times New Roman" w:eastAsia="方正仿宋简体" w:cs="Times New Roman"/>
          <w:b/>
          <w:bCs/>
          <w:color w:val="0D0D0D" w:themeColor="text1" w:themeTint="F2"/>
          <w:sz w:val="32"/>
          <w:szCs w:val="32"/>
          <w:lang w:val="en-US" w:eastAsia="zh-CN"/>
          <w14:textFill>
            <w14:solidFill>
              <w14:schemeClr w14:val="tx1">
                <w14:lumMod w14:val="95000"/>
                <w14:lumOff w14:val="5000"/>
              </w14:schemeClr>
            </w14:solidFill>
          </w14:textFill>
        </w:rPr>
        <w:t>2023</w:t>
      </w:r>
      <w:r>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t>年</w:t>
      </w:r>
      <w:r>
        <w:rPr>
          <w:rFonts w:hint="default" w:ascii="Times New Roman" w:hAnsi="Times New Roman" w:eastAsia="方正仿宋简体" w:cs="Times New Roman"/>
          <w:b/>
          <w:bCs/>
          <w:color w:val="0D0D0D" w:themeColor="text1" w:themeTint="F2"/>
          <w:sz w:val="32"/>
          <w:szCs w:val="32"/>
          <w:lang w:val="en-US" w:eastAsia="zh-CN"/>
          <w14:textFill>
            <w14:solidFill>
              <w14:schemeClr w14:val="tx1">
                <w14:lumMod w14:val="95000"/>
                <w14:lumOff w14:val="5000"/>
              </w14:schemeClr>
            </w14:solidFill>
          </w14:textFill>
        </w:rPr>
        <w:t>1</w:t>
      </w:r>
      <w:r>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t>月</w:t>
      </w:r>
      <w:r>
        <w:rPr>
          <w:rFonts w:hint="default" w:ascii="Times New Roman" w:hAnsi="Times New Roman" w:eastAsia="方正仿宋简体" w:cs="Times New Roman"/>
          <w:b/>
          <w:bCs/>
          <w:color w:val="0D0D0D" w:themeColor="text1" w:themeTint="F2"/>
          <w:sz w:val="32"/>
          <w:szCs w:val="32"/>
          <w:lang w:val="en-US" w:eastAsia="zh-CN"/>
          <w14:textFill>
            <w14:solidFill>
              <w14:schemeClr w14:val="tx1">
                <w14:lumMod w14:val="95000"/>
                <w14:lumOff w14:val="5000"/>
              </w14:schemeClr>
            </w14:solidFill>
          </w14:textFill>
        </w:rPr>
        <w:t>1</w:t>
      </w:r>
      <w:r>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t>日到</w:t>
      </w:r>
      <w:r>
        <w:rPr>
          <w:rFonts w:hint="default" w:ascii="Times New Roman" w:hAnsi="Times New Roman" w:eastAsia="方正仿宋简体" w:cs="Times New Roman"/>
          <w:b/>
          <w:bCs/>
          <w:color w:val="0D0D0D" w:themeColor="text1" w:themeTint="F2"/>
          <w:sz w:val="32"/>
          <w:szCs w:val="32"/>
          <w:lang w:val="en-US" w:eastAsia="zh-CN"/>
          <w14:textFill>
            <w14:solidFill>
              <w14:schemeClr w14:val="tx1">
                <w14:lumMod w14:val="95000"/>
                <w14:lumOff w14:val="5000"/>
              </w14:schemeClr>
            </w14:solidFill>
          </w14:textFill>
        </w:rPr>
        <w:t>12</w:t>
      </w:r>
      <w:r>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t>月</w:t>
      </w:r>
      <w:r>
        <w:rPr>
          <w:rFonts w:hint="default" w:ascii="Times New Roman" w:hAnsi="Times New Roman" w:eastAsia="方正仿宋简体" w:cs="Times New Roman"/>
          <w:b/>
          <w:bCs/>
          <w:color w:val="0D0D0D" w:themeColor="text1" w:themeTint="F2"/>
          <w:sz w:val="32"/>
          <w:szCs w:val="32"/>
          <w:lang w:val="en-US" w:eastAsia="zh-CN"/>
          <w14:textFill>
            <w14:solidFill>
              <w14:schemeClr w14:val="tx1">
                <w14:lumMod w14:val="95000"/>
                <w14:lumOff w14:val="5000"/>
              </w14:schemeClr>
            </w14:solidFill>
          </w14:textFill>
        </w:rPr>
        <w:t>31</w:t>
      </w:r>
      <w:r>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t>日止。</w:t>
      </w:r>
    </w:p>
    <w:p>
      <w:pPr>
        <w:numPr>
          <w:ilvl w:val="0"/>
          <w:numId w:val="0"/>
        </w:numPr>
        <w:spacing w:line="590" w:lineRule="exact"/>
        <w:ind w:right="-105" w:rightChars="-50" w:firstLine="643" w:firstLineChars="200"/>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方正仿宋简体" w:hAnsi="方正仿宋简体" w:eastAsia="方正仿宋简体" w:cs="方正仿宋简体"/>
          <w:b/>
          <w:bCs/>
          <w:color w:val="0D0D0D" w:themeColor="text1" w:themeTint="F2"/>
          <w:sz w:val="32"/>
          <w:szCs w:val="32"/>
          <w:lang w:val="en-US" w:eastAsia="zh-CN"/>
          <w14:textFill>
            <w14:solidFill>
              <w14:schemeClr w14:val="tx1">
                <w14:lumMod w14:val="95000"/>
                <w14:lumOff w14:val="5000"/>
              </w14:schemeClr>
            </w14:solidFill>
          </w14:textFill>
        </w:rPr>
        <w:t>（六）本行政机关认为需要报告的其他事项：无。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65D0E5-C6EB-47C8-B51B-944BBCA372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14C0496-8859-4CB4-A240-0E8F5408F7E2}"/>
  </w:font>
  <w:font w:name="方正小标宋简体">
    <w:panose1 w:val="02000000000000000000"/>
    <w:charset w:val="86"/>
    <w:family w:val="auto"/>
    <w:pitch w:val="default"/>
    <w:sig w:usb0="00000001" w:usb1="080E0000" w:usb2="00000000" w:usb3="00000000" w:csb0="00040000" w:csb1="00000000"/>
    <w:embedRegular r:id="rId3" w:fontKey="{9FD1A43F-CA67-48DF-9F9E-1AF5F0886A97}"/>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7F8FE3B6-1D1A-4DF8-BE4B-D5D0A04C1EF6}"/>
  </w:font>
  <w:font w:name="方正黑体简体">
    <w:panose1 w:val="03000509000000000000"/>
    <w:charset w:val="86"/>
    <w:family w:val="auto"/>
    <w:pitch w:val="default"/>
    <w:sig w:usb0="00000001" w:usb1="080E0000" w:usb2="00000000" w:usb3="00000000" w:csb0="00040000" w:csb1="00000000"/>
    <w:embedRegular r:id="rId5" w:fontKey="{36B769A9-B25A-4FCC-BDE3-E3F25DABE2A5}"/>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6" w:fontKey="{30A6427E-87A6-4F30-9725-C9BFE990C1F9}"/>
  </w:font>
  <w:font w:name="楷体_GB2312">
    <w:panose1 w:val="02010609030101010101"/>
    <w:charset w:val="86"/>
    <w:family w:val="modern"/>
    <w:pitch w:val="default"/>
    <w:sig w:usb0="00000001" w:usb1="080E0000" w:usb2="00000000" w:usb3="00000000" w:csb0="00040000" w:csb1="00000000"/>
    <w:embedRegular r:id="rId7" w:fontKey="{452FC242-2C5B-4F0F-B197-5587E1646213}"/>
  </w:font>
  <w:font w:name="楷体">
    <w:panose1 w:val="02010609060101010101"/>
    <w:charset w:val="86"/>
    <w:family w:val="modern"/>
    <w:pitch w:val="default"/>
    <w:sig w:usb0="800002BF" w:usb1="38CF7CFA" w:usb2="00000016" w:usb3="00000000" w:csb0="00040001" w:csb1="00000000"/>
    <w:embedRegular r:id="rId8" w:fontKey="{9A88B5F5-9630-47C0-95C9-9502B41A2C0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1DEA1"/>
    <w:multiLevelType w:val="singleLevel"/>
    <w:tmpl w:val="2F11DEA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YWEwYWY5OGZmNzg1ZWM0OTAzOGQ4YzQxOTIyYWUifQ=="/>
  </w:docVars>
  <w:rsids>
    <w:rsidRoot w:val="00000000"/>
    <w:rsid w:val="015720A0"/>
    <w:rsid w:val="0B534F80"/>
    <w:rsid w:val="0ECC18E9"/>
    <w:rsid w:val="19885571"/>
    <w:rsid w:val="1CC47DA2"/>
    <w:rsid w:val="1DFE6FCD"/>
    <w:rsid w:val="23BA5744"/>
    <w:rsid w:val="26260D1B"/>
    <w:rsid w:val="268B0052"/>
    <w:rsid w:val="283F26BC"/>
    <w:rsid w:val="2E412C9A"/>
    <w:rsid w:val="31466869"/>
    <w:rsid w:val="322A618B"/>
    <w:rsid w:val="39785A2E"/>
    <w:rsid w:val="3EAA6689"/>
    <w:rsid w:val="421540C4"/>
    <w:rsid w:val="47F24F0F"/>
    <w:rsid w:val="4C92349B"/>
    <w:rsid w:val="504A437F"/>
    <w:rsid w:val="5889264A"/>
    <w:rsid w:val="5C25514A"/>
    <w:rsid w:val="60FA5887"/>
    <w:rsid w:val="6F1277AF"/>
    <w:rsid w:val="70145200"/>
    <w:rsid w:val="72117AFC"/>
    <w:rsid w:val="72640322"/>
    <w:rsid w:val="72AA5DC0"/>
    <w:rsid w:val="79E63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alloon Text"/>
    <w:basedOn w:val="1"/>
    <w:autoRedefine/>
    <w:semiHidden/>
    <w:qFormat/>
    <w:uiPriority w:val="99"/>
    <w:rPr>
      <w:sz w:val="18"/>
      <w:szCs w:val="18"/>
    </w:rPr>
  </w:style>
  <w:style w:type="paragraph" w:styleId="4">
    <w:name w:val="Body Text Indent"/>
    <w:basedOn w:val="1"/>
    <w:autoRedefine/>
    <w:qFormat/>
    <w:uiPriority w:val="0"/>
    <w:pPr>
      <w:spacing w:after="120"/>
      <w:ind w:left="420" w:leftChars="200"/>
    </w:p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4"/>
    <w:autoRedefine/>
    <w:qFormat/>
    <w:uiPriority w:val="0"/>
    <w:pPr>
      <w:spacing w:after="0"/>
      <w:ind w:firstLine="200" w:firstLineChars="200"/>
      <w:jc w:val="left"/>
    </w:pPr>
    <w:rPr>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北恩科技</cp:lastModifiedBy>
  <dcterms:modified xsi:type="dcterms:W3CDTF">2024-02-19T07:02:18Z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93D30CB768AB40EDAF6F800D6F69D0F0_13</vt:lpwstr>
  </property>
</Properties>
</file>