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仿宋_GB2312"/>
          <w:kern w:val="0"/>
          <w:sz w:val="32"/>
          <w:szCs w:val="32"/>
        </w:rPr>
      </w:pPr>
      <w:r>
        <w:rPr>
          <w:rFonts w:hint="eastAsia" w:ascii="宋体" w:hAnsi="宋体" w:eastAsia="仿宋_GB2312"/>
          <w:kern w:val="0"/>
          <w:sz w:val="32"/>
          <w:szCs w:val="32"/>
        </w:rPr>
        <w:t>泗政办发</w:t>
      </w:r>
      <w:r>
        <w:rPr>
          <w:rFonts w:ascii="宋体" w:hAnsi="宋体" w:eastAsia="仿宋_GB2312"/>
          <w:kern w:val="0"/>
          <w:sz w:val="32"/>
          <w:szCs w:val="32"/>
        </w:rPr>
        <w:t>〔</w:t>
      </w:r>
      <w:r>
        <w:rPr>
          <w:rFonts w:ascii="宋体" w:hAnsi="宋体"/>
          <w:kern w:val="0"/>
          <w:sz w:val="32"/>
          <w:szCs w:val="32"/>
        </w:rPr>
        <w:t>202</w:t>
      </w:r>
      <w:r>
        <w:rPr>
          <w:rFonts w:hint="eastAsia" w:ascii="宋体" w:hAnsi="宋体"/>
          <w:kern w:val="0"/>
          <w:sz w:val="32"/>
          <w:szCs w:val="32"/>
          <w:lang w:val="en-US" w:eastAsia="zh-CN"/>
        </w:rPr>
        <w:t>4</w:t>
      </w:r>
      <w:r>
        <w:rPr>
          <w:rFonts w:ascii="宋体" w:hAnsi="宋体" w:eastAsia="仿宋_GB2312"/>
          <w:kern w:val="0"/>
          <w:sz w:val="32"/>
          <w:szCs w:val="32"/>
        </w:rPr>
        <w:t>〕</w:t>
      </w:r>
      <w:r>
        <w:rPr>
          <w:rFonts w:hint="eastAsia" w:ascii="宋体" w:hAnsi="宋体" w:eastAsia="仿宋_GB2312"/>
          <w:kern w:val="0"/>
          <w:sz w:val="32"/>
          <w:szCs w:val="32"/>
          <w:lang w:val="en-US" w:eastAsia="zh-CN"/>
        </w:rPr>
        <w:t>3</w:t>
      </w:r>
      <w:r>
        <w:rPr>
          <w:rFonts w:ascii="宋体" w:hAnsi="宋体" w:eastAsia="仿宋_GB2312"/>
          <w:kern w:val="0"/>
          <w:sz w:val="32"/>
          <w:szCs w:val="32"/>
        </w:rPr>
        <w:t>号</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AdobeHeitiStd-Regular,Bold"/>
          <w:bCs/>
          <w:kern w:val="0"/>
          <w:sz w:val="44"/>
          <w:szCs w:val="44"/>
        </w:rPr>
      </w:pPr>
      <w:r>
        <w:rPr>
          <w:rFonts w:hint="eastAsia" w:ascii="宋体" w:hAnsi="宋体" w:eastAsia="方正小标宋简体" w:cs="AdobeHeitiStd-Regular,Bold"/>
          <w:bCs/>
          <w:spacing w:val="14"/>
          <w:kern w:val="0"/>
          <w:sz w:val="44"/>
          <w:szCs w:val="44"/>
        </w:rPr>
        <w:t>泗水县人民政府办公</w:t>
      </w:r>
      <w:r>
        <w:rPr>
          <w:rFonts w:hint="eastAsia" w:ascii="宋体" w:hAnsi="宋体" w:eastAsia="方正小标宋简体" w:cs="AdobeHeitiStd-Regular,Bold"/>
          <w:bCs/>
          <w:kern w:val="0"/>
          <w:sz w:val="44"/>
          <w:szCs w:val="44"/>
        </w:rPr>
        <w:t>室</w:t>
      </w:r>
    </w:p>
    <w:p>
      <w:pPr>
        <w:keepNext w:val="0"/>
        <w:keepLines w:val="0"/>
        <w:pageBreakBefore w:val="0"/>
        <w:widowControl w:val="0"/>
        <w:kinsoku/>
        <w:wordWrap/>
        <w:overflowPunct/>
        <w:topLinePunct w:val="0"/>
        <w:autoSpaceDE/>
        <w:autoSpaceDN/>
        <w:bidi w:val="0"/>
        <w:adjustRightInd/>
        <w:snapToGrid/>
        <w:spacing w:line="700" w:lineRule="exact"/>
        <w:ind w:right="0" w:firstLine="0" w:firstLineChars="0"/>
        <w:jc w:val="center"/>
        <w:textAlignment w:val="auto"/>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lang w:val="en-US" w:eastAsia="zh-CN"/>
        </w:rPr>
        <w:t>关于印发泗水县</w:t>
      </w:r>
      <w:r>
        <w:rPr>
          <w:rFonts w:hint="eastAsia" w:ascii="宋体" w:hAnsi="宋体" w:eastAsia="方正小标宋简体" w:cs="方正小标宋简体"/>
          <w:b w:val="0"/>
          <w:bCs w:val="0"/>
          <w:sz w:val="44"/>
          <w:szCs w:val="44"/>
        </w:rPr>
        <w:t>涉企行政执法</w:t>
      </w:r>
      <w:r>
        <w:rPr>
          <w:rFonts w:hint="eastAsia" w:ascii="宋体" w:hAnsi="宋体" w:eastAsia="方正小标宋简体" w:cs="方正小标宋简体"/>
          <w:b w:val="0"/>
          <w:bCs w:val="0"/>
          <w:sz w:val="44"/>
          <w:szCs w:val="44"/>
          <w:lang w:val="en-US" w:eastAsia="zh-CN"/>
        </w:rPr>
        <w:t>案件</w:t>
      </w:r>
      <w:r>
        <w:rPr>
          <w:rFonts w:hint="eastAsia" w:ascii="宋体" w:hAnsi="宋体" w:eastAsia="方正小标宋简体" w:cs="方正小标宋简体"/>
          <w:b w:val="0"/>
          <w:bCs w:val="0"/>
          <w:sz w:val="44"/>
          <w:szCs w:val="44"/>
        </w:rPr>
        <w:t>经济影响</w:t>
      </w:r>
    </w:p>
    <w:p>
      <w:pPr>
        <w:keepNext w:val="0"/>
        <w:keepLines w:val="0"/>
        <w:pageBreakBefore w:val="0"/>
        <w:widowControl w:val="0"/>
        <w:kinsoku/>
        <w:wordWrap/>
        <w:overflowPunct/>
        <w:topLinePunct w:val="0"/>
        <w:autoSpaceDE/>
        <w:autoSpaceDN/>
        <w:bidi w:val="0"/>
        <w:adjustRightInd/>
        <w:snapToGrid/>
        <w:spacing w:line="700" w:lineRule="exact"/>
        <w:ind w:right="0" w:firstLine="0" w:firstLineChars="0"/>
        <w:jc w:val="center"/>
        <w:textAlignment w:val="auto"/>
        <w:rPr>
          <w:rFonts w:hint="default" w:ascii="宋体" w:hAnsi="宋体" w:eastAsia="方正小标宋简体" w:cs="方正楷体简体"/>
          <w:b w:val="0"/>
          <w:bCs w:val="0"/>
          <w:sz w:val="44"/>
          <w:szCs w:val="44"/>
          <w:lang w:val="en-US" w:eastAsia="zh-CN"/>
        </w:rPr>
      </w:pPr>
      <w:r>
        <w:rPr>
          <w:rFonts w:hint="eastAsia" w:ascii="宋体" w:hAnsi="宋体" w:eastAsia="方正小标宋简体" w:cs="方正小标宋简体"/>
          <w:b w:val="0"/>
          <w:bCs w:val="0"/>
          <w:sz w:val="44"/>
          <w:szCs w:val="44"/>
        </w:rPr>
        <w:t>评估暂行办法</w:t>
      </w:r>
      <w:r>
        <w:rPr>
          <w:rFonts w:hint="eastAsia" w:ascii="宋体" w:hAnsi="宋体" w:eastAsia="方正小标宋简体" w:cs="方正小标宋简体"/>
          <w:b w:val="0"/>
          <w:bCs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ascii="宋体" w:hAnsi="宋体" w:eastAsia="仿宋_GB2312"/>
          <w:bCs/>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eastAsia="仿宋_GB2312" w:cs="仿宋_GB2312"/>
          <w:bCs/>
        </w:rPr>
      </w:pPr>
      <w:r>
        <w:rPr>
          <w:rFonts w:hint="eastAsia" w:ascii="宋体" w:hAnsi="宋体" w:eastAsia="仿宋_GB2312" w:cs="仿宋_GB2312"/>
          <w:bCs/>
          <w:sz w:val="32"/>
          <w:szCs w:val="32"/>
        </w:rPr>
        <w:t>各镇人民政府、街道办事处，县政府有关部门</w:t>
      </w:r>
      <w:r>
        <w:rPr>
          <w:rFonts w:hint="eastAsia" w:ascii="宋体" w:hAnsi="宋体" w:eastAsia="仿宋_GB2312" w:cs="仿宋_GB2312"/>
          <w:bCs/>
          <w:sz w:val="32"/>
          <w:szCs w:val="32"/>
          <w:lang w:eastAsia="zh-CN"/>
        </w:rPr>
        <w:t>，</w:t>
      </w:r>
      <w:r>
        <w:rPr>
          <w:rFonts w:hint="eastAsia" w:ascii="宋体" w:hAnsi="宋体" w:eastAsia="仿宋_GB2312" w:cs="仿宋_GB2312"/>
          <w:bCs/>
          <w:sz w:val="32"/>
          <w:szCs w:val="32"/>
          <w:lang w:val="en-US" w:eastAsia="zh-CN"/>
        </w:rPr>
        <w:t>各企事业单位</w:t>
      </w:r>
      <w:r>
        <w:rPr>
          <w:rFonts w:hint="eastAsia" w:ascii="宋体" w:hAnsi="宋体"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《泗水县涉企行政执法案件经济影响评估暂行办法》已经县政府同意，现印发</w:t>
      </w:r>
      <w:r>
        <w:rPr>
          <w:rFonts w:hint="eastAsia" w:ascii="宋体" w:hAnsi="宋体" w:eastAsia="仿宋_GB2312"/>
          <w:sz w:val="32"/>
          <w:szCs w:val="32"/>
          <w:lang w:val="en-US" w:eastAsia="zh-CN"/>
        </w:rPr>
        <w:t>给</w:t>
      </w:r>
      <w:r>
        <w:rPr>
          <w:rFonts w:hint="eastAsia" w:ascii="宋体" w:hAnsi="宋体" w:eastAsia="仿宋_GB2312"/>
          <w:sz w:val="32"/>
          <w:szCs w:val="32"/>
        </w:rPr>
        <w:t>你们，请</w:t>
      </w:r>
      <w:r>
        <w:rPr>
          <w:rFonts w:hint="eastAsia" w:ascii="宋体" w:hAnsi="宋体" w:eastAsia="仿宋_GB2312"/>
          <w:sz w:val="32"/>
          <w:szCs w:val="32"/>
          <w:lang w:val="en-US" w:eastAsia="zh-CN"/>
        </w:rPr>
        <w:t>认真贯彻落实</w:t>
      </w:r>
      <w:r>
        <w:rPr>
          <w:rFonts w:hint="eastAsia" w:ascii="宋体" w:hAnsi="宋体"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lang w:eastAsia="zh-CN"/>
        </w:rPr>
      </w:pPr>
    </w:p>
    <w:p>
      <w:pPr>
        <w:pStyle w:val="5"/>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4480" w:firstLineChars="1400"/>
        <w:jc w:val="center"/>
        <w:textAlignment w:val="auto"/>
        <w:rPr>
          <w:rFonts w:hint="eastAsia" w:ascii="宋体" w:hAnsi="宋体" w:eastAsia="仿宋_GB2312"/>
          <w:sz w:val="32"/>
          <w:szCs w:val="32"/>
        </w:rPr>
      </w:pPr>
      <w:r>
        <w:rPr>
          <w:rFonts w:ascii="宋体" w:hAnsi="宋体" w:eastAsia="仿宋_GB2312"/>
          <w:sz w:val="32"/>
          <w:szCs w:val="32"/>
        </w:rPr>
        <w:t>泗水县人民政府办公室</w:t>
      </w:r>
    </w:p>
    <w:p>
      <w:pPr>
        <w:keepNext w:val="0"/>
        <w:keepLines w:val="0"/>
        <w:pageBreakBefore w:val="0"/>
        <w:widowControl w:val="0"/>
        <w:kinsoku/>
        <w:wordWrap/>
        <w:overflowPunct/>
        <w:topLinePunct w:val="0"/>
        <w:autoSpaceDE/>
        <w:autoSpaceDN/>
        <w:bidi w:val="0"/>
        <w:adjustRightInd/>
        <w:snapToGrid/>
        <w:spacing w:line="580" w:lineRule="exact"/>
        <w:ind w:right="0" w:firstLine="4480" w:firstLineChars="1400"/>
        <w:jc w:val="center"/>
        <w:textAlignment w:val="auto"/>
        <w:rPr>
          <w:rFonts w:hint="eastAsia" w:ascii="宋体" w:hAnsi="宋体" w:eastAsia="仿宋_GB2312"/>
          <w:sz w:val="32"/>
          <w:szCs w:val="32"/>
        </w:rPr>
      </w:pPr>
      <w:r>
        <w:rPr>
          <w:rFonts w:hint="eastAsia" w:ascii="宋体" w:hAnsi="宋体" w:eastAsia="仿宋_GB2312"/>
          <w:sz w:val="32"/>
          <w:szCs w:val="32"/>
        </w:rPr>
        <w:t>202</w:t>
      </w:r>
      <w:r>
        <w:rPr>
          <w:rFonts w:hint="eastAsia" w:ascii="宋体" w:hAnsi="宋体" w:eastAsia="仿宋_GB2312"/>
          <w:sz w:val="32"/>
          <w:szCs w:val="32"/>
          <w:lang w:val="en-US" w:eastAsia="zh-CN"/>
        </w:rPr>
        <w:t>4</w:t>
      </w:r>
      <w:r>
        <w:rPr>
          <w:rFonts w:hint="eastAsia" w:ascii="宋体" w:hAnsi="宋体" w:eastAsia="仿宋_GB2312"/>
          <w:sz w:val="32"/>
          <w:szCs w:val="32"/>
        </w:rPr>
        <w:t>年</w:t>
      </w:r>
      <w:r>
        <w:rPr>
          <w:rFonts w:hint="eastAsia" w:ascii="宋体" w:hAnsi="宋体" w:eastAsia="仿宋_GB2312"/>
          <w:sz w:val="32"/>
          <w:szCs w:val="32"/>
          <w:lang w:val="en-US" w:eastAsia="zh-CN"/>
        </w:rPr>
        <w:t>8</w:t>
      </w:r>
      <w:r>
        <w:rPr>
          <w:rFonts w:hint="eastAsia" w:ascii="宋体" w:hAnsi="宋体" w:eastAsia="仿宋_GB2312"/>
          <w:sz w:val="32"/>
          <w:szCs w:val="32"/>
        </w:rPr>
        <w:t>月</w:t>
      </w:r>
      <w:r>
        <w:rPr>
          <w:rFonts w:hint="eastAsia" w:ascii="宋体" w:hAnsi="宋体" w:eastAsia="仿宋_GB2312"/>
          <w:sz w:val="32"/>
          <w:szCs w:val="32"/>
          <w:lang w:val="en-US" w:eastAsia="zh-CN"/>
        </w:rPr>
        <w:t>5</w:t>
      </w:r>
      <w:r>
        <w:rPr>
          <w:rFonts w:hint="eastAsia" w:ascii="宋体" w:hAnsi="宋体" w:eastAsia="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宋体" w:hAnsi="宋体" w:eastAsia="方正小标宋简体" w:cs="Times New Roman"/>
          <w:b w:val="0"/>
          <w:bCs/>
          <w:sz w:val="44"/>
          <w:szCs w:val="44"/>
        </w:rPr>
      </w:pPr>
      <w:r>
        <w:rPr>
          <w:rFonts w:hint="eastAsia" w:ascii="宋体" w:hAnsi="宋体" w:eastAsia="仿宋_GB2312" w:cs="AdobeHeitiStd-Regular"/>
          <w:bCs/>
          <w:kern w:val="0"/>
          <w:sz w:val="32"/>
          <w:szCs w:val="32"/>
          <w:lang w:bidi="ar"/>
        </w:rPr>
        <w:t>（此件公开发布）</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lang w:val="en-US" w:eastAsia="zh-CN"/>
        </w:rPr>
        <w:t>泗水县</w:t>
      </w:r>
      <w:r>
        <w:rPr>
          <w:rFonts w:hint="eastAsia" w:ascii="宋体" w:hAnsi="宋体" w:eastAsia="方正小标宋简体" w:cs="方正小标宋简体"/>
          <w:b w:val="0"/>
          <w:bCs w:val="0"/>
          <w:sz w:val="44"/>
          <w:szCs w:val="44"/>
        </w:rPr>
        <w:t>涉企行政执法</w:t>
      </w:r>
      <w:r>
        <w:rPr>
          <w:rFonts w:hint="eastAsia" w:ascii="宋体" w:hAnsi="宋体" w:eastAsia="方正小标宋简体" w:cs="方正小标宋简体"/>
          <w:b w:val="0"/>
          <w:bCs w:val="0"/>
          <w:sz w:val="44"/>
          <w:szCs w:val="44"/>
          <w:lang w:val="en-US" w:eastAsia="zh-CN"/>
        </w:rPr>
        <w:t>案件</w:t>
      </w:r>
      <w:r>
        <w:rPr>
          <w:rFonts w:hint="eastAsia" w:ascii="宋体" w:hAnsi="宋体" w:eastAsia="方正小标宋简体" w:cs="方正小标宋简体"/>
          <w:b w:val="0"/>
          <w:bCs w:val="0"/>
          <w:sz w:val="44"/>
          <w:szCs w:val="44"/>
        </w:rPr>
        <w:t>经济影响评估</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楷体简体" w:cs="方正楷体简体"/>
          <w:b w:val="0"/>
          <w:bCs w:val="0"/>
          <w:sz w:val="44"/>
          <w:szCs w:val="44"/>
          <w:lang w:eastAsia="zh-CN"/>
        </w:rPr>
      </w:pPr>
      <w:r>
        <w:rPr>
          <w:rFonts w:hint="eastAsia" w:ascii="宋体" w:hAnsi="宋体" w:eastAsia="方正小标宋简体" w:cs="方正小标宋简体"/>
          <w:b w:val="0"/>
          <w:bCs w:val="0"/>
          <w:sz w:val="44"/>
          <w:szCs w:val="44"/>
        </w:rPr>
        <w:t>暂行办法</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仿宋_GB2312"/>
          <w:b w:val="0"/>
          <w:bCs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为落实包容审慎监管要求，优化法治化营商环境，根据《中华人民共和国行政处罚法》《中华人民共和国行政强制法》《中华人民共和国行政许可法》《优化营商环境条例》等法律法规的规定，结合</w:t>
      </w:r>
      <w:r>
        <w:rPr>
          <w:rFonts w:hint="eastAsia" w:ascii="宋体" w:hAnsi="宋体" w:eastAsia="仿宋_GB2312" w:cs="仿宋_GB2312"/>
          <w:b w:val="0"/>
          <w:bCs w:val="0"/>
          <w:sz w:val="32"/>
          <w:szCs w:val="32"/>
          <w:lang w:val="en-US" w:eastAsia="zh-CN"/>
        </w:rPr>
        <w:t>我县</w:t>
      </w:r>
      <w:r>
        <w:rPr>
          <w:rFonts w:hint="eastAsia" w:ascii="宋体" w:hAnsi="宋体" w:eastAsia="仿宋_GB2312" w:cs="仿宋_GB2312"/>
          <w:b w:val="0"/>
          <w:bCs w:val="0"/>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w:t>
      </w:r>
      <w:r>
        <w:rPr>
          <w:rFonts w:hint="eastAsia" w:ascii="宋体" w:hAnsi="宋体" w:eastAsia="方正黑体简体" w:cs="方正黑体简体"/>
          <w:b w:val="0"/>
          <w:bCs w:val="0"/>
          <w:sz w:val="32"/>
          <w:szCs w:val="32"/>
          <w:lang w:val="en-US" w:eastAsia="zh-CN"/>
        </w:rPr>
        <w:t>一</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本办法所称经济影响评估，是指行政执法</w:t>
      </w:r>
      <w:r>
        <w:rPr>
          <w:rFonts w:hint="eastAsia" w:ascii="宋体" w:hAnsi="宋体" w:eastAsia="仿宋_GB2312" w:cs="仿宋_GB2312"/>
          <w:b w:val="0"/>
          <w:bCs w:val="0"/>
          <w:sz w:val="32"/>
          <w:szCs w:val="32"/>
          <w:lang w:eastAsia="zh-CN"/>
        </w:rPr>
        <w:t>机关</w:t>
      </w:r>
      <w:r>
        <w:rPr>
          <w:rFonts w:hint="eastAsia" w:ascii="宋体" w:hAnsi="宋体" w:eastAsia="仿宋_GB2312" w:cs="仿宋_GB2312"/>
          <w:b w:val="0"/>
          <w:bCs w:val="0"/>
          <w:sz w:val="32"/>
          <w:szCs w:val="32"/>
        </w:rPr>
        <w:t>在办理</w:t>
      </w:r>
      <w:r>
        <w:rPr>
          <w:rFonts w:hint="eastAsia" w:ascii="宋体" w:hAnsi="宋体" w:eastAsia="仿宋_GB2312" w:cs="仿宋_GB2312"/>
          <w:b w:val="0"/>
          <w:bCs w:val="0"/>
          <w:color w:val="auto"/>
          <w:sz w:val="32"/>
          <w:szCs w:val="32"/>
          <w:highlight w:val="none"/>
          <w:lang w:val="en-US" w:eastAsia="zh-CN"/>
        </w:rPr>
        <w:t>行政</w:t>
      </w:r>
      <w:r>
        <w:rPr>
          <w:rFonts w:hint="eastAsia" w:ascii="宋体" w:hAnsi="宋体" w:eastAsia="仿宋_GB2312" w:cs="仿宋_GB2312"/>
          <w:b w:val="0"/>
          <w:bCs w:val="0"/>
          <w:sz w:val="32"/>
          <w:szCs w:val="32"/>
        </w:rPr>
        <w:t>相对人为企业的行政执法案件中，在检查、立案、调查、决定、强制、执法信息公开等环节客观考量执法行为可能给企业的生产经营造成负面经济影响，并根据评估结果作出有效防范和处置，在法律范围内最大程度降低行政执法活动对企业生产经营产生的负面影响，实现行政执法的政治效果、法律效果和社会效果有机统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w:t>
      </w:r>
      <w:r>
        <w:rPr>
          <w:rFonts w:hint="eastAsia" w:ascii="宋体" w:hAnsi="宋体" w:eastAsia="方正黑体简体" w:cs="方正黑体简体"/>
          <w:b w:val="0"/>
          <w:bCs w:val="0"/>
          <w:sz w:val="32"/>
          <w:szCs w:val="32"/>
          <w:lang w:val="en-US" w:eastAsia="zh-CN"/>
        </w:rPr>
        <w:t>二</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对涉企案件进行经济影响评估，应坚持严控风险原则，严格</w:t>
      </w:r>
      <w:r>
        <w:rPr>
          <w:rFonts w:hint="eastAsia" w:ascii="宋体" w:hAnsi="宋体" w:eastAsia="仿宋_GB2312" w:cs="仿宋_GB2312"/>
          <w:b w:val="0"/>
          <w:bCs w:val="0"/>
          <w:strike w:val="0"/>
          <w:dstrike w:val="0"/>
          <w:color w:val="auto"/>
          <w:sz w:val="32"/>
          <w:szCs w:val="32"/>
          <w:highlight w:val="none"/>
          <w:lang w:val="en-US" w:eastAsia="zh-CN"/>
        </w:rPr>
        <w:t>规范</w:t>
      </w:r>
      <w:r>
        <w:rPr>
          <w:rFonts w:hint="eastAsia" w:ascii="宋体" w:hAnsi="宋体" w:eastAsia="仿宋_GB2312" w:cs="仿宋_GB2312"/>
          <w:b w:val="0"/>
          <w:bCs w:val="0"/>
          <w:sz w:val="32"/>
          <w:szCs w:val="32"/>
        </w:rPr>
        <w:t>执法，守牢安全红线、法律底线。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w:t>
      </w:r>
      <w:r>
        <w:rPr>
          <w:rFonts w:hint="eastAsia" w:ascii="宋体" w:hAnsi="宋体" w:eastAsia="方正黑体简体" w:cs="方正黑体简体"/>
          <w:b w:val="0"/>
          <w:bCs w:val="0"/>
          <w:sz w:val="32"/>
          <w:szCs w:val="32"/>
          <w:lang w:val="en-US" w:eastAsia="zh-CN"/>
        </w:rPr>
        <w:t>三</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本办法所称企业指股份有限公司、有限责任公司、个人独资企业、合伙企业、</w:t>
      </w:r>
      <w:r>
        <w:rPr>
          <w:rFonts w:hint="eastAsia" w:ascii="宋体" w:hAnsi="宋体" w:eastAsia="仿宋_GB2312" w:cs="仿宋_GB2312"/>
          <w:b w:val="0"/>
          <w:bCs w:val="0"/>
          <w:sz w:val="32"/>
          <w:szCs w:val="32"/>
          <w:lang w:eastAsia="zh-CN"/>
        </w:rPr>
        <w:t>个体工商户、</w:t>
      </w:r>
      <w:r>
        <w:rPr>
          <w:rFonts w:hint="eastAsia" w:ascii="宋体" w:hAnsi="宋体" w:eastAsia="仿宋_GB2312" w:cs="仿宋_GB2312"/>
          <w:b w:val="0"/>
          <w:bCs w:val="0"/>
          <w:sz w:val="32"/>
          <w:szCs w:val="32"/>
        </w:rPr>
        <w:t>农民专业合作社。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w:t>
      </w:r>
      <w:r>
        <w:rPr>
          <w:rFonts w:hint="eastAsia" w:ascii="宋体" w:hAnsi="宋体" w:eastAsia="方正黑体简体" w:cs="方正黑体简体"/>
          <w:b w:val="0"/>
          <w:bCs w:val="0"/>
          <w:sz w:val="32"/>
          <w:szCs w:val="32"/>
          <w:lang w:val="en-US" w:eastAsia="zh-CN"/>
        </w:rPr>
        <w:t>四</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涉企行政执法案件具有下列情形之一的，行政执法</w:t>
      </w:r>
      <w:r>
        <w:rPr>
          <w:rFonts w:hint="eastAsia" w:ascii="宋体" w:hAnsi="宋体" w:eastAsia="仿宋_GB2312" w:cs="仿宋_GB2312"/>
          <w:b w:val="0"/>
          <w:bCs w:val="0"/>
          <w:sz w:val="32"/>
          <w:szCs w:val="32"/>
          <w:lang w:eastAsia="zh-CN"/>
        </w:rPr>
        <w:t>机关</w:t>
      </w:r>
      <w:r>
        <w:rPr>
          <w:rFonts w:hint="eastAsia" w:ascii="宋体" w:hAnsi="宋体" w:eastAsia="仿宋_GB2312" w:cs="仿宋_GB2312"/>
          <w:b w:val="0"/>
          <w:bCs w:val="0"/>
          <w:sz w:val="32"/>
          <w:szCs w:val="32"/>
        </w:rPr>
        <w:t>应当进行经济影响评估，并在5日内向</w:t>
      </w:r>
      <w:r>
        <w:rPr>
          <w:rFonts w:hint="eastAsia" w:ascii="宋体" w:hAnsi="宋体" w:eastAsia="仿宋_GB2312" w:cs="仿宋_GB2312"/>
          <w:b w:val="0"/>
          <w:bCs w:val="0"/>
          <w:color w:val="auto"/>
          <w:sz w:val="32"/>
          <w:szCs w:val="32"/>
          <w:highlight w:val="none"/>
          <w:lang w:val="en-US" w:eastAsia="zh-CN"/>
        </w:rPr>
        <w:t>同级</w:t>
      </w:r>
      <w:r>
        <w:rPr>
          <w:rFonts w:hint="eastAsia" w:ascii="宋体" w:hAnsi="宋体" w:eastAsia="仿宋_GB2312" w:cs="仿宋_GB2312"/>
          <w:b w:val="0"/>
          <w:bCs w:val="0"/>
          <w:sz w:val="32"/>
          <w:szCs w:val="32"/>
        </w:rPr>
        <w:t>司法行政</w:t>
      </w:r>
      <w:r>
        <w:rPr>
          <w:rFonts w:hint="eastAsia" w:ascii="宋体" w:hAnsi="宋体" w:eastAsia="仿宋_GB2312" w:cs="仿宋_GB2312"/>
          <w:b w:val="0"/>
          <w:bCs w:val="0"/>
          <w:sz w:val="32"/>
          <w:szCs w:val="32"/>
          <w:lang w:eastAsia="zh-CN"/>
        </w:rPr>
        <w:t>机关</w:t>
      </w:r>
      <w:r>
        <w:rPr>
          <w:rFonts w:hint="eastAsia" w:ascii="宋体" w:hAnsi="宋体" w:eastAsia="仿宋_GB2312" w:cs="仿宋_GB2312"/>
          <w:b w:val="0"/>
          <w:bCs w:val="0"/>
          <w:sz w:val="32"/>
          <w:szCs w:val="32"/>
        </w:rPr>
        <w:t>备案：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（一）对企业拟作出较大数额罚款，没收较大数额违法所得、没收较大价值非法财物，降低资质等级、吊销许可证件，责令停产停业、责令关闭、限制从业，以及其他较重的行政处罚；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（二）对企业拟实施行政强制；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（三）拟作出直接涉及企业重大利益关系的行政许可决定；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（四）可能给企业正常经营带来严重且不可逆的后果；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（五）涉及公共利益；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（六）可能影响当地区域金融稳定；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（七）可能会引起上市公司股价异常波动；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（八）其他可能严重减损企业权益或波及社会经济稳定等情形。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w:t>
      </w:r>
      <w:r>
        <w:rPr>
          <w:rFonts w:hint="eastAsia" w:ascii="宋体" w:hAnsi="宋体" w:eastAsia="方正黑体简体" w:cs="方正黑体简体"/>
          <w:b w:val="0"/>
          <w:bCs w:val="0"/>
          <w:sz w:val="32"/>
          <w:szCs w:val="32"/>
          <w:lang w:val="en-US" w:eastAsia="zh-CN"/>
        </w:rPr>
        <w:t>五</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行政检查或调查经济影响评估内容为是否对企业的生产经营造成干扰，包括增加企业迎检负担；随意传唤企业负责人、重要岗位工作人员；干扰企业生产经营秩序等。除涉及安全生产、制售假劣食品药品、环境污染等领域违法需要立即实施行政执法检查外，其他涉企行政执法检查应按照检查计划进行或经报请批准后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w:t>
      </w:r>
      <w:r>
        <w:rPr>
          <w:rFonts w:hint="eastAsia" w:ascii="宋体" w:hAnsi="宋体" w:eastAsia="方正黑体简体" w:cs="方正黑体简体"/>
          <w:b w:val="0"/>
          <w:bCs w:val="0"/>
          <w:sz w:val="32"/>
          <w:szCs w:val="32"/>
          <w:lang w:val="en-US" w:eastAsia="zh-CN"/>
        </w:rPr>
        <w:t>六</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行政许可经济影响评估由承办人员实施，评估内容为申请事项是否涉及企业经营发展重大利益，是否涉及利害关系人利益。涉及利害关系人利益的应充分保障利害关系人的听证权利，避免许可作出后因第三人复议或诉讼撤销许可决定，造成企业无法恢复的损害后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w:t>
      </w:r>
      <w:r>
        <w:rPr>
          <w:rFonts w:hint="eastAsia" w:ascii="宋体" w:hAnsi="宋体" w:eastAsia="方正黑体简体" w:cs="方正黑体简体"/>
          <w:b w:val="0"/>
          <w:bCs w:val="0"/>
          <w:sz w:val="32"/>
          <w:szCs w:val="32"/>
          <w:lang w:val="en-US" w:eastAsia="zh-CN"/>
        </w:rPr>
        <w:t>七</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行政处罚、行政强制经济影响评估内容为是否会造成企业生产经营出现重大困难，包括停工停产、交易合作中止、较大投资流失、较长时间建设中止、生产经营计划不能开展等。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w:t>
      </w:r>
      <w:r>
        <w:rPr>
          <w:rFonts w:hint="eastAsia" w:ascii="宋体" w:hAnsi="宋体" w:eastAsia="方正黑体简体" w:cs="方正黑体简体"/>
          <w:b w:val="0"/>
          <w:bCs w:val="0"/>
          <w:sz w:val="32"/>
          <w:szCs w:val="32"/>
          <w:lang w:val="en-US" w:eastAsia="zh-CN"/>
        </w:rPr>
        <w:t>八</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行政处罚案件由案件承办人在提交法制审核前进行评估。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w:t>
      </w:r>
      <w:r>
        <w:rPr>
          <w:rFonts w:hint="eastAsia" w:ascii="宋体" w:hAnsi="宋体" w:eastAsia="方正黑体简体" w:cs="方正黑体简体"/>
          <w:b w:val="0"/>
          <w:bCs w:val="0"/>
          <w:sz w:val="32"/>
          <w:szCs w:val="32"/>
          <w:lang w:val="en-US" w:eastAsia="zh-CN"/>
        </w:rPr>
        <w:t>九</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实施行政强制措施由案件承办人在提交行政</w:t>
      </w:r>
      <w:r>
        <w:rPr>
          <w:rFonts w:hint="eastAsia" w:ascii="宋体" w:hAnsi="宋体" w:eastAsia="仿宋_GB2312" w:cs="仿宋_GB2312"/>
          <w:b w:val="0"/>
          <w:bCs w:val="0"/>
          <w:sz w:val="32"/>
          <w:szCs w:val="32"/>
          <w:lang w:val="en-US" w:eastAsia="zh-CN"/>
        </w:rPr>
        <w:t>执法</w:t>
      </w:r>
      <w:r>
        <w:rPr>
          <w:rFonts w:hint="eastAsia" w:ascii="宋体" w:hAnsi="宋体" w:eastAsia="仿宋_GB2312" w:cs="仿宋_GB2312"/>
          <w:b w:val="0"/>
          <w:bCs w:val="0"/>
          <w:sz w:val="32"/>
          <w:szCs w:val="32"/>
          <w:lang w:eastAsia="zh-CN"/>
        </w:rPr>
        <w:t>机关</w:t>
      </w:r>
      <w:r>
        <w:rPr>
          <w:rFonts w:hint="eastAsia" w:ascii="宋体" w:hAnsi="宋体" w:eastAsia="仿宋_GB2312" w:cs="仿宋_GB2312"/>
          <w:b w:val="0"/>
          <w:bCs w:val="0"/>
          <w:sz w:val="32"/>
          <w:szCs w:val="32"/>
        </w:rPr>
        <w:t>负责人批准前进行评估。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第十条</w:t>
      </w:r>
      <w:r>
        <w:rPr>
          <w:rFonts w:hint="eastAsia" w:ascii="宋体" w:hAnsi="宋体" w:eastAsia="仿宋_GB2312" w:cs="仿宋_GB2312"/>
          <w:b w:val="0"/>
          <w:bCs w:val="0"/>
          <w:sz w:val="32"/>
          <w:szCs w:val="32"/>
        </w:rPr>
        <w:t xml:space="preserve"> 实施行政强制执行由案件承办人在催告当事人按期履行前进行评估。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第十</w:t>
      </w:r>
      <w:r>
        <w:rPr>
          <w:rFonts w:hint="eastAsia" w:ascii="宋体" w:hAnsi="宋体" w:eastAsia="方正黑体简体" w:cs="方正黑体简体"/>
          <w:b w:val="0"/>
          <w:bCs w:val="0"/>
          <w:sz w:val="32"/>
          <w:szCs w:val="32"/>
          <w:lang w:val="en-US" w:eastAsia="zh-CN"/>
        </w:rPr>
        <w:t>一</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评估结果应当告知案件相对人并听取相对人的陈述和申辩。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第十</w:t>
      </w:r>
      <w:r>
        <w:rPr>
          <w:rFonts w:hint="eastAsia" w:ascii="宋体" w:hAnsi="宋体" w:eastAsia="方正黑体简体" w:cs="方正黑体简体"/>
          <w:b w:val="0"/>
          <w:bCs w:val="0"/>
          <w:sz w:val="32"/>
          <w:szCs w:val="32"/>
          <w:lang w:val="en-US" w:eastAsia="zh-CN"/>
        </w:rPr>
        <w:t>二</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在收到案件线索或检查到违法行为后应当进行初步调查，对下列情形可</w:t>
      </w:r>
      <w:r>
        <w:rPr>
          <w:rFonts w:hint="eastAsia" w:ascii="宋体" w:hAnsi="宋体" w:eastAsia="仿宋_GB2312" w:cs="仿宋_GB2312"/>
          <w:b w:val="0"/>
          <w:bCs w:val="0"/>
          <w:color w:val="auto"/>
          <w:sz w:val="32"/>
          <w:szCs w:val="32"/>
          <w:highlight w:val="none"/>
          <w:lang w:val="en-US" w:eastAsia="zh-CN"/>
        </w:rPr>
        <w:t>依法</w:t>
      </w:r>
      <w:r>
        <w:rPr>
          <w:rFonts w:hint="eastAsia" w:ascii="宋体" w:hAnsi="宋体" w:eastAsia="仿宋_GB2312" w:cs="仿宋_GB2312"/>
          <w:b w:val="0"/>
          <w:bCs w:val="0"/>
          <w:sz w:val="32"/>
          <w:szCs w:val="32"/>
        </w:rPr>
        <w:t>不予立案处理：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（一）对违法行为轻微并及时改正，没有造成危害后果的；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（二）初次违法且危害后果轻微并及时改正的；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（三）超出处罚时效的。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第十</w:t>
      </w:r>
      <w:r>
        <w:rPr>
          <w:rFonts w:hint="eastAsia" w:ascii="宋体" w:hAnsi="宋体" w:eastAsia="方正黑体简体" w:cs="方正黑体简体"/>
          <w:b w:val="0"/>
          <w:bCs w:val="0"/>
          <w:sz w:val="32"/>
          <w:szCs w:val="32"/>
          <w:lang w:val="en-US" w:eastAsia="zh-CN"/>
        </w:rPr>
        <w:t>三</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行政处罚应坚持合法合理、过罚相当、处罚与教育相结合的原则，遵循包容审慎监管执法理念，优先运用提醒、教育、责令改正等行政指导手段，实行“首违不罚”</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“免罚轻罚”。</w:t>
      </w:r>
      <w:r>
        <w:rPr>
          <w:rFonts w:hint="eastAsia" w:ascii="宋体" w:hAnsi="宋体" w:eastAsia="仿宋_GB2312" w:cs="仿宋_GB2312"/>
          <w:b w:val="0"/>
          <w:bCs w:val="0"/>
          <w:sz w:val="32"/>
          <w:szCs w:val="32"/>
        </w:rPr>
        <w:t>确需进行处罚的，行政处罚决定必须与企业违法行为的事实、性质、情节以及社会危害程度相当，在自由裁量权范围内从轻、减轻处罚。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第十</w:t>
      </w:r>
      <w:r>
        <w:rPr>
          <w:rFonts w:hint="eastAsia" w:ascii="宋体" w:hAnsi="宋体" w:eastAsia="方正黑体简体" w:cs="方正黑体简体"/>
          <w:b w:val="0"/>
          <w:bCs w:val="0"/>
          <w:sz w:val="32"/>
          <w:szCs w:val="32"/>
          <w:lang w:val="en-US" w:eastAsia="zh-CN"/>
        </w:rPr>
        <w:t>四</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充分论证行政强制执行的必要性，审慎采取行政强制措施，对违法行为情节显著轻微或没有明显社会危害的行为不予实施行政强制措施。充分发挥执行协议、中止执行、终结执行等制度的作用，在条件允许的情况下可以为企业预留必要的流动资金和往来账户。确需采取行政强制措施的，应当区分违法所得和合法财产，区分个人财产和企业法人财产，严禁超标的、超范围采取强制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第十</w:t>
      </w:r>
      <w:r>
        <w:rPr>
          <w:rFonts w:hint="eastAsia" w:ascii="宋体" w:hAnsi="宋体" w:eastAsia="方正黑体简体" w:cs="方正黑体简体"/>
          <w:b w:val="0"/>
          <w:bCs w:val="0"/>
          <w:sz w:val="32"/>
          <w:szCs w:val="32"/>
          <w:lang w:val="en-US" w:eastAsia="zh-CN"/>
        </w:rPr>
        <w:t>五</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对企业负责人或重要岗位工作人员审慎采取限制人身自由的强制措施或行政拘留。确需行政拘留的，应保证被拘企业负责人或重要岗位工作人员通信、会见及请假的权利，通过人性化管理降低对企业正常生产经营的影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第十</w:t>
      </w:r>
      <w:r>
        <w:rPr>
          <w:rFonts w:hint="eastAsia" w:ascii="宋体" w:hAnsi="宋体" w:eastAsia="方正黑体简体" w:cs="方正黑体简体"/>
          <w:b w:val="0"/>
          <w:bCs w:val="0"/>
          <w:sz w:val="32"/>
          <w:szCs w:val="32"/>
          <w:lang w:val="en-US" w:eastAsia="zh-CN"/>
        </w:rPr>
        <w:t>六</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重大执法决定在进行法制审核时应一并对评估内容进行审核。决定不予处罚、从轻或减轻处罚、免予强制的执法决定应当经行政执法</w:t>
      </w:r>
      <w:r>
        <w:rPr>
          <w:rFonts w:hint="eastAsia" w:ascii="宋体" w:hAnsi="宋体" w:eastAsia="仿宋_GB2312" w:cs="仿宋_GB2312"/>
          <w:b w:val="0"/>
          <w:bCs w:val="0"/>
          <w:sz w:val="32"/>
          <w:szCs w:val="32"/>
          <w:lang w:eastAsia="zh-CN"/>
        </w:rPr>
        <w:t>机关</w:t>
      </w:r>
      <w:r>
        <w:rPr>
          <w:rFonts w:hint="eastAsia" w:ascii="宋体" w:hAnsi="宋体" w:eastAsia="仿宋_GB2312" w:cs="仿宋_GB2312"/>
          <w:b w:val="0"/>
          <w:bCs w:val="0"/>
          <w:sz w:val="32"/>
          <w:szCs w:val="32"/>
        </w:rPr>
        <w:t>负责人集体讨论决定。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第十</w:t>
      </w:r>
      <w:r>
        <w:rPr>
          <w:rFonts w:hint="eastAsia" w:ascii="宋体" w:hAnsi="宋体" w:eastAsia="方正黑体简体" w:cs="方正黑体简体"/>
          <w:b w:val="0"/>
          <w:bCs w:val="0"/>
          <w:sz w:val="32"/>
          <w:szCs w:val="32"/>
          <w:lang w:val="en-US" w:eastAsia="zh-CN"/>
        </w:rPr>
        <w:t>七</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行政执法信息公开时，要重点评估涉企行政执法案件信息公开可能对企业的商业信誉和商业机会造成的影响，避免公开行为给诚信经营企业带来不必要的负面影响。除企业、企业家同意公开或者行政执法主体认为不公开会对公共利益造成重大影响的以外，涉及企业商业秘密、企业家个人隐私等公开会对企业或企业家合法权益造成损害的行政执法信息，行政执法主体不得公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第十</w:t>
      </w:r>
      <w:r>
        <w:rPr>
          <w:rFonts w:hint="eastAsia" w:ascii="宋体" w:hAnsi="宋体" w:eastAsia="方正黑体简体" w:cs="方正黑体简体"/>
          <w:b w:val="0"/>
          <w:bCs w:val="0"/>
          <w:sz w:val="32"/>
          <w:szCs w:val="32"/>
          <w:lang w:val="en-US" w:eastAsia="zh-CN"/>
        </w:rPr>
        <w:t>八</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对行政处罚决定是否具有一定社会影响应做出客观公正评价，行政执法</w:t>
      </w:r>
      <w:r>
        <w:rPr>
          <w:rFonts w:hint="eastAsia" w:ascii="宋体" w:hAnsi="宋体" w:eastAsia="仿宋_GB2312" w:cs="仿宋_GB2312"/>
          <w:b w:val="0"/>
          <w:bCs w:val="0"/>
          <w:sz w:val="32"/>
          <w:szCs w:val="32"/>
          <w:lang w:eastAsia="zh-CN"/>
        </w:rPr>
        <w:t>机关</w:t>
      </w:r>
      <w:r>
        <w:rPr>
          <w:rFonts w:hint="eastAsia" w:ascii="宋体" w:hAnsi="宋体" w:eastAsia="仿宋_GB2312" w:cs="仿宋_GB2312"/>
          <w:b w:val="0"/>
          <w:bCs w:val="0"/>
          <w:sz w:val="32"/>
          <w:szCs w:val="32"/>
        </w:rPr>
        <w:t>负责人集体讨论不能达成一致意见的，由第三方社会影响评估小组进行评估确定。第三方社会影响评估小组评估机制由司法行政</w:t>
      </w:r>
      <w:r>
        <w:rPr>
          <w:rFonts w:hint="eastAsia" w:ascii="宋体" w:hAnsi="宋体" w:eastAsia="仿宋_GB2312" w:cs="仿宋_GB2312"/>
          <w:b w:val="0"/>
          <w:bCs w:val="0"/>
          <w:sz w:val="32"/>
          <w:szCs w:val="32"/>
          <w:lang w:eastAsia="zh-CN"/>
        </w:rPr>
        <w:t>机关</w:t>
      </w:r>
      <w:r>
        <w:rPr>
          <w:rFonts w:hint="eastAsia" w:ascii="宋体" w:hAnsi="宋体" w:eastAsia="仿宋_GB2312" w:cs="仿宋_GB2312"/>
          <w:b w:val="0"/>
          <w:bCs w:val="0"/>
          <w:sz w:val="32"/>
          <w:szCs w:val="32"/>
        </w:rPr>
        <w:t>另行制定。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color w:val="auto"/>
          <w:spacing w:val="-6"/>
          <w:sz w:val="32"/>
          <w:szCs w:val="32"/>
        </w:rPr>
      </w:pPr>
      <w:r>
        <w:rPr>
          <w:rFonts w:hint="eastAsia" w:ascii="宋体" w:hAnsi="宋体" w:eastAsia="方正黑体简体" w:cs="方正黑体简体"/>
          <w:b w:val="0"/>
          <w:bCs w:val="0"/>
          <w:sz w:val="32"/>
          <w:szCs w:val="32"/>
        </w:rPr>
        <w:t>第</w:t>
      </w:r>
      <w:r>
        <w:rPr>
          <w:rFonts w:hint="eastAsia" w:ascii="宋体" w:hAnsi="宋体" w:eastAsia="方正黑体简体" w:cs="方正黑体简体"/>
          <w:b w:val="0"/>
          <w:bCs w:val="0"/>
          <w:sz w:val="32"/>
          <w:szCs w:val="32"/>
          <w:lang w:val="en-US" w:eastAsia="zh-CN"/>
        </w:rPr>
        <w:t>十九</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涉企经济影响评估</w:t>
      </w:r>
      <w:r>
        <w:rPr>
          <w:rFonts w:hint="eastAsia" w:ascii="宋体" w:hAnsi="宋体" w:eastAsia="仿宋_GB2312" w:cs="仿宋_GB2312"/>
          <w:b w:val="0"/>
          <w:bCs w:val="0"/>
          <w:color w:val="auto"/>
          <w:sz w:val="32"/>
          <w:szCs w:val="32"/>
          <w:lang w:val="en-US" w:eastAsia="zh-CN"/>
        </w:rPr>
        <w:t>中</w:t>
      </w:r>
      <w:r>
        <w:rPr>
          <w:rFonts w:hint="eastAsia" w:ascii="宋体" w:hAnsi="宋体" w:eastAsia="仿宋_GB2312" w:cs="仿宋_GB2312"/>
          <w:b w:val="0"/>
          <w:bCs w:val="0"/>
          <w:color w:val="auto"/>
          <w:sz w:val="32"/>
          <w:szCs w:val="32"/>
        </w:rPr>
        <w:t>发现敏感性、群体性重大涉企</w:t>
      </w:r>
      <w:r>
        <w:rPr>
          <w:rFonts w:hint="eastAsia" w:ascii="宋体" w:hAnsi="宋体" w:eastAsia="仿宋_GB2312" w:cs="仿宋_GB2312"/>
          <w:b w:val="0"/>
          <w:bCs w:val="0"/>
          <w:color w:val="auto"/>
          <w:spacing w:val="-6"/>
          <w:sz w:val="32"/>
          <w:szCs w:val="32"/>
        </w:rPr>
        <w:t>案件，应及时向</w:t>
      </w:r>
      <w:r>
        <w:rPr>
          <w:rFonts w:hint="eastAsia" w:ascii="宋体" w:hAnsi="宋体" w:eastAsia="仿宋_GB2312" w:cs="仿宋_GB2312"/>
          <w:b w:val="0"/>
          <w:bCs w:val="0"/>
          <w:color w:val="auto"/>
          <w:spacing w:val="-6"/>
          <w:sz w:val="32"/>
          <w:szCs w:val="32"/>
          <w:lang w:eastAsia="zh-CN"/>
        </w:rPr>
        <w:t>县</w:t>
      </w:r>
      <w:r>
        <w:rPr>
          <w:rFonts w:hint="eastAsia" w:ascii="宋体" w:hAnsi="宋体" w:eastAsia="仿宋_GB2312" w:cs="仿宋_GB2312"/>
          <w:b w:val="0"/>
          <w:bCs w:val="0"/>
          <w:color w:val="auto"/>
          <w:spacing w:val="-6"/>
          <w:sz w:val="32"/>
          <w:szCs w:val="32"/>
        </w:rPr>
        <w:t>政府及上级</w:t>
      </w:r>
      <w:r>
        <w:rPr>
          <w:rFonts w:hint="eastAsia" w:ascii="宋体" w:hAnsi="宋体" w:eastAsia="仿宋_GB2312" w:cs="仿宋_GB2312"/>
          <w:b w:val="0"/>
          <w:bCs w:val="0"/>
          <w:color w:val="auto"/>
          <w:spacing w:val="-6"/>
          <w:sz w:val="32"/>
          <w:szCs w:val="32"/>
          <w:lang w:val="en-US" w:eastAsia="zh-CN"/>
        </w:rPr>
        <w:t>业务主管部门</w:t>
      </w:r>
      <w:r>
        <w:rPr>
          <w:rFonts w:hint="eastAsia" w:ascii="宋体" w:hAnsi="宋体" w:eastAsia="仿宋_GB2312" w:cs="仿宋_GB2312"/>
          <w:b w:val="0"/>
          <w:bCs w:val="0"/>
          <w:color w:val="auto"/>
          <w:spacing w:val="-6"/>
          <w:sz w:val="32"/>
          <w:szCs w:val="32"/>
        </w:rPr>
        <w:t>进行报告，并通报司法行政</w:t>
      </w:r>
      <w:r>
        <w:rPr>
          <w:rFonts w:hint="eastAsia" w:ascii="宋体" w:hAnsi="宋体" w:eastAsia="仿宋_GB2312" w:cs="仿宋_GB2312"/>
          <w:b w:val="0"/>
          <w:bCs w:val="0"/>
          <w:color w:val="auto"/>
          <w:spacing w:val="-6"/>
          <w:sz w:val="32"/>
          <w:szCs w:val="32"/>
          <w:lang w:eastAsia="zh-CN"/>
        </w:rPr>
        <w:t>机关</w:t>
      </w:r>
      <w:r>
        <w:rPr>
          <w:rFonts w:hint="eastAsia" w:ascii="宋体" w:hAnsi="宋体" w:eastAsia="仿宋_GB2312" w:cs="仿宋_GB2312"/>
          <w:b w:val="0"/>
          <w:bCs w:val="0"/>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第二十条</w:t>
      </w:r>
      <w:r>
        <w:rPr>
          <w:rFonts w:hint="eastAsia" w:ascii="宋体" w:hAnsi="宋体" w:eastAsia="仿宋_GB2312" w:cs="仿宋_GB2312"/>
          <w:b w:val="0"/>
          <w:bCs w:val="0"/>
          <w:sz w:val="32"/>
          <w:szCs w:val="32"/>
        </w:rPr>
        <w:t xml:space="preserve"> 行政执法</w:t>
      </w:r>
      <w:r>
        <w:rPr>
          <w:rFonts w:hint="eastAsia" w:ascii="宋体" w:hAnsi="宋体" w:eastAsia="仿宋_GB2312" w:cs="仿宋_GB2312"/>
          <w:b w:val="0"/>
          <w:bCs w:val="0"/>
          <w:sz w:val="32"/>
          <w:szCs w:val="32"/>
          <w:lang w:eastAsia="zh-CN"/>
        </w:rPr>
        <w:t>机关</w:t>
      </w:r>
      <w:r>
        <w:rPr>
          <w:rFonts w:hint="eastAsia" w:ascii="宋体" w:hAnsi="宋体" w:eastAsia="仿宋_GB2312" w:cs="仿宋_GB2312"/>
          <w:b w:val="0"/>
          <w:bCs w:val="0"/>
          <w:sz w:val="32"/>
          <w:szCs w:val="32"/>
        </w:rPr>
        <w:t>应加强与企业的沟通交流，帮助</w:t>
      </w:r>
      <w:r>
        <w:rPr>
          <w:rFonts w:hint="eastAsia" w:ascii="宋体" w:hAnsi="宋体" w:eastAsia="仿宋_GB2312" w:cs="仿宋_GB2312"/>
          <w:b w:val="0"/>
          <w:bCs w:val="0"/>
          <w:color w:val="auto"/>
          <w:sz w:val="32"/>
          <w:szCs w:val="32"/>
          <w:lang w:val="en-US" w:eastAsia="zh-CN"/>
        </w:rPr>
        <w:t>违法企业</w:t>
      </w:r>
      <w:r>
        <w:rPr>
          <w:rFonts w:hint="eastAsia" w:ascii="宋体" w:hAnsi="宋体" w:eastAsia="仿宋_GB2312" w:cs="仿宋_GB2312"/>
          <w:b w:val="0"/>
          <w:bCs w:val="0"/>
          <w:sz w:val="32"/>
          <w:szCs w:val="32"/>
        </w:rPr>
        <w:t>分析违法行为的成因、违法后果的补救整改措施，引导企业培育以法治文化为基础的企业文化，提升企业依法经营、防范风险的能力水平。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lang w:val="en"/>
        </w:rPr>
      </w:pPr>
      <w:r>
        <w:rPr>
          <w:rFonts w:hint="eastAsia" w:ascii="宋体" w:hAnsi="宋体" w:eastAsia="方正黑体简体" w:cs="方正黑体简体"/>
          <w:b w:val="0"/>
          <w:bCs w:val="0"/>
          <w:sz w:val="32"/>
          <w:szCs w:val="32"/>
        </w:rPr>
        <w:t>第二十</w:t>
      </w:r>
      <w:r>
        <w:rPr>
          <w:rFonts w:hint="eastAsia" w:ascii="宋体" w:hAnsi="宋体" w:eastAsia="方正黑体简体" w:cs="方正黑体简体"/>
          <w:b w:val="0"/>
          <w:bCs w:val="0"/>
          <w:sz w:val="32"/>
          <w:szCs w:val="32"/>
          <w:lang w:val="en-US" w:eastAsia="zh-CN"/>
        </w:rPr>
        <w:t>一</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司法行政</w:t>
      </w:r>
      <w:r>
        <w:rPr>
          <w:rFonts w:hint="eastAsia" w:ascii="宋体" w:hAnsi="宋体" w:eastAsia="仿宋_GB2312" w:cs="仿宋_GB2312"/>
          <w:b w:val="0"/>
          <w:bCs w:val="0"/>
          <w:sz w:val="32"/>
          <w:szCs w:val="32"/>
          <w:lang w:eastAsia="zh-CN"/>
        </w:rPr>
        <w:t>机关</w:t>
      </w:r>
      <w:r>
        <w:rPr>
          <w:rFonts w:hint="eastAsia" w:ascii="宋体" w:hAnsi="宋体" w:eastAsia="仿宋_GB2312" w:cs="仿宋_GB2312"/>
          <w:b w:val="0"/>
          <w:bCs w:val="0"/>
          <w:sz w:val="32"/>
          <w:szCs w:val="32"/>
        </w:rPr>
        <w:t>通过案卷抽查、举报投诉、线索移交等方式加强执法监督检查，对粗暴执法、随意执法、选择性执法、执法决定不合法或明显不适当的，进行执法监督立案，重大违法违纪线索按规定向</w:t>
      </w:r>
      <w:r>
        <w:rPr>
          <w:rFonts w:hint="eastAsia" w:ascii="宋体" w:hAnsi="宋体" w:eastAsia="仿宋_GB2312" w:cs="仿宋_GB2312"/>
          <w:b w:val="0"/>
          <w:bCs w:val="0"/>
          <w:sz w:val="32"/>
          <w:szCs w:val="32"/>
          <w:lang w:eastAsia="zh-CN"/>
        </w:rPr>
        <w:t>县</w:t>
      </w:r>
      <w:r>
        <w:rPr>
          <w:rFonts w:hint="eastAsia" w:ascii="宋体" w:hAnsi="宋体" w:eastAsia="仿宋_GB2312" w:cs="仿宋_GB2312"/>
          <w:b w:val="0"/>
          <w:bCs w:val="0"/>
          <w:sz w:val="32"/>
          <w:szCs w:val="32"/>
        </w:rPr>
        <w:t>纪委监委移送。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lang w:val="en"/>
        </w:rPr>
        <w:t>第二十</w:t>
      </w:r>
      <w:r>
        <w:rPr>
          <w:rFonts w:hint="eastAsia" w:ascii="宋体" w:hAnsi="宋体" w:eastAsia="方正黑体简体" w:cs="方正黑体简体"/>
          <w:b w:val="0"/>
          <w:bCs w:val="0"/>
          <w:sz w:val="32"/>
          <w:szCs w:val="32"/>
          <w:lang w:val="en-US" w:eastAsia="zh-CN"/>
        </w:rPr>
        <w:t>二</w:t>
      </w:r>
      <w:r>
        <w:rPr>
          <w:rFonts w:hint="eastAsia" w:ascii="宋体" w:hAnsi="宋体" w:eastAsia="方正黑体简体" w:cs="方正黑体简体"/>
          <w:b w:val="0"/>
          <w:bCs w:val="0"/>
          <w:sz w:val="32"/>
          <w:szCs w:val="32"/>
          <w:lang w:val="en"/>
        </w:rPr>
        <w:t>条</w:t>
      </w:r>
      <w:r>
        <w:rPr>
          <w:rFonts w:hint="eastAsia" w:ascii="宋体" w:hAnsi="宋体" w:eastAsia="仿宋_GB2312" w:cs="仿宋_GB2312"/>
          <w:b w:val="0"/>
          <w:bCs w:val="0"/>
          <w:sz w:val="32"/>
          <w:szCs w:val="32"/>
          <w:lang w:val="en"/>
        </w:rPr>
        <w:t xml:space="preserve"> </w:t>
      </w:r>
      <w:r>
        <w:rPr>
          <w:rFonts w:hint="eastAsia" w:ascii="宋体" w:hAnsi="宋体" w:eastAsia="仿宋_GB2312" w:cs="仿宋_GB2312"/>
          <w:b w:val="0"/>
          <w:bCs w:val="0"/>
          <w:sz w:val="32"/>
          <w:szCs w:val="32"/>
        </w:rPr>
        <w:t>涉企行政执法经济影响评估在实践中造成一定负面影响和损失，但同时符合下列情形的，对有关单位和个人不作负面评价，不追究有关人员的责任：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（一）行政执法不违反法律、法规有关规定的；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（二）相关人员已经履行了勤勉尽责义务的；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（三）未非法牟取私利的；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（四）未与他人恶意串通损害公共利益或他人合法权益的。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方正黑体简体" w:cs="方正黑体简体"/>
          <w:b w:val="0"/>
          <w:bCs w:val="0"/>
          <w:sz w:val="32"/>
          <w:szCs w:val="32"/>
        </w:rPr>
        <w:t>第二十</w:t>
      </w:r>
      <w:r>
        <w:rPr>
          <w:rFonts w:hint="eastAsia" w:ascii="宋体" w:hAnsi="宋体" w:eastAsia="方正黑体简体" w:cs="方正黑体简体"/>
          <w:b w:val="0"/>
          <w:bCs w:val="0"/>
          <w:sz w:val="32"/>
          <w:szCs w:val="32"/>
          <w:lang w:val="en-US" w:eastAsia="zh-CN"/>
        </w:rPr>
        <w:t>三</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w:t>
      </w:r>
      <w:r>
        <w:rPr>
          <w:rFonts w:hint="eastAsia" w:ascii="宋体" w:hAnsi="宋体" w:eastAsia="仿宋_GB2312" w:cs="仿宋_GB2312"/>
          <w:b w:val="0"/>
          <w:bCs w:val="0"/>
          <w:sz w:val="32"/>
          <w:szCs w:val="32"/>
          <w:lang w:val="en-US" w:eastAsia="zh-CN"/>
        </w:rPr>
        <w:t>本办法由县司法局进行解释。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方正黑体简体" w:cs="方正黑体简体"/>
          <w:b w:val="0"/>
          <w:bCs w:val="0"/>
          <w:sz w:val="32"/>
          <w:szCs w:val="32"/>
        </w:rPr>
        <w:t>第二十</w:t>
      </w:r>
      <w:r>
        <w:rPr>
          <w:rFonts w:hint="eastAsia" w:ascii="宋体" w:hAnsi="宋体" w:eastAsia="方正黑体简体" w:cs="方正黑体简体"/>
          <w:b w:val="0"/>
          <w:bCs w:val="0"/>
          <w:sz w:val="32"/>
          <w:szCs w:val="32"/>
          <w:lang w:val="en-US" w:eastAsia="zh-CN"/>
        </w:rPr>
        <w:t>四</w:t>
      </w:r>
      <w:r>
        <w:rPr>
          <w:rFonts w:hint="eastAsia" w:ascii="宋体" w:hAnsi="宋体" w:eastAsia="方正黑体简体" w:cs="方正黑体简体"/>
          <w:b w:val="0"/>
          <w:bCs w:val="0"/>
          <w:sz w:val="32"/>
          <w:szCs w:val="32"/>
        </w:rPr>
        <w:t>条</w:t>
      </w:r>
      <w:r>
        <w:rPr>
          <w:rFonts w:hint="eastAsia" w:ascii="宋体" w:hAnsi="宋体" w:eastAsia="仿宋_GB2312" w:cs="仿宋_GB2312"/>
          <w:b w:val="0"/>
          <w:bCs w:val="0"/>
          <w:sz w:val="32"/>
          <w:szCs w:val="32"/>
        </w:rPr>
        <w:t xml:space="preserve"> 本</w:t>
      </w:r>
      <w:r>
        <w:rPr>
          <w:rFonts w:hint="eastAsia" w:ascii="宋体" w:hAnsi="宋体" w:eastAsia="仿宋_GB2312" w:cs="仿宋_GB2312"/>
          <w:b w:val="0"/>
          <w:bCs w:val="0"/>
          <w:sz w:val="32"/>
          <w:szCs w:val="32"/>
          <w:lang w:val="en-US" w:eastAsia="zh-CN"/>
        </w:rPr>
        <w:t>办法自2024</w:t>
      </w:r>
      <w:r>
        <w:rPr>
          <w:rFonts w:hint="eastAsia" w:ascii="宋体" w:hAnsi="宋体" w:eastAsia="仿宋_GB2312" w:cs="仿宋_GB2312"/>
          <w:b w:val="0"/>
          <w:bCs w:val="0"/>
          <w:sz w:val="32"/>
          <w:szCs w:val="32"/>
        </w:rPr>
        <w:t>年</w:t>
      </w:r>
      <w:r>
        <w:rPr>
          <w:rFonts w:hint="eastAsia" w:ascii="宋体" w:hAnsi="宋体" w:eastAsia="仿宋_GB2312" w:cs="仿宋_GB2312"/>
          <w:b w:val="0"/>
          <w:bCs w:val="0"/>
          <w:sz w:val="32"/>
          <w:szCs w:val="32"/>
          <w:lang w:val="en-US" w:eastAsia="zh-CN"/>
        </w:rPr>
        <w:t>8</w:t>
      </w:r>
      <w:r>
        <w:rPr>
          <w:rFonts w:hint="eastAsia" w:ascii="宋体" w:hAnsi="宋体" w:eastAsia="仿宋_GB2312" w:cs="仿宋_GB2312"/>
          <w:b w:val="0"/>
          <w:bCs w:val="0"/>
          <w:sz w:val="32"/>
          <w:szCs w:val="32"/>
        </w:rPr>
        <w:t>月</w:t>
      </w:r>
      <w:r>
        <w:rPr>
          <w:rFonts w:hint="eastAsia" w:ascii="宋体" w:hAnsi="宋体" w:eastAsia="仿宋_GB2312" w:cs="仿宋_GB2312"/>
          <w:b w:val="0"/>
          <w:bCs w:val="0"/>
          <w:sz w:val="32"/>
          <w:szCs w:val="32"/>
          <w:lang w:val="en-US" w:eastAsia="zh-CN"/>
        </w:rPr>
        <w:t>5</w:t>
      </w:r>
      <w:r>
        <w:rPr>
          <w:rFonts w:hint="eastAsia" w:ascii="宋体" w:hAnsi="宋体" w:eastAsia="仿宋_GB2312" w:cs="仿宋_GB2312"/>
          <w:b w:val="0"/>
          <w:bCs w:val="0"/>
          <w:sz w:val="32"/>
          <w:szCs w:val="32"/>
        </w:rPr>
        <w:t>日起施行，有效期至</w:t>
      </w:r>
      <w:r>
        <w:rPr>
          <w:rFonts w:hint="eastAsia" w:ascii="宋体" w:hAnsi="宋体" w:eastAsia="仿宋_GB2312" w:cs="仿宋_GB2312"/>
          <w:b w:val="0"/>
          <w:bCs w:val="0"/>
          <w:sz w:val="32"/>
          <w:szCs w:val="32"/>
          <w:lang w:val="en-US" w:eastAsia="zh-CN"/>
        </w:rPr>
        <w:t>2027</w:t>
      </w:r>
      <w:r>
        <w:rPr>
          <w:rFonts w:hint="eastAsia" w:ascii="宋体" w:hAnsi="宋体" w:eastAsia="仿宋_GB2312" w:cs="仿宋_GB2312"/>
          <w:b w:val="0"/>
          <w:bCs w:val="0"/>
          <w:sz w:val="32"/>
          <w:szCs w:val="32"/>
        </w:rPr>
        <w:t>年</w:t>
      </w:r>
      <w:r>
        <w:rPr>
          <w:rFonts w:hint="eastAsia" w:ascii="宋体" w:hAnsi="宋体" w:eastAsia="仿宋_GB2312" w:cs="仿宋_GB2312"/>
          <w:b w:val="0"/>
          <w:bCs w:val="0"/>
          <w:sz w:val="32"/>
          <w:szCs w:val="32"/>
          <w:lang w:val="en-US" w:eastAsia="zh-CN"/>
        </w:rPr>
        <w:t>8</w:t>
      </w:r>
      <w:r>
        <w:rPr>
          <w:rFonts w:hint="eastAsia" w:ascii="宋体" w:hAnsi="宋体" w:eastAsia="仿宋_GB2312" w:cs="仿宋_GB2312"/>
          <w:b w:val="0"/>
          <w:bCs w:val="0"/>
          <w:sz w:val="32"/>
          <w:szCs w:val="32"/>
        </w:rPr>
        <w:t>月</w:t>
      </w:r>
      <w:r>
        <w:rPr>
          <w:rFonts w:hint="eastAsia" w:ascii="宋体" w:hAnsi="宋体" w:eastAsia="仿宋_GB2312" w:cs="仿宋_GB2312"/>
          <w:b w:val="0"/>
          <w:bCs w:val="0"/>
          <w:sz w:val="32"/>
          <w:szCs w:val="32"/>
          <w:lang w:val="en-US" w:eastAsia="zh-CN"/>
        </w:rPr>
        <w:t>4</w:t>
      </w:r>
      <w:r>
        <w:rPr>
          <w:rFonts w:hint="eastAsia" w:ascii="宋体" w:hAnsi="宋体" w:eastAsia="仿宋_GB2312" w:cs="仿宋_GB2312"/>
          <w:b w:val="0"/>
          <w:bCs w:val="0"/>
          <w:sz w:val="32"/>
          <w:szCs w:val="32"/>
        </w:rPr>
        <w:t>日。</w:t>
      </w: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tabs>
          <w:tab w:val="left" w:pos="5250"/>
        </w:tabs>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p>
      <w:pPr>
        <w:pStyle w:val="10"/>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宋体" w:hAnsi="宋体" w:eastAsia="仿宋_GB2312" w:cs="仿宋_GB2312"/>
          <w:b w:val="0"/>
          <w:bCs w:val="0"/>
          <w:sz w:val="32"/>
          <w:szCs w:val="32"/>
        </w:rPr>
      </w:pPr>
    </w:p>
    <w:tbl>
      <w:tblPr>
        <w:tblStyle w:val="8"/>
        <w:tblW w:w="0" w:type="auto"/>
        <w:jc w:val="center"/>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Layout w:type="autofit"/>
        <w:tblCellMar>
          <w:top w:w="0" w:type="dxa"/>
          <w:left w:w="108" w:type="dxa"/>
          <w:bottom w:w="0" w:type="dxa"/>
          <w:right w:w="108" w:type="dxa"/>
        </w:tblCellMar>
      </w:tblPr>
      <w:tblGrid>
        <w:gridCol w:w="8759"/>
      </w:tblGrid>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noWrap w:val="0"/>
            <w:vAlign w:val="top"/>
          </w:tcPr>
          <w:p>
            <w:pPr>
              <w:pStyle w:val="12"/>
              <w:keepNext w:val="0"/>
              <w:keepLines w:val="0"/>
              <w:pageBreakBefore w:val="0"/>
              <w:widowControl w:val="0"/>
              <w:kinsoku/>
              <w:wordWrap/>
              <w:overflowPunct/>
              <w:topLinePunct w:val="0"/>
              <w:autoSpaceDE w:val="0"/>
              <w:autoSpaceDN w:val="0"/>
              <w:bidi w:val="0"/>
              <w:adjustRightInd/>
              <w:snapToGrid/>
              <w:ind w:left="210" w:leftChars="100" w:right="210" w:rightChars="100" w:firstLine="0" w:firstLineChars="0"/>
              <w:jc w:val="both"/>
              <w:textAlignment w:val="auto"/>
              <w:rPr>
                <w:rFonts w:hint="eastAsia" w:ascii="宋体" w:hAnsi="宋体" w:eastAsia="仿宋_GB2312"/>
                <w:sz w:val="28"/>
                <w:szCs w:val="28"/>
              </w:rPr>
            </w:pPr>
            <w:r>
              <w:rPr>
                <w:rFonts w:hint="eastAsia" w:ascii="宋体" w:hAnsi="宋体" w:eastAsia="仿宋_GB2312"/>
                <w:sz w:val="28"/>
                <w:szCs w:val="28"/>
              </w:rPr>
              <w:t>抄送：</w:t>
            </w:r>
            <w:r>
              <w:rPr>
                <w:rFonts w:hint="eastAsia" w:ascii="宋体" w:hAnsi="宋体" w:eastAsia="仿宋_GB2312"/>
                <w:spacing w:val="10"/>
                <w:sz w:val="28"/>
                <w:szCs w:val="28"/>
              </w:rPr>
              <w:t>县委各部门，县人大常委会办公室，县政协办公室，</w:t>
            </w:r>
          </w:p>
          <w:p>
            <w:pPr>
              <w:pStyle w:val="12"/>
              <w:keepNext w:val="0"/>
              <w:keepLines w:val="0"/>
              <w:pageBreakBefore w:val="0"/>
              <w:widowControl w:val="0"/>
              <w:kinsoku/>
              <w:wordWrap/>
              <w:overflowPunct/>
              <w:topLinePunct w:val="0"/>
              <w:autoSpaceDE w:val="0"/>
              <w:autoSpaceDN w:val="0"/>
              <w:bidi w:val="0"/>
              <w:adjustRightInd/>
              <w:snapToGrid/>
              <w:ind w:left="210" w:leftChars="100" w:right="210" w:rightChars="100" w:firstLine="0" w:firstLineChars="0"/>
              <w:jc w:val="both"/>
              <w:textAlignment w:val="auto"/>
              <w:rPr>
                <w:rFonts w:hint="eastAsia" w:ascii="宋体" w:hAnsi="宋体" w:eastAsia="仿宋_GB2312"/>
                <w:spacing w:val="10"/>
                <w:sz w:val="28"/>
                <w:szCs w:val="28"/>
              </w:rPr>
            </w:pPr>
            <w:r>
              <w:rPr>
                <w:rFonts w:hint="eastAsia" w:ascii="宋体" w:hAnsi="宋体" w:eastAsia="仿宋_GB2312"/>
                <w:sz w:val="28"/>
                <w:szCs w:val="28"/>
              </w:rPr>
              <w:t>　　　</w:t>
            </w:r>
            <w:r>
              <w:rPr>
                <w:rFonts w:hint="eastAsia" w:ascii="宋体" w:hAnsi="宋体" w:eastAsia="仿宋_GB2312"/>
                <w:spacing w:val="10"/>
                <w:sz w:val="28"/>
                <w:szCs w:val="28"/>
              </w:rPr>
              <w:t>县法院，县检察院，县人武部。</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noWrap w:val="0"/>
            <w:vAlign w:val="top"/>
          </w:tcPr>
          <w:p>
            <w:pPr>
              <w:pStyle w:val="12"/>
              <w:keepNext w:val="0"/>
              <w:keepLines w:val="0"/>
              <w:pageBreakBefore w:val="0"/>
              <w:widowControl w:val="0"/>
              <w:kinsoku/>
              <w:wordWrap/>
              <w:overflowPunct/>
              <w:topLinePunct w:val="0"/>
              <w:autoSpaceDE w:val="0"/>
              <w:autoSpaceDN w:val="0"/>
              <w:bidi w:val="0"/>
              <w:adjustRightInd/>
              <w:snapToGrid/>
              <w:ind w:left="210" w:leftChars="100" w:right="210" w:rightChars="100" w:firstLine="0" w:firstLineChars="0"/>
              <w:jc w:val="both"/>
              <w:textAlignment w:val="auto"/>
              <w:rPr>
                <w:rFonts w:hint="eastAsia" w:ascii="宋体" w:hAnsi="宋体" w:eastAsia="仿宋_GB2312"/>
                <w:sz w:val="28"/>
                <w:szCs w:val="28"/>
              </w:rPr>
            </w:pPr>
            <w:r>
              <w:rPr>
                <w:rFonts w:hint="eastAsia" w:ascii="宋体" w:hAnsi="宋体" w:eastAsia="仿宋_GB2312"/>
                <w:sz w:val="28"/>
                <w:szCs w:val="28"/>
              </w:rPr>
              <w:t xml:space="preserve">泗水县人民政府办公室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202</w:t>
            </w:r>
            <w:r>
              <w:rPr>
                <w:rFonts w:hint="eastAsia" w:ascii="宋体" w:hAnsi="宋体" w:eastAsia="仿宋_GB2312"/>
                <w:sz w:val="28"/>
                <w:szCs w:val="28"/>
                <w:lang w:val="en-US" w:eastAsia="zh-CN"/>
              </w:rPr>
              <w:t>4</w:t>
            </w:r>
            <w:r>
              <w:rPr>
                <w:rFonts w:hint="eastAsia" w:ascii="宋体" w:hAnsi="宋体" w:eastAsia="仿宋_GB2312"/>
                <w:sz w:val="28"/>
                <w:szCs w:val="28"/>
              </w:rPr>
              <w:t>年</w:t>
            </w:r>
            <w:r>
              <w:rPr>
                <w:rFonts w:hint="eastAsia" w:ascii="宋体" w:hAnsi="宋体" w:eastAsia="仿宋_GB2312"/>
                <w:sz w:val="28"/>
                <w:szCs w:val="28"/>
                <w:lang w:val="en-US" w:eastAsia="zh-CN"/>
              </w:rPr>
              <w:t>8</w:t>
            </w:r>
            <w:r>
              <w:rPr>
                <w:rFonts w:hint="eastAsia" w:ascii="宋体" w:hAnsi="宋体" w:eastAsia="仿宋_GB2312"/>
                <w:sz w:val="28"/>
                <w:szCs w:val="28"/>
              </w:rPr>
              <w:t>月</w:t>
            </w:r>
            <w:r>
              <w:rPr>
                <w:rFonts w:hint="eastAsia" w:ascii="宋体" w:hAnsi="宋体" w:eastAsia="仿宋_GB2312"/>
                <w:sz w:val="28"/>
                <w:szCs w:val="28"/>
                <w:lang w:val="en-US" w:eastAsia="zh-CN"/>
              </w:rPr>
              <w:t>5</w:t>
            </w:r>
            <w:r>
              <w:rPr>
                <w:rFonts w:hint="eastAsia" w:ascii="宋体" w:hAnsi="宋体" w:eastAsia="仿宋_GB2312"/>
                <w:sz w:val="28"/>
                <w:szCs w:val="28"/>
              </w:rPr>
              <w:t>日印发</w:t>
            </w:r>
          </w:p>
        </w:tc>
      </w:tr>
    </w:tbl>
    <w:p>
      <w:pPr>
        <w:pStyle w:val="10"/>
        <w:keepNext w:val="0"/>
        <w:keepLines w:val="0"/>
        <w:pageBreakBefore w:val="0"/>
        <w:widowControl w:val="0"/>
        <w:kinsoku/>
        <w:wordWrap/>
        <w:overflowPunct/>
        <w:topLinePunct w:val="0"/>
        <w:autoSpaceDE/>
        <w:autoSpaceDN/>
        <w:bidi w:val="0"/>
        <w:adjustRightInd/>
        <w:snapToGrid/>
        <w:spacing w:line="40" w:lineRule="exact"/>
        <w:ind w:left="0" w:firstLine="640" w:firstLineChars="200"/>
        <w:textAlignment w:val="auto"/>
        <w:rPr>
          <w:rFonts w:hint="eastAsia" w:ascii="宋体" w:hAnsi="宋体" w:eastAsia="仿宋_GB2312" w:cs="仿宋_GB2312"/>
          <w:b w:val="0"/>
          <w:bCs w:val="0"/>
          <w:sz w:val="32"/>
          <w:szCs w:val="32"/>
        </w:rPr>
      </w:pPr>
      <w:r>
        <w:rPr>
          <w:rFonts w:ascii="宋体" w:hAnsi="宋体"/>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94615</wp:posOffset>
                </wp:positionV>
                <wp:extent cx="838835" cy="383540"/>
                <wp:effectExtent l="0" t="0" r="18415" b="16510"/>
                <wp:wrapNone/>
                <wp:docPr id="2" name="矩形 2"/>
                <wp:cNvGraphicFramePr/>
                <a:graphic xmlns:a="http://schemas.openxmlformats.org/drawingml/2006/main">
                  <a:graphicData uri="http://schemas.microsoft.com/office/word/2010/wordprocessingShape">
                    <wps:wsp>
                      <wps:cNvSpPr/>
                      <wps:spPr>
                        <a:xfrm>
                          <a:off x="1012190" y="9507220"/>
                          <a:ext cx="838835" cy="383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35pt;margin-top:7.45pt;height:30.2pt;width:66.05pt;z-index:251659264;v-text-anchor:middle;mso-width-relative:page;mso-height-relative:page;" fillcolor="#FFFFFF [3212]" filled="t" stroked="f" coordsize="21600,21600" o:gfxdata="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B2S3/bWAAAABgEAAA8AAAAAAAAAAQAgAAAAOAAAAGRycy9k&#10;b3ducmV2LnhtbFBLAQIUABQAAAAIAIdO4kBL+m0HYAIAAJcEAAAOAAAAAAAAAAEAIAAAADsBAABk&#10;cnMvZTJvRG9jLnhtbFBLBQYAAAAABgAGAFkBAAANBgAAAAA=&#10;">
                <v:fill on="t" focussize="0,0"/>
                <v:stroke on="f" weight="1pt" miterlimit="8" joinstyle="miter"/>
                <v:imagedata o:title=""/>
                <o:lock v:ext="edit" aspectratio="f"/>
              </v:rect>
            </w:pict>
          </mc:Fallback>
        </mc:AlternateContent>
      </w:r>
    </w:p>
    <w:sectPr>
      <w:footerReference r:id="rId3" w:type="default"/>
      <w:footerReference r:id="rId4" w:type="even"/>
      <w:pgSz w:w="11906" w:h="16838"/>
      <w:pgMar w:top="1871" w:right="1587" w:bottom="181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dobeHeitiStd-Regular,Bold">
    <w:altName w:val="黑体"/>
    <w:panose1 w:val="00000000000000000000"/>
    <w:charset w:val="86"/>
    <w:family w:val="auto"/>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AdobeHeitiStd-Regular">
    <w:altName w:val="黑体"/>
    <w:panose1 w:val="00000000000000000000"/>
    <w:charset w:val="86"/>
    <w:family w:val="auto"/>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YjU2OTVhYjhjNzllZmIzODYxZGFmMGY4MmQxMjEifQ=="/>
    <w:docVar w:name="KSO_WPS_MARK_KEY" w:val="d02c34da-f7ce-4b0f-883a-fb047ada49c5"/>
  </w:docVars>
  <w:rsids>
    <w:rsidRoot w:val="54496C3C"/>
    <w:rsid w:val="000636DB"/>
    <w:rsid w:val="011E28F5"/>
    <w:rsid w:val="05F01AE0"/>
    <w:rsid w:val="05F304DF"/>
    <w:rsid w:val="09DE2DD6"/>
    <w:rsid w:val="09FB5922"/>
    <w:rsid w:val="0AB53670"/>
    <w:rsid w:val="0BC62AC6"/>
    <w:rsid w:val="0C5E2909"/>
    <w:rsid w:val="0CA31674"/>
    <w:rsid w:val="0F6239E3"/>
    <w:rsid w:val="16381B1F"/>
    <w:rsid w:val="16816028"/>
    <w:rsid w:val="19B21C39"/>
    <w:rsid w:val="1A8C5386"/>
    <w:rsid w:val="1C1D6F75"/>
    <w:rsid w:val="1C7E62BA"/>
    <w:rsid w:val="1D871B85"/>
    <w:rsid w:val="1DE54A7E"/>
    <w:rsid w:val="1F512932"/>
    <w:rsid w:val="20543CC5"/>
    <w:rsid w:val="2094546A"/>
    <w:rsid w:val="21EE077A"/>
    <w:rsid w:val="225F7244"/>
    <w:rsid w:val="22767E6C"/>
    <w:rsid w:val="22EA44F3"/>
    <w:rsid w:val="23B6369A"/>
    <w:rsid w:val="24397620"/>
    <w:rsid w:val="262E2AB9"/>
    <w:rsid w:val="273708E1"/>
    <w:rsid w:val="2D2557A2"/>
    <w:rsid w:val="2E867FA6"/>
    <w:rsid w:val="2E9A12F6"/>
    <w:rsid w:val="2F6550C0"/>
    <w:rsid w:val="33DC5164"/>
    <w:rsid w:val="3574535A"/>
    <w:rsid w:val="366D6892"/>
    <w:rsid w:val="39010B0C"/>
    <w:rsid w:val="3A8C3AEF"/>
    <w:rsid w:val="3CD2766F"/>
    <w:rsid w:val="3E755613"/>
    <w:rsid w:val="414A119A"/>
    <w:rsid w:val="47DB6347"/>
    <w:rsid w:val="49AB05F3"/>
    <w:rsid w:val="4C9741A8"/>
    <w:rsid w:val="4D3025FB"/>
    <w:rsid w:val="4F31438E"/>
    <w:rsid w:val="505D356E"/>
    <w:rsid w:val="50FB010B"/>
    <w:rsid w:val="53C77F81"/>
    <w:rsid w:val="54496C3C"/>
    <w:rsid w:val="54536C32"/>
    <w:rsid w:val="559C55FB"/>
    <w:rsid w:val="5774562F"/>
    <w:rsid w:val="582154CA"/>
    <w:rsid w:val="59853BA2"/>
    <w:rsid w:val="5C6C6E06"/>
    <w:rsid w:val="5C903123"/>
    <w:rsid w:val="5D125156"/>
    <w:rsid w:val="61FD2BEE"/>
    <w:rsid w:val="629E27DE"/>
    <w:rsid w:val="64813C3F"/>
    <w:rsid w:val="65B1291A"/>
    <w:rsid w:val="65FF00C1"/>
    <w:rsid w:val="68DB2B3B"/>
    <w:rsid w:val="6CE01F9F"/>
    <w:rsid w:val="6CEC5998"/>
    <w:rsid w:val="6F264781"/>
    <w:rsid w:val="6FA4148C"/>
    <w:rsid w:val="70735D23"/>
    <w:rsid w:val="74493A35"/>
    <w:rsid w:val="74813043"/>
    <w:rsid w:val="75F904CA"/>
    <w:rsid w:val="76373E19"/>
    <w:rsid w:val="763B4D9E"/>
    <w:rsid w:val="77387FCF"/>
    <w:rsid w:val="797C3495"/>
    <w:rsid w:val="7B7D4B22"/>
    <w:rsid w:val="7DD85AE2"/>
    <w:rsid w:val="7DEF1AE6"/>
    <w:rsid w:val="7EB35C63"/>
    <w:rsid w:val="7F867E62"/>
    <w:rsid w:val="93BEA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2"/>
    <w:basedOn w:val="4"/>
    <w:next w:val="5"/>
    <w:qFormat/>
    <w:uiPriority w:val="99"/>
    <w:pPr>
      <w:ind w:firstLine="420" w:firstLineChars="200"/>
    </w:pPr>
  </w:style>
  <w:style w:type="paragraph" w:styleId="4">
    <w:name w:val="Body Text Indent"/>
    <w:basedOn w:val="1"/>
    <w:semiHidden/>
    <w:qFormat/>
    <w:uiPriority w:val="99"/>
    <w:pPr>
      <w:spacing w:after="120"/>
      <w:ind w:left="420" w:leftChars="200"/>
    </w:pPr>
  </w:style>
  <w:style w:type="paragraph" w:styleId="5">
    <w:name w:val="Body Text First Indent"/>
    <w:basedOn w:val="2"/>
    <w:qFormat/>
    <w:uiPriority w:val="0"/>
    <w:pPr>
      <w:ind w:firstLine="420" w:firstLineChars="100"/>
    </w:pPr>
    <w:rPr>
      <w:rFonts w:ascii="Times New Roman" w:hAnsi="Times New Roman" w:eastAsia="宋体" w:cs="Times New Roman"/>
      <w:szCs w:val="24"/>
    </w:rPr>
  </w:style>
  <w:style w:type="paragraph" w:styleId="6">
    <w:name w:val="footer"/>
    <w:basedOn w:val="1"/>
    <w:unhideWhenUsed/>
    <w:qFormat/>
    <w:uiPriority w:val="99"/>
    <w:pPr>
      <w:tabs>
        <w:tab w:val="center" w:pos="4153"/>
        <w:tab w:val="right" w:pos="8306"/>
      </w:tabs>
      <w:snapToGrid w:val="0"/>
      <w:jc w:val="left"/>
    </w:pPr>
    <w:rPr>
      <w:rFonts w:cs="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customStyle="1" w:styleId="11">
    <w:name w:val="Heading3"/>
    <w:basedOn w:val="1"/>
    <w:next w:val="1"/>
    <w:qFormat/>
    <w:uiPriority w:val="99"/>
    <w:pPr>
      <w:keepNext/>
      <w:keepLines/>
      <w:spacing w:before="260" w:after="260" w:line="416" w:lineRule="auto"/>
      <w:textAlignment w:val="baseline"/>
    </w:pPr>
    <w:rPr>
      <w:rFonts w:ascii="宋体" w:hAnsi="宋体" w:eastAsia="楷体_GB2312"/>
      <w:kern w:val="0"/>
      <w:sz w:val="28"/>
      <w:szCs w:val="32"/>
    </w:rPr>
  </w:style>
  <w:style w:type="paragraph" w:customStyle="1" w:styleId="12">
    <w:name w:val="样式"/>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2648</Words>
  <Characters>2663</Characters>
  <Lines>0</Lines>
  <Paragraphs>0</Paragraphs>
  <TotalTime>0</TotalTime>
  <ScaleCrop>false</ScaleCrop>
  <LinksUpToDate>false</LinksUpToDate>
  <CharactersWithSpaces>2708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2024-06-11T14:58:00Z</dcterms:created>
  <dc:creator>沈雁翔</dc:creator>
  <cp:lastModifiedBy>Serena</cp:lastModifiedBy>
  <cp:lastPrinted>2024-07-05T17:25:00Z</cp:lastPrinted>
  <dcterms:modified xsi:type="dcterms:W3CDTF">2024-08-21T16:41:00Z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2A808450566746D49029FCEA2EA14073_13</vt:lpwstr>
  </property>
</Properties>
</file>