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6BD979">
      <w:pPr>
        <w:pStyle w:val="2"/>
        <w:bidi w:val="0"/>
        <w:ind w:left="0" w:leftChars="0" w:right="0" w:rightChars="0" w:firstLine="0" w:firstLine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泗水县司法局</w:t>
      </w:r>
      <w:r>
        <w:rPr>
          <w:rFonts w:hint="eastAsia" w:ascii="方正小标宋简体" w:hAnsi="方正小标宋简体" w:eastAsia="方正小标宋简体" w:cs="方正小标宋简体"/>
          <w:sz w:val="44"/>
          <w:szCs w:val="44"/>
        </w:rPr>
        <w:br w:type="textWrapping"/>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年政府信息公开工作年度报告</w:t>
      </w:r>
    </w:p>
    <w:p w14:paraId="77B51B2D">
      <w:pPr>
        <w:rPr>
          <w:rFonts w:ascii="Times New Roman" w:hAnsi="Times New Roman"/>
        </w:rPr>
      </w:pPr>
      <w:r>
        <w:rPr>
          <w:rFonts w:hint="eastAsia" w:ascii="Times New Roman" w:hAnsi="Times New Roman"/>
        </w:rPr>
        <w:t>本报告由泗水县司法局按照《中华人民共和国政府信息公开条例》（以下简称《条例》）和《中华人民共和国政府信息公开工作年度报告格式》（国办公开办函〔</w:t>
      </w:r>
      <w:r>
        <w:rPr>
          <w:rFonts w:ascii="Times New Roman" w:hAnsi="Times New Roman"/>
        </w:rPr>
        <w:t>2021</w:t>
      </w:r>
      <w:r>
        <w:rPr>
          <w:rFonts w:hint="eastAsia" w:ascii="Times New Roman" w:hAnsi="Times New Roman"/>
        </w:rPr>
        <w:t>〕</w:t>
      </w:r>
      <w:r>
        <w:rPr>
          <w:rFonts w:hint="default" w:ascii="Times New Roman" w:hAnsi="Times New Roman"/>
        </w:rPr>
        <w:t>30</w:t>
      </w:r>
      <w:r>
        <w:rPr>
          <w:rFonts w:hint="eastAsia" w:ascii="Times New Roman" w:hAnsi="Times New Roman"/>
        </w:rPr>
        <w:t>号）要求编制。</w:t>
      </w:r>
    </w:p>
    <w:p w14:paraId="1614D55D">
      <w:pPr>
        <w:rPr>
          <w:rFonts w:hint="eastAsia" w:ascii="Times New Roman" w:hAnsi="Times New Roman"/>
        </w:rPr>
      </w:pPr>
      <w:r>
        <w:rPr>
          <w:rFonts w:hint="eastAsia" w:ascii="Times New Roman" w:hAnsi="Times New Roman"/>
        </w:rPr>
        <w:t>本报告内容包括总体情况、主动公开政府信息情况、收到和处理政府信息公开申请情况、政府信息公开行政复议和行政诉讼情况、存在的主要问题及改进情况、其他需要报告的事项等六部分内容。</w:t>
      </w:r>
    </w:p>
    <w:p w14:paraId="07FF4BD6">
      <w:pPr>
        <w:rPr>
          <w:rFonts w:hint="eastAsia" w:ascii="Times New Roman" w:hAnsi="Times New Roman"/>
        </w:rPr>
      </w:pPr>
      <w:r>
        <w:rPr>
          <w:rFonts w:hint="eastAsia" w:ascii="Times New Roman" w:hAnsi="Times New Roman"/>
        </w:rPr>
        <w:t>本报告所列数据的统计期限自</w:t>
      </w:r>
      <w:r>
        <w:rPr>
          <w:rFonts w:hint="default" w:ascii="Times New Roman" w:hAnsi="Times New Roman"/>
        </w:rPr>
        <w:t>202</w:t>
      </w:r>
      <w:r>
        <w:rPr>
          <w:rFonts w:hint="eastAsia" w:ascii="Times New Roman" w:hAnsi="Times New Roman"/>
          <w:lang w:val="en-US" w:eastAsia="zh-CN"/>
        </w:rPr>
        <w:t>5</w:t>
      </w:r>
      <w:r>
        <w:rPr>
          <w:rFonts w:hint="eastAsia" w:ascii="Times New Roman" w:hAnsi="Times New Roman"/>
        </w:rPr>
        <w:t>年</w:t>
      </w:r>
      <w:r>
        <w:rPr>
          <w:rFonts w:hint="default" w:ascii="Times New Roman" w:hAnsi="Times New Roman"/>
        </w:rPr>
        <w:t>1</w:t>
      </w:r>
      <w:r>
        <w:rPr>
          <w:rFonts w:hint="eastAsia" w:ascii="Times New Roman" w:hAnsi="Times New Roman"/>
        </w:rPr>
        <w:t>月</w:t>
      </w:r>
      <w:r>
        <w:rPr>
          <w:rFonts w:hint="default" w:ascii="Times New Roman" w:hAnsi="Times New Roman"/>
        </w:rPr>
        <w:t>1</w:t>
      </w:r>
      <w:r>
        <w:rPr>
          <w:rFonts w:hint="eastAsia" w:ascii="Times New Roman" w:hAnsi="Times New Roman"/>
        </w:rPr>
        <w:t>日起至</w:t>
      </w:r>
      <w:r>
        <w:rPr>
          <w:rFonts w:hint="default" w:ascii="Times New Roman" w:hAnsi="Times New Roman"/>
        </w:rPr>
        <w:t>202</w:t>
      </w:r>
      <w:r>
        <w:rPr>
          <w:rFonts w:hint="eastAsia" w:ascii="Times New Roman" w:hAnsi="Times New Roman"/>
          <w:lang w:val="en-US" w:eastAsia="zh-CN"/>
        </w:rPr>
        <w:t>5</w:t>
      </w:r>
      <w:r>
        <w:rPr>
          <w:rFonts w:hint="eastAsia" w:ascii="Times New Roman" w:hAnsi="Times New Roman"/>
        </w:rPr>
        <w:t>年</w:t>
      </w:r>
      <w:r>
        <w:rPr>
          <w:rFonts w:hint="default" w:ascii="Times New Roman" w:hAnsi="Times New Roman"/>
        </w:rPr>
        <w:t>12</w:t>
      </w:r>
      <w:r>
        <w:rPr>
          <w:rFonts w:hint="eastAsia" w:ascii="Times New Roman" w:hAnsi="Times New Roman"/>
        </w:rPr>
        <w:t>月</w:t>
      </w:r>
      <w:r>
        <w:rPr>
          <w:rFonts w:hint="default" w:ascii="Times New Roman" w:hAnsi="Times New Roman"/>
        </w:rPr>
        <w:t>31</w:t>
      </w:r>
      <w:r>
        <w:rPr>
          <w:rFonts w:hint="eastAsia" w:ascii="Times New Roman" w:hAnsi="Times New Roman"/>
        </w:rPr>
        <w:t>日止。本报告电子版可在</w:t>
      </w:r>
      <w:r>
        <w:rPr>
          <w:rFonts w:hint="default" w:ascii="Times New Roman" w:hAnsi="Times New Roman"/>
        </w:rPr>
        <w:t>“</w:t>
      </w:r>
      <w:r>
        <w:rPr>
          <w:rFonts w:hint="eastAsia" w:ascii="Times New Roman" w:hAnsi="Times New Roman"/>
        </w:rPr>
        <w:t>中国</w:t>
      </w:r>
      <w:r>
        <w:rPr>
          <w:rFonts w:hint="default" w:ascii="Times New Roman" w:hAnsi="Times New Roman"/>
        </w:rPr>
        <w:t>·</w:t>
      </w:r>
      <w:r>
        <w:rPr>
          <w:rFonts w:hint="eastAsia" w:ascii="Times New Roman" w:hAnsi="Times New Roman"/>
        </w:rPr>
        <w:t>泗水</w:t>
      </w:r>
      <w:r>
        <w:rPr>
          <w:rFonts w:hint="default" w:ascii="Times New Roman" w:hAnsi="Times New Roman"/>
        </w:rPr>
        <w:t>”</w:t>
      </w:r>
      <w:r>
        <w:rPr>
          <w:rFonts w:hint="eastAsia" w:ascii="Times New Roman" w:hAnsi="Times New Roman"/>
        </w:rPr>
        <w:t>政府门户网站（</w:t>
      </w:r>
      <w:r>
        <w:rPr>
          <w:rFonts w:hint="default" w:ascii="Times New Roman" w:hAnsi="Times New Roman"/>
        </w:rPr>
        <w:t>www.sishui. gov.cn</w:t>
      </w:r>
      <w:r>
        <w:rPr>
          <w:rFonts w:hint="eastAsia" w:ascii="Times New Roman" w:hAnsi="Times New Roman"/>
        </w:rPr>
        <w:t>）查阅或下载。如对本报告有疑问，请与泗水县司法局联系（地址：泗水县泉鑫路</w:t>
      </w:r>
      <w:r>
        <w:rPr>
          <w:rFonts w:hint="default" w:ascii="Times New Roman" w:hAnsi="Times New Roman"/>
        </w:rPr>
        <w:t>5</w:t>
      </w:r>
      <w:r>
        <w:rPr>
          <w:rFonts w:hint="eastAsia" w:ascii="Times New Roman" w:hAnsi="Times New Roman"/>
        </w:rPr>
        <w:t>号，联系电话：</w:t>
      </w:r>
      <w:r>
        <w:rPr>
          <w:rFonts w:hint="default" w:ascii="Times New Roman" w:hAnsi="Times New Roman"/>
        </w:rPr>
        <w:t>0537-4223366</w:t>
      </w:r>
      <w:r>
        <w:rPr>
          <w:rFonts w:hint="eastAsia" w:ascii="Times New Roman" w:hAnsi="Times New Roman"/>
        </w:rPr>
        <w:t>）。</w:t>
      </w:r>
    </w:p>
    <w:p w14:paraId="5CF9ACDA">
      <w:pPr>
        <w:rPr>
          <w:rFonts w:hint="eastAsia" w:ascii="Times New Roman" w:hAnsi="Times New Roman"/>
        </w:rPr>
      </w:pPr>
      <w:r>
        <w:rPr>
          <w:rFonts w:hint="eastAsia" w:ascii="Times New Roman" w:hAnsi="Times New Roman"/>
        </w:rPr>
        <w:t>一、总体情况</w:t>
      </w:r>
    </w:p>
    <w:p w14:paraId="3683416E">
      <w:pPr>
        <w:rPr>
          <w:rFonts w:hint="default" w:ascii="Times New Roman" w:hAnsi="Times New Roman"/>
        </w:rPr>
      </w:pPr>
      <w:r>
        <w:rPr>
          <w:rFonts w:hint="eastAsia" w:ascii="Times New Roman" w:hAnsi="Times New Roman"/>
          <w:lang w:val="en-US" w:eastAsia="zh-CN"/>
        </w:rPr>
        <w:t>2025年，泗水县司法局</w:t>
      </w:r>
      <w:r>
        <w:rPr>
          <w:rFonts w:ascii="Times New Roman" w:hAnsi="Times New Roman"/>
        </w:rPr>
        <w:t>坚持以提升法治建设透明度和群众满意度为核心，深入贯彻《中华人民共和国政府信息公开条例》，严格落实上级关于政务公开工作的各项决策部署</w:t>
      </w:r>
      <w:r>
        <w:rPr>
          <w:rFonts w:hint="default" w:ascii="Times New Roman" w:hAnsi="Times New Roman"/>
        </w:rPr>
        <w:fldChar w:fldCharType="begin"/>
      </w:r>
      <w:r>
        <w:rPr>
          <w:rFonts w:hint="default" w:ascii="Times New Roman" w:hAnsi="Times New Roman"/>
        </w:rPr>
        <w:instrText xml:space="preserve"> HYPERLINK "https://www.susong.gov.cn/public/2000003641/2030229096.html" \t "https://chat.deepseek.com/a/chat/s/_blank" </w:instrText>
      </w:r>
      <w:r>
        <w:rPr>
          <w:rFonts w:hint="default" w:ascii="Times New Roman" w:hAnsi="Times New Roman"/>
        </w:rPr>
        <w:fldChar w:fldCharType="separate"/>
      </w:r>
      <w:r>
        <w:rPr>
          <w:rFonts w:hint="default" w:ascii="Times New Roman" w:hAnsi="Times New Roman"/>
        </w:rPr>
        <w:fldChar w:fldCharType="end"/>
      </w:r>
      <w:r>
        <w:rPr>
          <w:rFonts w:hint="default" w:ascii="Times New Roman" w:hAnsi="Times New Roman"/>
        </w:rPr>
        <w:t>。秉持“公开为常态、不公开为例外”的原则</w:t>
      </w:r>
      <w:r>
        <w:rPr>
          <w:rFonts w:hint="default" w:ascii="Times New Roman" w:hAnsi="Times New Roman"/>
        </w:rPr>
        <w:fldChar w:fldCharType="begin"/>
      </w:r>
      <w:r>
        <w:rPr>
          <w:rFonts w:hint="default" w:ascii="Times New Roman" w:hAnsi="Times New Roman"/>
        </w:rPr>
        <w:instrText xml:space="preserve"> HYPERLINK "https://www.lieshan.gov.cn/zwgk/public/198/64881210.html" \t "https://chat.deepseek.com/a/chat/s/_blank" </w:instrText>
      </w:r>
      <w:r>
        <w:rPr>
          <w:rFonts w:hint="default" w:ascii="Times New Roman" w:hAnsi="Times New Roman"/>
        </w:rPr>
        <w:fldChar w:fldCharType="separate"/>
      </w:r>
      <w:r>
        <w:rPr>
          <w:rFonts w:hint="default" w:ascii="Times New Roman" w:hAnsi="Times New Roman"/>
        </w:rPr>
        <w:fldChar w:fldCharType="end"/>
      </w:r>
      <w:r>
        <w:rPr>
          <w:rFonts w:hint="default" w:ascii="Times New Roman" w:hAnsi="Times New Roman"/>
        </w:rPr>
        <w:fldChar w:fldCharType="begin"/>
      </w:r>
      <w:r>
        <w:rPr>
          <w:rFonts w:hint="default" w:ascii="Times New Roman" w:hAnsi="Times New Roman"/>
        </w:rPr>
        <w:instrText xml:space="preserve"> HYPERLINK "https://www.hbxs.gov.cn/zwgk/public/126/64882179.html" \t "https://chat.deepseek.com/a/chat/s/_blank" </w:instrText>
      </w:r>
      <w:r>
        <w:rPr>
          <w:rFonts w:hint="default" w:ascii="Times New Roman" w:hAnsi="Times New Roman"/>
        </w:rPr>
        <w:fldChar w:fldCharType="separate"/>
      </w:r>
      <w:r>
        <w:rPr>
          <w:rFonts w:hint="default" w:ascii="Times New Roman" w:hAnsi="Times New Roman"/>
        </w:rPr>
        <w:fldChar w:fldCharType="end"/>
      </w:r>
      <w:r>
        <w:rPr>
          <w:rFonts w:hint="default" w:ascii="Times New Roman" w:hAnsi="Times New Roman"/>
        </w:rPr>
        <w:t>，有效推动了政务公开与司法行政业务的深度融合，为</w:t>
      </w:r>
      <w:r>
        <w:rPr>
          <w:rFonts w:hint="eastAsia" w:ascii="Times New Roman" w:hAnsi="Times New Roman"/>
          <w:lang w:val="en-US" w:eastAsia="zh-CN"/>
        </w:rPr>
        <w:t>县</w:t>
      </w:r>
      <w:r>
        <w:rPr>
          <w:rFonts w:hint="default" w:ascii="Times New Roman" w:hAnsi="Times New Roman"/>
        </w:rPr>
        <w:t>域经济社会高质量发展营造了公开透明的法治环境。</w:t>
      </w:r>
    </w:p>
    <w:p w14:paraId="5F8CE45E">
      <w:pPr>
        <w:rPr>
          <w:rFonts w:hint="default" w:ascii="Times New Roman" w:hAnsi="Times New Roman"/>
        </w:rPr>
      </w:pPr>
      <w:r>
        <w:rPr>
          <w:rFonts w:hint="default" w:ascii="Times New Roman" w:hAnsi="Times New Roman"/>
        </w:rPr>
        <w:t>（一）主动公开情况</w:t>
      </w:r>
    </w:p>
    <w:p w14:paraId="01488A40">
      <w:pPr>
        <w:rPr>
          <w:rFonts w:hint="default" w:ascii="Times New Roman" w:hAnsi="Times New Roman"/>
        </w:rPr>
      </w:pPr>
      <w:r>
        <w:rPr>
          <w:rFonts w:hint="default" w:ascii="Times New Roman" w:hAnsi="Times New Roman"/>
        </w:rPr>
        <w:t>自202</w:t>
      </w:r>
      <w:r>
        <w:rPr>
          <w:rFonts w:hint="eastAsia" w:ascii="Times New Roman" w:hAnsi="Times New Roman"/>
          <w:lang w:val="en-US" w:eastAsia="zh-CN"/>
        </w:rPr>
        <w:t>5</w:t>
      </w:r>
      <w:r>
        <w:rPr>
          <w:rFonts w:hint="default" w:ascii="Times New Roman" w:hAnsi="Times New Roman"/>
        </w:rPr>
        <w:t>年1月1日起至202</w:t>
      </w:r>
      <w:r>
        <w:rPr>
          <w:rFonts w:hint="eastAsia" w:ascii="Times New Roman" w:hAnsi="Times New Roman"/>
          <w:lang w:val="en-US" w:eastAsia="zh-CN"/>
        </w:rPr>
        <w:t>5</w:t>
      </w:r>
      <w:r>
        <w:rPr>
          <w:rFonts w:hint="default" w:ascii="Times New Roman" w:hAnsi="Times New Roman"/>
        </w:rPr>
        <w:t>年12月31日止，泗水县司法局通过中国泗水政府网站主动公开政府信息</w:t>
      </w:r>
      <w:r>
        <w:rPr>
          <w:rFonts w:hint="eastAsia" w:ascii="Times New Roman" w:hAnsi="Times New Roman"/>
          <w:lang w:val="en-US" w:eastAsia="zh-CN"/>
        </w:rPr>
        <w:t>37</w:t>
      </w:r>
      <w:r>
        <w:rPr>
          <w:rFonts w:hint="default" w:ascii="Times New Roman" w:hAnsi="Times New Roman"/>
        </w:rPr>
        <w:t>条。</w:t>
      </w:r>
    </w:p>
    <w:p w14:paraId="43F0117D">
      <w:pPr>
        <w:rPr>
          <w:rFonts w:hint="eastAsia" w:ascii="Times New Roman" w:hAnsi="Times New Roman"/>
          <w:lang w:val="en-US" w:eastAsia="zh-CN"/>
        </w:rPr>
      </w:pPr>
      <w:r>
        <w:rPr>
          <w:rFonts w:hint="default" w:ascii="Times New Roman" w:hAnsi="Times New Roman"/>
        </w:rPr>
        <w:t>其中要闻资讯</w:t>
      </w:r>
      <w:r>
        <w:rPr>
          <w:rFonts w:hint="eastAsia" w:ascii="Times New Roman" w:hAnsi="Times New Roman"/>
          <w:lang w:val="en-US" w:eastAsia="zh-CN"/>
        </w:rPr>
        <w:t>1条（其中部门动态1条），政务公开23条（其中履职依据6条，法规文件1条，通知公告6条，财政预算决算5条，建议提案3条，政府信息公开指南1条，政府信息公开年报1条），专题专栏13件，（其中优化营商环境政策集成1条，行政执法公示12条）。</w:t>
      </w:r>
    </w:p>
    <w:p w14:paraId="65E0F309">
      <w:pPr>
        <w:rPr>
          <w:rFonts w:hint="eastAsia" w:ascii="Times New Roman" w:hAnsi="Times New Roman"/>
          <w:lang w:val="en-US" w:eastAsia="zh-CN"/>
        </w:rPr>
      </w:pPr>
      <w:r>
        <w:rPr>
          <w:rFonts w:ascii="Times New Roman" w:hAnsi="Times New Roman"/>
        </w:rPr>
        <w:drawing>
          <wp:anchor distT="0" distB="0" distL="114300" distR="114300" simplePos="0" relativeHeight="251659264" behindDoc="0" locked="0" layoutInCell="1" allowOverlap="1">
            <wp:simplePos x="0" y="0"/>
            <wp:positionH relativeFrom="column">
              <wp:posOffset>61595</wp:posOffset>
            </wp:positionH>
            <wp:positionV relativeFrom="paragraph">
              <wp:posOffset>201295</wp:posOffset>
            </wp:positionV>
            <wp:extent cx="5272405" cy="3289935"/>
            <wp:effectExtent l="4445" t="4445" r="19050" b="58420"/>
            <wp:wrapTopAndBottom/>
            <wp:docPr id="1" name="图表 1" descr="7b0a202020202263686172745265734964223a202235303037313330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Times New Roman" w:hAnsi="Times New Roman"/>
          <w:lang w:val="en-US" w:eastAsia="zh-CN"/>
        </w:rPr>
        <w:t>（二）依申请公开情况</w:t>
      </w:r>
    </w:p>
    <w:p w14:paraId="2D926751">
      <w:pPr>
        <w:rPr>
          <w:rFonts w:hint="eastAsia" w:ascii="Times New Roman" w:hAnsi="Times New Roman"/>
          <w:lang w:val="en-US" w:eastAsia="zh-CN"/>
        </w:rPr>
      </w:pPr>
      <w:r>
        <w:rPr>
          <w:rFonts w:hint="eastAsia" w:ascii="Times New Roman" w:hAnsi="Times New Roman"/>
          <w:lang w:val="en-US" w:eastAsia="zh-CN"/>
        </w:rPr>
        <w:t>2025年，泗水县司法局无依申请公开情况。</w:t>
      </w:r>
    </w:p>
    <w:p w14:paraId="7D7B4B17">
      <w:pPr>
        <w:rPr>
          <w:rFonts w:hint="eastAsia" w:ascii="Times New Roman" w:hAnsi="Times New Roman"/>
          <w:lang w:val="en-US" w:eastAsia="zh-CN"/>
        </w:rPr>
      </w:pPr>
      <w:r>
        <w:rPr>
          <w:rFonts w:hint="eastAsia" w:ascii="Times New Roman" w:hAnsi="Times New Roman"/>
          <w:lang w:val="en-US" w:eastAsia="zh-CN"/>
        </w:rPr>
        <w:t>（三）政府信息管理情况</w:t>
      </w:r>
    </w:p>
    <w:p w14:paraId="62CA0948">
      <w:pPr>
        <w:rPr>
          <w:rFonts w:hint="default" w:ascii="Times New Roman" w:hAnsi="Times New Roman"/>
          <w:lang w:val="en-US" w:eastAsia="zh-CN"/>
        </w:rPr>
      </w:pPr>
      <w:r>
        <w:rPr>
          <w:rFonts w:hint="eastAsia" w:ascii="Times New Roman" w:hAnsi="Times New Roman"/>
          <w:lang w:val="en-US" w:eastAsia="zh-CN"/>
        </w:rPr>
        <w:t>泗水县司法局严格按照保密制度进行政务信息公开审查，严格执行脱密脱敏制度，按照三级审查制度进行公开，确保政务公开工作规范高效。</w:t>
      </w:r>
    </w:p>
    <w:p w14:paraId="33DC6030">
      <w:pPr>
        <w:rPr>
          <w:rFonts w:hint="default" w:ascii="Times New Roman" w:hAnsi="Times New Roman"/>
          <w:lang w:val="en-US" w:eastAsia="zh-CN"/>
        </w:rPr>
      </w:pPr>
      <w:r>
        <w:rPr>
          <w:rFonts w:hint="default" w:ascii="Times New Roman" w:hAnsi="Times New Roman"/>
          <w:lang w:val="en-US" w:eastAsia="zh-CN"/>
        </w:rPr>
        <w:t>（四）政府信息公开平台建设情况</w:t>
      </w:r>
    </w:p>
    <w:p w14:paraId="2C3E24FC">
      <w:pPr>
        <w:rPr>
          <w:rFonts w:hint="default" w:ascii="Times New Roman" w:hAnsi="Times New Roman"/>
          <w:lang w:val="en-US" w:eastAsia="zh-CN"/>
        </w:rPr>
      </w:pPr>
      <w:r>
        <w:rPr>
          <w:rFonts w:hint="eastAsia" w:ascii="Times New Roman" w:hAnsi="Times New Roman"/>
          <w:lang w:val="en-US" w:eastAsia="zh-CN"/>
        </w:rPr>
        <w:t>泗水县司法局以提升政务服务效能为导向，统筹推进“线上＋线下”政府信息公开平台建设。线上依托“法治泗水”微信公众号和“法治明白人”社群资源，及时转发上级动态和最近规章制度，发布政策解读、法治宣传、工作动态等信息；线下通过法治宣传活动对最新政策动态进行宣讲，在县公共法律服务中心、县行政复议中心、各司法所等站点设立宣传栏，摆放政策宣传手册、公开指南等资料，打通信息公开“最后一公里”。</w:t>
      </w:r>
    </w:p>
    <w:p w14:paraId="05C3A1DC">
      <w:pPr>
        <w:rPr>
          <w:rFonts w:hint="default" w:ascii="Times New Roman" w:hAnsi="Times New Roman"/>
          <w:lang w:val="en-US" w:eastAsia="zh-CN"/>
        </w:rPr>
      </w:pPr>
      <w:r>
        <w:rPr>
          <w:rFonts w:hint="default" w:ascii="Times New Roman" w:hAnsi="Times New Roman"/>
          <w:lang w:val="en-US" w:eastAsia="zh-CN"/>
        </w:rPr>
        <w:t>（五）监督保障情况</w:t>
      </w:r>
    </w:p>
    <w:p w14:paraId="754F8ACA">
      <w:pPr>
        <w:rPr>
          <w:rFonts w:hint="eastAsia" w:ascii="Times New Roman" w:hAnsi="Times New Roman"/>
          <w:lang w:val="en-US" w:eastAsia="zh-CN"/>
        </w:rPr>
      </w:pPr>
      <w:r>
        <w:rPr>
          <w:rFonts w:hint="eastAsia" w:ascii="Times New Roman" w:hAnsi="Times New Roman"/>
          <w:lang w:val="en-US" w:eastAsia="zh-CN"/>
        </w:rPr>
        <w:t>泗水县司法局结合工作实际和最新要求动态更新政务公开审核机制和保密制度，明确政务公开信息“三级审核”制度，要求全部公开内容经脱密、脱敏，明确信息发布各环节责任人，健全责任追溯制度，</w:t>
      </w:r>
      <w:bookmarkStart w:id="0" w:name="_GoBack"/>
      <w:bookmarkEnd w:id="0"/>
      <w:r>
        <w:rPr>
          <w:rFonts w:hint="eastAsia" w:ascii="Times New Roman" w:hAnsi="Times New Roman"/>
          <w:lang w:val="en-US" w:eastAsia="zh-CN"/>
        </w:rPr>
        <w:t>严控涉密信息外泄风险，坚持“涉密不公开、公开不涉密”原则，切实提升政务公开工作质效。</w:t>
      </w:r>
    </w:p>
    <w:p w14:paraId="4F2A9119">
      <w:pPr>
        <w:rPr>
          <w:rFonts w:hint="eastAsia" w:ascii="Times New Roman" w:hAnsi="Times New Roman"/>
          <w:lang w:val="en-US" w:eastAsia="zh-CN"/>
        </w:rPr>
      </w:pPr>
      <w:r>
        <w:rPr>
          <w:rFonts w:hint="eastAsia" w:ascii="Times New Roman" w:hAnsi="Times New Roman"/>
          <w:lang w:val="en-US" w:eastAsia="zh-CN"/>
        </w:rPr>
        <w:t>二、主动公开政府信息情况</w:t>
      </w:r>
    </w:p>
    <w:tbl>
      <w:tblPr>
        <w:tblStyle w:val="6"/>
        <w:tblW w:w="5000" w:type="pct"/>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136"/>
        <w:gridCol w:w="2136"/>
        <w:gridCol w:w="2137"/>
        <w:gridCol w:w="2137"/>
      </w:tblGrid>
      <w:tr w14:paraId="687B7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5000" w:type="pct"/>
            <w:gridSpan w:val="4"/>
            <w:tcBorders>
              <w:top w:val="single" w:color="auto" w:sz="6" w:space="0"/>
              <w:left w:val="single" w:color="auto" w:sz="6" w:space="0"/>
              <w:bottom w:val="single" w:color="auto" w:sz="6" w:space="0"/>
              <w:right w:val="single" w:color="000000" w:sz="6" w:space="0"/>
            </w:tcBorders>
            <w:shd w:val="clear" w:color="auto" w:fill="C6D9F1"/>
            <w:tcMar>
              <w:left w:w="105" w:type="dxa"/>
              <w:right w:w="105" w:type="dxa"/>
            </w:tcMar>
            <w:vAlign w:val="center"/>
          </w:tcPr>
          <w:p w14:paraId="198431B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rPr>
                <w:rFonts w:ascii="Times New Roman" w:hAnsi="Times New Roman"/>
                <w:color w:val="333333"/>
                <w:sz w:val="24"/>
                <w:szCs w:val="24"/>
              </w:rPr>
            </w:pPr>
            <w:r>
              <w:rPr>
                <w:rFonts w:hint="eastAsia" w:ascii="Times New Roman" w:hAnsi="Times New Roman" w:eastAsia="宋体" w:cs="宋体"/>
                <w:color w:val="333333"/>
                <w:sz w:val="24"/>
                <w:szCs w:val="24"/>
              </w:rPr>
              <w:t>第二十条第（一）项</w:t>
            </w:r>
          </w:p>
        </w:tc>
      </w:tr>
      <w:tr w14:paraId="6A9A9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tblCellSpacing w:w="0" w:type="dxa"/>
          <w:jc w:val="center"/>
        </w:trPr>
        <w:tc>
          <w:tcPr>
            <w:tcW w:w="1250"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18848B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eastAsia" w:ascii="Times New Roman" w:hAnsi="Times New Roman" w:eastAsia="宋体" w:cs="宋体"/>
                <w:color w:val="333333"/>
                <w:sz w:val="24"/>
                <w:szCs w:val="24"/>
              </w:rPr>
              <w:t>信息内容</w:t>
            </w:r>
          </w:p>
        </w:tc>
        <w:tc>
          <w:tcPr>
            <w:tcW w:w="1250" w:type="pct"/>
            <w:tcBorders>
              <w:top w:val="nil"/>
              <w:left w:val="nil"/>
              <w:bottom w:val="single" w:color="auto" w:sz="6" w:space="0"/>
              <w:right w:val="single" w:color="auto" w:sz="6" w:space="0"/>
            </w:tcBorders>
            <w:shd w:val="clear" w:color="auto" w:fill="auto"/>
            <w:tcMar>
              <w:left w:w="105" w:type="dxa"/>
              <w:right w:w="105" w:type="dxa"/>
            </w:tcMar>
            <w:vAlign w:val="center"/>
          </w:tcPr>
          <w:p w14:paraId="5CA9362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eastAsia" w:ascii="Times New Roman" w:hAnsi="Times New Roman" w:eastAsia="宋体" w:cs="宋体"/>
                <w:color w:val="333333"/>
                <w:sz w:val="24"/>
                <w:szCs w:val="24"/>
              </w:rPr>
              <w:t>本年制发件数</w:t>
            </w:r>
          </w:p>
        </w:tc>
        <w:tc>
          <w:tcPr>
            <w:tcW w:w="1250" w:type="pct"/>
            <w:tcBorders>
              <w:top w:val="nil"/>
              <w:left w:val="nil"/>
              <w:bottom w:val="single" w:color="auto" w:sz="6" w:space="0"/>
              <w:right w:val="single" w:color="auto" w:sz="6" w:space="0"/>
            </w:tcBorders>
            <w:shd w:val="clear" w:color="auto" w:fill="auto"/>
            <w:tcMar>
              <w:left w:w="105" w:type="dxa"/>
              <w:right w:w="105" w:type="dxa"/>
            </w:tcMar>
            <w:vAlign w:val="center"/>
          </w:tcPr>
          <w:p w14:paraId="167CC5B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eastAsia" w:ascii="Times New Roman" w:hAnsi="Times New Roman" w:eastAsia="宋体" w:cs="宋体"/>
                <w:color w:val="333333"/>
                <w:sz w:val="24"/>
                <w:szCs w:val="24"/>
              </w:rPr>
              <w:t>本年废止件数</w:t>
            </w:r>
          </w:p>
        </w:tc>
        <w:tc>
          <w:tcPr>
            <w:tcW w:w="1250" w:type="pct"/>
            <w:tcBorders>
              <w:top w:val="nil"/>
              <w:left w:val="nil"/>
              <w:bottom w:val="single" w:color="auto" w:sz="6" w:space="0"/>
              <w:right w:val="single" w:color="auto" w:sz="6" w:space="0"/>
            </w:tcBorders>
            <w:shd w:val="clear" w:color="auto" w:fill="auto"/>
            <w:tcMar>
              <w:left w:w="105" w:type="dxa"/>
              <w:right w:w="105" w:type="dxa"/>
            </w:tcMar>
            <w:vAlign w:val="center"/>
          </w:tcPr>
          <w:p w14:paraId="0EBED0E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eastAsia" w:ascii="Times New Roman" w:hAnsi="Times New Roman" w:eastAsia="宋体" w:cs="宋体"/>
                <w:color w:val="333333"/>
                <w:sz w:val="24"/>
                <w:szCs w:val="24"/>
              </w:rPr>
              <w:t>现行有效件数</w:t>
            </w:r>
          </w:p>
        </w:tc>
      </w:tr>
      <w:tr w14:paraId="4CA25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tblCellSpacing w:w="0" w:type="dxa"/>
          <w:jc w:val="center"/>
        </w:trPr>
        <w:tc>
          <w:tcPr>
            <w:tcW w:w="1250"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1D855A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eastAsia" w:ascii="Times New Roman" w:hAnsi="Times New Roman" w:eastAsia="宋体" w:cs="宋体"/>
                <w:color w:val="333333"/>
                <w:sz w:val="24"/>
                <w:szCs w:val="24"/>
              </w:rPr>
              <w:t>规章</w:t>
            </w:r>
          </w:p>
        </w:tc>
        <w:tc>
          <w:tcPr>
            <w:tcW w:w="1250" w:type="pct"/>
            <w:tcBorders>
              <w:top w:val="nil"/>
              <w:left w:val="nil"/>
              <w:bottom w:val="single" w:color="auto" w:sz="6" w:space="0"/>
              <w:right w:val="single" w:color="auto" w:sz="6" w:space="0"/>
            </w:tcBorders>
            <w:shd w:val="clear" w:color="auto" w:fill="auto"/>
            <w:tcMar>
              <w:left w:w="105" w:type="dxa"/>
              <w:right w:w="105" w:type="dxa"/>
            </w:tcMar>
            <w:vAlign w:val="center"/>
          </w:tcPr>
          <w:p w14:paraId="37C938F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cs="Calibri"/>
                <w:color w:val="333333"/>
                <w:sz w:val="24"/>
                <w:szCs w:val="24"/>
              </w:rPr>
              <w:t>0</w:t>
            </w:r>
          </w:p>
        </w:tc>
        <w:tc>
          <w:tcPr>
            <w:tcW w:w="1250" w:type="pct"/>
            <w:tcBorders>
              <w:top w:val="nil"/>
              <w:left w:val="nil"/>
              <w:bottom w:val="single" w:color="auto" w:sz="6" w:space="0"/>
              <w:right w:val="single" w:color="auto" w:sz="6" w:space="0"/>
            </w:tcBorders>
            <w:shd w:val="clear" w:color="auto" w:fill="auto"/>
            <w:tcMar>
              <w:left w:w="105" w:type="dxa"/>
              <w:right w:w="105" w:type="dxa"/>
            </w:tcMar>
            <w:vAlign w:val="center"/>
          </w:tcPr>
          <w:p w14:paraId="4615325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cs="Calibri"/>
                <w:color w:val="333333"/>
                <w:sz w:val="24"/>
                <w:szCs w:val="24"/>
              </w:rPr>
              <w:t>0</w:t>
            </w:r>
          </w:p>
        </w:tc>
        <w:tc>
          <w:tcPr>
            <w:tcW w:w="1250" w:type="pct"/>
            <w:tcBorders>
              <w:top w:val="nil"/>
              <w:left w:val="nil"/>
              <w:bottom w:val="single" w:color="auto" w:sz="6" w:space="0"/>
              <w:right w:val="single" w:color="auto" w:sz="6" w:space="0"/>
            </w:tcBorders>
            <w:shd w:val="clear" w:color="auto" w:fill="auto"/>
            <w:tcMar>
              <w:left w:w="105" w:type="dxa"/>
              <w:right w:w="105" w:type="dxa"/>
            </w:tcMar>
            <w:vAlign w:val="center"/>
          </w:tcPr>
          <w:p w14:paraId="1FB15D8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cs="Calibri"/>
                <w:color w:val="333333"/>
                <w:sz w:val="24"/>
                <w:szCs w:val="24"/>
              </w:rPr>
              <w:t>0</w:t>
            </w:r>
          </w:p>
        </w:tc>
      </w:tr>
      <w:tr w14:paraId="4648C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tblCellSpacing w:w="0" w:type="dxa"/>
          <w:jc w:val="center"/>
        </w:trPr>
        <w:tc>
          <w:tcPr>
            <w:tcW w:w="1250"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32EFB3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eastAsia" w:ascii="Times New Roman" w:hAnsi="Times New Roman" w:eastAsia="宋体" w:cs="宋体"/>
                <w:color w:val="333333"/>
                <w:sz w:val="24"/>
                <w:szCs w:val="24"/>
              </w:rPr>
              <w:t>行政规范性文件</w:t>
            </w:r>
          </w:p>
        </w:tc>
        <w:tc>
          <w:tcPr>
            <w:tcW w:w="1250" w:type="pct"/>
            <w:tcBorders>
              <w:top w:val="nil"/>
              <w:left w:val="nil"/>
              <w:bottom w:val="single" w:color="auto" w:sz="6" w:space="0"/>
              <w:right w:val="single" w:color="auto" w:sz="6" w:space="0"/>
            </w:tcBorders>
            <w:shd w:val="clear" w:color="auto" w:fill="auto"/>
            <w:tcMar>
              <w:left w:w="105" w:type="dxa"/>
              <w:right w:w="105" w:type="dxa"/>
            </w:tcMar>
            <w:vAlign w:val="center"/>
          </w:tcPr>
          <w:p w14:paraId="3338A29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cs="Calibri"/>
                <w:color w:val="333333"/>
                <w:sz w:val="24"/>
                <w:szCs w:val="24"/>
              </w:rPr>
              <w:t>0</w:t>
            </w:r>
          </w:p>
        </w:tc>
        <w:tc>
          <w:tcPr>
            <w:tcW w:w="1250" w:type="pct"/>
            <w:tcBorders>
              <w:top w:val="nil"/>
              <w:left w:val="nil"/>
              <w:bottom w:val="single" w:color="auto" w:sz="6" w:space="0"/>
              <w:right w:val="single" w:color="auto" w:sz="6" w:space="0"/>
            </w:tcBorders>
            <w:shd w:val="clear" w:color="auto" w:fill="auto"/>
            <w:tcMar>
              <w:left w:w="105" w:type="dxa"/>
              <w:right w:w="105" w:type="dxa"/>
            </w:tcMar>
            <w:vAlign w:val="center"/>
          </w:tcPr>
          <w:p w14:paraId="55302BC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cs="Calibri"/>
                <w:color w:val="333333"/>
                <w:sz w:val="24"/>
                <w:szCs w:val="24"/>
              </w:rPr>
              <w:t>0</w:t>
            </w:r>
          </w:p>
        </w:tc>
        <w:tc>
          <w:tcPr>
            <w:tcW w:w="1250" w:type="pct"/>
            <w:tcBorders>
              <w:top w:val="nil"/>
              <w:left w:val="nil"/>
              <w:bottom w:val="single" w:color="auto" w:sz="6" w:space="0"/>
              <w:right w:val="single" w:color="auto" w:sz="6" w:space="0"/>
            </w:tcBorders>
            <w:shd w:val="clear" w:color="auto" w:fill="auto"/>
            <w:tcMar>
              <w:left w:w="105" w:type="dxa"/>
              <w:right w:w="105" w:type="dxa"/>
            </w:tcMar>
            <w:vAlign w:val="center"/>
          </w:tcPr>
          <w:p w14:paraId="65ADE78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cs="Calibri"/>
                <w:color w:val="333333"/>
                <w:sz w:val="24"/>
                <w:szCs w:val="24"/>
              </w:rPr>
              <w:t>0</w:t>
            </w:r>
          </w:p>
        </w:tc>
      </w:tr>
      <w:tr w14:paraId="4EBAA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5000" w:type="pct"/>
            <w:gridSpan w:val="4"/>
            <w:tcBorders>
              <w:top w:val="nil"/>
              <w:left w:val="single" w:color="auto" w:sz="6" w:space="0"/>
              <w:bottom w:val="single" w:color="auto" w:sz="6" w:space="0"/>
              <w:right w:val="single" w:color="000000" w:sz="6" w:space="0"/>
            </w:tcBorders>
            <w:shd w:val="clear" w:color="auto" w:fill="C6D9F1"/>
            <w:tcMar>
              <w:left w:w="105" w:type="dxa"/>
              <w:right w:w="105" w:type="dxa"/>
            </w:tcMar>
            <w:vAlign w:val="center"/>
          </w:tcPr>
          <w:p w14:paraId="741C90B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eastAsia" w:ascii="Times New Roman" w:hAnsi="Times New Roman" w:eastAsia="宋体" w:cs="宋体"/>
                <w:color w:val="333333"/>
                <w:sz w:val="24"/>
                <w:szCs w:val="24"/>
              </w:rPr>
              <w:t>第二十条第（五）项</w:t>
            </w:r>
          </w:p>
        </w:tc>
      </w:tr>
      <w:tr w14:paraId="7A873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tblCellSpacing w:w="0" w:type="dxa"/>
          <w:jc w:val="center"/>
        </w:trPr>
        <w:tc>
          <w:tcPr>
            <w:tcW w:w="1250"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391B770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eastAsia" w:ascii="Times New Roman" w:hAnsi="Times New Roman" w:eastAsia="宋体" w:cs="宋体"/>
                <w:color w:val="333333"/>
                <w:sz w:val="24"/>
                <w:szCs w:val="24"/>
              </w:rPr>
              <w:t>信息内容</w:t>
            </w:r>
          </w:p>
        </w:tc>
        <w:tc>
          <w:tcPr>
            <w:tcW w:w="3750" w:type="pct"/>
            <w:gridSpan w:val="3"/>
            <w:tcBorders>
              <w:top w:val="single" w:color="auto" w:sz="6" w:space="0"/>
              <w:left w:val="nil"/>
              <w:bottom w:val="single" w:color="auto" w:sz="6" w:space="0"/>
              <w:right w:val="single" w:color="000000" w:sz="6" w:space="0"/>
            </w:tcBorders>
            <w:shd w:val="clear" w:color="auto" w:fill="auto"/>
            <w:tcMar>
              <w:left w:w="105" w:type="dxa"/>
              <w:right w:w="105" w:type="dxa"/>
            </w:tcMar>
            <w:vAlign w:val="center"/>
          </w:tcPr>
          <w:p w14:paraId="044FFE8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eastAsia" w:ascii="Times New Roman" w:hAnsi="Times New Roman" w:eastAsia="宋体" w:cs="宋体"/>
                <w:color w:val="333333"/>
                <w:sz w:val="24"/>
                <w:szCs w:val="24"/>
              </w:rPr>
              <w:t>本年处理决定数量</w:t>
            </w:r>
          </w:p>
        </w:tc>
      </w:tr>
      <w:tr w14:paraId="111F0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tblCellSpacing w:w="0" w:type="dxa"/>
          <w:jc w:val="center"/>
        </w:trPr>
        <w:tc>
          <w:tcPr>
            <w:tcW w:w="1250"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38D1844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eastAsia" w:ascii="Times New Roman" w:hAnsi="Times New Roman" w:eastAsia="宋体" w:cs="宋体"/>
                <w:color w:val="333333"/>
                <w:sz w:val="24"/>
                <w:szCs w:val="24"/>
              </w:rPr>
              <w:t>行政许可</w:t>
            </w:r>
          </w:p>
        </w:tc>
        <w:tc>
          <w:tcPr>
            <w:tcW w:w="3750" w:type="pct"/>
            <w:gridSpan w:val="3"/>
            <w:tcBorders>
              <w:top w:val="nil"/>
              <w:left w:val="nil"/>
              <w:bottom w:val="single" w:color="auto" w:sz="6" w:space="0"/>
              <w:right w:val="single" w:color="000000" w:sz="6" w:space="0"/>
            </w:tcBorders>
            <w:shd w:val="clear" w:color="auto" w:fill="auto"/>
            <w:tcMar>
              <w:left w:w="105" w:type="dxa"/>
              <w:right w:w="105" w:type="dxa"/>
            </w:tcMar>
            <w:vAlign w:val="center"/>
          </w:tcPr>
          <w:p w14:paraId="0F72E8F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cs="Calibri"/>
                <w:color w:val="333333"/>
                <w:sz w:val="24"/>
                <w:szCs w:val="24"/>
              </w:rPr>
              <w:t>0</w:t>
            </w:r>
          </w:p>
        </w:tc>
      </w:tr>
      <w:tr w14:paraId="341D7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5000" w:type="pct"/>
            <w:gridSpan w:val="4"/>
            <w:tcBorders>
              <w:top w:val="nil"/>
              <w:left w:val="single" w:color="auto" w:sz="6" w:space="0"/>
              <w:bottom w:val="single" w:color="auto" w:sz="6" w:space="0"/>
              <w:right w:val="single" w:color="000000" w:sz="6" w:space="0"/>
            </w:tcBorders>
            <w:shd w:val="clear" w:color="auto" w:fill="C6D9F1"/>
            <w:tcMar>
              <w:left w:w="105" w:type="dxa"/>
              <w:right w:w="105" w:type="dxa"/>
            </w:tcMar>
            <w:vAlign w:val="center"/>
          </w:tcPr>
          <w:p w14:paraId="538B48D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eastAsia" w:ascii="Times New Roman" w:hAnsi="Times New Roman" w:eastAsia="宋体" w:cs="宋体"/>
                <w:color w:val="333333"/>
                <w:sz w:val="24"/>
                <w:szCs w:val="24"/>
              </w:rPr>
              <w:t>第二十条第（六）项</w:t>
            </w:r>
          </w:p>
        </w:tc>
      </w:tr>
      <w:tr w14:paraId="4CE7B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tblCellSpacing w:w="0" w:type="dxa"/>
          <w:jc w:val="center"/>
        </w:trPr>
        <w:tc>
          <w:tcPr>
            <w:tcW w:w="1250"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CEBA8C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eastAsia" w:ascii="Times New Roman" w:hAnsi="Times New Roman" w:eastAsia="宋体" w:cs="宋体"/>
                <w:color w:val="333333"/>
                <w:sz w:val="24"/>
                <w:szCs w:val="24"/>
              </w:rPr>
              <w:t>信息内容</w:t>
            </w:r>
          </w:p>
        </w:tc>
        <w:tc>
          <w:tcPr>
            <w:tcW w:w="3750" w:type="pct"/>
            <w:gridSpan w:val="3"/>
            <w:tcBorders>
              <w:top w:val="single" w:color="auto" w:sz="6" w:space="0"/>
              <w:left w:val="nil"/>
              <w:bottom w:val="single" w:color="auto" w:sz="6" w:space="0"/>
              <w:right w:val="single" w:color="000000" w:sz="6" w:space="0"/>
            </w:tcBorders>
            <w:shd w:val="clear" w:color="auto" w:fill="auto"/>
            <w:tcMar>
              <w:left w:w="105" w:type="dxa"/>
              <w:right w:w="105" w:type="dxa"/>
            </w:tcMar>
            <w:vAlign w:val="center"/>
          </w:tcPr>
          <w:p w14:paraId="4D78D9E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eastAsia" w:ascii="Times New Roman" w:hAnsi="Times New Roman" w:eastAsia="宋体" w:cs="宋体"/>
                <w:color w:val="333333"/>
                <w:sz w:val="24"/>
                <w:szCs w:val="24"/>
              </w:rPr>
              <w:t>本年处理决定数量</w:t>
            </w:r>
          </w:p>
        </w:tc>
      </w:tr>
      <w:tr w14:paraId="6AB96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tblCellSpacing w:w="0" w:type="dxa"/>
          <w:jc w:val="center"/>
        </w:trPr>
        <w:tc>
          <w:tcPr>
            <w:tcW w:w="1250"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BF976B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eastAsia" w:ascii="Times New Roman" w:hAnsi="Times New Roman" w:eastAsia="宋体" w:cs="宋体"/>
                <w:color w:val="333333"/>
                <w:sz w:val="24"/>
                <w:szCs w:val="24"/>
              </w:rPr>
              <w:t>行政处罚</w:t>
            </w:r>
          </w:p>
        </w:tc>
        <w:tc>
          <w:tcPr>
            <w:tcW w:w="3750" w:type="pct"/>
            <w:gridSpan w:val="3"/>
            <w:tcBorders>
              <w:top w:val="nil"/>
              <w:left w:val="nil"/>
              <w:bottom w:val="single" w:color="auto" w:sz="6" w:space="0"/>
              <w:right w:val="single" w:color="000000" w:sz="6" w:space="0"/>
            </w:tcBorders>
            <w:shd w:val="clear" w:color="auto" w:fill="auto"/>
            <w:tcMar>
              <w:left w:w="105" w:type="dxa"/>
              <w:right w:w="105" w:type="dxa"/>
            </w:tcMar>
            <w:vAlign w:val="center"/>
          </w:tcPr>
          <w:p w14:paraId="04B07BD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cs="Calibri"/>
                <w:color w:val="333333"/>
                <w:sz w:val="24"/>
                <w:szCs w:val="24"/>
              </w:rPr>
              <w:t>0</w:t>
            </w:r>
          </w:p>
        </w:tc>
      </w:tr>
      <w:tr w14:paraId="4C3AC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tblCellSpacing w:w="0" w:type="dxa"/>
          <w:jc w:val="center"/>
        </w:trPr>
        <w:tc>
          <w:tcPr>
            <w:tcW w:w="1250"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04D5C6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eastAsia" w:ascii="Times New Roman" w:hAnsi="Times New Roman" w:eastAsia="宋体" w:cs="宋体"/>
                <w:color w:val="333333"/>
                <w:sz w:val="24"/>
                <w:szCs w:val="24"/>
              </w:rPr>
              <w:t>行政强制</w:t>
            </w:r>
          </w:p>
        </w:tc>
        <w:tc>
          <w:tcPr>
            <w:tcW w:w="3750" w:type="pct"/>
            <w:gridSpan w:val="3"/>
            <w:tcBorders>
              <w:top w:val="nil"/>
              <w:left w:val="nil"/>
              <w:bottom w:val="single" w:color="auto" w:sz="6" w:space="0"/>
              <w:right w:val="single" w:color="000000" w:sz="6" w:space="0"/>
            </w:tcBorders>
            <w:shd w:val="clear" w:color="auto" w:fill="auto"/>
            <w:tcMar>
              <w:left w:w="105" w:type="dxa"/>
              <w:right w:w="105" w:type="dxa"/>
            </w:tcMar>
            <w:vAlign w:val="center"/>
          </w:tcPr>
          <w:p w14:paraId="6436A73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cs="Calibri"/>
                <w:color w:val="333333"/>
                <w:sz w:val="24"/>
                <w:szCs w:val="24"/>
              </w:rPr>
              <w:t>0</w:t>
            </w:r>
          </w:p>
        </w:tc>
      </w:tr>
      <w:tr w14:paraId="72BC0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tblCellSpacing w:w="0" w:type="dxa"/>
          <w:jc w:val="center"/>
        </w:trPr>
        <w:tc>
          <w:tcPr>
            <w:tcW w:w="5000" w:type="pct"/>
            <w:gridSpan w:val="4"/>
            <w:tcBorders>
              <w:top w:val="nil"/>
              <w:left w:val="single" w:color="auto" w:sz="6" w:space="0"/>
              <w:bottom w:val="single" w:color="auto" w:sz="6" w:space="0"/>
              <w:right w:val="single" w:color="000000" w:sz="6" w:space="0"/>
            </w:tcBorders>
            <w:shd w:val="clear" w:color="auto" w:fill="C6D9F1"/>
            <w:tcMar>
              <w:left w:w="105" w:type="dxa"/>
              <w:right w:w="105" w:type="dxa"/>
            </w:tcMar>
            <w:vAlign w:val="center"/>
          </w:tcPr>
          <w:p w14:paraId="00C2723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eastAsia" w:ascii="Times New Roman" w:hAnsi="Times New Roman" w:eastAsia="宋体" w:cs="宋体"/>
                <w:color w:val="333333"/>
                <w:sz w:val="24"/>
                <w:szCs w:val="24"/>
              </w:rPr>
              <w:t>第二十条第（八）项</w:t>
            </w:r>
          </w:p>
        </w:tc>
      </w:tr>
      <w:tr w14:paraId="23B70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tblCellSpacing w:w="0" w:type="dxa"/>
          <w:jc w:val="center"/>
        </w:trPr>
        <w:tc>
          <w:tcPr>
            <w:tcW w:w="1250"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DE544E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eastAsia" w:ascii="Times New Roman" w:hAnsi="Times New Roman" w:eastAsia="宋体" w:cs="宋体"/>
                <w:color w:val="333333"/>
                <w:sz w:val="24"/>
                <w:szCs w:val="24"/>
              </w:rPr>
              <w:t>信息内容</w:t>
            </w:r>
          </w:p>
        </w:tc>
        <w:tc>
          <w:tcPr>
            <w:tcW w:w="3750" w:type="pct"/>
            <w:gridSpan w:val="3"/>
            <w:tcBorders>
              <w:top w:val="single" w:color="auto" w:sz="6" w:space="0"/>
              <w:left w:val="nil"/>
              <w:bottom w:val="single" w:color="auto" w:sz="6" w:space="0"/>
              <w:right w:val="single" w:color="000000" w:sz="6" w:space="0"/>
            </w:tcBorders>
            <w:shd w:val="clear" w:color="auto" w:fill="auto"/>
            <w:tcMar>
              <w:left w:w="105" w:type="dxa"/>
              <w:right w:w="105" w:type="dxa"/>
            </w:tcMar>
            <w:vAlign w:val="center"/>
          </w:tcPr>
          <w:p w14:paraId="768DDBE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eastAsia" w:ascii="Times New Roman" w:hAnsi="Times New Roman" w:eastAsia="宋体" w:cs="宋体"/>
                <w:color w:val="333333"/>
                <w:sz w:val="24"/>
                <w:szCs w:val="24"/>
              </w:rPr>
              <w:t>本年收费金额（单位：万元）</w:t>
            </w:r>
          </w:p>
        </w:tc>
      </w:tr>
      <w:tr w14:paraId="752EE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tblCellSpacing w:w="0" w:type="dxa"/>
          <w:jc w:val="center"/>
        </w:trPr>
        <w:tc>
          <w:tcPr>
            <w:tcW w:w="1250"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65DB59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eastAsia" w:ascii="Times New Roman" w:hAnsi="Times New Roman" w:eastAsia="宋体" w:cs="宋体"/>
                <w:color w:val="333333"/>
                <w:sz w:val="24"/>
                <w:szCs w:val="24"/>
              </w:rPr>
              <w:t>行政事业性收费</w:t>
            </w:r>
          </w:p>
        </w:tc>
        <w:tc>
          <w:tcPr>
            <w:tcW w:w="3750" w:type="pct"/>
            <w:gridSpan w:val="3"/>
            <w:tcBorders>
              <w:top w:val="nil"/>
              <w:left w:val="nil"/>
              <w:bottom w:val="single" w:color="auto" w:sz="6" w:space="0"/>
              <w:right w:val="single" w:color="000000" w:sz="6" w:space="0"/>
            </w:tcBorders>
            <w:shd w:val="clear" w:color="auto" w:fill="auto"/>
            <w:tcMar>
              <w:left w:w="105" w:type="dxa"/>
              <w:right w:w="105" w:type="dxa"/>
            </w:tcMar>
            <w:vAlign w:val="center"/>
          </w:tcPr>
          <w:p w14:paraId="7E0293C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cs="Calibri"/>
                <w:color w:val="333333"/>
                <w:sz w:val="24"/>
                <w:szCs w:val="24"/>
              </w:rPr>
              <w:t>0</w:t>
            </w:r>
          </w:p>
        </w:tc>
      </w:tr>
    </w:tbl>
    <w:p w14:paraId="74BE26A9">
      <w:pPr>
        <w:rPr>
          <w:rFonts w:hint="eastAsia" w:ascii="Times New Roman" w:hAnsi="Times New Roman"/>
          <w:lang w:val="en-US" w:eastAsia="zh-CN"/>
        </w:rPr>
      </w:pPr>
      <w:r>
        <w:rPr>
          <w:rFonts w:hint="eastAsia" w:ascii="Times New Roman" w:hAnsi="Times New Roman"/>
          <w:lang w:val="en-US" w:eastAsia="zh-CN"/>
        </w:rPr>
        <w:t>三、收到和处理政府信息公开申请情况</w:t>
      </w:r>
    </w:p>
    <w:tbl>
      <w:tblPr>
        <w:tblStyle w:val="6"/>
        <w:tblW w:w="0" w:type="auto"/>
        <w:tblCellSpacing w:w="0" w:type="dxa"/>
        <w:tblInd w:w="1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753"/>
        <w:gridCol w:w="938"/>
        <w:gridCol w:w="2695"/>
        <w:gridCol w:w="761"/>
        <w:gridCol w:w="582"/>
        <w:gridCol w:w="568"/>
        <w:gridCol w:w="582"/>
        <w:gridCol w:w="554"/>
        <w:gridCol w:w="540"/>
        <w:gridCol w:w="513"/>
      </w:tblGrid>
      <w:tr w14:paraId="013F348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4590" w:type="dxa"/>
            <w:gridSpan w:val="3"/>
            <w:vMerge w:val="restart"/>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313B051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eastAsia" w:ascii="Times New Roman" w:hAnsi="Times New Roman" w:eastAsia="宋体" w:cs="宋体"/>
                <w:caps w:val="0"/>
                <w:color w:val="333333"/>
                <w:spacing w:val="0"/>
                <w:sz w:val="24"/>
                <w:szCs w:val="24"/>
              </w:rPr>
              <w:t>（本列数据的勾稽关系为：第一项加第二项之和，等于第三项加第四项之和）</w:t>
            </w:r>
          </w:p>
        </w:tc>
        <w:tc>
          <w:tcPr>
            <w:tcW w:w="4230" w:type="dxa"/>
            <w:gridSpan w:val="7"/>
            <w:tcBorders>
              <w:top w:val="single" w:color="auto" w:sz="6" w:space="0"/>
              <w:left w:val="nil"/>
              <w:bottom w:val="single" w:color="auto" w:sz="6" w:space="0"/>
              <w:right w:val="single" w:color="auto" w:sz="6" w:space="0"/>
            </w:tcBorders>
            <w:shd w:val="clear" w:color="auto" w:fill="auto"/>
            <w:tcMar>
              <w:left w:w="60" w:type="dxa"/>
              <w:right w:w="60" w:type="dxa"/>
            </w:tcMar>
            <w:vAlign w:val="center"/>
          </w:tcPr>
          <w:p w14:paraId="32E44D7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eastAsia" w:ascii="Times New Roman" w:hAnsi="Times New Roman" w:eastAsia="宋体" w:cs="宋体"/>
                <w:caps w:val="0"/>
                <w:color w:val="333333"/>
                <w:spacing w:val="0"/>
                <w:sz w:val="24"/>
                <w:szCs w:val="24"/>
              </w:rPr>
              <w:t>申请人情况</w:t>
            </w:r>
          </w:p>
        </w:tc>
      </w:tr>
      <w:tr w14:paraId="056F504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4590" w:type="dxa"/>
            <w:gridSpan w:val="3"/>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4383AD53">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微软雅黑" w:cs="微软雅黑"/>
                <w:caps w:val="0"/>
                <w:spacing w:val="0"/>
                <w:sz w:val="24"/>
                <w:szCs w:val="24"/>
              </w:rPr>
            </w:pPr>
          </w:p>
        </w:tc>
        <w:tc>
          <w:tcPr>
            <w:tcW w:w="795" w:type="dxa"/>
            <w:vMerge w:val="restart"/>
            <w:tcBorders>
              <w:top w:val="nil"/>
              <w:left w:val="nil"/>
              <w:bottom w:val="single" w:color="auto" w:sz="6" w:space="0"/>
              <w:right w:val="single" w:color="auto" w:sz="6" w:space="0"/>
            </w:tcBorders>
            <w:shd w:val="clear" w:color="auto" w:fill="auto"/>
            <w:tcMar>
              <w:left w:w="60" w:type="dxa"/>
              <w:right w:w="60" w:type="dxa"/>
            </w:tcMar>
            <w:vAlign w:val="center"/>
          </w:tcPr>
          <w:p w14:paraId="10D660D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eastAsia" w:ascii="Times New Roman" w:hAnsi="Times New Roman" w:eastAsia="宋体" w:cs="宋体"/>
                <w:caps w:val="0"/>
                <w:color w:val="333333"/>
                <w:spacing w:val="0"/>
                <w:sz w:val="24"/>
                <w:szCs w:val="24"/>
              </w:rPr>
              <w:t>自然人</w:t>
            </w:r>
          </w:p>
        </w:tc>
        <w:tc>
          <w:tcPr>
            <w:tcW w:w="2910" w:type="dxa"/>
            <w:gridSpan w:val="5"/>
            <w:tcBorders>
              <w:top w:val="single" w:color="auto" w:sz="6" w:space="0"/>
              <w:left w:val="nil"/>
              <w:bottom w:val="single" w:color="auto" w:sz="6" w:space="0"/>
              <w:right w:val="single" w:color="auto" w:sz="6" w:space="0"/>
            </w:tcBorders>
            <w:shd w:val="clear" w:color="auto" w:fill="auto"/>
            <w:tcMar>
              <w:left w:w="60" w:type="dxa"/>
              <w:right w:w="60" w:type="dxa"/>
            </w:tcMar>
            <w:vAlign w:val="center"/>
          </w:tcPr>
          <w:p w14:paraId="03142D0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eastAsia" w:ascii="Times New Roman" w:hAnsi="Times New Roman" w:eastAsia="宋体" w:cs="宋体"/>
                <w:caps w:val="0"/>
                <w:color w:val="333333"/>
                <w:spacing w:val="0"/>
                <w:sz w:val="24"/>
                <w:szCs w:val="24"/>
              </w:rPr>
              <w:t>法人或其他组织</w:t>
            </w:r>
          </w:p>
        </w:tc>
        <w:tc>
          <w:tcPr>
            <w:tcW w:w="525" w:type="dxa"/>
            <w:vMerge w:val="restart"/>
            <w:tcBorders>
              <w:top w:val="single" w:color="auto" w:sz="6" w:space="0"/>
              <w:left w:val="nil"/>
              <w:bottom w:val="single" w:color="auto" w:sz="6" w:space="0"/>
              <w:right w:val="single" w:color="auto" w:sz="6" w:space="0"/>
            </w:tcBorders>
            <w:shd w:val="clear" w:color="auto" w:fill="auto"/>
            <w:tcMar>
              <w:left w:w="60" w:type="dxa"/>
              <w:right w:w="60" w:type="dxa"/>
            </w:tcMar>
            <w:vAlign w:val="center"/>
          </w:tcPr>
          <w:p w14:paraId="403EEC9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eastAsia" w:ascii="Times New Roman" w:hAnsi="Times New Roman" w:eastAsia="宋体" w:cs="宋体"/>
                <w:caps w:val="0"/>
                <w:color w:val="333333"/>
                <w:spacing w:val="0"/>
                <w:sz w:val="24"/>
                <w:szCs w:val="24"/>
              </w:rPr>
              <w:t>总计</w:t>
            </w:r>
          </w:p>
        </w:tc>
      </w:tr>
      <w:tr w14:paraId="74E34A1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4590" w:type="dxa"/>
            <w:gridSpan w:val="3"/>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14:paraId="01991939">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微软雅黑" w:cs="微软雅黑"/>
                <w:caps w:val="0"/>
                <w:spacing w:val="0"/>
                <w:sz w:val="24"/>
                <w:szCs w:val="24"/>
              </w:rPr>
            </w:pPr>
          </w:p>
        </w:tc>
        <w:tc>
          <w:tcPr>
            <w:tcW w:w="795" w:type="dxa"/>
            <w:vMerge w:val="continue"/>
            <w:tcBorders>
              <w:top w:val="nil"/>
              <w:left w:val="nil"/>
              <w:bottom w:val="single" w:color="auto" w:sz="6" w:space="0"/>
              <w:right w:val="single" w:color="auto" w:sz="6" w:space="0"/>
            </w:tcBorders>
            <w:shd w:val="clear" w:color="auto" w:fill="auto"/>
            <w:tcMar>
              <w:left w:w="60" w:type="dxa"/>
              <w:right w:w="60" w:type="dxa"/>
            </w:tcMar>
            <w:vAlign w:val="center"/>
          </w:tcPr>
          <w:p w14:paraId="43C657BD">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微软雅黑" w:cs="微软雅黑"/>
                <w:caps w:val="0"/>
                <w:spacing w:val="0"/>
                <w:sz w:val="24"/>
                <w:szCs w:val="24"/>
              </w:rPr>
            </w:pP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34FCDE4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eastAsia" w:ascii="Times New Roman" w:hAnsi="Times New Roman" w:eastAsia="宋体" w:cs="宋体"/>
                <w:caps w:val="0"/>
                <w:color w:val="333333"/>
                <w:spacing w:val="0"/>
                <w:sz w:val="24"/>
                <w:szCs w:val="24"/>
              </w:rPr>
              <w:t>商业</w:t>
            </w:r>
          </w:p>
          <w:p w14:paraId="021E08D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eastAsia" w:ascii="Times New Roman" w:hAnsi="Times New Roman" w:eastAsia="宋体" w:cs="宋体"/>
                <w:caps w:val="0"/>
                <w:color w:val="333333"/>
                <w:spacing w:val="0"/>
                <w:sz w:val="24"/>
                <w:szCs w:val="24"/>
              </w:rPr>
              <w:t>企业</w:t>
            </w:r>
          </w:p>
        </w:tc>
        <w:tc>
          <w:tcPr>
            <w:tcW w:w="585" w:type="dxa"/>
            <w:tcBorders>
              <w:top w:val="nil"/>
              <w:left w:val="nil"/>
              <w:bottom w:val="single" w:color="auto" w:sz="6" w:space="0"/>
              <w:right w:val="single" w:color="auto" w:sz="6" w:space="0"/>
            </w:tcBorders>
            <w:shd w:val="clear" w:color="auto" w:fill="auto"/>
            <w:tcMar>
              <w:left w:w="60" w:type="dxa"/>
              <w:right w:w="60" w:type="dxa"/>
            </w:tcMar>
            <w:vAlign w:val="center"/>
          </w:tcPr>
          <w:p w14:paraId="53B15D2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eastAsia" w:ascii="Times New Roman" w:hAnsi="Times New Roman" w:eastAsia="宋体" w:cs="宋体"/>
                <w:caps w:val="0"/>
                <w:color w:val="333333"/>
                <w:spacing w:val="0"/>
                <w:sz w:val="24"/>
                <w:szCs w:val="24"/>
              </w:rPr>
              <w:t>科研</w:t>
            </w:r>
          </w:p>
          <w:p w14:paraId="3180135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eastAsia" w:ascii="Times New Roman" w:hAnsi="Times New Roman" w:eastAsia="宋体" w:cs="宋体"/>
                <w:caps w:val="0"/>
                <w:color w:val="333333"/>
                <w:spacing w:val="0"/>
                <w:sz w:val="24"/>
                <w:szCs w:val="24"/>
              </w:rPr>
              <w:t>机构</w:t>
            </w:r>
          </w:p>
        </w:tc>
        <w:tc>
          <w:tcPr>
            <w:tcW w:w="600" w:type="dxa"/>
            <w:tcBorders>
              <w:top w:val="single" w:color="auto" w:sz="6" w:space="0"/>
              <w:left w:val="nil"/>
              <w:bottom w:val="single" w:color="auto" w:sz="6" w:space="0"/>
              <w:right w:val="single" w:color="auto" w:sz="6" w:space="0"/>
            </w:tcBorders>
            <w:shd w:val="clear" w:color="auto" w:fill="auto"/>
            <w:tcMar>
              <w:left w:w="60" w:type="dxa"/>
              <w:right w:w="60" w:type="dxa"/>
            </w:tcMar>
            <w:vAlign w:val="center"/>
          </w:tcPr>
          <w:p w14:paraId="5A96F12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eastAsia" w:ascii="Times New Roman" w:hAnsi="Times New Roman" w:eastAsia="宋体" w:cs="宋体"/>
                <w:caps w:val="0"/>
                <w:color w:val="333333"/>
                <w:spacing w:val="0"/>
                <w:sz w:val="24"/>
                <w:szCs w:val="24"/>
              </w:rPr>
              <w:t>社会公益组织</w:t>
            </w:r>
          </w:p>
        </w:tc>
        <w:tc>
          <w:tcPr>
            <w:tcW w:w="570" w:type="dxa"/>
            <w:tcBorders>
              <w:top w:val="single" w:color="auto" w:sz="6" w:space="0"/>
              <w:left w:val="nil"/>
              <w:bottom w:val="single" w:color="auto" w:sz="6" w:space="0"/>
              <w:right w:val="single" w:color="auto" w:sz="6" w:space="0"/>
            </w:tcBorders>
            <w:shd w:val="clear" w:color="auto" w:fill="auto"/>
            <w:tcMar>
              <w:left w:w="60" w:type="dxa"/>
              <w:right w:w="60" w:type="dxa"/>
            </w:tcMar>
            <w:vAlign w:val="center"/>
          </w:tcPr>
          <w:p w14:paraId="6117827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eastAsia" w:ascii="Times New Roman" w:hAnsi="Times New Roman" w:eastAsia="宋体" w:cs="宋体"/>
                <w:caps w:val="0"/>
                <w:color w:val="333333"/>
                <w:spacing w:val="0"/>
                <w:sz w:val="24"/>
                <w:szCs w:val="24"/>
              </w:rPr>
              <w:t>法律服务机构</w:t>
            </w:r>
          </w:p>
        </w:tc>
        <w:tc>
          <w:tcPr>
            <w:tcW w:w="555" w:type="dxa"/>
            <w:tcBorders>
              <w:top w:val="single" w:color="auto" w:sz="6" w:space="0"/>
              <w:left w:val="nil"/>
              <w:bottom w:val="single" w:color="auto" w:sz="6" w:space="0"/>
              <w:right w:val="single" w:color="auto" w:sz="6" w:space="0"/>
            </w:tcBorders>
            <w:shd w:val="clear" w:color="auto" w:fill="auto"/>
            <w:tcMar>
              <w:left w:w="60" w:type="dxa"/>
              <w:right w:w="60" w:type="dxa"/>
            </w:tcMar>
            <w:vAlign w:val="center"/>
          </w:tcPr>
          <w:p w14:paraId="7AA2604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eastAsia" w:ascii="Times New Roman" w:hAnsi="Times New Roman" w:eastAsia="宋体" w:cs="宋体"/>
                <w:caps w:val="0"/>
                <w:color w:val="333333"/>
                <w:spacing w:val="0"/>
                <w:sz w:val="24"/>
                <w:szCs w:val="24"/>
              </w:rPr>
              <w:t>其他</w:t>
            </w:r>
          </w:p>
        </w:tc>
        <w:tc>
          <w:tcPr>
            <w:tcW w:w="525" w:type="dxa"/>
            <w:vMerge w:val="continue"/>
            <w:tcBorders>
              <w:top w:val="single" w:color="auto" w:sz="6" w:space="0"/>
              <w:left w:val="nil"/>
              <w:bottom w:val="single" w:color="auto" w:sz="6" w:space="0"/>
              <w:right w:val="single" w:color="auto" w:sz="6" w:space="0"/>
            </w:tcBorders>
            <w:shd w:val="clear" w:color="auto" w:fill="auto"/>
            <w:tcMar>
              <w:left w:w="60" w:type="dxa"/>
              <w:right w:w="60" w:type="dxa"/>
            </w:tcMar>
            <w:vAlign w:val="center"/>
          </w:tcPr>
          <w:p w14:paraId="0E6073C8">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微软雅黑" w:cs="微软雅黑"/>
                <w:caps w:val="0"/>
                <w:spacing w:val="0"/>
                <w:sz w:val="24"/>
                <w:szCs w:val="24"/>
              </w:rPr>
            </w:pPr>
          </w:p>
        </w:tc>
      </w:tr>
      <w:tr w14:paraId="087FE28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0" w:hRule="atLeast"/>
          <w:tblCellSpacing w:w="0" w:type="dxa"/>
        </w:trPr>
        <w:tc>
          <w:tcPr>
            <w:tcW w:w="4590" w:type="dxa"/>
            <w:gridSpan w:val="3"/>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1A3625A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eastAsia" w:ascii="Times New Roman" w:hAnsi="Times New Roman" w:eastAsia="宋体" w:cs="宋体"/>
                <w:caps w:val="0"/>
                <w:color w:val="333333"/>
                <w:spacing w:val="0"/>
                <w:sz w:val="24"/>
                <w:szCs w:val="24"/>
              </w:rPr>
              <w:t>一、本年新收政府信息公开申请数量</w:t>
            </w:r>
          </w:p>
        </w:tc>
        <w:tc>
          <w:tcPr>
            <w:tcW w:w="795" w:type="dxa"/>
            <w:tcBorders>
              <w:top w:val="nil"/>
              <w:left w:val="nil"/>
              <w:bottom w:val="single" w:color="auto" w:sz="6" w:space="0"/>
              <w:right w:val="single" w:color="auto" w:sz="6" w:space="0"/>
            </w:tcBorders>
            <w:shd w:val="clear" w:color="auto" w:fill="auto"/>
            <w:tcMar>
              <w:left w:w="60" w:type="dxa"/>
              <w:right w:w="60" w:type="dxa"/>
            </w:tcMar>
            <w:vAlign w:val="center"/>
          </w:tcPr>
          <w:p w14:paraId="1E014C2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457844B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85" w:type="dxa"/>
            <w:tcBorders>
              <w:top w:val="nil"/>
              <w:left w:val="nil"/>
              <w:bottom w:val="single" w:color="auto" w:sz="6" w:space="0"/>
              <w:right w:val="single" w:color="auto" w:sz="6" w:space="0"/>
            </w:tcBorders>
            <w:shd w:val="clear" w:color="auto" w:fill="auto"/>
            <w:tcMar>
              <w:left w:w="60" w:type="dxa"/>
              <w:right w:w="60" w:type="dxa"/>
            </w:tcMar>
            <w:vAlign w:val="center"/>
          </w:tcPr>
          <w:p w14:paraId="74B880B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35F079B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70" w:type="dxa"/>
            <w:tcBorders>
              <w:top w:val="nil"/>
              <w:left w:val="nil"/>
              <w:bottom w:val="single" w:color="auto" w:sz="6" w:space="0"/>
              <w:right w:val="single" w:color="auto" w:sz="6" w:space="0"/>
            </w:tcBorders>
            <w:shd w:val="clear" w:color="auto" w:fill="auto"/>
            <w:tcMar>
              <w:left w:w="60" w:type="dxa"/>
              <w:right w:w="60" w:type="dxa"/>
            </w:tcMar>
            <w:vAlign w:val="center"/>
          </w:tcPr>
          <w:p w14:paraId="61562F3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55" w:type="dxa"/>
            <w:tcBorders>
              <w:top w:val="nil"/>
              <w:left w:val="nil"/>
              <w:bottom w:val="single" w:color="auto" w:sz="6" w:space="0"/>
              <w:right w:val="single" w:color="auto" w:sz="6" w:space="0"/>
            </w:tcBorders>
            <w:shd w:val="clear" w:color="auto" w:fill="auto"/>
            <w:tcMar>
              <w:left w:w="60" w:type="dxa"/>
              <w:right w:w="60" w:type="dxa"/>
            </w:tcMar>
            <w:vAlign w:val="center"/>
          </w:tcPr>
          <w:p w14:paraId="2ECCBF2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25" w:type="dxa"/>
            <w:tcBorders>
              <w:top w:val="nil"/>
              <w:left w:val="nil"/>
              <w:bottom w:val="single" w:color="auto" w:sz="6" w:space="0"/>
              <w:right w:val="single" w:color="auto" w:sz="6" w:space="0"/>
            </w:tcBorders>
            <w:shd w:val="clear" w:color="auto" w:fill="auto"/>
            <w:tcMar>
              <w:left w:w="60" w:type="dxa"/>
              <w:right w:w="60" w:type="dxa"/>
            </w:tcMar>
            <w:vAlign w:val="center"/>
          </w:tcPr>
          <w:p w14:paraId="253D6A1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r>
      <w:tr w14:paraId="35BA31D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90" w:hRule="atLeast"/>
          <w:tblCellSpacing w:w="0" w:type="dxa"/>
        </w:trPr>
        <w:tc>
          <w:tcPr>
            <w:tcW w:w="4590" w:type="dxa"/>
            <w:gridSpan w:val="3"/>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1821D9D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eastAsia" w:ascii="Times New Roman" w:hAnsi="Times New Roman" w:eastAsia="宋体" w:cs="宋体"/>
                <w:caps w:val="0"/>
                <w:color w:val="333333"/>
                <w:spacing w:val="0"/>
                <w:sz w:val="24"/>
                <w:szCs w:val="24"/>
              </w:rPr>
              <w:t>二、上年结转政府信息公开申请数量</w:t>
            </w:r>
          </w:p>
        </w:tc>
        <w:tc>
          <w:tcPr>
            <w:tcW w:w="795" w:type="dxa"/>
            <w:tcBorders>
              <w:top w:val="nil"/>
              <w:left w:val="nil"/>
              <w:bottom w:val="single" w:color="auto" w:sz="6" w:space="0"/>
              <w:right w:val="single" w:color="auto" w:sz="6" w:space="0"/>
            </w:tcBorders>
            <w:shd w:val="clear" w:color="auto" w:fill="auto"/>
            <w:tcMar>
              <w:left w:w="60" w:type="dxa"/>
              <w:right w:w="60" w:type="dxa"/>
            </w:tcMar>
            <w:vAlign w:val="center"/>
          </w:tcPr>
          <w:p w14:paraId="30131AF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7638848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85" w:type="dxa"/>
            <w:tcBorders>
              <w:top w:val="nil"/>
              <w:left w:val="nil"/>
              <w:bottom w:val="single" w:color="auto" w:sz="6" w:space="0"/>
              <w:right w:val="single" w:color="auto" w:sz="6" w:space="0"/>
            </w:tcBorders>
            <w:shd w:val="clear" w:color="auto" w:fill="auto"/>
            <w:tcMar>
              <w:left w:w="60" w:type="dxa"/>
              <w:right w:w="60" w:type="dxa"/>
            </w:tcMar>
            <w:vAlign w:val="center"/>
          </w:tcPr>
          <w:p w14:paraId="3E7E264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3559742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70" w:type="dxa"/>
            <w:tcBorders>
              <w:top w:val="nil"/>
              <w:left w:val="nil"/>
              <w:bottom w:val="single" w:color="auto" w:sz="6" w:space="0"/>
              <w:right w:val="single" w:color="auto" w:sz="6" w:space="0"/>
            </w:tcBorders>
            <w:shd w:val="clear" w:color="auto" w:fill="auto"/>
            <w:tcMar>
              <w:left w:w="60" w:type="dxa"/>
              <w:right w:w="60" w:type="dxa"/>
            </w:tcMar>
            <w:vAlign w:val="center"/>
          </w:tcPr>
          <w:p w14:paraId="6F27155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55" w:type="dxa"/>
            <w:tcBorders>
              <w:top w:val="nil"/>
              <w:left w:val="nil"/>
              <w:bottom w:val="single" w:color="auto" w:sz="6" w:space="0"/>
              <w:right w:val="single" w:color="auto" w:sz="6" w:space="0"/>
            </w:tcBorders>
            <w:shd w:val="clear" w:color="auto" w:fill="auto"/>
            <w:tcMar>
              <w:left w:w="60" w:type="dxa"/>
              <w:right w:w="60" w:type="dxa"/>
            </w:tcMar>
            <w:vAlign w:val="center"/>
          </w:tcPr>
          <w:p w14:paraId="5EAF7EF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25" w:type="dxa"/>
            <w:tcBorders>
              <w:top w:val="nil"/>
              <w:left w:val="nil"/>
              <w:bottom w:val="single" w:color="auto" w:sz="6" w:space="0"/>
              <w:right w:val="single" w:color="auto" w:sz="6" w:space="0"/>
            </w:tcBorders>
            <w:shd w:val="clear" w:color="auto" w:fill="auto"/>
            <w:tcMar>
              <w:left w:w="60" w:type="dxa"/>
              <w:right w:w="60" w:type="dxa"/>
            </w:tcMar>
            <w:vAlign w:val="center"/>
          </w:tcPr>
          <w:p w14:paraId="44A057C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r>
      <w:tr w14:paraId="63FA768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765" w:type="dxa"/>
            <w:vMerge w:val="restart"/>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2C3E651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eastAsia" w:ascii="Times New Roman" w:hAnsi="Times New Roman" w:eastAsia="宋体" w:cs="宋体"/>
                <w:caps w:val="0"/>
                <w:color w:val="333333"/>
                <w:spacing w:val="0"/>
                <w:sz w:val="24"/>
                <w:szCs w:val="24"/>
              </w:rPr>
              <w:t>三、本年度办理结果</w:t>
            </w:r>
          </w:p>
        </w:tc>
        <w:tc>
          <w:tcPr>
            <w:tcW w:w="3825" w:type="dxa"/>
            <w:gridSpan w:val="2"/>
            <w:tcBorders>
              <w:top w:val="nil"/>
              <w:left w:val="nil"/>
              <w:bottom w:val="single" w:color="auto" w:sz="6" w:space="0"/>
              <w:right w:val="single" w:color="auto" w:sz="6" w:space="0"/>
            </w:tcBorders>
            <w:shd w:val="clear" w:color="auto" w:fill="auto"/>
            <w:tcMar>
              <w:left w:w="60" w:type="dxa"/>
              <w:right w:w="60" w:type="dxa"/>
            </w:tcMar>
            <w:vAlign w:val="center"/>
          </w:tcPr>
          <w:p w14:paraId="3640B4C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eastAsia" w:ascii="Times New Roman" w:hAnsi="Times New Roman" w:eastAsia="宋体" w:cs="宋体"/>
                <w:caps w:val="0"/>
                <w:color w:val="333333"/>
                <w:spacing w:val="0"/>
                <w:sz w:val="24"/>
                <w:szCs w:val="24"/>
              </w:rPr>
              <w:t>（一）予以公开</w:t>
            </w:r>
          </w:p>
        </w:tc>
        <w:tc>
          <w:tcPr>
            <w:tcW w:w="795" w:type="dxa"/>
            <w:tcBorders>
              <w:top w:val="nil"/>
              <w:left w:val="nil"/>
              <w:bottom w:val="single" w:color="auto" w:sz="6" w:space="0"/>
              <w:right w:val="single" w:color="auto" w:sz="6" w:space="0"/>
            </w:tcBorders>
            <w:shd w:val="clear" w:color="auto" w:fill="auto"/>
            <w:tcMar>
              <w:left w:w="60" w:type="dxa"/>
              <w:right w:w="60" w:type="dxa"/>
            </w:tcMar>
            <w:vAlign w:val="center"/>
          </w:tcPr>
          <w:p w14:paraId="748C174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12D62B0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85" w:type="dxa"/>
            <w:tcBorders>
              <w:top w:val="nil"/>
              <w:left w:val="nil"/>
              <w:bottom w:val="single" w:color="auto" w:sz="6" w:space="0"/>
              <w:right w:val="single" w:color="auto" w:sz="6" w:space="0"/>
            </w:tcBorders>
            <w:shd w:val="clear" w:color="auto" w:fill="auto"/>
            <w:tcMar>
              <w:left w:w="60" w:type="dxa"/>
              <w:right w:w="60" w:type="dxa"/>
            </w:tcMar>
            <w:vAlign w:val="center"/>
          </w:tcPr>
          <w:p w14:paraId="055AE4C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47A98A4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70" w:type="dxa"/>
            <w:tcBorders>
              <w:top w:val="nil"/>
              <w:left w:val="nil"/>
              <w:bottom w:val="single" w:color="auto" w:sz="6" w:space="0"/>
              <w:right w:val="single" w:color="auto" w:sz="6" w:space="0"/>
            </w:tcBorders>
            <w:shd w:val="clear" w:color="auto" w:fill="auto"/>
            <w:tcMar>
              <w:left w:w="60" w:type="dxa"/>
              <w:right w:w="60" w:type="dxa"/>
            </w:tcMar>
            <w:vAlign w:val="center"/>
          </w:tcPr>
          <w:p w14:paraId="5E547B2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55" w:type="dxa"/>
            <w:tcBorders>
              <w:top w:val="nil"/>
              <w:left w:val="nil"/>
              <w:bottom w:val="single" w:color="auto" w:sz="6" w:space="0"/>
              <w:right w:val="single" w:color="auto" w:sz="6" w:space="0"/>
            </w:tcBorders>
            <w:shd w:val="clear" w:color="auto" w:fill="auto"/>
            <w:tcMar>
              <w:left w:w="60" w:type="dxa"/>
              <w:right w:w="60" w:type="dxa"/>
            </w:tcMar>
            <w:vAlign w:val="center"/>
          </w:tcPr>
          <w:p w14:paraId="1FA1193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25" w:type="dxa"/>
            <w:tcBorders>
              <w:top w:val="single" w:color="auto" w:sz="6" w:space="0"/>
              <w:left w:val="nil"/>
              <w:bottom w:val="single" w:color="auto" w:sz="6" w:space="0"/>
              <w:right w:val="single" w:color="auto" w:sz="6" w:space="0"/>
            </w:tcBorders>
            <w:shd w:val="clear" w:color="auto" w:fill="auto"/>
            <w:tcMar>
              <w:left w:w="60" w:type="dxa"/>
              <w:right w:w="60" w:type="dxa"/>
            </w:tcMar>
            <w:vAlign w:val="center"/>
          </w:tcPr>
          <w:p w14:paraId="4D9CD82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r>
      <w:tr w14:paraId="3C005BE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05" w:hRule="atLeast"/>
          <w:tblCellSpacing w:w="0" w:type="dxa"/>
        </w:trPr>
        <w:tc>
          <w:tcPr>
            <w:tcW w:w="765"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35FF841A">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微软雅黑" w:cs="微软雅黑"/>
                <w:caps w:val="0"/>
                <w:spacing w:val="0"/>
                <w:sz w:val="24"/>
                <w:szCs w:val="24"/>
              </w:rPr>
            </w:pPr>
          </w:p>
        </w:tc>
        <w:tc>
          <w:tcPr>
            <w:tcW w:w="3825" w:type="dxa"/>
            <w:gridSpan w:val="2"/>
            <w:tcBorders>
              <w:top w:val="nil"/>
              <w:left w:val="nil"/>
              <w:bottom w:val="single" w:color="auto" w:sz="6" w:space="0"/>
              <w:right w:val="single" w:color="auto" w:sz="6" w:space="0"/>
            </w:tcBorders>
            <w:shd w:val="clear" w:color="auto" w:fill="auto"/>
            <w:tcMar>
              <w:left w:w="60" w:type="dxa"/>
              <w:right w:w="60" w:type="dxa"/>
            </w:tcMar>
            <w:vAlign w:val="center"/>
          </w:tcPr>
          <w:p w14:paraId="4AA013C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eastAsia" w:ascii="Times New Roman" w:hAnsi="Times New Roman" w:eastAsia="宋体" w:cs="宋体"/>
                <w:caps w:val="0"/>
                <w:color w:val="333333"/>
                <w:spacing w:val="0"/>
                <w:sz w:val="24"/>
                <w:szCs w:val="24"/>
              </w:rPr>
              <w:t>（二）部分公开（区分处理的，只计这一情形，不计其他情形）</w:t>
            </w:r>
          </w:p>
        </w:tc>
        <w:tc>
          <w:tcPr>
            <w:tcW w:w="795" w:type="dxa"/>
            <w:tcBorders>
              <w:top w:val="nil"/>
              <w:left w:val="nil"/>
              <w:bottom w:val="single" w:color="auto" w:sz="6" w:space="0"/>
              <w:right w:val="single" w:color="auto" w:sz="6" w:space="0"/>
            </w:tcBorders>
            <w:shd w:val="clear" w:color="auto" w:fill="auto"/>
            <w:tcMar>
              <w:left w:w="60" w:type="dxa"/>
              <w:right w:w="60" w:type="dxa"/>
            </w:tcMar>
            <w:vAlign w:val="center"/>
          </w:tcPr>
          <w:p w14:paraId="61FAD78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54F941B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85" w:type="dxa"/>
            <w:tcBorders>
              <w:top w:val="nil"/>
              <w:left w:val="nil"/>
              <w:bottom w:val="single" w:color="auto" w:sz="6" w:space="0"/>
              <w:right w:val="single" w:color="auto" w:sz="6" w:space="0"/>
            </w:tcBorders>
            <w:shd w:val="clear" w:color="auto" w:fill="auto"/>
            <w:tcMar>
              <w:left w:w="60" w:type="dxa"/>
              <w:right w:w="60" w:type="dxa"/>
            </w:tcMar>
            <w:vAlign w:val="center"/>
          </w:tcPr>
          <w:p w14:paraId="0884674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151E9DD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70" w:type="dxa"/>
            <w:tcBorders>
              <w:top w:val="nil"/>
              <w:left w:val="nil"/>
              <w:bottom w:val="single" w:color="auto" w:sz="6" w:space="0"/>
              <w:right w:val="single" w:color="auto" w:sz="6" w:space="0"/>
            </w:tcBorders>
            <w:shd w:val="clear" w:color="auto" w:fill="auto"/>
            <w:tcMar>
              <w:left w:w="60" w:type="dxa"/>
              <w:right w:w="60" w:type="dxa"/>
            </w:tcMar>
            <w:vAlign w:val="center"/>
          </w:tcPr>
          <w:p w14:paraId="4D1720B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55" w:type="dxa"/>
            <w:tcBorders>
              <w:top w:val="nil"/>
              <w:left w:val="nil"/>
              <w:bottom w:val="single" w:color="auto" w:sz="6" w:space="0"/>
              <w:right w:val="single" w:color="auto" w:sz="6" w:space="0"/>
            </w:tcBorders>
            <w:shd w:val="clear" w:color="auto" w:fill="auto"/>
            <w:tcMar>
              <w:left w:w="60" w:type="dxa"/>
              <w:right w:w="60" w:type="dxa"/>
            </w:tcMar>
            <w:vAlign w:val="center"/>
          </w:tcPr>
          <w:p w14:paraId="1A99FFC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25" w:type="dxa"/>
            <w:tcBorders>
              <w:top w:val="nil"/>
              <w:left w:val="nil"/>
              <w:bottom w:val="single" w:color="auto" w:sz="6" w:space="0"/>
              <w:right w:val="single" w:color="auto" w:sz="6" w:space="0"/>
            </w:tcBorders>
            <w:shd w:val="clear" w:color="auto" w:fill="auto"/>
            <w:tcMar>
              <w:left w:w="60" w:type="dxa"/>
              <w:right w:w="60" w:type="dxa"/>
            </w:tcMar>
            <w:vAlign w:val="center"/>
          </w:tcPr>
          <w:p w14:paraId="5148855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r>
      <w:tr w14:paraId="534F1BC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5" w:hRule="atLeast"/>
          <w:tblCellSpacing w:w="0" w:type="dxa"/>
        </w:trPr>
        <w:tc>
          <w:tcPr>
            <w:tcW w:w="765"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266257E2">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微软雅黑" w:cs="微软雅黑"/>
                <w:caps w:val="0"/>
                <w:spacing w:val="0"/>
                <w:sz w:val="24"/>
                <w:szCs w:val="24"/>
              </w:rPr>
            </w:pPr>
          </w:p>
        </w:tc>
        <w:tc>
          <w:tcPr>
            <w:tcW w:w="945" w:type="dxa"/>
            <w:vMerge w:val="restart"/>
            <w:tcBorders>
              <w:top w:val="nil"/>
              <w:left w:val="nil"/>
              <w:bottom w:val="single" w:color="auto" w:sz="6" w:space="0"/>
              <w:right w:val="single" w:color="auto" w:sz="6" w:space="0"/>
            </w:tcBorders>
            <w:shd w:val="clear" w:color="auto" w:fill="auto"/>
            <w:tcMar>
              <w:left w:w="60" w:type="dxa"/>
              <w:right w:w="60" w:type="dxa"/>
            </w:tcMar>
            <w:vAlign w:val="center"/>
          </w:tcPr>
          <w:p w14:paraId="3B76F25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eastAsia" w:ascii="Times New Roman" w:hAnsi="Times New Roman" w:eastAsia="宋体" w:cs="宋体"/>
                <w:caps w:val="0"/>
                <w:color w:val="333333"/>
                <w:spacing w:val="0"/>
                <w:sz w:val="24"/>
                <w:szCs w:val="24"/>
              </w:rPr>
              <w:t>（三）不予公开</w:t>
            </w:r>
          </w:p>
        </w:tc>
        <w:tc>
          <w:tcPr>
            <w:tcW w:w="2880" w:type="dxa"/>
            <w:tcBorders>
              <w:top w:val="nil"/>
              <w:left w:val="nil"/>
              <w:bottom w:val="single" w:color="auto" w:sz="6" w:space="0"/>
              <w:right w:val="single" w:color="auto" w:sz="6" w:space="0"/>
            </w:tcBorders>
            <w:shd w:val="clear" w:color="auto" w:fill="auto"/>
            <w:tcMar>
              <w:left w:w="60" w:type="dxa"/>
              <w:right w:w="60" w:type="dxa"/>
            </w:tcMar>
            <w:vAlign w:val="center"/>
          </w:tcPr>
          <w:p w14:paraId="5E4CB2A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1.</w:t>
            </w:r>
            <w:r>
              <w:rPr>
                <w:rFonts w:hint="eastAsia" w:ascii="Times New Roman" w:hAnsi="Times New Roman" w:eastAsia="宋体" w:cs="宋体"/>
                <w:caps w:val="0"/>
                <w:color w:val="333333"/>
                <w:spacing w:val="0"/>
                <w:sz w:val="24"/>
                <w:szCs w:val="24"/>
              </w:rPr>
              <w:t>属于国家秘密</w:t>
            </w:r>
          </w:p>
        </w:tc>
        <w:tc>
          <w:tcPr>
            <w:tcW w:w="795" w:type="dxa"/>
            <w:tcBorders>
              <w:top w:val="nil"/>
              <w:left w:val="nil"/>
              <w:bottom w:val="single" w:color="auto" w:sz="6" w:space="0"/>
              <w:right w:val="single" w:color="auto" w:sz="6" w:space="0"/>
            </w:tcBorders>
            <w:shd w:val="clear" w:color="auto" w:fill="auto"/>
            <w:tcMar>
              <w:left w:w="60" w:type="dxa"/>
              <w:right w:w="60" w:type="dxa"/>
            </w:tcMar>
            <w:vAlign w:val="center"/>
          </w:tcPr>
          <w:p w14:paraId="00AD2F5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7A46E44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85" w:type="dxa"/>
            <w:tcBorders>
              <w:top w:val="nil"/>
              <w:left w:val="nil"/>
              <w:bottom w:val="single" w:color="auto" w:sz="6" w:space="0"/>
              <w:right w:val="single" w:color="auto" w:sz="6" w:space="0"/>
            </w:tcBorders>
            <w:shd w:val="clear" w:color="auto" w:fill="auto"/>
            <w:tcMar>
              <w:left w:w="60" w:type="dxa"/>
              <w:right w:w="60" w:type="dxa"/>
            </w:tcMar>
            <w:vAlign w:val="center"/>
          </w:tcPr>
          <w:p w14:paraId="27FCA5E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4D9DC70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70" w:type="dxa"/>
            <w:tcBorders>
              <w:top w:val="nil"/>
              <w:left w:val="nil"/>
              <w:bottom w:val="single" w:color="auto" w:sz="6" w:space="0"/>
              <w:right w:val="single" w:color="auto" w:sz="6" w:space="0"/>
            </w:tcBorders>
            <w:shd w:val="clear" w:color="auto" w:fill="auto"/>
            <w:tcMar>
              <w:left w:w="60" w:type="dxa"/>
              <w:right w:w="60" w:type="dxa"/>
            </w:tcMar>
            <w:vAlign w:val="center"/>
          </w:tcPr>
          <w:p w14:paraId="0D601D6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55" w:type="dxa"/>
            <w:tcBorders>
              <w:top w:val="nil"/>
              <w:left w:val="nil"/>
              <w:bottom w:val="single" w:color="auto" w:sz="6" w:space="0"/>
              <w:right w:val="single" w:color="auto" w:sz="6" w:space="0"/>
            </w:tcBorders>
            <w:shd w:val="clear" w:color="auto" w:fill="auto"/>
            <w:tcMar>
              <w:left w:w="60" w:type="dxa"/>
              <w:right w:w="60" w:type="dxa"/>
            </w:tcMar>
            <w:vAlign w:val="center"/>
          </w:tcPr>
          <w:p w14:paraId="339B0FD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25" w:type="dxa"/>
            <w:tcBorders>
              <w:top w:val="single" w:color="auto" w:sz="6" w:space="0"/>
              <w:left w:val="nil"/>
              <w:bottom w:val="single" w:color="auto" w:sz="6" w:space="0"/>
              <w:right w:val="single" w:color="auto" w:sz="6" w:space="0"/>
            </w:tcBorders>
            <w:shd w:val="clear" w:color="auto" w:fill="auto"/>
            <w:tcMar>
              <w:left w:w="60" w:type="dxa"/>
              <w:right w:w="60" w:type="dxa"/>
            </w:tcMar>
            <w:vAlign w:val="center"/>
          </w:tcPr>
          <w:p w14:paraId="23A9048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r>
      <w:tr w14:paraId="27B96BC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45" w:hRule="atLeast"/>
          <w:tblCellSpacing w:w="0" w:type="dxa"/>
        </w:trPr>
        <w:tc>
          <w:tcPr>
            <w:tcW w:w="765"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0509B07A">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微软雅黑" w:cs="微软雅黑"/>
                <w:caps w:val="0"/>
                <w:spacing w:val="0"/>
                <w:sz w:val="24"/>
                <w:szCs w:val="24"/>
              </w:rPr>
            </w:pPr>
          </w:p>
        </w:tc>
        <w:tc>
          <w:tcPr>
            <w:tcW w:w="945" w:type="dxa"/>
            <w:vMerge w:val="continue"/>
            <w:tcBorders>
              <w:top w:val="nil"/>
              <w:left w:val="nil"/>
              <w:bottom w:val="single" w:color="auto" w:sz="6" w:space="0"/>
              <w:right w:val="single" w:color="auto" w:sz="6" w:space="0"/>
            </w:tcBorders>
            <w:shd w:val="clear" w:color="auto" w:fill="auto"/>
            <w:tcMar>
              <w:left w:w="60" w:type="dxa"/>
              <w:right w:w="60" w:type="dxa"/>
            </w:tcMar>
            <w:vAlign w:val="center"/>
          </w:tcPr>
          <w:p w14:paraId="31174FD0">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微软雅黑" w:cs="微软雅黑"/>
                <w:caps w:val="0"/>
                <w:spacing w:val="0"/>
                <w:sz w:val="24"/>
                <w:szCs w:val="24"/>
              </w:rPr>
            </w:pPr>
          </w:p>
        </w:tc>
        <w:tc>
          <w:tcPr>
            <w:tcW w:w="2880" w:type="dxa"/>
            <w:tcBorders>
              <w:top w:val="nil"/>
              <w:left w:val="nil"/>
              <w:bottom w:val="single" w:color="auto" w:sz="6" w:space="0"/>
              <w:right w:val="single" w:color="auto" w:sz="6" w:space="0"/>
            </w:tcBorders>
            <w:shd w:val="clear" w:color="auto" w:fill="auto"/>
            <w:tcMar>
              <w:left w:w="60" w:type="dxa"/>
              <w:right w:w="60" w:type="dxa"/>
            </w:tcMar>
            <w:vAlign w:val="center"/>
          </w:tcPr>
          <w:p w14:paraId="3DDF659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2.</w:t>
            </w:r>
            <w:r>
              <w:rPr>
                <w:rFonts w:hint="eastAsia" w:ascii="Times New Roman" w:hAnsi="Times New Roman" w:eastAsia="宋体" w:cs="宋体"/>
                <w:caps w:val="0"/>
                <w:color w:val="333333"/>
                <w:spacing w:val="0"/>
                <w:sz w:val="24"/>
                <w:szCs w:val="24"/>
              </w:rPr>
              <w:t>其他法律行政法规禁止公开</w:t>
            </w:r>
          </w:p>
        </w:tc>
        <w:tc>
          <w:tcPr>
            <w:tcW w:w="795" w:type="dxa"/>
            <w:tcBorders>
              <w:top w:val="nil"/>
              <w:left w:val="nil"/>
              <w:bottom w:val="single" w:color="auto" w:sz="6" w:space="0"/>
              <w:right w:val="single" w:color="auto" w:sz="6" w:space="0"/>
            </w:tcBorders>
            <w:shd w:val="clear" w:color="auto" w:fill="auto"/>
            <w:tcMar>
              <w:left w:w="60" w:type="dxa"/>
              <w:right w:w="60" w:type="dxa"/>
            </w:tcMar>
            <w:vAlign w:val="center"/>
          </w:tcPr>
          <w:p w14:paraId="62DE518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0305237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85" w:type="dxa"/>
            <w:tcBorders>
              <w:top w:val="nil"/>
              <w:left w:val="nil"/>
              <w:bottom w:val="single" w:color="auto" w:sz="6" w:space="0"/>
              <w:right w:val="single" w:color="auto" w:sz="6" w:space="0"/>
            </w:tcBorders>
            <w:shd w:val="clear" w:color="auto" w:fill="auto"/>
            <w:tcMar>
              <w:left w:w="60" w:type="dxa"/>
              <w:right w:w="60" w:type="dxa"/>
            </w:tcMar>
            <w:vAlign w:val="center"/>
          </w:tcPr>
          <w:p w14:paraId="282E895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6123ECA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70" w:type="dxa"/>
            <w:tcBorders>
              <w:top w:val="nil"/>
              <w:left w:val="nil"/>
              <w:bottom w:val="single" w:color="auto" w:sz="6" w:space="0"/>
              <w:right w:val="single" w:color="auto" w:sz="6" w:space="0"/>
            </w:tcBorders>
            <w:shd w:val="clear" w:color="auto" w:fill="auto"/>
            <w:tcMar>
              <w:left w:w="60" w:type="dxa"/>
              <w:right w:w="60" w:type="dxa"/>
            </w:tcMar>
            <w:vAlign w:val="center"/>
          </w:tcPr>
          <w:p w14:paraId="7BB9FBD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55" w:type="dxa"/>
            <w:tcBorders>
              <w:top w:val="nil"/>
              <w:left w:val="nil"/>
              <w:bottom w:val="single" w:color="auto" w:sz="6" w:space="0"/>
              <w:right w:val="single" w:color="auto" w:sz="6" w:space="0"/>
            </w:tcBorders>
            <w:shd w:val="clear" w:color="auto" w:fill="auto"/>
            <w:tcMar>
              <w:left w:w="60" w:type="dxa"/>
              <w:right w:w="60" w:type="dxa"/>
            </w:tcMar>
            <w:vAlign w:val="center"/>
          </w:tcPr>
          <w:p w14:paraId="2C71532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25" w:type="dxa"/>
            <w:tcBorders>
              <w:top w:val="nil"/>
              <w:left w:val="nil"/>
              <w:bottom w:val="single" w:color="auto" w:sz="6" w:space="0"/>
              <w:right w:val="single" w:color="auto" w:sz="6" w:space="0"/>
            </w:tcBorders>
            <w:shd w:val="clear" w:color="auto" w:fill="auto"/>
            <w:tcMar>
              <w:left w:w="60" w:type="dxa"/>
              <w:right w:w="60" w:type="dxa"/>
            </w:tcMar>
            <w:vAlign w:val="center"/>
          </w:tcPr>
          <w:p w14:paraId="7C65726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r>
      <w:tr w14:paraId="72A5E5F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5" w:hRule="atLeast"/>
          <w:tblCellSpacing w:w="0" w:type="dxa"/>
        </w:trPr>
        <w:tc>
          <w:tcPr>
            <w:tcW w:w="765"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39EC36DE">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微软雅黑" w:cs="微软雅黑"/>
                <w:caps w:val="0"/>
                <w:spacing w:val="0"/>
                <w:sz w:val="24"/>
                <w:szCs w:val="24"/>
              </w:rPr>
            </w:pPr>
          </w:p>
        </w:tc>
        <w:tc>
          <w:tcPr>
            <w:tcW w:w="945" w:type="dxa"/>
            <w:vMerge w:val="continue"/>
            <w:tcBorders>
              <w:top w:val="nil"/>
              <w:left w:val="nil"/>
              <w:bottom w:val="single" w:color="auto" w:sz="6" w:space="0"/>
              <w:right w:val="single" w:color="auto" w:sz="6" w:space="0"/>
            </w:tcBorders>
            <w:shd w:val="clear" w:color="auto" w:fill="auto"/>
            <w:tcMar>
              <w:left w:w="60" w:type="dxa"/>
              <w:right w:w="60" w:type="dxa"/>
            </w:tcMar>
            <w:vAlign w:val="center"/>
          </w:tcPr>
          <w:p w14:paraId="1337A111">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微软雅黑" w:cs="微软雅黑"/>
                <w:caps w:val="0"/>
                <w:spacing w:val="0"/>
                <w:sz w:val="24"/>
                <w:szCs w:val="24"/>
              </w:rPr>
            </w:pPr>
          </w:p>
        </w:tc>
        <w:tc>
          <w:tcPr>
            <w:tcW w:w="2880" w:type="dxa"/>
            <w:tcBorders>
              <w:top w:val="nil"/>
              <w:left w:val="nil"/>
              <w:bottom w:val="single" w:color="auto" w:sz="6" w:space="0"/>
              <w:right w:val="single" w:color="auto" w:sz="6" w:space="0"/>
            </w:tcBorders>
            <w:shd w:val="clear" w:color="auto" w:fill="auto"/>
            <w:tcMar>
              <w:left w:w="60" w:type="dxa"/>
              <w:right w:w="60" w:type="dxa"/>
            </w:tcMar>
            <w:vAlign w:val="center"/>
          </w:tcPr>
          <w:p w14:paraId="309AF42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3.</w:t>
            </w:r>
            <w:r>
              <w:rPr>
                <w:rFonts w:hint="eastAsia" w:ascii="Times New Roman" w:hAnsi="Times New Roman" w:eastAsia="宋体" w:cs="宋体"/>
                <w:caps w:val="0"/>
                <w:color w:val="333333"/>
                <w:spacing w:val="0"/>
                <w:sz w:val="24"/>
                <w:szCs w:val="24"/>
              </w:rPr>
              <w:t>危及</w:t>
            </w:r>
            <w:r>
              <w:rPr>
                <w:rFonts w:hint="default" w:ascii="Times New Roman" w:hAnsi="Times New Roman" w:eastAsia="微软雅黑" w:cs="Calibri"/>
                <w:caps w:val="0"/>
                <w:color w:val="333333"/>
                <w:spacing w:val="0"/>
                <w:sz w:val="24"/>
                <w:szCs w:val="24"/>
              </w:rPr>
              <w:t>“</w:t>
            </w:r>
            <w:r>
              <w:rPr>
                <w:rFonts w:hint="eastAsia" w:ascii="Times New Roman" w:hAnsi="Times New Roman" w:eastAsia="宋体" w:cs="宋体"/>
                <w:caps w:val="0"/>
                <w:color w:val="333333"/>
                <w:spacing w:val="0"/>
                <w:sz w:val="24"/>
                <w:szCs w:val="24"/>
              </w:rPr>
              <w:t>三安全一稳定</w:t>
            </w:r>
            <w:r>
              <w:rPr>
                <w:rFonts w:hint="default" w:ascii="Times New Roman" w:hAnsi="Times New Roman" w:eastAsia="微软雅黑" w:cs="Calibri"/>
                <w:caps w:val="0"/>
                <w:color w:val="333333"/>
                <w:spacing w:val="0"/>
                <w:sz w:val="24"/>
                <w:szCs w:val="24"/>
              </w:rPr>
              <w:t>”</w:t>
            </w:r>
          </w:p>
        </w:tc>
        <w:tc>
          <w:tcPr>
            <w:tcW w:w="795" w:type="dxa"/>
            <w:tcBorders>
              <w:top w:val="nil"/>
              <w:left w:val="nil"/>
              <w:bottom w:val="single" w:color="auto" w:sz="6" w:space="0"/>
              <w:right w:val="single" w:color="auto" w:sz="6" w:space="0"/>
            </w:tcBorders>
            <w:shd w:val="clear" w:color="auto" w:fill="auto"/>
            <w:tcMar>
              <w:left w:w="60" w:type="dxa"/>
              <w:right w:w="60" w:type="dxa"/>
            </w:tcMar>
            <w:vAlign w:val="center"/>
          </w:tcPr>
          <w:p w14:paraId="12C395C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2040F05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85" w:type="dxa"/>
            <w:tcBorders>
              <w:top w:val="nil"/>
              <w:left w:val="nil"/>
              <w:bottom w:val="single" w:color="auto" w:sz="6" w:space="0"/>
              <w:right w:val="single" w:color="auto" w:sz="6" w:space="0"/>
            </w:tcBorders>
            <w:shd w:val="clear" w:color="auto" w:fill="auto"/>
            <w:tcMar>
              <w:left w:w="60" w:type="dxa"/>
              <w:right w:w="60" w:type="dxa"/>
            </w:tcMar>
            <w:vAlign w:val="center"/>
          </w:tcPr>
          <w:p w14:paraId="4EC512C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1570B93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70" w:type="dxa"/>
            <w:tcBorders>
              <w:top w:val="nil"/>
              <w:left w:val="nil"/>
              <w:bottom w:val="single" w:color="auto" w:sz="6" w:space="0"/>
              <w:right w:val="single" w:color="auto" w:sz="6" w:space="0"/>
            </w:tcBorders>
            <w:shd w:val="clear" w:color="auto" w:fill="auto"/>
            <w:tcMar>
              <w:left w:w="60" w:type="dxa"/>
              <w:right w:w="60" w:type="dxa"/>
            </w:tcMar>
            <w:vAlign w:val="center"/>
          </w:tcPr>
          <w:p w14:paraId="09C65A2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55" w:type="dxa"/>
            <w:tcBorders>
              <w:top w:val="nil"/>
              <w:left w:val="nil"/>
              <w:bottom w:val="single" w:color="auto" w:sz="6" w:space="0"/>
              <w:right w:val="single" w:color="auto" w:sz="6" w:space="0"/>
            </w:tcBorders>
            <w:shd w:val="clear" w:color="auto" w:fill="auto"/>
            <w:tcMar>
              <w:left w:w="60" w:type="dxa"/>
              <w:right w:w="60" w:type="dxa"/>
            </w:tcMar>
            <w:vAlign w:val="center"/>
          </w:tcPr>
          <w:p w14:paraId="27019F6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25" w:type="dxa"/>
            <w:tcBorders>
              <w:top w:val="nil"/>
              <w:left w:val="nil"/>
              <w:bottom w:val="single" w:color="auto" w:sz="6" w:space="0"/>
              <w:right w:val="single" w:color="auto" w:sz="6" w:space="0"/>
            </w:tcBorders>
            <w:shd w:val="clear" w:color="auto" w:fill="auto"/>
            <w:tcMar>
              <w:left w:w="60" w:type="dxa"/>
              <w:right w:w="60" w:type="dxa"/>
            </w:tcMar>
            <w:vAlign w:val="center"/>
          </w:tcPr>
          <w:p w14:paraId="0AC1660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r>
      <w:tr w14:paraId="27F3B2D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5" w:hRule="atLeast"/>
          <w:tblCellSpacing w:w="0" w:type="dxa"/>
        </w:trPr>
        <w:tc>
          <w:tcPr>
            <w:tcW w:w="765"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7B1622D3">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微软雅黑" w:cs="微软雅黑"/>
                <w:caps w:val="0"/>
                <w:spacing w:val="0"/>
                <w:sz w:val="24"/>
                <w:szCs w:val="24"/>
              </w:rPr>
            </w:pPr>
          </w:p>
        </w:tc>
        <w:tc>
          <w:tcPr>
            <w:tcW w:w="945" w:type="dxa"/>
            <w:vMerge w:val="continue"/>
            <w:tcBorders>
              <w:top w:val="nil"/>
              <w:left w:val="nil"/>
              <w:bottom w:val="single" w:color="auto" w:sz="6" w:space="0"/>
              <w:right w:val="single" w:color="auto" w:sz="6" w:space="0"/>
            </w:tcBorders>
            <w:shd w:val="clear" w:color="auto" w:fill="auto"/>
            <w:tcMar>
              <w:left w:w="60" w:type="dxa"/>
              <w:right w:w="60" w:type="dxa"/>
            </w:tcMar>
            <w:vAlign w:val="center"/>
          </w:tcPr>
          <w:p w14:paraId="01CE2344">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微软雅黑" w:cs="微软雅黑"/>
                <w:caps w:val="0"/>
                <w:spacing w:val="0"/>
                <w:sz w:val="24"/>
                <w:szCs w:val="24"/>
              </w:rPr>
            </w:pPr>
          </w:p>
        </w:tc>
        <w:tc>
          <w:tcPr>
            <w:tcW w:w="2880" w:type="dxa"/>
            <w:tcBorders>
              <w:top w:val="nil"/>
              <w:left w:val="nil"/>
              <w:bottom w:val="single" w:color="auto" w:sz="6" w:space="0"/>
              <w:right w:val="single" w:color="auto" w:sz="6" w:space="0"/>
            </w:tcBorders>
            <w:shd w:val="clear" w:color="auto" w:fill="auto"/>
            <w:tcMar>
              <w:left w:w="60" w:type="dxa"/>
              <w:right w:w="60" w:type="dxa"/>
            </w:tcMar>
            <w:vAlign w:val="center"/>
          </w:tcPr>
          <w:p w14:paraId="1CF770A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4.</w:t>
            </w:r>
            <w:r>
              <w:rPr>
                <w:rFonts w:hint="eastAsia" w:ascii="Times New Roman" w:hAnsi="Times New Roman" w:eastAsia="宋体" w:cs="宋体"/>
                <w:caps w:val="0"/>
                <w:color w:val="333333"/>
                <w:spacing w:val="0"/>
                <w:sz w:val="24"/>
                <w:szCs w:val="24"/>
              </w:rPr>
              <w:t>保护第三方合法权益</w:t>
            </w:r>
          </w:p>
        </w:tc>
        <w:tc>
          <w:tcPr>
            <w:tcW w:w="795" w:type="dxa"/>
            <w:tcBorders>
              <w:top w:val="nil"/>
              <w:left w:val="nil"/>
              <w:bottom w:val="single" w:color="auto" w:sz="6" w:space="0"/>
              <w:right w:val="single" w:color="auto" w:sz="6" w:space="0"/>
            </w:tcBorders>
            <w:shd w:val="clear" w:color="auto" w:fill="auto"/>
            <w:tcMar>
              <w:left w:w="60" w:type="dxa"/>
              <w:right w:w="60" w:type="dxa"/>
            </w:tcMar>
            <w:vAlign w:val="center"/>
          </w:tcPr>
          <w:p w14:paraId="0D2D151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35111A9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85" w:type="dxa"/>
            <w:tcBorders>
              <w:top w:val="nil"/>
              <w:left w:val="nil"/>
              <w:bottom w:val="single" w:color="auto" w:sz="6" w:space="0"/>
              <w:right w:val="single" w:color="auto" w:sz="6" w:space="0"/>
            </w:tcBorders>
            <w:shd w:val="clear" w:color="auto" w:fill="auto"/>
            <w:tcMar>
              <w:left w:w="60" w:type="dxa"/>
              <w:right w:w="60" w:type="dxa"/>
            </w:tcMar>
            <w:vAlign w:val="center"/>
          </w:tcPr>
          <w:p w14:paraId="6D9AFEA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012BB19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70" w:type="dxa"/>
            <w:tcBorders>
              <w:top w:val="nil"/>
              <w:left w:val="nil"/>
              <w:bottom w:val="single" w:color="auto" w:sz="6" w:space="0"/>
              <w:right w:val="single" w:color="auto" w:sz="6" w:space="0"/>
            </w:tcBorders>
            <w:shd w:val="clear" w:color="auto" w:fill="auto"/>
            <w:tcMar>
              <w:left w:w="60" w:type="dxa"/>
              <w:right w:w="60" w:type="dxa"/>
            </w:tcMar>
            <w:vAlign w:val="center"/>
          </w:tcPr>
          <w:p w14:paraId="2FFB9BC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55" w:type="dxa"/>
            <w:tcBorders>
              <w:top w:val="nil"/>
              <w:left w:val="nil"/>
              <w:bottom w:val="single" w:color="auto" w:sz="6" w:space="0"/>
              <w:right w:val="single" w:color="auto" w:sz="6" w:space="0"/>
            </w:tcBorders>
            <w:shd w:val="clear" w:color="auto" w:fill="auto"/>
            <w:tcMar>
              <w:left w:w="60" w:type="dxa"/>
              <w:right w:w="60" w:type="dxa"/>
            </w:tcMar>
            <w:vAlign w:val="center"/>
          </w:tcPr>
          <w:p w14:paraId="6DD2A80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25" w:type="dxa"/>
            <w:tcBorders>
              <w:top w:val="nil"/>
              <w:left w:val="nil"/>
              <w:bottom w:val="single" w:color="auto" w:sz="6" w:space="0"/>
              <w:right w:val="single" w:color="auto" w:sz="6" w:space="0"/>
            </w:tcBorders>
            <w:shd w:val="clear" w:color="auto" w:fill="auto"/>
            <w:tcMar>
              <w:left w:w="60" w:type="dxa"/>
              <w:right w:w="60" w:type="dxa"/>
            </w:tcMar>
            <w:vAlign w:val="center"/>
          </w:tcPr>
          <w:p w14:paraId="2522666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r>
      <w:tr w14:paraId="6E3BC88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5" w:hRule="atLeast"/>
          <w:tblCellSpacing w:w="0" w:type="dxa"/>
        </w:trPr>
        <w:tc>
          <w:tcPr>
            <w:tcW w:w="765"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1C471F76">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微软雅黑" w:cs="微软雅黑"/>
                <w:caps w:val="0"/>
                <w:spacing w:val="0"/>
                <w:sz w:val="24"/>
                <w:szCs w:val="24"/>
              </w:rPr>
            </w:pPr>
          </w:p>
        </w:tc>
        <w:tc>
          <w:tcPr>
            <w:tcW w:w="945" w:type="dxa"/>
            <w:vMerge w:val="continue"/>
            <w:tcBorders>
              <w:top w:val="nil"/>
              <w:left w:val="nil"/>
              <w:bottom w:val="single" w:color="auto" w:sz="6" w:space="0"/>
              <w:right w:val="single" w:color="auto" w:sz="6" w:space="0"/>
            </w:tcBorders>
            <w:shd w:val="clear" w:color="auto" w:fill="auto"/>
            <w:tcMar>
              <w:left w:w="60" w:type="dxa"/>
              <w:right w:w="60" w:type="dxa"/>
            </w:tcMar>
            <w:vAlign w:val="center"/>
          </w:tcPr>
          <w:p w14:paraId="470E6F9F">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微软雅黑" w:cs="微软雅黑"/>
                <w:caps w:val="0"/>
                <w:spacing w:val="0"/>
                <w:sz w:val="24"/>
                <w:szCs w:val="24"/>
              </w:rPr>
            </w:pPr>
          </w:p>
        </w:tc>
        <w:tc>
          <w:tcPr>
            <w:tcW w:w="2880" w:type="dxa"/>
            <w:tcBorders>
              <w:top w:val="nil"/>
              <w:left w:val="nil"/>
              <w:bottom w:val="single" w:color="auto" w:sz="6" w:space="0"/>
              <w:right w:val="single" w:color="auto" w:sz="6" w:space="0"/>
            </w:tcBorders>
            <w:shd w:val="clear" w:color="auto" w:fill="auto"/>
            <w:tcMar>
              <w:left w:w="60" w:type="dxa"/>
              <w:right w:w="60" w:type="dxa"/>
            </w:tcMar>
            <w:vAlign w:val="center"/>
          </w:tcPr>
          <w:p w14:paraId="778FCB5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5.</w:t>
            </w:r>
            <w:r>
              <w:rPr>
                <w:rFonts w:hint="eastAsia" w:ascii="Times New Roman" w:hAnsi="Times New Roman" w:eastAsia="宋体" w:cs="宋体"/>
                <w:caps w:val="0"/>
                <w:color w:val="333333"/>
                <w:spacing w:val="0"/>
                <w:sz w:val="24"/>
                <w:szCs w:val="24"/>
              </w:rPr>
              <w:t>属于三类内部事务信息</w:t>
            </w:r>
          </w:p>
        </w:tc>
        <w:tc>
          <w:tcPr>
            <w:tcW w:w="795" w:type="dxa"/>
            <w:tcBorders>
              <w:top w:val="nil"/>
              <w:left w:val="nil"/>
              <w:bottom w:val="single" w:color="auto" w:sz="6" w:space="0"/>
              <w:right w:val="single" w:color="auto" w:sz="6" w:space="0"/>
            </w:tcBorders>
            <w:shd w:val="clear" w:color="auto" w:fill="auto"/>
            <w:tcMar>
              <w:left w:w="60" w:type="dxa"/>
              <w:right w:w="60" w:type="dxa"/>
            </w:tcMar>
            <w:vAlign w:val="center"/>
          </w:tcPr>
          <w:p w14:paraId="2227D85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5F39B9E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85" w:type="dxa"/>
            <w:tcBorders>
              <w:top w:val="nil"/>
              <w:left w:val="nil"/>
              <w:bottom w:val="single" w:color="auto" w:sz="6" w:space="0"/>
              <w:right w:val="single" w:color="auto" w:sz="6" w:space="0"/>
            </w:tcBorders>
            <w:shd w:val="clear" w:color="auto" w:fill="auto"/>
            <w:tcMar>
              <w:left w:w="60" w:type="dxa"/>
              <w:right w:w="60" w:type="dxa"/>
            </w:tcMar>
            <w:vAlign w:val="center"/>
          </w:tcPr>
          <w:p w14:paraId="1A91B56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70FF2D8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70" w:type="dxa"/>
            <w:tcBorders>
              <w:top w:val="nil"/>
              <w:left w:val="nil"/>
              <w:bottom w:val="single" w:color="auto" w:sz="6" w:space="0"/>
              <w:right w:val="single" w:color="auto" w:sz="6" w:space="0"/>
            </w:tcBorders>
            <w:shd w:val="clear" w:color="auto" w:fill="auto"/>
            <w:tcMar>
              <w:left w:w="60" w:type="dxa"/>
              <w:right w:w="60" w:type="dxa"/>
            </w:tcMar>
            <w:vAlign w:val="center"/>
          </w:tcPr>
          <w:p w14:paraId="08D1387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55" w:type="dxa"/>
            <w:tcBorders>
              <w:top w:val="nil"/>
              <w:left w:val="nil"/>
              <w:bottom w:val="single" w:color="auto" w:sz="6" w:space="0"/>
              <w:right w:val="single" w:color="auto" w:sz="6" w:space="0"/>
            </w:tcBorders>
            <w:shd w:val="clear" w:color="auto" w:fill="auto"/>
            <w:tcMar>
              <w:left w:w="60" w:type="dxa"/>
              <w:right w:w="60" w:type="dxa"/>
            </w:tcMar>
            <w:vAlign w:val="center"/>
          </w:tcPr>
          <w:p w14:paraId="1681D2B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25" w:type="dxa"/>
            <w:tcBorders>
              <w:top w:val="nil"/>
              <w:left w:val="nil"/>
              <w:bottom w:val="single" w:color="auto" w:sz="6" w:space="0"/>
              <w:right w:val="single" w:color="auto" w:sz="6" w:space="0"/>
            </w:tcBorders>
            <w:shd w:val="clear" w:color="auto" w:fill="auto"/>
            <w:tcMar>
              <w:left w:w="60" w:type="dxa"/>
              <w:right w:w="60" w:type="dxa"/>
            </w:tcMar>
            <w:vAlign w:val="center"/>
          </w:tcPr>
          <w:p w14:paraId="7A98037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r>
      <w:tr w14:paraId="1994BB0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5" w:hRule="atLeast"/>
          <w:tblCellSpacing w:w="0" w:type="dxa"/>
        </w:trPr>
        <w:tc>
          <w:tcPr>
            <w:tcW w:w="765"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4D3B45EE">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微软雅黑" w:cs="微软雅黑"/>
                <w:caps w:val="0"/>
                <w:spacing w:val="0"/>
                <w:sz w:val="24"/>
                <w:szCs w:val="24"/>
              </w:rPr>
            </w:pPr>
          </w:p>
        </w:tc>
        <w:tc>
          <w:tcPr>
            <w:tcW w:w="945" w:type="dxa"/>
            <w:vMerge w:val="continue"/>
            <w:tcBorders>
              <w:top w:val="nil"/>
              <w:left w:val="nil"/>
              <w:bottom w:val="single" w:color="auto" w:sz="6" w:space="0"/>
              <w:right w:val="single" w:color="auto" w:sz="6" w:space="0"/>
            </w:tcBorders>
            <w:shd w:val="clear" w:color="auto" w:fill="auto"/>
            <w:tcMar>
              <w:left w:w="60" w:type="dxa"/>
              <w:right w:w="60" w:type="dxa"/>
            </w:tcMar>
            <w:vAlign w:val="center"/>
          </w:tcPr>
          <w:p w14:paraId="4A7D433F">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微软雅黑" w:cs="微软雅黑"/>
                <w:caps w:val="0"/>
                <w:spacing w:val="0"/>
                <w:sz w:val="24"/>
                <w:szCs w:val="24"/>
              </w:rPr>
            </w:pPr>
          </w:p>
        </w:tc>
        <w:tc>
          <w:tcPr>
            <w:tcW w:w="2880" w:type="dxa"/>
            <w:tcBorders>
              <w:top w:val="nil"/>
              <w:left w:val="nil"/>
              <w:bottom w:val="single" w:color="auto" w:sz="6" w:space="0"/>
              <w:right w:val="single" w:color="auto" w:sz="6" w:space="0"/>
            </w:tcBorders>
            <w:shd w:val="clear" w:color="auto" w:fill="auto"/>
            <w:tcMar>
              <w:left w:w="60" w:type="dxa"/>
              <w:right w:w="60" w:type="dxa"/>
            </w:tcMar>
            <w:vAlign w:val="center"/>
          </w:tcPr>
          <w:p w14:paraId="33AD947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6.</w:t>
            </w:r>
            <w:r>
              <w:rPr>
                <w:rFonts w:hint="eastAsia" w:ascii="Times New Roman" w:hAnsi="Times New Roman" w:eastAsia="宋体" w:cs="宋体"/>
                <w:caps w:val="0"/>
                <w:color w:val="333333"/>
                <w:spacing w:val="0"/>
                <w:sz w:val="24"/>
                <w:szCs w:val="24"/>
              </w:rPr>
              <w:t>属于四类过程性信息</w:t>
            </w:r>
          </w:p>
        </w:tc>
        <w:tc>
          <w:tcPr>
            <w:tcW w:w="795" w:type="dxa"/>
            <w:tcBorders>
              <w:top w:val="nil"/>
              <w:left w:val="nil"/>
              <w:bottom w:val="single" w:color="auto" w:sz="6" w:space="0"/>
              <w:right w:val="single" w:color="auto" w:sz="6" w:space="0"/>
            </w:tcBorders>
            <w:shd w:val="clear" w:color="auto" w:fill="auto"/>
            <w:tcMar>
              <w:left w:w="60" w:type="dxa"/>
              <w:right w:w="60" w:type="dxa"/>
            </w:tcMar>
            <w:vAlign w:val="center"/>
          </w:tcPr>
          <w:p w14:paraId="0221425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5DD85D0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85" w:type="dxa"/>
            <w:tcBorders>
              <w:top w:val="nil"/>
              <w:left w:val="nil"/>
              <w:bottom w:val="single" w:color="auto" w:sz="6" w:space="0"/>
              <w:right w:val="single" w:color="auto" w:sz="6" w:space="0"/>
            </w:tcBorders>
            <w:shd w:val="clear" w:color="auto" w:fill="auto"/>
            <w:tcMar>
              <w:left w:w="60" w:type="dxa"/>
              <w:right w:w="60" w:type="dxa"/>
            </w:tcMar>
            <w:vAlign w:val="center"/>
          </w:tcPr>
          <w:p w14:paraId="6D514B7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74E6D53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70" w:type="dxa"/>
            <w:tcBorders>
              <w:top w:val="nil"/>
              <w:left w:val="nil"/>
              <w:bottom w:val="single" w:color="auto" w:sz="6" w:space="0"/>
              <w:right w:val="single" w:color="auto" w:sz="6" w:space="0"/>
            </w:tcBorders>
            <w:shd w:val="clear" w:color="auto" w:fill="auto"/>
            <w:tcMar>
              <w:left w:w="60" w:type="dxa"/>
              <w:right w:w="60" w:type="dxa"/>
            </w:tcMar>
            <w:vAlign w:val="center"/>
          </w:tcPr>
          <w:p w14:paraId="3438C10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55" w:type="dxa"/>
            <w:tcBorders>
              <w:top w:val="nil"/>
              <w:left w:val="nil"/>
              <w:bottom w:val="single" w:color="auto" w:sz="6" w:space="0"/>
              <w:right w:val="single" w:color="auto" w:sz="6" w:space="0"/>
            </w:tcBorders>
            <w:shd w:val="clear" w:color="auto" w:fill="auto"/>
            <w:tcMar>
              <w:left w:w="60" w:type="dxa"/>
              <w:right w:w="60" w:type="dxa"/>
            </w:tcMar>
            <w:vAlign w:val="center"/>
          </w:tcPr>
          <w:p w14:paraId="7A037C1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25" w:type="dxa"/>
            <w:tcBorders>
              <w:top w:val="nil"/>
              <w:left w:val="nil"/>
              <w:bottom w:val="single" w:color="auto" w:sz="6" w:space="0"/>
              <w:right w:val="single" w:color="auto" w:sz="6" w:space="0"/>
            </w:tcBorders>
            <w:shd w:val="clear" w:color="auto" w:fill="auto"/>
            <w:tcMar>
              <w:left w:w="60" w:type="dxa"/>
              <w:right w:w="60" w:type="dxa"/>
            </w:tcMar>
            <w:vAlign w:val="center"/>
          </w:tcPr>
          <w:p w14:paraId="3B049FD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r>
      <w:tr w14:paraId="2169771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5" w:hRule="atLeast"/>
          <w:tblCellSpacing w:w="0" w:type="dxa"/>
        </w:trPr>
        <w:tc>
          <w:tcPr>
            <w:tcW w:w="765"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7DCF99F2">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微软雅黑" w:cs="微软雅黑"/>
                <w:caps w:val="0"/>
                <w:spacing w:val="0"/>
                <w:sz w:val="24"/>
                <w:szCs w:val="24"/>
              </w:rPr>
            </w:pPr>
          </w:p>
        </w:tc>
        <w:tc>
          <w:tcPr>
            <w:tcW w:w="945" w:type="dxa"/>
            <w:vMerge w:val="continue"/>
            <w:tcBorders>
              <w:top w:val="nil"/>
              <w:left w:val="nil"/>
              <w:bottom w:val="single" w:color="auto" w:sz="6" w:space="0"/>
              <w:right w:val="single" w:color="auto" w:sz="6" w:space="0"/>
            </w:tcBorders>
            <w:shd w:val="clear" w:color="auto" w:fill="auto"/>
            <w:tcMar>
              <w:left w:w="60" w:type="dxa"/>
              <w:right w:w="60" w:type="dxa"/>
            </w:tcMar>
            <w:vAlign w:val="center"/>
          </w:tcPr>
          <w:p w14:paraId="44E0E861">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微软雅黑" w:cs="微软雅黑"/>
                <w:caps w:val="0"/>
                <w:spacing w:val="0"/>
                <w:sz w:val="24"/>
                <w:szCs w:val="24"/>
              </w:rPr>
            </w:pPr>
          </w:p>
        </w:tc>
        <w:tc>
          <w:tcPr>
            <w:tcW w:w="2880" w:type="dxa"/>
            <w:tcBorders>
              <w:top w:val="nil"/>
              <w:left w:val="nil"/>
              <w:bottom w:val="single" w:color="auto" w:sz="6" w:space="0"/>
              <w:right w:val="single" w:color="auto" w:sz="6" w:space="0"/>
            </w:tcBorders>
            <w:shd w:val="clear" w:color="auto" w:fill="auto"/>
            <w:tcMar>
              <w:left w:w="60" w:type="dxa"/>
              <w:right w:w="60" w:type="dxa"/>
            </w:tcMar>
            <w:vAlign w:val="center"/>
          </w:tcPr>
          <w:p w14:paraId="002D28F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7.</w:t>
            </w:r>
            <w:r>
              <w:rPr>
                <w:rFonts w:hint="eastAsia" w:ascii="Times New Roman" w:hAnsi="Times New Roman" w:eastAsia="宋体" w:cs="宋体"/>
                <w:caps w:val="0"/>
                <w:color w:val="333333"/>
                <w:spacing w:val="0"/>
                <w:sz w:val="24"/>
                <w:szCs w:val="24"/>
              </w:rPr>
              <w:t>属于行政执法案卷</w:t>
            </w:r>
          </w:p>
        </w:tc>
        <w:tc>
          <w:tcPr>
            <w:tcW w:w="795" w:type="dxa"/>
            <w:tcBorders>
              <w:top w:val="nil"/>
              <w:left w:val="nil"/>
              <w:bottom w:val="single" w:color="auto" w:sz="6" w:space="0"/>
              <w:right w:val="single" w:color="auto" w:sz="6" w:space="0"/>
            </w:tcBorders>
            <w:shd w:val="clear" w:color="auto" w:fill="auto"/>
            <w:tcMar>
              <w:left w:w="60" w:type="dxa"/>
              <w:right w:w="60" w:type="dxa"/>
            </w:tcMar>
            <w:vAlign w:val="center"/>
          </w:tcPr>
          <w:p w14:paraId="56B7063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4315392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85" w:type="dxa"/>
            <w:tcBorders>
              <w:top w:val="nil"/>
              <w:left w:val="nil"/>
              <w:bottom w:val="single" w:color="auto" w:sz="6" w:space="0"/>
              <w:right w:val="single" w:color="auto" w:sz="6" w:space="0"/>
            </w:tcBorders>
            <w:shd w:val="clear" w:color="auto" w:fill="auto"/>
            <w:tcMar>
              <w:left w:w="60" w:type="dxa"/>
              <w:right w:w="60" w:type="dxa"/>
            </w:tcMar>
            <w:vAlign w:val="center"/>
          </w:tcPr>
          <w:p w14:paraId="15A5574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03CCD2C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70" w:type="dxa"/>
            <w:tcBorders>
              <w:top w:val="nil"/>
              <w:left w:val="nil"/>
              <w:bottom w:val="single" w:color="auto" w:sz="6" w:space="0"/>
              <w:right w:val="single" w:color="auto" w:sz="6" w:space="0"/>
            </w:tcBorders>
            <w:shd w:val="clear" w:color="auto" w:fill="auto"/>
            <w:tcMar>
              <w:left w:w="60" w:type="dxa"/>
              <w:right w:w="60" w:type="dxa"/>
            </w:tcMar>
            <w:vAlign w:val="center"/>
          </w:tcPr>
          <w:p w14:paraId="1A08B5F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55" w:type="dxa"/>
            <w:tcBorders>
              <w:top w:val="nil"/>
              <w:left w:val="nil"/>
              <w:bottom w:val="single" w:color="auto" w:sz="6" w:space="0"/>
              <w:right w:val="single" w:color="auto" w:sz="6" w:space="0"/>
            </w:tcBorders>
            <w:shd w:val="clear" w:color="auto" w:fill="auto"/>
            <w:tcMar>
              <w:left w:w="60" w:type="dxa"/>
              <w:right w:w="60" w:type="dxa"/>
            </w:tcMar>
            <w:vAlign w:val="center"/>
          </w:tcPr>
          <w:p w14:paraId="25F0568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25" w:type="dxa"/>
            <w:tcBorders>
              <w:top w:val="nil"/>
              <w:left w:val="nil"/>
              <w:bottom w:val="single" w:color="auto" w:sz="6" w:space="0"/>
              <w:right w:val="single" w:color="auto" w:sz="6" w:space="0"/>
            </w:tcBorders>
            <w:shd w:val="clear" w:color="auto" w:fill="auto"/>
            <w:tcMar>
              <w:left w:w="60" w:type="dxa"/>
              <w:right w:w="60" w:type="dxa"/>
            </w:tcMar>
            <w:vAlign w:val="center"/>
          </w:tcPr>
          <w:p w14:paraId="594A30A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r>
      <w:tr w14:paraId="01A5BD4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5" w:hRule="atLeast"/>
          <w:tblCellSpacing w:w="0" w:type="dxa"/>
        </w:trPr>
        <w:tc>
          <w:tcPr>
            <w:tcW w:w="765"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5588DE95">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微软雅黑" w:cs="微软雅黑"/>
                <w:caps w:val="0"/>
                <w:spacing w:val="0"/>
                <w:sz w:val="24"/>
                <w:szCs w:val="24"/>
              </w:rPr>
            </w:pPr>
          </w:p>
        </w:tc>
        <w:tc>
          <w:tcPr>
            <w:tcW w:w="945" w:type="dxa"/>
            <w:vMerge w:val="continue"/>
            <w:tcBorders>
              <w:top w:val="nil"/>
              <w:left w:val="nil"/>
              <w:bottom w:val="single" w:color="auto" w:sz="6" w:space="0"/>
              <w:right w:val="single" w:color="auto" w:sz="6" w:space="0"/>
            </w:tcBorders>
            <w:shd w:val="clear" w:color="auto" w:fill="auto"/>
            <w:tcMar>
              <w:left w:w="60" w:type="dxa"/>
              <w:right w:w="60" w:type="dxa"/>
            </w:tcMar>
            <w:vAlign w:val="center"/>
          </w:tcPr>
          <w:p w14:paraId="1FF4D86D">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微软雅黑" w:cs="微软雅黑"/>
                <w:caps w:val="0"/>
                <w:spacing w:val="0"/>
                <w:sz w:val="24"/>
                <w:szCs w:val="24"/>
              </w:rPr>
            </w:pPr>
          </w:p>
        </w:tc>
        <w:tc>
          <w:tcPr>
            <w:tcW w:w="2880" w:type="dxa"/>
            <w:tcBorders>
              <w:top w:val="nil"/>
              <w:left w:val="nil"/>
              <w:bottom w:val="single" w:color="auto" w:sz="6" w:space="0"/>
              <w:right w:val="single" w:color="auto" w:sz="6" w:space="0"/>
            </w:tcBorders>
            <w:shd w:val="clear" w:color="auto" w:fill="auto"/>
            <w:tcMar>
              <w:left w:w="60" w:type="dxa"/>
              <w:right w:w="60" w:type="dxa"/>
            </w:tcMar>
            <w:vAlign w:val="center"/>
          </w:tcPr>
          <w:p w14:paraId="79EE968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8.</w:t>
            </w:r>
            <w:r>
              <w:rPr>
                <w:rFonts w:hint="eastAsia" w:ascii="Times New Roman" w:hAnsi="Times New Roman" w:eastAsia="宋体" w:cs="宋体"/>
                <w:caps w:val="0"/>
                <w:color w:val="333333"/>
                <w:spacing w:val="0"/>
                <w:sz w:val="24"/>
                <w:szCs w:val="24"/>
              </w:rPr>
              <w:t>属于行政查询事项</w:t>
            </w:r>
          </w:p>
        </w:tc>
        <w:tc>
          <w:tcPr>
            <w:tcW w:w="795" w:type="dxa"/>
            <w:tcBorders>
              <w:top w:val="nil"/>
              <w:left w:val="nil"/>
              <w:bottom w:val="single" w:color="auto" w:sz="6" w:space="0"/>
              <w:right w:val="single" w:color="auto" w:sz="6" w:space="0"/>
            </w:tcBorders>
            <w:shd w:val="clear" w:color="auto" w:fill="auto"/>
            <w:tcMar>
              <w:left w:w="60" w:type="dxa"/>
              <w:right w:w="60" w:type="dxa"/>
            </w:tcMar>
            <w:vAlign w:val="center"/>
          </w:tcPr>
          <w:p w14:paraId="7C5A797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61260F8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85" w:type="dxa"/>
            <w:tcBorders>
              <w:top w:val="nil"/>
              <w:left w:val="nil"/>
              <w:bottom w:val="single" w:color="auto" w:sz="6" w:space="0"/>
              <w:right w:val="single" w:color="auto" w:sz="6" w:space="0"/>
            </w:tcBorders>
            <w:shd w:val="clear" w:color="auto" w:fill="auto"/>
            <w:tcMar>
              <w:left w:w="60" w:type="dxa"/>
              <w:right w:w="60" w:type="dxa"/>
            </w:tcMar>
            <w:vAlign w:val="center"/>
          </w:tcPr>
          <w:p w14:paraId="6F6ED65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757606B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70" w:type="dxa"/>
            <w:tcBorders>
              <w:top w:val="nil"/>
              <w:left w:val="nil"/>
              <w:bottom w:val="single" w:color="auto" w:sz="6" w:space="0"/>
              <w:right w:val="single" w:color="auto" w:sz="6" w:space="0"/>
            </w:tcBorders>
            <w:shd w:val="clear" w:color="auto" w:fill="auto"/>
            <w:tcMar>
              <w:left w:w="60" w:type="dxa"/>
              <w:right w:w="60" w:type="dxa"/>
            </w:tcMar>
            <w:vAlign w:val="center"/>
          </w:tcPr>
          <w:p w14:paraId="20EAD76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55" w:type="dxa"/>
            <w:tcBorders>
              <w:top w:val="nil"/>
              <w:left w:val="nil"/>
              <w:bottom w:val="single" w:color="auto" w:sz="6" w:space="0"/>
              <w:right w:val="single" w:color="auto" w:sz="6" w:space="0"/>
            </w:tcBorders>
            <w:shd w:val="clear" w:color="auto" w:fill="auto"/>
            <w:tcMar>
              <w:left w:w="60" w:type="dxa"/>
              <w:right w:w="60" w:type="dxa"/>
            </w:tcMar>
            <w:vAlign w:val="center"/>
          </w:tcPr>
          <w:p w14:paraId="5B46DFF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25" w:type="dxa"/>
            <w:tcBorders>
              <w:top w:val="nil"/>
              <w:left w:val="nil"/>
              <w:bottom w:val="single" w:color="auto" w:sz="6" w:space="0"/>
              <w:right w:val="single" w:color="auto" w:sz="6" w:space="0"/>
            </w:tcBorders>
            <w:shd w:val="clear" w:color="auto" w:fill="auto"/>
            <w:tcMar>
              <w:left w:w="60" w:type="dxa"/>
              <w:right w:w="60" w:type="dxa"/>
            </w:tcMar>
            <w:vAlign w:val="center"/>
          </w:tcPr>
          <w:p w14:paraId="0EA666E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r>
      <w:tr w14:paraId="765D02F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5" w:hRule="atLeast"/>
          <w:tblCellSpacing w:w="0" w:type="dxa"/>
        </w:trPr>
        <w:tc>
          <w:tcPr>
            <w:tcW w:w="765"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50B16678">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微软雅黑" w:cs="微软雅黑"/>
                <w:caps w:val="0"/>
                <w:spacing w:val="0"/>
                <w:sz w:val="24"/>
                <w:szCs w:val="24"/>
              </w:rPr>
            </w:pPr>
          </w:p>
        </w:tc>
        <w:tc>
          <w:tcPr>
            <w:tcW w:w="945" w:type="dxa"/>
            <w:vMerge w:val="restart"/>
            <w:tcBorders>
              <w:top w:val="nil"/>
              <w:left w:val="nil"/>
              <w:bottom w:val="single" w:color="auto" w:sz="6" w:space="0"/>
              <w:right w:val="single" w:color="auto" w:sz="6" w:space="0"/>
            </w:tcBorders>
            <w:shd w:val="clear" w:color="auto" w:fill="auto"/>
            <w:tcMar>
              <w:left w:w="60" w:type="dxa"/>
              <w:right w:w="60" w:type="dxa"/>
            </w:tcMar>
            <w:vAlign w:val="center"/>
          </w:tcPr>
          <w:p w14:paraId="62E846B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eastAsia" w:ascii="Times New Roman" w:hAnsi="Times New Roman" w:eastAsia="宋体" w:cs="宋体"/>
                <w:caps w:val="0"/>
                <w:color w:val="333333"/>
                <w:spacing w:val="0"/>
                <w:sz w:val="24"/>
                <w:szCs w:val="24"/>
              </w:rPr>
              <w:t>（四）无法提供</w:t>
            </w:r>
          </w:p>
        </w:tc>
        <w:tc>
          <w:tcPr>
            <w:tcW w:w="2880" w:type="dxa"/>
            <w:tcBorders>
              <w:top w:val="nil"/>
              <w:left w:val="nil"/>
              <w:bottom w:val="single" w:color="auto" w:sz="6" w:space="0"/>
              <w:right w:val="single" w:color="auto" w:sz="6" w:space="0"/>
            </w:tcBorders>
            <w:shd w:val="clear" w:color="auto" w:fill="auto"/>
            <w:tcMar>
              <w:left w:w="60" w:type="dxa"/>
              <w:right w:w="60" w:type="dxa"/>
            </w:tcMar>
            <w:vAlign w:val="center"/>
          </w:tcPr>
          <w:p w14:paraId="63CCE55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1.</w:t>
            </w:r>
            <w:r>
              <w:rPr>
                <w:rFonts w:hint="eastAsia" w:ascii="Times New Roman" w:hAnsi="Times New Roman" w:eastAsia="宋体" w:cs="宋体"/>
                <w:caps w:val="0"/>
                <w:color w:val="333333"/>
                <w:spacing w:val="0"/>
                <w:sz w:val="24"/>
                <w:szCs w:val="24"/>
              </w:rPr>
              <w:t>本机关不掌握相关政府信息</w:t>
            </w:r>
          </w:p>
        </w:tc>
        <w:tc>
          <w:tcPr>
            <w:tcW w:w="795" w:type="dxa"/>
            <w:tcBorders>
              <w:top w:val="nil"/>
              <w:left w:val="nil"/>
              <w:bottom w:val="single" w:color="auto" w:sz="6" w:space="0"/>
              <w:right w:val="single" w:color="auto" w:sz="6" w:space="0"/>
            </w:tcBorders>
            <w:shd w:val="clear" w:color="auto" w:fill="auto"/>
            <w:tcMar>
              <w:left w:w="60" w:type="dxa"/>
              <w:right w:w="60" w:type="dxa"/>
            </w:tcMar>
            <w:vAlign w:val="center"/>
          </w:tcPr>
          <w:p w14:paraId="54F2944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02D702F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85" w:type="dxa"/>
            <w:tcBorders>
              <w:top w:val="nil"/>
              <w:left w:val="nil"/>
              <w:bottom w:val="single" w:color="auto" w:sz="6" w:space="0"/>
              <w:right w:val="single" w:color="auto" w:sz="6" w:space="0"/>
            </w:tcBorders>
            <w:shd w:val="clear" w:color="auto" w:fill="auto"/>
            <w:tcMar>
              <w:left w:w="60" w:type="dxa"/>
              <w:right w:w="60" w:type="dxa"/>
            </w:tcMar>
            <w:vAlign w:val="center"/>
          </w:tcPr>
          <w:p w14:paraId="62EAC43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21A2CED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70" w:type="dxa"/>
            <w:tcBorders>
              <w:top w:val="nil"/>
              <w:left w:val="nil"/>
              <w:bottom w:val="single" w:color="auto" w:sz="6" w:space="0"/>
              <w:right w:val="single" w:color="auto" w:sz="6" w:space="0"/>
            </w:tcBorders>
            <w:shd w:val="clear" w:color="auto" w:fill="auto"/>
            <w:tcMar>
              <w:left w:w="60" w:type="dxa"/>
              <w:right w:w="60" w:type="dxa"/>
            </w:tcMar>
            <w:vAlign w:val="center"/>
          </w:tcPr>
          <w:p w14:paraId="34AE32D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55" w:type="dxa"/>
            <w:tcBorders>
              <w:top w:val="nil"/>
              <w:left w:val="nil"/>
              <w:bottom w:val="single" w:color="auto" w:sz="6" w:space="0"/>
              <w:right w:val="single" w:color="auto" w:sz="6" w:space="0"/>
            </w:tcBorders>
            <w:shd w:val="clear" w:color="auto" w:fill="auto"/>
            <w:tcMar>
              <w:left w:w="60" w:type="dxa"/>
              <w:right w:w="60" w:type="dxa"/>
            </w:tcMar>
            <w:vAlign w:val="center"/>
          </w:tcPr>
          <w:p w14:paraId="50DE29C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25" w:type="dxa"/>
            <w:tcBorders>
              <w:top w:val="nil"/>
              <w:left w:val="nil"/>
              <w:bottom w:val="single" w:color="auto" w:sz="6" w:space="0"/>
              <w:right w:val="single" w:color="auto" w:sz="6" w:space="0"/>
            </w:tcBorders>
            <w:shd w:val="clear" w:color="auto" w:fill="auto"/>
            <w:tcMar>
              <w:left w:w="60" w:type="dxa"/>
              <w:right w:w="60" w:type="dxa"/>
            </w:tcMar>
            <w:vAlign w:val="center"/>
          </w:tcPr>
          <w:p w14:paraId="509DC56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r>
      <w:tr w14:paraId="51FC5D6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5" w:hRule="atLeast"/>
          <w:tblCellSpacing w:w="0" w:type="dxa"/>
        </w:trPr>
        <w:tc>
          <w:tcPr>
            <w:tcW w:w="765"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51ACFF13">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微软雅黑" w:cs="微软雅黑"/>
                <w:caps w:val="0"/>
                <w:spacing w:val="0"/>
                <w:sz w:val="24"/>
                <w:szCs w:val="24"/>
              </w:rPr>
            </w:pPr>
          </w:p>
        </w:tc>
        <w:tc>
          <w:tcPr>
            <w:tcW w:w="945" w:type="dxa"/>
            <w:vMerge w:val="continue"/>
            <w:tcBorders>
              <w:top w:val="nil"/>
              <w:left w:val="nil"/>
              <w:bottom w:val="single" w:color="auto" w:sz="6" w:space="0"/>
              <w:right w:val="single" w:color="auto" w:sz="6" w:space="0"/>
            </w:tcBorders>
            <w:shd w:val="clear" w:color="auto" w:fill="auto"/>
            <w:tcMar>
              <w:left w:w="60" w:type="dxa"/>
              <w:right w:w="60" w:type="dxa"/>
            </w:tcMar>
            <w:vAlign w:val="center"/>
          </w:tcPr>
          <w:p w14:paraId="4A9E0C36">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微软雅黑" w:cs="微软雅黑"/>
                <w:caps w:val="0"/>
                <w:spacing w:val="0"/>
                <w:sz w:val="24"/>
                <w:szCs w:val="24"/>
              </w:rPr>
            </w:pPr>
          </w:p>
        </w:tc>
        <w:tc>
          <w:tcPr>
            <w:tcW w:w="2880" w:type="dxa"/>
            <w:tcBorders>
              <w:top w:val="nil"/>
              <w:left w:val="nil"/>
              <w:bottom w:val="single" w:color="auto" w:sz="6" w:space="0"/>
              <w:right w:val="single" w:color="auto" w:sz="6" w:space="0"/>
            </w:tcBorders>
            <w:shd w:val="clear" w:color="auto" w:fill="auto"/>
            <w:tcMar>
              <w:left w:w="60" w:type="dxa"/>
              <w:right w:w="60" w:type="dxa"/>
            </w:tcMar>
            <w:vAlign w:val="center"/>
          </w:tcPr>
          <w:p w14:paraId="4FCDF75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2.</w:t>
            </w:r>
            <w:r>
              <w:rPr>
                <w:rFonts w:hint="eastAsia" w:ascii="Times New Roman" w:hAnsi="Times New Roman" w:eastAsia="宋体" w:cs="宋体"/>
                <w:caps w:val="0"/>
                <w:color w:val="333333"/>
                <w:spacing w:val="0"/>
                <w:sz w:val="24"/>
                <w:szCs w:val="24"/>
              </w:rPr>
              <w:t>没有现成信息需要另行制作</w:t>
            </w:r>
          </w:p>
        </w:tc>
        <w:tc>
          <w:tcPr>
            <w:tcW w:w="795" w:type="dxa"/>
            <w:tcBorders>
              <w:top w:val="nil"/>
              <w:left w:val="nil"/>
              <w:bottom w:val="single" w:color="auto" w:sz="6" w:space="0"/>
              <w:right w:val="single" w:color="auto" w:sz="6" w:space="0"/>
            </w:tcBorders>
            <w:shd w:val="clear" w:color="auto" w:fill="auto"/>
            <w:tcMar>
              <w:left w:w="60" w:type="dxa"/>
              <w:right w:w="60" w:type="dxa"/>
            </w:tcMar>
            <w:vAlign w:val="center"/>
          </w:tcPr>
          <w:p w14:paraId="7542D48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241FAF4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85" w:type="dxa"/>
            <w:tcBorders>
              <w:top w:val="nil"/>
              <w:left w:val="nil"/>
              <w:bottom w:val="single" w:color="auto" w:sz="6" w:space="0"/>
              <w:right w:val="single" w:color="auto" w:sz="6" w:space="0"/>
            </w:tcBorders>
            <w:shd w:val="clear" w:color="auto" w:fill="auto"/>
            <w:tcMar>
              <w:left w:w="60" w:type="dxa"/>
              <w:right w:w="60" w:type="dxa"/>
            </w:tcMar>
            <w:vAlign w:val="center"/>
          </w:tcPr>
          <w:p w14:paraId="659DE8F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533B0A8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70" w:type="dxa"/>
            <w:tcBorders>
              <w:top w:val="nil"/>
              <w:left w:val="nil"/>
              <w:bottom w:val="single" w:color="auto" w:sz="6" w:space="0"/>
              <w:right w:val="single" w:color="auto" w:sz="6" w:space="0"/>
            </w:tcBorders>
            <w:shd w:val="clear" w:color="auto" w:fill="auto"/>
            <w:tcMar>
              <w:left w:w="60" w:type="dxa"/>
              <w:right w:w="60" w:type="dxa"/>
            </w:tcMar>
            <w:vAlign w:val="center"/>
          </w:tcPr>
          <w:p w14:paraId="7BCD56D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55" w:type="dxa"/>
            <w:tcBorders>
              <w:top w:val="nil"/>
              <w:left w:val="nil"/>
              <w:bottom w:val="single" w:color="auto" w:sz="6" w:space="0"/>
              <w:right w:val="single" w:color="auto" w:sz="6" w:space="0"/>
            </w:tcBorders>
            <w:shd w:val="clear" w:color="auto" w:fill="auto"/>
            <w:tcMar>
              <w:left w:w="60" w:type="dxa"/>
              <w:right w:w="60" w:type="dxa"/>
            </w:tcMar>
            <w:vAlign w:val="center"/>
          </w:tcPr>
          <w:p w14:paraId="65E17B0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25" w:type="dxa"/>
            <w:tcBorders>
              <w:top w:val="nil"/>
              <w:left w:val="nil"/>
              <w:bottom w:val="single" w:color="auto" w:sz="6" w:space="0"/>
              <w:right w:val="single" w:color="auto" w:sz="6" w:space="0"/>
            </w:tcBorders>
            <w:shd w:val="clear" w:color="auto" w:fill="auto"/>
            <w:tcMar>
              <w:left w:w="60" w:type="dxa"/>
              <w:right w:w="60" w:type="dxa"/>
            </w:tcMar>
            <w:vAlign w:val="center"/>
          </w:tcPr>
          <w:p w14:paraId="0226EEC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r>
      <w:tr w14:paraId="0016FEB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45" w:hRule="atLeast"/>
          <w:tblCellSpacing w:w="0" w:type="dxa"/>
        </w:trPr>
        <w:tc>
          <w:tcPr>
            <w:tcW w:w="765"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4B657E1E">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微软雅黑" w:cs="微软雅黑"/>
                <w:caps w:val="0"/>
                <w:spacing w:val="0"/>
                <w:sz w:val="24"/>
                <w:szCs w:val="24"/>
              </w:rPr>
            </w:pPr>
          </w:p>
        </w:tc>
        <w:tc>
          <w:tcPr>
            <w:tcW w:w="945" w:type="dxa"/>
            <w:vMerge w:val="continue"/>
            <w:tcBorders>
              <w:top w:val="nil"/>
              <w:left w:val="nil"/>
              <w:bottom w:val="single" w:color="auto" w:sz="6" w:space="0"/>
              <w:right w:val="single" w:color="auto" w:sz="6" w:space="0"/>
            </w:tcBorders>
            <w:shd w:val="clear" w:color="auto" w:fill="auto"/>
            <w:tcMar>
              <w:left w:w="60" w:type="dxa"/>
              <w:right w:w="60" w:type="dxa"/>
            </w:tcMar>
            <w:vAlign w:val="center"/>
          </w:tcPr>
          <w:p w14:paraId="420E8F4F">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微软雅黑" w:cs="微软雅黑"/>
                <w:caps w:val="0"/>
                <w:spacing w:val="0"/>
                <w:sz w:val="24"/>
                <w:szCs w:val="24"/>
              </w:rPr>
            </w:pPr>
          </w:p>
        </w:tc>
        <w:tc>
          <w:tcPr>
            <w:tcW w:w="2880" w:type="dxa"/>
            <w:tcBorders>
              <w:top w:val="nil"/>
              <w:left w:val="nil"/>
              <w:bottom w:val="single" w:color="auto" w:sz="6" w:space="0"/>
              <w:right w:val="single" w:color="auto" w:sz="6" w:space="0"/>
            </w:tcBorders>
            <w:shd w:val="clear" w:color="auto" w:fill="auto"/>
            <w:tcMar>
              <w:left w:w="60" w:type="dxa"/>
              <w:right w:w="60" w:type="dxa"/>
            </w:tcMar>
            <w:vAlign w:val="center"/>
          </w:tcPr>
          <w:p w14:paraId="07152E1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3.</w:t>
            </w:r>
            <w:r>
              <w:rPr>
                <w:rFonts w:hint="eastAsia" w:ascii="Times New Roman" w:hAnsi="Times New Roman" w:eastAsia="宋体" w:cs="宋体"/>
                <w:caps w:val="0"/>
                <w:color w:val="333333"/>
                <w:spacing w:val="0"/>
                <w:sz w:val="24"/>
                <w:szCs w:val="24"/>
              </w:rPr>
              <w:t>补正后申请内容仍不明确</w:t>
            </w:r>
          </w:p>
        </w:tc>
        <w:tc>
          <w:tcPr>
            <w:tcW w:w="795" w:type="dxa"/>
            <w:tcBorders>
              <w:top w:val="nil"/>
              <w:left w:val="nil"/>
              <w:bottom w:val="single" w:color="auto" w:sz="6" w:space="0"/>
              <w:right w:val="single" w:color="auto" w:sz="6" w:space="0"/>
            </w:tcBorders>
            <w:shd w:val="clear" w:color="auto" w:fill="auto"/>
            <w:tcMar>
              <w:left w:w="60" w:type="dxa"/>
              <w:right w:w="60" w:type="dxa"/>
            </w:tcMar>
            <w:vAlign w:val="center"/>
          </w:tcPr>
          <w:p w14:paraId="3E1447F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513B34A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85" w:type="dxa"/>
            <w:tcBorders>
              <w:top w:val="nil"/>
              <w:left w:val="nil"/>
              <w:bottom w:val="single" w:color="auto" w:sz="6" w:space="0"/>
              <w:right w:val="single" w:color="auto" w:sz="6" w:space="0"/>
            </w:tcBorders>
            <w:shd w:val="clear" w:color="auto" w:fill="auto"/>
            <w:tcMar>
              <w:left w:w="60" w:type="dxa"/>
              <w:right w:w="60" w:type="dxa"/>
            </w:tcMar>
            <w:vAlign w:val="center"/>
          </w:tcPr>
          <w:p w14:paraId="77674D4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1C2EBF6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70" w:type="dxa"/>
            <w:tcBorders>
              <w:top w:val="nil"/>
              <w:left w:val="nil"/>
              <w:bottom w:val="single" w:color="auto" w:sz="6" w:space="0"/>
              <w:right w:val="single" w:color="auto" w:sz="6" w:space="0"/>
            </w:tcBorders>
            <w:shd w:val="clear" w:color="auto" w:fill="auto"/>
            <w:tcMar>
              <w:left w:w="60" w:type="dxa"/>
              <w:right w:w="60" w:type="dxa"/>
            </w:tcMar>
            <w:vAlign w:val="center"/>
          </w:tcPr>
          <w:p w14:paraId="5CBE7F4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55" w:type="dxa"/>
            <w:tcBorders>
              <w:top w:val="nil"/>
              <w:left w:val="nil"/>
              <w:bottom w:val="single" w:color="auto" w:sz="6" w:space="0"/>
              <w:right w:val="single" w:color="auto" w:sz="6" w:space="0"/>
            </w:tcBorders>
            <w:shd w:val="clear" w:color="auto" w:fill="auto"/>
            <w:tcMar>
              <w:left w:w="60" w:type="dxa"/>
              <w:right w:w="60" w:type="dxa"/>
            </w:tcMar>
            <w:vAlign w:val="center"/>
          </w:tcPr>
          <w:p w14:paraId="69DE45C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25" w:type="dxa"/>
            <w:tcBorders>
              <w:top w:val="nil"/>
              <w:left w:val="nil"/>
              <w:bottom w:val="single" w:color="auto" w:sz="6" w:space="0"/>
              <w:right w:val="single" w:color="auto" w:sz="6" w:space="0"/>
            </w:tcBorders>
            <w:shd w:val="clear" w:color="auto" w:fill="auto"/>
            <w:tcMar>
              <w:left w:w="60" w:type="dxa"/>
              <w:right w:w="60" w:type="dxa"/>
            </w:tcMar>
            <w:vAlign w:val="center"/>
          </w:tcPr>
          <w:p w14:paraId="2F5E088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r>
      <w:tr w14:paraId="6512D5C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765" w:type="dxa"/>
            <w:vMerge w:val="restart"/>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58E718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eastAsia" w:ascii="Times New Roman" w:hAnsi="Times New Roman" w:eastAsia="微软雅黑" w:cs="微软雅黑"/>
                <w:caps w:val="0"/>
                <w:spacing w:val="0"/>
              </w:rPr>
            </w:pPr>
          </w:p>
        </w:tc>
        <w:tc>
          <w:tcPr>
            <w:tcW w:w="945" w:type="dxa"/>
            <w:vMerge w:val="restart"/>
            <w:tcBorders>
              <w:top w:val="nil"/>
              <w:left w:val="nil"/>
              <w:bottom w:val="single" w:color="auto" w:sz="6" w:space="0"/>
              <w:right w:val="single" w:color="auto" w:sz="6" w:space="0"/>
            </w:tcBorders>
            <w:shd w:val="clear" w:color="auto" w:fill="auto"/>
            <w:tcMar>
              <w:left w:w="60" w:type="dxa"/>
              <w:right w:w="60" w:type="dxa"/>
            </w:tcMar>
            <w:vAlign w:val="center"/>
          </w:tcPr>
          <w:p w14:paraId="3E39E7C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eastAsia" w:ascii="Times New Roman" w:hAnsi="Times New Roman" w:eastAsia="宋体" w:cs="宋体"/>
                <w:caps w:val="0"/>
                <w:color w:val="333333"/>
                <w:spacing w:val="0"/>
                <w:sz w:val="24"/>
                <w:szCs w:val="24"/>
              </w:rPr>
              <w:t>（五）不予处理</w:t>
            </w:r>
          </w:p>
        </w:tc>
        <w:tc>
          <w:tcPr>
            <w:tcW w:w="2880" w:type="dxa"/>
            <w:tcBorders>
              <w:top w:val="nil"/>
              <w:left w:val="nil"/>
              <w:bottom w:val="single" w:color="auto" w:sz="6" w:space="0"/>
              <w:right w:val="single" w:color="auto" w:sz="6" w:space="0"/>
            </w:tcBorders>
            <w:shd w:val="clear" w:color="auto" w:fill="auto"/>
            <w:tcMar>
              <w:left w:w="60" w:type="dxa"/>
              <w:right w:w="60" w:type="dxa"/>
            </w:tcMar>
            <w:vAlign w:val="center"/>
          </w:tcPr>
          <w:p w14:paraId="3E943A4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1.</w:t>
            </w:r>
            <w:r>
              <w:rPr>
                <w:rFonts w:hint="eastAsia" w:ascii="Times New Roman" w:hAnsi="Times New Roman" w:eastAsia="宋体" w:cs="宋体"/>
                <w:caps w:val="0"/>
                <w:color w:val="333333"/>
                <w:spacing w:val="0"/>
                <w:sz w:val="24"/>
                <w:szCs w:val="24"/>
              </w:rPr>
              <w:t>信访举报投诉类申请</w:t>
            </w:r>
          </w:p>
        </w:tc>
        <w:tc>
          <w:tcPr>
            <w:tcW w:w="795" w:type="dxa"/>
            <w:tcBorders>
              <w:top w:val="nil"/>
              <w:left w:val="nil"/>
              <w:bottom w:val="single" w:color="auto" w:sz="6" w:space="0"/>
              <w:right w:val="single" w:color="auto" w:sz="6" w:space="0"/>
            </w:tcBorders>
            <w:shd w:val="clear" w:color="auto" w:fill="auto"/>
            <w:tcMar>
              <w:left w:w="60" w:type="dxa"/>
              <w:right w:w="60" w:type="dxa"/>
            </w:tcMar>
            <w:vAlign w:val="center"/>
          </w:tcPr>
          <w:p w14:paraId="652A23F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4AA3B3C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85" w:type="dxa"/>
            <w:tcBorders>
              <w:top w:val="nil"/>
              <w:left w:val="nil"/>
              <w:bottom w:val="single" w:color="auto" w:sz="6" w:space="0"/>
              <w:right w:val="single" w:color="auto" w:sz="6" w:space="0"/>
            </w:tcBorders>
            <w:shd w:val="clear" w:color="auto" w:fill="auto"/>
            <w:tcMar>
              <w:left w:w="60" w:type="dxa"/>
              <w:right w:w="60" w:type="dxa"/>
            </w:tcMar>
            <w:vAlign w:val="center"/>
          </w:tcPr>
          <w:p w14:paraId="18F7A0D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0A60648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70" w:type="dxa"/>
            <w:tcBorders>
              <w:top w:val="nil"/>
              <w:left w:val="nil"/>
              <w:bottom w:val="single" w:color="auto" w:sz="6" w:space="0"/>
              <w:right w:val="single" w:color="auto" w:sz="6" w:space="0"/>
            </w:tcBorders>
            <w:shd w:val="clear" w:color="auto" w:fill="auto"/>
            <w:tcMar>
              <w:left w:w="60" w:type="dxa"/>
              <w:right w:w="60" w:type="dxa"/>
            </w:tcMar>
            <w:vAlign w:val="center"/>
          </w:tcPr>
          <w:p w14:paraId="72A090A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55" w:type="dxa"/>
            <w:tcBorders>
              <w:top w:val="nil"/>
              <w:left w:val="nil"/>
              <w:bottom w:val="single" w:color="auto" w:sz="6" w:space="0"/>
              <w:right w:val="single" w:color="auto" w:sz="6" w:space="0"/>
            </w:tcBorders>
            <w:shd w:val="clear" w:color="auto" w:fill="auto"/>
            <w:tcMar>
              <w:left w:w="60" w:type="dxa"/>
              <w:right w:w="60" w:type="dxa"/>
            </w:tcMar>
            <w:vAlign w:val="center"/>
          </w:tcPr>
          <w:p w14:paraId="740EF04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25" w:type="dxa"/>
            <w:tcBorders>
              <w:top w:val="nil"/>
              <w:left w:val="nil"/>
              <w:bottom w:val="single" w:color="auto" w:sz="6" w:space="0"/>
              <w:right w:val="single" w:color="auto" w:sz="6" w:space="0"/>
            </w:tcBorders>
            <w:shd w:val="clear" w:color="auto" w:fill="auto"/>
            <w:tcMar>
              <w:left w:w="60" w:type="dxa"/>
              <w:right w:w="60" w:type="dxa"/>
            </w:tcMar>
            <w:vAlign w:val="center"/>
          </w:tcPr>
          <w:p w14:paraId="30A5694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r>
      <w:tr w14:paraId="0EF4AD7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765"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4E57B254">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微软雅黑" w:cs="微软雅黑"/>
                <w:caps w:val="0"/>
                <w:spacing w:val="0"/>
                <w:sz w:val="24"/>
                <w:szCs w:val="24"/>
              </w:rPr>
            </w:pPr>
          </w:p>
        </w:tc>
        <w:tc>
          <w:tcPr>
            <w:tcW w:w="945" w:type="dxa"/>
            <w:vMerge w:val="continue"/>
            <w:tcBorders>
              <w:top w:val="nil"/>
              <w:left w:val="nil"/>
              <w:bottom w:val="single" w:color="auto" w:sz="6" w:space="0"/>
              <w:right w:val="single" w:color="auto" w:sz="6" w:space="0"/>
            </w:tcBorders>
            <w:shd w:val="clear" w:color="auto" w:fill="auto"/>
            <w:tcMar>
              <w:left w:w="60" w:type="dxa"/>
              <w:right w:w="60" w:type="dxa"/>
            </w:tcMar>
            <w:vAlign w:val="center"/>
          </w:tcPr>
          <w:p w14:paraId="69EDCBAE">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微软雅黑" w:cs="微软雅黑"/>
                <w:caps w:val="0"/>
                <w:spacing w:val="0"/>
                <w:sz w:val="24"/>
                <w:szCs w:val="24"/>
              </w:rPr>
            </w:pPr>
          </w:p>
        </w:tc>
        <w:tc>
          <w:tcPr>
            <w:tcW w:w="2880" w:type="dxa"/>
            <w:tcBorders>
              <w:top w:val="nil"/>
              <w:left w:val="nil"/>
              <w:bottom w:val="single" w:color="auto" w:sz="6" w:space="0"/>
              <w:right w:val="single" w:color="auto" w:sz="6" w:space="0"/>
            </w:tcBorders>
            <w:shd w:val="clear" w:color="auto" w:fill="auto"/>
            <w:tcMar>
              <w:left w:w="60" w:type="dxa"/>
              <w:right w:w="60" w:type="dxa"/>
            </w:tcMar>
            <w:vAlign w:val="center"/>
          </w:tcPr>
          <w:p w14:paraId="3EFF5D0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2.</w:t>
            </w:r>
            <w:r>
              <w:rPr>
                <w:rFonts w:hint="eastAsia" w:ascii="Times New Roman" w:hAnsi="Times New Roman" w:eastAsia="宋体" w:cs="宋体"/>
                <w:caps w:val="0"/>
                <w:color w:val="333333"/>
                <w:spacing w:val="0"/>
                <w:sz w:val="24"/>
                <w:szCs w:val="24"/>
              </w:rPr>
              <w:t>重复申请</w:t>
            </w:r>
          </w:p>
        </w:tc>
        <w:tc>
          <w:tcPr>
            <w:tcW w:w="795" w:type="dxa"/>
            <w:tcBorders>
              <w:top w:val="nil"/>
              <w:left w:val="nil"/>
              <w:bottom w:val="single" w:color="auto" w:sz="6" w:space="0"/>
              <w:right w:val="single" w:color="auto" w:sz="6" w:space="0"/>
            </w:tcBorders>
            <w:shd w:val="clear" w:color="auto" w:fill="auto"/>
            <w:tcMar>
              <w:left w:w="60" w:type="dxa"/>
              <w:right w:w="60" w:type="dxa"/>
            </w:tcMar>
            <w:vAlign w:val="center"/>
          </w:tcPr>
          <w:p w14:paraId="1B2B232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69896B6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85" w:type="dxa"/>
            <w:tcBorders>
              <w:top w:val="nil"/>
              <w:left w:val="nil"/>
              <w:bottom w:val="single" w:color="auto" w:sz="6" w:space="0"/>
              <w:right w:val="single" w:color="auto" w:sz="6" w:space="0"/>
            </w:tcBorders>
            <w:shd w:val="clear" w:color="auto" w:fill="auto"/>
            <w:tcMar>
              <w:left w:w="60" w:type="dxa"/>
              <w:right w:w="60" w:type="dxa"/>
            </w:tcMar>
            <w:vAlign w:val="center"/>
          </w:tcPr>
          <w:p w14:paraId="4AA9A43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0A0BA68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70" w:type="dxa"/>
            <w:tcBorders>
              <w:top w:val="nil"/>
              <w:left w:val="nil"/>
              <w:bottom w:val="single" w:color="auto" w:sz="6" w:space="0"/>
              <w:right w:val="single" w:color="auto" w:sz="6" w:space="0"/>
            </w:tcBorders>
            <w:shd w:val="clear" w:color="auto" w:fill="auto"/>
            <w:tcMar>
              <w:left w:w="60" w:type="dxa"/>
              <w:right w:w="60" w:type="dxa"/>
            </w:tcMar>
            <w:vAlign w:val="center"/>
          </w:tcPr>
          <w:p w14:paraId="68CBE88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55" w:type="dxa"/>
            <w:tcBorders>
              <w:top w:val="nil"/>
              <w:left w:val="nil"/>
              <w:bottom w:val="single" w:color="auto" w:sz="6" w:space="0"/>
              <w:right w:val="single" w:color="auto" w:sz="6" w:space="0"/>
            </w:tcBorders>
            <w:shd w:val="clear" w:color="auto" w:fill="auto"/>
            <w:tcMar>
              <w:left w:w="60" w:type="dxa"/>
              <w:right w:w="60" w:type="dxa"/>
            </w:tcMar>
            <w:vAlign w:val="center"/>
          </w:tcPr>
          <w:p w14:paraId="0156420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25" w:type="dxa"/>
            <w:tcBorders>
              <w:top w:val="nil"/>
              <w:left w:val="nil"/>
              <w:bottom w:val="single" w:color="auto" w:sz="6" w:space="0"/>
              <w:right w:val="single" w:color="auto" w:sz="6" w:space="0"/>
            </w:tcBorders>
            <w:shd w:val="clear" w:color="auto" w:fill="auto"/>
            <w:tcMar>
              <w:left w:w="60" w:type="dxa"/>
              <w:right w:w="60" w:type="dxa"/>
            </w:tcMar>
            <w:vAlign w:val="center"/>
          </w:tcPr>
          <w:p w14:paraId="59C41D7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r>
      <w:tr w14:paraId="1D6F240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765"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517345BB">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微软雅黑" w:cs="微软雅黑"/>
                <w:caps w:val="0"/>
                <w:spacing w:val="0"/>
                <w:sz w:val="24"/>
                <w:szCs w:val="24"/>
              </w:rPr>
            </w:pPr>
          </w:p>
        </w:tc>
        <w:tc>
          <w:tcPr>
            <w:tcW w:w="945" w:type="dxa"/>
            <w:vMerge w:val="continue"/>
            <w:tcBorders>
              <w:top w:val="nil"/>
              <w:left w:val="nil"/>
              <w:bottom w:val="single" w:color="auto" w:sz="6" w:space="0"/>
              <w:right w:val="single" w:color="auto" w:sz="6" w:space="0"/>
            </w:tcBorders>
            <w:shd w:val="clear" w:color="auto" w:fill="auto"/>
            <w:tcMar>
              <w:left w:w="60" w:type="dxa"/>
              <w:right w:w="60" w:type="dxa"/>
            </w:tcMar>
            <w:vAlign w:val="center"/>
          </w:tcPr>
          <w:p w14:paraId="4B484957">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微软雅黑" w:cs="微软雅黑"/>
                <w:caps w:val="0"/>
                <w:spacing w:val="0"/>
                <w:sz w:val="24"/>
                <w:szCs w:val="24"/>
              </w:rPr>
            </w:pPr>
          </w:p>
        </w:tc>
        <w:tc>
          <w:tcPr>
            <w:tcW w:w="2880" w:type="dxa"/>
            <w:tcBorders>
              <w:top w:val="nil"/>
              <w:left w:val="nil"/>
              <w:bottom w:val="single" w:color="auto" w:sz="6" w:space="0"/>
              <w:right w:val="single" w:color="auto" w:sz="6" w:space="0"/>
            </w:tcBorders>
            <w:shd w:val="clear" w:color="auto" w:fill="auto"/>
            <w:tcMar>
              <w:left w:w="60" w:type="dxa"/>
              <w:right w:w="60" w:type="dxa"/>
            </w:tcMar>
            <w:vAlign w:val="center"/>
          </w:tcPr>
          <w:p w14:paraId="070D77B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3.</w:t>
            </w:r>
            <w:r>
              <w:rPr>
                <w:rFonts w:hint="eastAsia" w:ascii="Times New Roman" w:hAnsi="Times New Roman" w:eastAsia="宋体" w:cs="宋体"/>
                <w:caps w:val="0"/>
                <w:color w:val="333333"/>
                <w:spacing w:val="0"/>
                <w:sz w:val="24"/>
                <w:szCs w:val="24"/>
              </w:rPr>
              <w:t>要求提供公开出版物</w:t>
            </w:r>
          </w:p>
        </w:tc>
        <w:tc>
          <w:tcPr>
            <w:tcW w:w="795" w:type="dxa"/>
            <w:tcBorders>
              <w:top w:val="nil"/>
              <w:left w:val="nil"/>
              <w:bottom w:val="single" w:color="auto" w:sz="6" w:space="0"/>
              <w:right w:val="single" w:color="auto" w:sz="6" w:space="0"/>
            </w:tcBorders>
            <w:shd w:val="clear" w:color="auto" w:fill="auto"/>
            <w:tcMar>
              <w:left w:w="60" w:type="dxa"/>
              <w:right w:w="60" w:type="dxa"/>
            </w:tcMar>
            <w:vAlign w:val="center"/>
          </w:tcPr>
          <w:p w14:paraId="0B717EC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3E479F2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85" w:type="dxa"/>
            <w:tcBorders>
              <w:top w:val="nil"/>
              <w:left w:val="nil"/>
              <w:bottom w:val="single" w:color="auto" w:sz="6" w:space="0"/>
              <w:right w:val="single" w:color="auto" w:sz="6" w:space="0"/>
            </w:tcBorders>
            <w:shd w:val="clear" w:color="auto" w:fill="auto"/>
            <w:tcMar>
              <w:left w:w="60" w:type="dxa"/>
              <w:right w:w="60" w:type="dxa"/>
            </w:tcMar>
            <w:vAlign w:val="center"/>
          </w:tcPr>
          <w:p w14:paraId="2B9DCAC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045EC8D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70" w:type="dxa"/>
            <w:tcBorders>
              <w:top w:val="nil"/>
              <w:left w:val="nil"/>
              <w:bottom w:val="single" w:color="auto" w:sz="6" w:space="0"/>
              <w:right w:val="single" w:color="auto" w:sz="6" w:space="0"/>
            </w:tcBorders>
            <w:shd w:val="clear" w:color="auto" w:fill="auto"/>
            <w:tcMar>
              <w:left w:w="60" w:type="dxa"/>
              <w:right w:w="60" w:type="dxa"/>
            </w:tcMar>
            <w:vAlign w:val="center"/>
          </w:tcPr>
          <w:p w14:paraId="7B3928F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55" w:type="dxa"/>
            <w:tcBorders>
              <w:top w:val="nil"/>
              <w:left w:val="nil"/>
              <w:bottom w:val="single" w:color="auto" w:sz="6" w:space="0"/>
              <w:right w:val="single" w:color="auto" w:sz="6" w:space="0"/>
            </w:tcBorders>
            <w:shd w:val="clear" w:color="auto" w:fill="auto"/>
            <w:tcMar>
              <w:left w:w="60" w:type="dxa"/>
              <w:right w:w="60" w:type="dxa"/>
            </w:tcMar>
            <w:vAlign w:val="center"/>
          </w:tcPr>
          <w:p w14:paraId="0A794BD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25" w:type="dxa"/>
            <w:tcBorders>
              <w:top w:val="nil"/>
              <w:left w:val="nil"/>
              <w:bottom w:val="single" w:color="auto" w:sz="6" w:space="0"/>
              <w:right w:val="single" w:color="auto" w:sz="6" w:space="0"/>
            </w:tcBorders>
            <w:shd w:val="clear" w:color="auto" w:fill="auto"/>
            <w:tcMar>
              <w:left w:w="60" w:type="dxa"/>
              <w:right w:w="60" w:type="dxa"/>
            </w:tcMar>
            <w:vAlign w:val="center"/>
          </w:tcPr>
          <w:p w14:paraId="4C1F0DA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r>
      <w:tr w14:paraId="009B161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765"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039449F8">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微软雅黑" w:cs="微软雅黑"/>
                <w:caps w:val="0"/>
                <w:spacing w:val="0"/>
                <w:sz w:val="24"/>
                <w:szCs w:val="24"/>
              </w:rPr>
            </w:pPr>
          </w:p>
        </w:tc>
        <w:tc>
          <w:tcPr>
            <w:tcW w:w="945" w:type="dxa"/>
            <w:vMerge w:val="continue"/>
            <w:tcBorders>
              <w:top w:val="nil"/>
              <w:left w:val="nil"/>
              <w:bottom w:val="single" w:color="auto" w:sz="6" w:space="0"/>
              <w:right w:val="single" w:color="auto" w:sz="6" w:space="0"/>
            </w:tcBorders>
            <w:shd w:val="clear" w:color="auto" w:fill="auto"/>
            <w:tcMar>
              <w:left w:w="60" w:type="dxa"/>
              <w:right w:w="60" w:type="dxa"/>
            </w:tcMar>
            <w:vAlign w:val="center"/>
          </w:tcPr>
          <w:p w14:paraId="03E04514">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微软雅黑" w:cs="微软雅黑"/>
                <w:caps w:val="0"/>
                <w:spacing w:val="0"/>
                <w:sz w:val="24"/>
                <w:szCs w:val="24"/>
              </w:rPr>
            </w:pPr>
          </w:p>
        </w:tc>
        <w:tc>
          <w:tcPr>
            <w:tcW w:w="2880" w:type="dxa"/>
            <w:tcBorders>
              <w:top w:val="nil"/>
              <w:left w:val="nil"/>
              <w:bottom w:val="single" w:color="auto" w:sz="6" w:space="0"/>
              <w:right w:val="single" w:color="auto" w:sz="6" w:space="0"/>
            </w:tcBorders>
            <w:shd w:val="clear" w:color="auto" w:fill="auto"/>
            <w:tcMar>
              <w:left w:w="60" w:type="dxa"/>
              <w:right w:w="60" w:type="dxa"/>
            </w:tcMar>
            <w:vAlign w:val="center"/>
          </w:tcPr>
          <w:p w14:paraId="4CBDFDC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4.</w:t>
            </w:r>
            <w:r>
              <w:rPr>
                <w:rFonts w:hint="eastAsia" w:ascii="Times New Roman" w:hAnsi="Times New Roman" w:eastAsia="宋体" w:cs="宋体"/>
                <w:caps w:val="0"/>
                <w:color w:val="333333"/>
                <w:spacing w:val="0"/>
                <w:sz w:val="24"/>
                <w:szCs w:val="24"/>
              </w:rPr>
              <w:t>无正当理由大量反复申请</w:t>
            </w:r>
          </w:p>
        </w:tc>
        <w:tc>
          <w:tcPr>
            <w:tcW w:w="795" w:type="dxa"/>
            <w:tcBorders>
              <w:top w:val="nil"/>
              <w:left w:val="nil"/>
              <w:bottom w:val="single" w:color="auto" w:sz="6" w:space="0"/>
              <w:right w:val="single" w:color="auto" w:sz="6" w:space="0"/>
            </w:tcBorders>
            <w:shd w:val="clear" w:color="auto" w:fill="auto"/>
            <w:tcMar>
              <w:left w:w="60" w:type="dxa"/>
              <w:right w:w="60" w:type="dxa"/>
            </w:tcMar>
            <w:vAlign w:val="center"/>
          </w:tcPr>
          <w:p w14:paraId="248B039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247C298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85" w:type="dxa"/>
            <w:tcBorders>
              <w:top w:val="nil"/>
              <w:left w:val="nil"/>
              <w:bottom w:val="single" w:color="auto" w:sz="6" w:space="0"/>
              <w:right w:val="single" w:color="auto" w:sz="6" w:space="0"/>
            </w:tcBorders>
            <w:shd w:val="clear" w:color="auto" w:fill="auto"/>
            <w:tcMar>
              <w:left w:w="60" w:type="dxa"/>
              <w:right w:w="60" w:type="dxa"/>
            </w:tcMar>
            <w:vAlign w:val="center"/>
          </w:tcPr>
          <w:p w14:paraId="513A6F0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50A52EE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70" w:type="dxa"/>
            <w:tcBorders>
              <w:top w:val="nil"/>
              <w:left w:val="nil"/>
              <w:bottom w:val="single" w:color="auto" w:sz="6" w:space="0"/>
              <w:right w:val="single" w:color="auto" w:sz="6" w:space="0"/>
            </w:tcBorders>
            <w:shd w:val="clear" w:color="auto" w:fill="auto"/>
            <w:tcMar>
              <w:left w:w="60" w:type="dxa"/>
              <w:right w:w="60" w:type="dxa"/>
            </w:tcMar>
            <w:vAlign w:val="center"/>
          </w:tcPr>
          <w:p w14:paraId="6E578FE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55" w:type="dxa"/>
            <w:tcBorders>
              <w:top w:val="nil"/>
              <w:left w:val="nil"/>
              <w:bottom w:val="single" w:color="auto" w:sz="6" w:space="0"/>
              <w:right w:val="single" w:color="auto" w:sz="6" w:space="0"/>
            </w:tcBorders>
            <w:shd w:val="clear" w:color="auto" w:fill="auto"/>
            <w:tcMar>
              <w:left w:w="60" w:type="dxa"/>
              <w:right w:w="60" w:type="dxa"/>
            </w:tcMar>
            <w:vAlign w:val="center"/>
          </w:tcPr>
          <w:p w14:paraId="7AE4A08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25" w:type="dxa"/>
            <w:tcBorders>
              <w:top w:val="nil"/>
              <w:left w:val="nil"/>
              <w:bottom w:val="single" w:color="auto" w:sz="6" w:space="0"/>
              <w:right w:val="single" w:color="auto" w:sz="6" w:space="0"/>
            </w:tcBorders>
            <w:shd w:val="clear" w:color="auto" w:fill="auto"/>
            <w:tcMar>
              <w:left w:w="60" w:type="dxa"/>
              <w:right w:w="60" w:type="dxa"/>
            </w:tcMar>
            <w:vAlign w:val="center"/>
          </w:tcPr>
          <w:p w14:paraId="4F3453C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r>
      <w:tr w14:paraId="4394CF0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80" w:hRule="atLeast"/>
          <w:tblCellSpacing w:w="0" w:type="dxa"/>
        </w:trPr>
        <w:tc>
          <w:tcPr>
            <w:tcW w:w="765"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69BC7412">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微软雅黑" w:cs="微软雅黑"/>
                <w:caps w:val="0"/>
                <w:spacing w:val="0"/>
                <w:sz w:val="24"/>
                <w:szCs w:val="24"/>
              </w:rPr>
            </w:pPr>
          </w:p>
        </w:tc>
        <w:tc>
          <w:tcPr>
            <w:tcW w:w="945" w:type="dxa"/>
            <w:vMerge w:val="continue"/>
            <w:tcBorders>
              <w:top w:val="nil"/>
              <w:left w:val="nil"/>
              <w:bottom w:val="single" w:color="auto" w:sz="6" w:space="0"/>
              <w:right w:val="single" w:color="auto" w:sz="6" w:space="0"/>
            </w:tcBorders>
            <w:shd w:val="clear" w:color="auto" w:fill="auto"/>
            <w:tcMar>
              <w:left w:w="60" w:type="dxa"/>
              <w:right w:w="60" w:type="dxa"/>
            </w:tcMar>
            <w:vAlign w:val="center"/>
          </w:tcPr>
          <w:p w14:paraId="13411C5A">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微软雅黑" w:cs="微软雅黑"/>
                <w:caps w:val="0"/>
                <w:spacing w:val="0"/>
                <w:sz w:val="24"/>
                <w:szCs w:val="24"/>
              </w:rPr>
            </w:pPr>
          </w:p>
        </w:tc>
        <w:tc>
          <w:tcPr>
            <w:tcW w:w="2880" w:type="dxa"/>
            <w:tcBorders>
              <w:top w:val="nil"/>
              <w:left w:val="nil"/>
              <w:bottom w:val="single" w:color="auto" w:sz="6" w:space="0"/>
              <w:right w:val="single" w:color="auto" w:sz="6" w:space="0"/>
            </w:tcBorders>
            <w:shd w:val="clear" w:color="auto" w:fill="auto"/>
            <w:tcMar>
              <w:left w:w="60" w:type="dxa"/>
              <w:right w:w="60" w:type="dxa"/>
            </w:tcMar>
            <w:vAlign w:val="center"/>
          </w:tcPr>
          <w:p w14:paraId="2D34BFD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5.</w:t>
            </w:r>
            <w:r>
              <w:rPr>
                <w:rFonts w:hint="eastAsia" w:ascii="Times New Roman" w:hAnsi="Times New Roman" w:eastAsia="宋体" w:cs="宋体"/>
                <w:caps w:val="0"/>
                <w:color w:val="333333"/>
                <w:spacing w:val="0"/>
                <w:sz w:val="24"/>
                <w:szCs w:val="24"/>
              </w:rPr>
              <w:t>要求行政机关确认或重新出具已获取信息</w:t>
            </w:r>
          </w:p>
        </w:tc>
        <w:tc>
          <w:tcPr>
            <w:tcW w:w="795" w:type="dxa"/>
            <w:tcBorders>
              <w:top w:val="nil"/>
              <w:left w:val="nil"/>
              <w:bottom w:val="single" w:color="auto" w:sz="6" w:space="0"/>
              <w:right w:val="single" w:color="auto" w:sz="6" w:space="0"/>
            </w:tcBorders>
            <w:shd w:val="clear" w:color="auto" w:fill="auto"/>
            <w:tcMar>
              <w:left w:w="60" w:type="dxa"/>
              <w:right w:w="60" w:type="dxa"/>
            </w:tcMar>
            <w:vAlign w:val="center"/>
          </w:tcPr>
          <w:p w14:paraId="08E3BAC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489B0F1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85" w:type="dxa"/>
            <w:tcBorders>
              <w:top w:val="nil"/>
              <w:left w:val="nil"/>
              <w:bottom w:val="single" w:color="auto" w:sz="6" w:space="0"/>
              <w:right w:val="single" w:color="auto" w:sz="6" w:space="0"/>
            </w:tcBorders>
            <w:shd w:val="clear" w:color="auto" w:fill="auto"/>
            <w:tcMar>
              <w:left w:w="60" w:type="dxa"/>
              <w:right w:w="60" w:type="dxa"/>
            </w:tcMar>
            <w:vAlign w:val="center"/>
          </w:tcPr>
          <w:p w14:paraId="3A792F9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66AA825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70" w:type="dxa"/>
            <w:tcBorders>
              <w:top w:val="nil"/>
              <w:left w:val="nil"/>
              <w:bottom w:val="single" w:color="auto" w:sz="6" w:space="0"/>
              <w:right w:val="single" w:color="auto" w:sz="6" w:space="0"/>
            </w:tcBorders>
            <w:shd w:val="clear" w:color="auto" w:fill="auto"/>
            <w:tcMar>
              <w:left w:w="60" w:type="dxa"/>
              <w:right w:w="60" w:type="dxa"/>
            </w:tcMar>
            <w:vAlign w:val="center"/>
          </w:tcPr>
          <w:p w14:paraId="6453139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55" w:type="dxa"/>
            <w:tcBorders>
              <w:top w:val="nil"/>
              <w:left w:val="nil"/>
              <w:bottom w:val="single" w:color="auto" w:sz="6" w:space="0"/>
              <w:right w:val="single" w:color="auto" w:sz="6" w:space="0"/>
            </w:tcBorders>
            <w:shd w:val="clear" w:color="auto" w:fill="auto"/>
            <w:tcMar>
              <w:left w:w="60" w:type="dxa"/>
              <w:right w:w="60" w:type="dxa"/>
            </w:tcMar>
            <w:vAlign w:val="center"/>
          </w:tcPr>
          <w:p w14:paraId="33CD6C2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25" w:type="dxa"/>
            <w:tcBorders>
              <w:top w:val="nil"/>
              <w:left w:val="nil"/>
              <w:bottom w:val="single" w:color="auto" w:sz="6" w:space="0"/>
              <w:right w:val="single" w:color="auto" w:sz="6" w:space="0"/>
            </w:tcBorders>
            <w:shd w:val="clear" w:color="auto" w:fill="auto"/>
            <w:tcMar>
              <w:left w:w="60" w:type="dxa"/>
              <w:right w:w="60" w:type="dxa"/>
            </w:tcMar>
            <w:vAlign w:val="center"/>
          </w:tcPr>
          <w:p w14:paraId="47911BF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r>
      <w:tr w14:paraId="03C512D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765"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4E88A320">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微软雅黑" w:cs="微软雅黑"/>
                <w:caps w:val="0"/>
                <w:spacing w:val="0"/>
                <w:sz w:val="24"/>
                <w:szCs w:val="24"/>
              </w:rPr>
            </w:pPr>
          </w:p>
        </w:tc>
        <w:tc>
          <w:tcPr>
            <w:tcW w:w="945" w:type="dxa"/>
            <w:vMerge w:val="restart"/>
            <w:tcBorders>
              <w:top w:val="nil"/>
              <w:left w:val="nil"/>
              <w:bottom w:val="single" w:color="auto" w:sz="6" w:space="0"/>
              <w:right w:val="single" w:color="auto" w:sz="6" w:space="0"/>
            </w:tcBorders>
            <w:shd w:val="clear" w:color="auto" w:fill="auto"/>
            <w:tcMar>
              <w:left w:w="60" w:type="dxa"/>
              <w:right w:w="60" w:type="dxa"/>
            </w:tcMar>
            <w:vAlign w:val="center"/>
          </w:tcPr>
          <w:p w14:paraId="6803708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eastAsia" w:ascii="Times New Roman" w:hAnsi="Times New Roman" w:eastAsia="宋体" w:cs="宋体"/>
                <w:caps w:val="0"/>
                <w:color w:val="333333"/>
                <w:spacing w:val="0"/>
                <w:sz w:val="24"/>
                <w:szCs w:val="24"/>
              </w:rPr>
              <w:t>（六）其他处理</w:t>
            </w:r>
          </w:p>
        </w:tc>
        <w:tc>
          <w:tcPr>
            <w:tcW w:w="2880" w:type="dxa"/>
            <w:tcBorders>
              <w:top w:val="nil"/>
              <w:left w:val="nil"/>
              <w:bottom w:val="single" w:color="auto" w:sz="6" w:space="0"/>
              <w:right w:val="single" w:color="auto" w:sz="6" w:space="0"/>
            </w:tcBorders>
            <w:shd w:val="clear" w:color="auto" w:fill="auto"/>
            <w:tcMar>
              <w:left w:w="60" w:type="dxa"/>
              <w:right w:w="60" w:type="dxa"/>
            </w:tcMar>
            <w:vAlign w:val="center"/>
          </w:tcPr>
          <w:p w14:paraId="7B57197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1.</w:t>
            </w:r>
            <w:r>
              <w:rPr>
                <w:rFonts w:hint="eastAsia" w:ascii="Times New Roman" w:hAnsi="Times New Roman" w:eastAsia="宋体" w:cs="宋体"/>
                <w:caps w:val="0"/>
                <w:color w:val="333333"/>
                <w:spacing w:val="0"/>
                <w:sz w:val="24"/>
                <w:szCs w:val="24"/>
              </w:rPr>
              <w:t>申请人无正当理由逾期不补正、行政机关不再处理其政府信息公开申请</w:t>
            </w:r>
          </w:p>
        </w:tc>
        <w:tc>
          <w:tcPr>
            <w:tcW w:w="795" w:type="dxa"/>
            <w:tcBorders>
              <w:top w:val="nil"/>
              <w:left w:val="nil"/>
              <w:bottom w:val="single" w:color="auto" w:sz="6" w:space="0"/>
              <w:right w:val="single" w:color="auto" w:sz="6" w:space="0"/>
            </w:tcBorders>
            <w:shd w:val="clear" w:color="auto" w:fill="auto"/>
            <w:tcMar>
              <w:left w:w="60" w:type="dxa"/>
              <w:right w:w="60" w:type="dxa"/>
            </w:tcMar>
            <w:vAlign w:val="center"/>
          </w:tcPr>
          <w:p w14:paraId="4843C21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609FB5B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85" w:type="dxa"/>
            <w:tcBorders>
              <w:top w:val="nil"/>
              <w:left w:val="nil"/>
              <w:bottom w:val="single" w:color="auto" w:sz="6" w:space="0"/>
              <w:right w:val="single" w:color="auto" w:sz="6" w:space="0"/>
            </w:tcBorders>
            <w:shd w:val="clear" w:color="auto" w:fill="auto"/>
            <w:tcMar>
              <w:left w:w="60" w:type="dxa"/>
              <w:right w:w="60" w:type="dxa"/>
            </w:tcMar>
            <w:vAlign w:val="center"/>
          </w:tcPr>
          <w:p w14:paraId="0312B35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335099F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70" w:type="dxa"/>
            <w:tcBorders>
              <w:top w:val="nil"/>
              <w:left w:val="nil"/>
              <w:bottom w:val="single" w:color="auto" w:sz="6" w:space="0"/>
              <w:right w:val="single" w:color="auto" w:sz="6" w:space="0"/>
            </w:tcBorders>
            <w:shd w:val="clear" w:color="auto" w:fill="auto"/>
            <w:tcMar>
              <w:left w:w="60" w:type="dxa"/>
              <w:right w:w="60" w:type="dxa"/>
            </w:tcMar>
            <w:vAlign w:val="center"/>
          </w:tcPr>
          <w:p w14:paraId="70F301A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55" w:type="dxa"/>
            <w:tcBorders>
              <w:top w:val="nil"/>
              <w:left w:val="nil"/>
              <w:bottom w:val="single" w:color="auto" w:sz="6" w:space="0"/>
              <w:right w:val="single" w:color="auto" w:sz="6" w:space="0"/>
            </w:tcBorders>
            <w:shd w:val="clear" w:color="auto" w:fill="auto"/>
            <w:tcMar>
              <w:left w:w="60" w:type="dxa"/>
              <w:right w:w="60" w:type="dxa"/>
            </w:tcMar>
            <w:vAlign w:val="center"/>
          </w:tcPr>
          <w:p w14:paraId="1BA69DF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25" w:type="dxa"/>
            <w:tcBorders>
              <w:top w:val="nil"/>
              <w:left w:val="nil"/>
              <w:bottom w:val="single" w:color="auto" w:sz="6" w:space="0"/>
              <w:right w:val="single" w:color="auto" w:sz="6" w:space="0"/>
            </w:tcBorders>
            <w:shd w:val="clear" w:color="auto" w:fill="auto"/>
            <w:tcMar>
              <w:left w:w="60" w:type="dxa"/>
              <w:right w:w="60" w:type="dxa"/>
            </w:tcMar>
            <w:vAlign w:val="center"/>
          </w:tcPr>
          <w:p w14:paraId="1700E36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r>
      <w:tr w14:paraId="15F2258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765"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3D6A267F">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微软雅黑" w:cs="微软雅黑"/>
                <w:caps w:val="0"/>
                <w:spacing w:val="0"/>
                <w:sz w:val="24"/>
                <w:szCs w:val="24"/>
              </w:rPr>
            </w:pPr>
          </w:p>
        </w:tc>
        <w:tc>
          <w:tcPr>
            <w:tcW w:w="945" w:type="dxa"/>
            <w:vMerge w:val="continue"/>
            <w:tcBorders>
              <w:top w:val="nil"/>
              <w:left w:val="nil"/>
              <w:bottom w:val="single" w:color="auto" w:sz="6" w:space="0"/>
              <w:right w:val="single" w:color="auto" w:sz="6" w:space="0"/>
            </w:tcBorders>
            <w:shd w:val="clear" w:color="auto" w:fill="auto"/>
            <w:tcMar>
              <w:left w:w="60" w:type="dxa"/>
              <w:right w:w="60" w:type="dxa"/>
            </w:tcMar>
            <w:vAlign w:val="center"/>
          </w:tcPr>
          <w:p w14:paraId="632C56D0">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微软雅黑" w:cs="微软雅黑"/>
                <w:caps w:val="0"/>
                <w:spacing w:val="0"/>
                <w:sz w:val="24"/>
                <w:szCs w:val="24"/>
              </w:rPr>
            </w:pPr>
          </w:p>
        </w:tc>
        <w:tc>
          <w:tcPr>
            <w:tcW w:w="2880" w:type="dxa"/>
            <w:tcBorders>
              <w:top w:val="nil"/>
              <w:left w:val="nil"/>
              <w:bottom w:val="single" w:color="auto" w:sz="6" w:space="0"/>
              <w:right w:val="single" w:color="auto" w:sz="6" w:space="0"/>
            </w:tcBorders>
            <w:shd w:val="clear" w:color="auto" w:fill="auto"/>
            <w:tcMar>
              <w:left w:w="60" w:type="dxa"/>
              <w:right w:w="60" w:type="dxa"/>
            </w:tcMar>
            <w:vAlign w:val="center"/>
          </w:tcPr>
          <w:p w14:paraId="3E96F53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2.</w:t>
            </w:r>
            <w:r>
              <w:rPr>
                <w:rFonts w:hint="eastAsia" w:ascii="Times New Roman" w:hAnsi="Times New Roman" w:eastAsia="宋体" w:cs="宋体"/>
                <w:caps w:val="0"/>
                <w:color w:val="333333"/>
                <w:spacing w:val="0"/>
                <w:sz w:val="24"/>
                <w:szCs w:val="24"/>
              </w:rPr>
              <w:t>申请人逾期未按收费通知要求缴纳费用、行政机关不再处理其政府信息公开申请</w:t>
            </w:r>
          </w:p>
        </w:tc>
        <w:tc>
          <w:tcPr>
            <w:tcW w:w="795" w:type="dxa"/>
            <w:tcBorders>
              <w:top w:val="nil"/>
              <w:left w:val="nil"/>
              <w:bottom w:val="single" w:color="auto" w:sz="6" w:space="0"/>
              <w:right w:val="single" w:color="auto" w:sz="6" w:space="0"/>
            </w:tcBorders>
            <w:shd w:val="clear" w:color="auto" w:fill="auto"/>
            <w:tcMar>
              <w:left w:w="60" w:type="dxa"/>
              <w:right w:w="60" w:type="dxa"/>
            </w:tcMar>
            <w:vAlign w:val="center"/>
          </w:tcPr>
          <w:p w14:paraId="10BC72D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44DA143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85" w:type="dxa"/>
            <w:tcBorders>
              <w:top w:val="nil"/>
              <w:left w:val="nil"/>
              <w:bottom w:val="single" w:color="auto" w:sz="6" w:space="0"/>
              <w:right w:val="single" w:color="auto" w:sz="6" w:space="0"/>
            </w:tcBorders>
            <w:shd w:val="clear" w:color="auto" w:fill="auto"/>
            <w:tcMar>
              <w:left w:w="60" w:type="dxa"/>
              <w:right w:w="60" w:type="dxa"/>
            </w:tcMar>
            <w:vAlign w:val="center"/>
          </w:tcPr>
          <w:p w14:paraId="3095FF7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3641B42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70" w:type="dxa"/>
            <w:tcBorders>
              <w:top w:val="nil"/>
              <w:left w:val="nil"/>
              <w:bottom w:val="single" w:color="auto" w:sz="6" w:space="0"/>
              <w:right w:val="single" w:color="auto" w:sz="6" w:space="0"/>
            </w:tcBorders>
            <w:shd w:val="clear" w:color="auto" w:fill="auto"/>
            <w:tcMar>
              <w:left w:w="60" w:type="dxa"/>
              <w:right w:w="60" w:type="dxa"/>
            </w:tcMar>
            <w:vAlign w:val="center"/>
          </w:tcPr>
          <w:p w14:paraId="0314F79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55" w:type="dxa"/>
            <w:tcBorders>
              <w:top w:val="nil"/>
              <w:left w:val="nil"/>
              <w:bottom w:val="single" w:color="auto" w:sz="6" w:space="0"/>
              <w:right w:val="single" w:color="auto" w:sz="6" w:space="0"/>
            </w:tcBorders>
            <w:shd w:val="clear" w:color="auto" w:fill="auto"/>
            <w:tcMar>
              <w:left w:w="60" w:type="dxa"/>
              <w:right w:w="60" w:type="dxa"/>
            </w:tcMar>
            <w:vAlign w:val="center"/>
          </w:tcPr>
          <w:p w14:paraId="3C734B0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25" w:type="dxa"/>
            <w:tcBorders>
              <w:top w:val="nil"/>
              <w:left w:val="nil"/>
              <w:bottom w:val="single" w:color="auto" w:sz="6" w:space="0"/>
              <w:right w:val="single" w:color="auto" w:sz="6" w:space="0"/>
            </w:tcBorders>
            <w:shd w:val="clear" w:color="auto" w:fill="auto"/>
            <w:tcMar>
              <w:left w:w="60" w:type="dxa"/>
              <w:right w:w="60" w:type="dxa"/>
            </w:tcMar>
            <w:vAlign w:val="center"/>
          </w:tcPr>
          <w:p w14:paraId="193C204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r>
      <w:tr w14:paraId="7C02913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765"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1368EC52">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微软雅黑" w:cs="微软雅黑"/>
                <w:caps w:val="0"/>
                <w:spacing w:val="0"/>
                <w:sz w:val="24"/>
                <w:szCs w:val="24"/>
              </w:rPr>
            </w:pPr>
          </w:p>
        </w:tc>
        <w:tc>
          <w:tcPr>
            <w:tcW w:w="945" w:type="dxa"/>
            <w:vMerge w:val="continue"/>
            <w:tcBorders>
              <w:top w:val="nil"/>
              <w:left w:val="nil"/>
              <w:bottom w:val="single" w:color="auto" w:sz="6" w:space="0"/>
              <w:right w:val="single" w:color="auto" w:sz="6" w:space="0"/>
            </w:tcBorders>
            <w:shd w:val="clear" w:color="auto" w:fill="auto"/>
            <w:tcMar>
              <w:left w:w="60" w:type="dxa"/>
              <w:right w:w="60" w:type="dxa"/>
            </w:tcMar>
            <w:vAlign w:val="center"/>
          </w:tcPr>
          <w:p w14:paraId="3ED93A05">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微软雅黑" w:cs="微软雅黑"/>
                <w:caps w:val="0"/>
                <w:spacing w:val="0"/>
                <w:sz w:val="24"/>
                <w:szCs w:val="24"/>
              </w:rPr>
            </w:pPr>
          </w:p>
        </w:tc>
        <w:tc>
          <w:tcPr>
            <w:tcW w:w="2880" w:type="dxa"/>
            <w:tcBorders>
              <w:top w:val="nil"/>
              <w:left w:val="nil"/>
              <w:bottom w:val="single" w:color="auto" w:sz="6" w:space="0"/>
              <w:right w:val="single" w:color="auto" w:sz="6" w:space="0"/>
            </w:tcBorders>
            <w:shd w:val="clear" w:color="auto" w:fill="auto"/>
            <w:tcMar>
              <w:left w:w="60" w:type="dxa"/>
              <w:right w:w="60" w:type="dxa"/>
            </w:tcMar>
            <w:vAlign w:val="center"/>
          </w:tcPr>
          <w:p w14:paraId="335CAEC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3.</w:t>
            </w:r>
            <w:r>
              <w:rPr>
                <w:rFonts w:hint="eastAsia" w:ascii="Times New Roman" w:hAnsi="Times New Roman" w:eastAsia="宋体" w:cs="宋体"/>
                <w:caps w:val="0"/>
                <w:color w:val="333333"/>
                <w:spacing w:val="0"/>
                <w:sz w:val="24"/>
                <w:szCs w:val="24"/>
              </w:rPr>
              <w:t>其他</w:t>
            </w:r>
          </w:p>
        </w:tc>
        <w:tc>
          <w:tcPr>
            <w:tcW w:w="795" w:type="dxa"/>
            <w:tcBorders>
              <w:top w:val="nil"/>
              <w:left w:val="nil"/>
              <w:bottom w:val="single" w:color="auto" w:sz="6" w:space="0"/>
              <w:right w:val="single" w:color="auto" w:sz="6" w:space="0"/>
            </w:tcBorders>
            <w:shd w:val="clear" w:color="auto" w:fill="auto"/>
            <w:tcMar>
              <w:left w:w="60" w:type="dxa"/>
              <w:right w:w="60" w:type="dxa"/>
            </w:tcMar>
            <w:vAlign w:val="center"/>
          </w:tcPr>
          <w:p w14:paraId="291D266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2AB1445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85" w:type="dxa"/>
            <w:tcBorders>
              <w:top w:val="nil"/>
              <w:left w:val="nil"/>
              <w:bottom w:val="single" w:color="auto" w:sz="6" w:space="0"/>
              <w:right w:val="single" w:color="auto" w:sz="6" w:space="0"/>
            </w:tcBorders>
            <w:shd w:val="clear" w:color="auto" w:fill="auto"/>
            <w:tcMar>
              <w:left w:w="60" w:type="dxa"/>
              <w:right w:w="60" w:type="dxa"/>
            </w:tcMar>
            <w:vAlign w:val="center"/>
          </w:tcPr>
          <w:p w14:paraId="23FCCF3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35EECDF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70" w:type="dxa"/>
            <w:tcBorders>
              <w:top w:val="nil"/>
              <w:left w:val="nil"/>
              <w:bottom w:val="single" w:color="auto" w:sz="6" w:space="0"/>
              <w:right w:val="single" w:color="auto" w:sz="6" w:space="0"/>
            </w:tcBorders>
            <w:shd w:val="clear" w:color="auto" w:fill="auto"/>
            <w:tcMar>
              <w:left w:w="60" w:type="dxa"/>
              <w:right w:w="60" w:type="dxa"/>
            </w:tcMar>
            <w:vAlign w:val="center"/>
          </w:tcPr>
          <w:p w14:paraId="493AC01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55" w:type="dxa"/>
            <w:tcBorders>
              <w:top w:val="nil"/>
              <w:left w:val="nil"/>
              <w:bottom w:val="single" w:color="auto" w:sz="6" w:space="0"/>
              <w:right w:val="single" w:color="auto" w:sz="6" w:space="0"/>
            </w:tcBorders>
            <w:shd w:val="clear" w:color="auto" w:fill="auto"/>
            <w:tcMar>
              <w:left w:w="60" w:type="dxa"/>
              <w:right w:w="60" w:type="dxa"/>
            </w:tcMar>
            <w:vAlign w:val="center"/>
          </w:tcPr>
          <w:p w14:paraId="4E53A2D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25" w:type="dxa"/>
            <w:tcBorders>
              <w:top w:val="nil"/>
              <w:left w:val="nil"/>
              <w:bottom w:val="single" w:color="auto" w:sz="6" w:space="0"/>
              <w:right w:val="single" w:color="auto" w:sz="6" w:space="0"/>
            </w:tcBorders>
            <w:shd w:val="clear" w:color="auto" w:fill="auto"/>
            <w:tcMar>
              <w:left w:w="60" w:type="dxa"/>
              <w:right w:w="60" w:type="dxa"/>
            </w:tcMar>
            <w:vAlign w:val="center"/>
          </w:tcPr>
          <w:p w14:paraId="576E9D9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r>
      <w:tr w14:paraId="56D1FD3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765"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7CF32794">
            <w:pPr>
              <w:keepNext w:val="0"/>
              <w:keepLines w:val="0"/>
              <w:pageBreakBefore w:val="0"/>
              <w:widowControl/>
              <w:kinsoku/>
              <w:wordWrap/>
              <w:overflowPunct/>
              <w:topLinePunct w:val="0"/>
              <w:autoSpaceDE/>
              <w:autoSpaceDN/>
              <w:bidi w:val="0"/>
              <w:adjustRightInd/>
              <w:snapToGrid/>
              <w:ind w:left="0" w:leftChars="0" w:right="0" w:rightChars="0" w:firstLine="0" w:firstLineChars="0"/>
              <w:jc w:val="center"/>
              <w:textAlignment w:val="auto"/>
              <w:rPr>
                <w:rFonts w:hint="eastAsia" w:ascii="Times New Roman" w:hAnsi="Times New Roman" w:eastAsia="微软雅黑" w:cs="微软雅黑"/>
                <w:caps w:val="0"/>
                <w:spacing w:val="0"/>
                <w:sz w:val="24"/>
                <w:szCs w:val="24"/>
              </w:rPr>
            </w:pPr>
          </w:p>
        </w:tc>
        <w:tc>
          <w:tcPr>
            <w:tcW w:w="3825" w:type="dxa"/>
            <w:gridSpan w:val="2"/>
            <w:tcBorders>
              <w:top w:val="nil"/>
              <w:left w:val="nil"/>
              <w:bottom w:val="single" w:color="auto" w:sz="6" w:space="0"/>
              <w:right w:val="single" w:color="auto" w:sz="6" w:space="0"/>
            </w:tcBorders>
            <w:shd w:val="clear" w:color="auto" w:fill="auto"/>
            <w:tcMar>
              <w:left w:w="60" w:type="dxa"/>
              <w:right w:w="60" w:type="dxa"/>
            </w:tcMar>
            <w:vAlign w:val="center"/>
          </w:tcPr>
          <w:p w14:paraId="6410AB0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eastAsia" w:ascii="Times New Roman" w:hAnsi="Times New Roman" w:eastAsia="宋体" w:cs="宋体"/>
                <w:caps w:val="0"/>
                <w:color w:val="333333"/>
                <w:spacing w:val="0"/>
                <w:sz w:val="24"/>
                <w:szCs w:val="24"/>
              </w:rPr>
              <w:t>（七）总计</w:t>
            </w:r>
          </w:p>
        </w:tc>
        <w:tc>
          <w:tcPr>
            <w:tcW w:w="795" w:type="dxa"/>
            <w:tcBorders>
              <w:top w:val="nil"/>
              <w:left w:val="nil"/>
              <w:bottom w:val="single" w:color="auto" w:sz="6" w:space="0"/>
              <w:right w:val="single" w:color="auto" w:sz="6" w:space="0"/>
            </w:tcBorders>
            <w:shd w:val="clear" w:color="auto" w:fill="auto"/>
            <w:tcMar>
              <w:left w:w="60" w:type="dxa"/>
              <w:right w:w="60" w:type="dxa"/>
            </w:tcMar>
            <w:vAlign w:val="center"/>
          </w:tcPr>
          <w:p w14:paraId="127192D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0C5CDA6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85" w:type="dxa"/>
            <w:tcBorders>
              <w:top w:val="nil"/>
              <w:left w:val="nil"/>
              <w:bottom w:val="single" w:color="auto" w:sz="6" w:space="0"/>
              <w:right w:val="single" w:color="auto" w:sz="6" w:space="0"/>
            </w:tcBorders>
            <w:shd w:val="clear" w:color="auto" w:fill="auto"/>
            <w:tcMar>
              <w:left w:w="60" w:type="dxa"/>
              <w:right w:w="60" w:type="dxa"/>
            </w:tcMar>
            <w:vAlign w:val="center"/>
          </w:tcPr>
          <w:p w14:paraId="22A38DE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4D23D5A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70" w:type="dxa"/>
            <w:tcBorders>
              <w:top w:val="nil"/>
              <w:left w:val="nil"/>
              <w:bottom w:val="single" w:color="auto" w:sz="6" w:space="0"/>
              <w:right w:val="single" w:color="auto" w:sz="6" w:space="0"/>
            </w:tcBorders>
            <w:shd w:val="clear" w:color="auto" w:fill="auto"/>
            <w:tcMar>
              <w:left w:w="60" w:type="dxa"/>
              <w:right w:w="60" w:type="dxa"/>
            </w:tcMar>
            <w:vAlign w:val="center"/>
          </w:tcPr>
          <w:p w14:paraId="094F70A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55" w:type="dxa"/>
            <w:tcBorders>
              <w:top w:val="nil"/>
              <w:left w:val="nil"/>
              <w:bottom w:val="single" w:color="auto" w:sz="6" w:space="0"/>
              <w:right w:val="single" w:color="auto" w:sz="6" w:space="0"/>
            </w:tcBorders>
            <w:shd w:val="clear" w:color="auto" w:fill="auto"/>
            <w:tcMar>
              <w:left w:w="60" w:type="dxa"/>
              <w:right w:w="60" w:type="dxa"/>
            </w:tcMar>
            <w:vAlign w:val="center"/>
          </w:tcPr>
          <w:p w14:paraId="643C0C0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25" w:type="dxa"/>
            <w:tcBorders>
              <w:top w:val="nil"/>
              <w:left w:val="nil"/>
              <w:bottom w:val="single" w:color="auto" w:sz="6" w:space="0"/>
              <w:right w:val="single" w:color="auto" w:sz="6" w:space="0"/>
            </w:tcBorders>
            <w:shd w:val="clear" w:color="auto" w:fill="auto"/>
            <w:tcMar>
              <w:left w:w="60" w:type="dxa"/>
              <w:right w:w="60" w:type="dxa"/>
            </w:tcMar>
            <w:vAlign w:val="center"/>
          </w:tcPr>
          <w:p w14:paraId="638DF1E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r>
      <w:tr w14:paraId="30193FC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4590" w:type="dxa"/>
            <w:gridSpan w:val="3"/>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14:paraId="4A53DF2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eastAsia" w:ascii="Times New Roman" w:hAnsi="Times New Roman" w:eastAsia="宋体" w:cs="宋体"/>
                <w:caps w:val="0"/>
                <w:color w:val="333333"/>
                <w:spacing w:val="0"/>
                <w:sz w:val="24"/>
                <w:szCs w:val="24"/>
              </w:rPr>
              <w:t>四、结转下年度继续办理</w:t>
            </w:r>
          </w:p>
        </w:tc>
        <w:tc>
          <w:tcPr>
            <w:tcW w:w="795" w:type="dxa"/>
            <w:tcBorders>
              <w:top w:val="nil"/>
              <w:left w:val="nil"/>
              <w:bottom w:val="single" w:color="auto" w:sz="6" w:space="0"/>
              <w:right w:val="single" w:color="auto" w:sz="6" w:space="0"/>
            </w:tcBorders>
            <w:shd w:val="clear" w:color="auto" w:fill="auto"/>
            <w:tcMar>
              <w:left w:w="60" w:type="dxa"/>
              <w:right w:w="60" w:type="dxa"/>
            </w:tcMar>
            <w:vAlign w:val="center"/>
          </w:tcPr>
          <w:p w14:paraId="08AFC72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48F4EE7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85" w:type="dxa"/>
            <w:tcBorders>
              <w:top w:val="nil"/>
              <w:left w:val="nil"/>
              <w:bottom w:val="single" w:color="auto" w:sz="6" w:space="0"/>
              <w:right w:val="single" w:color="auto" w:sz="6" w:space="0"/>
            </w:tcBorders>
            <w:shd w:val="clear" w:color="auto" w:fill="auto"/>
            <w:tcMar>
              <w:left w:w="60" w:type="dxa"/>
              <w:right w:w="60" w:type="dxa"/>
            </w:tcMar>
            <w:vAlign w:val="center"/>
          </w:tcPr>
          <w:p w14:paraId="566A31C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600" w:type="dxa"/>
            <w:tcBorders>
              <w:top w:val="nil"/>
              <w:left w:val="nil"/>
              <w:bottom w:val="single" w:color="auto" w:sz="6" w:space="0"/>
              <w:right w:val="single" w:color="auto" w:sz="6" w:space="0"/>
            </w:tcBorders>
            <w:shd w:val="clear" w:color="auto" w:fill="auto"/>
            <w:tcMar>
              <w:left w:w="60" w:type="dxa"/>
              <w:right w:w="60" w:type="dxa"/>
            </w:tcMar>
            <w:vAlign w:val="center"/>
          </w:tcPr>
          <w:p w14:paraId="63386B4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70" w:type="dxa"/>
            <w:tcBorders>
              <w:top w:val="nil"/>
              <w:left w:val="nil"/>
              <w:bottom w:val="single" w:color="auto" w:sz="6" w:space="0"/>
              <w:right w:val="single" w:color="auto" w:sz="6" w:space="0"/>
            </w:tcBorders>
            <w:shd w:val="clear" w:color="auto" w:fill="auto"/>
            <w:tcMar>
              <w:left w:w="60" w:type="dxa"/>
              <w:right w:w="60" w:type="dxa"/>
            </w:tcMar>
            <w:vAlign w:val="center"/>
          </w:tcPr>
          <w:p w14:paraId="2C2BD61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55" w:type="dxa"/>
            <w:tcBorders>
              <w:top w:val="nil"/>
              <w:left w:val="nil"/>
              <w:bottom w:val="single" w:color="auto" w:sz="6" w:space="0"/>
              <w:right w:val="single" w:color="auto" w:sz="6" w:space="0"/>
            </w:tcBorders>
            <w:shd w:val="clear" w:color="auto" w:fill="auto"/>
            <w:tcMar>
              <w:left w:w="60" w:type="dxa"/>
              <w:right w:w="60" w:type="dxa"/>
            </w:tcMar>
            <w:vAlign w:val="center"/>
          </w:tcPr>
          <w:p w14:paraId="186701F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c>
          <w:tcPr>
            <w:tcW w:w="525" w:type="dxa"/>
            <w:tcBorders>
              <w:top w:val="nil"/>
              <w:left w:val="nil"/>
              <w:bottom w:val="single" w:color="auto" w:sz="6" w:space="0"/>
              <w:right w:val="single" w:color="auto" w:sz="6" w:space="0"/>
            </w:tcBorders>
            <w:shd w:val="clear" w:color="auto" w:fill="auto"/>
            <w:tcMar>
              <w:left w:w="60" w:type="dxa"/>
              <w:right w:w="60" w:type="dxa"/>
            </w:tcMar>
            <w:vAlign w:val="center"/>
          </w:tcPr>
          <w:p w14:paraId="4F2E9B1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50" w:lineRule="atLeast"/>
              <w:ind w:left="0" w:leftChars="0" w:right="0" w:rightChars="0" w:firstLine="0" w:firstLineChars="0"/>
              <w:jc w:val="center"/>
              <w:textAlignment w:val="auto"/>
              <w:rPr>
                <w:rFonts w:ascii="Times New Roman" w:hAnsi="Times New Roman"/>
                <w:color w:val="333333"/>
                <w:sz w:val="24"/>
                <w:szCs w:val="24"/>
              </w:rPr>
            </w:pPr>
            <w:r>
              <w:rPr>
                <w:rFonts w:hint="default" w:ascii="Times New Roman" w:hAnsi="Times New Roman" w:eastAsia="微软雅黑" w:cs="Calibri"/>
                <w:caps w:val="0"/>
                <w:color w:val="333333"/>
                <w:spacing w:val="0"/>
                <w:sz w:val="24"/>
                <w:szCs w:val="24"/>
              </w:rPr>
              <w:t>0</w:t>
            </w:r>
          </w:p>
        </w:tc>
      </w:tr>
    </w:tbl>
    <w:p w14:paraId="7C15436D">
      <w:pPr>
        <w:rPr>
          <w:rFonts w:hint="eastAsia" w:ascii="Times New Roman" w:hAnsi="Times New Roman"/>
          <w:lang w:val="en-US" w:eastAsia="zh-CN"/>
        </w:rPr>
      </w:pPr>
      <w:r>
        <w:rPr>
          <w:rFonts w:hint="eastAsia" w:ascii="Times New Roman" w:hAnsi="Times New Roman"/>
          <w:lang w:val="en-US" w:eastAsia="zh-CN"/>
        </w:rPr>
        <w:t>四、政府信息公开行政复议、行政诉讼情况</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572"/>
        <w:gridCol w:w="573"/>
        <w:gridCol w:w="566"/>
        <w:gridCol w:w="558"/>
        <w:gridCol w:w="532"/>
        <w:gridCol w:w="588"/>
        <w:gridCol w:w="588"/>
        <w:gridCol w:w="588"/>
        <w:gridCol w:w="580"/>
        <w:gridCol w:w="532"/>
        <w:gridCol w:w="588"/>
        <w:gridCol w:w="588"/>
        <w:gridCol w:w="588"/>
        <w:gridCol w:w="543"/>
        <w:gridCol w:w="532"/>
      </w:tblGrid>
      <w:tr w14:paraId="16A62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2895" w:type="dxa"/>
            <w:gridSpan w:val="5"/>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14:paraId="732F97B0">
            <w:pPr>
              <w:ind w:left="0" w:leftChars="0" w:firstLine="0" w:firstLineChars="0"/>
              <w:rPr>
                <w:rFonts w:hint="default" w:ascii="Times New Roman" w:hAnsi="Times New Roman"/>
                <w:lang w:val="en-US" w:eastAsia="zh-CN"/>
              </w:rPr>
            </w:pPr>
            <w:r>
              <w:rPr>
                <w:rFonts w:hint="default" w:ascii="Times New Roman" w:hAnsi="Times New Roman"/>
                <w:lang w:val="en-US" w:eastAsia="zh-CN"/>
              </w:rPr>
              <w:t>行政复议</w:t>
            </w:r>
          </w:p>
        </w:tc>
        <w:tc>
          <w:tcPr>
            <w:tcW w:w="5925" w:type="dxa"/>
            <w:gridSpan w:val="10"/>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5F689C85">
            <w:pPr>
              <w:ind w:left="0" w:leftChars="0" w:firstLine="0" w:firstLineChars="0"/>
              <w:rPr>
                <w:rFonts w:hint="default" w:ascii="Times New Roman" w:hAnsi="Times New Roman"/>
                <w:lang w:val="en-US" w:eastAsia="zh-CN"/>
              </w:rPr>
            </w:pPr>
            <w:r>
              <w:rPr>
                <w:rFonts w:hint="default" w:ascii="Times New Roman" w:hAnsi="Times New Roman"/>
                <w:lang w:val="en-US" w:eastAsia="zh-CN"/>
              </w:rPr>
              <w:t>行政诉讼</w:t>
            </w:r>
          </w:p>
        </w:tc>
      </w:tr>
      <w:tr w14:paraId="592AC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615" w:type="dxa"/>
            <w:vMerge w:val="restart"/>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14:paraId="56091EDE">
            <w:pPr>
              <w:ind w:left="0" w:leftChars="0" w:firstLine="0" w:firstLineChars="0"/>
              <w:rPr>
                <w:rFonts w:hint="default" w:ascii="Times New Roman" w:hAnsi="Times New Roman"/>
                <w:lang w:val="en-US" w:eastAsia="zh-CN"/>
              </w:rPr>
            </w:pPr>
            <w:r>
              <w:rPr>
                <w:rFonts w:hint="default" w:ascii="Times New Roman" w:hAnsi="Times New Roman"/>
                <w:lang w:val="en-US" w:eastAsia="zh-CN"/>
              </w:rPr>
              <w:t>结果维持</w:t>
            </w:r>
          </w:p>
        </w:tc>
        <w:tc>
          <w:tcPr>
            <w:tcW w:w="615" w:type="dxa"/>
            <w:vMerge w:val="restart"/>
            <w:tcBorders>
              <w:top w:val="nil"/>
              <w:left w:val="nil"/>
              <w:bottom w:val="single" w:color="auto" w:sz="6" w:space="0"/>
              <w:right w:val="single" w:color="auto" w:sz="6" w:space="0"/>
            </w:tcBorders>
            <w:shd w:val="clear" w:color="auto" w:fill="FFFFFF"/>
            <w:tcMar>
              <w:left w:w="105" w:type="dxa"/>
              <w:right w:w="105" w:type="dxa"/>
            </w:tcMar>
            <w:vAlign w:val="center"/>
          </w:tcPr>
          <w:p w14:paraId="2EFCE54F">
            <w:pPr>
              <w:ind w:left="0" w:leftChars="0" w:firstLine="0" w:firstLineChars="0"/>
              <w:rPr>
                <w:rFonts w:hint="default" w:ascii="Times New Roman" w:hAnsi="Times New Roman"/>
                <w:lang w:val="en-US" w:eastAsia="zh-CN"/>
              </w:rPr>
            </w:pPr>
            <w:r>
              <w:rPr>
                <w:rFonts w:hint="default" w:ascii="Times New Roman" w:hAnsi="Times New Roman"/>
                <w:lang w:val="en-US" w:eastAsia="zh-CN"/>
              </w:rPr>
              <w:t>结果</w:t>
            </w:r>
          </w:p>
          <w:p w14:paraId="5F46AAF9">
            <w:pPr>
              <w:ind w:left="0" w:leftChars="0" w:firstLine="0" w:firstLineChars="0"/>
              <w:rPr>
                <w:rFonts w:hint="default" w:ascii="Times New Roman" w:hAnsi="Times New Roman"/>
                <w:lang w:val="en-US" w:eastAsia="zh-CN"/>
              </w:rPr>
            </w:pPr>
            <w:r>
              <w:rPr>
                <w:rFonts w:hint="default" w:ascii="Times New Roman" w:hAnsi="Times New Roman"/>
                <w:lang w:val="en-US" w:eastAsia="zh-CN"/>
              </w:rPr>
              <w:t>纠正</w:t>
            </w:r>
          </w:p>
        </w:tc>
        <w:tc>
          <w:tcPr>
            <w:tcW w:w="600" w:type="dxa"/>
            <w:vMerge w:val="restart"/>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4CA93FBB">
            <w:pPr>
              <w:ind w:left="0" w:leftChars="0" w:firstLine="0" w:firstLineChars="0"/>
              <w:rPr>
                <w:rFonts w:hint="default" w:ascii="Times New Roman" w:hAnsi="Times New Roman"/>
                <w:lang w:val="en-US" w:eastAsia="zh-CN"/>
              </w:rPr>
            </w:pPr>
            <w:r>
              <w:rPr>
                <w:rFonts w:hint="default" w:ascii="Times New Roman" w:hAnsi="Times New Roman"/>
                <w:lang w:val="en-US" w:eastAsia="zh-CN"/>
              </w:rPr>
              <w:t>其他</w:t>
            </w:r>
          </w:p>
          <w:p w14:paraId="0B738680">
            <w:pPr>
              <w:ind w:left="0" w:leftChars="0" w:firstLine="0" w:firstLineChars="0"/>
              <w:rPr>
                <w:rFonts w:hint="default" w:ascii="Times New Roman" w:hAnsi="Times New Roman"/>
                <w:lang w:val="en-US" w:eastAsia="zh-CN"/>
              </w:rPr>
            </w:pPr>
            <w:r>
              <w:rPr>
                <w:rFonts w:hint="default" w:ascii="Times New Roman" w:hAnsi="Times New Roman"/>
                <w:lang w:val="en-US" w:eastAsia="zh-CN"/>
              </w:rPr>
              <w:t>结果</w:t>
            </w:r>
          </w:p>
        </w:tc>
        <w:tc>
          <w:tcPr>
            <w:tcW w:w="585" w:type="dxa"/>
            <w:vMerge w:val="restart"/>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5CAB8358">
            <w:pPr>
              <w:ind w:left="0" w:leftChars="0" w:firstLine="0" w:firstLineChars="0"/>
              <w:rPr>
                <w:rFonts w:hint="default" w:ascii="Times New Roman" w:hAnsi="Times New Roman"/>
                <w:lang w:val="en-US" w:eastAsia="zh-CN"/>
              </w:rPr>
            </w:pPr>
            <w:r>
              <w:rPr>
                <w:rFonts w:hint="default" w:ascii="Times New Roman" w:hAnsi="Times New Roman"/>
                <w:lang w:val="en-US" w:eastAsia="zh-CN"/>
              </w:rPr>
              <w:t>尚未</w:t>
            </w:r>
          </w:p>
          <w:p w14:paraId="062C38AB">
            <w:pPr>
              <w:ind w:left="0" w:leftChars="0" w:firstLine="0" w:firstLineChars="0"/>
              <w:rPr>
                <w:rFonts w:hint="default" w:ascii="Times New Roman" w:hAnsi="Times New Roman"/>
                <w:lang w:val="en-US" w:eastAsia="zh-CN"/>
              </w:rPr>
            </w:pPr>
            <w:r>
              <w:rPr>
                <w:rFonts w:hint="default" w:ascii="Times New Roman" w:hAnsi="Times New Roman"/>
                <w:lang w:val="en-US" w:eastAsia="zh-CN"/>
              </w:rPr>
              <w:t>审结</w:t>
            </w:r>
          </w:p>
        </w:tc>
        <w:tc>
          <w:tcPr>
            <w:tcW w:w="465" w:type="dxa"/>
            <w:vMerge w:val="restart"/>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640459A9">
            <w:pPr>
              <w:ind w:left="0" w:leftChars="0" w:firstLine="0" w:firstLineChars="0"/>
              <w:rPr>
                <w:rFonts w:hint="default" w:ascii="Times New Roman" w:hAnsi="Times New Roman"/>
                <w:lang w:val="en-US" w:eastAsia="zh-CN"/>
              </w:rPr>
            </w:pPr>
            <w:r>
              <w:rPr>
                <w:rFonts w:hint="default" w:ascii="Times New Roman" w:hAnsi="Times New Roman"/>
                <w:lang w:val="en-US" w:eastAsia="zh-CN"/>
              </w:rPr>
              <w:t>总计</w:t>
            </w:r>
          </w:p>
        </w:tc>
        <w:tc>
          <w:tcPr>
            <w:tcW w:w="3015" w:type="dxa"/>
            <w:gridSpan w:val="5"/>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4DBB3865">
            <w:pPr>
              <w:ind w:left="0" w:leftChars="0" w:firstLine="0" w:firstLineChars="0"/>
              <w:rPr>
                <w:rFonts w:hint="default" w:ascii="Times New Roman" w:hAnsi="Times New Roman"/>
                <w:lang w:val="en-US" w:eastAsia="zh-CN"/>
              </w:rPr>
            </w:pPr>
            <w:r>
              <w:rPr>
                <w:rFonts w:hint="default" w:ascii="Times New Roman" w:hAnsi="Times New Roman"/>
                <w:lang w:val="en-US" w:eastAsia="zh-CN"/>
              </w:rPr>
              <w:t>未经复议直接起诉</w:t>
            </w:r>
          </w:p>
        </w:tc>
        <w:tc>
          <w:tcPr>
            <w:tcW w:w="2910" w:type="dxa"/>
            <w:gridSpan w:val="5"/>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52006299">
            <w:pPr>
              <w:ind w:left="0" w:leftChars="0" w:firstLine="0" w:firstLineChars="0"/>
              <w:rPr>
                <w:rFonts w:hint="default" w:ascii="Times New Roman" w:hAnsi="Times New Roman"/>
                <w:lang w:val="en-US" w:eastAsia="zh-CN"/>
              </w:rPr>
            </w:pPr>
            <w:r>
              <w:rPr>
                <w:rFonts w:hint="default" w:ascii="Times New Roman" w:hAnsi="Times New Roman"/>
                <w:lang w:val="en-US" w:eastAsia="zh-CN"/>
              </w:rPr>
              <w:t>复议后起诉</w:t>
            </w:r>
          </w:p>
        </w:tc>
      </w:tr>
      <w:tr w14:paraId="27083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615" w:type="dxa"/>
            <w:vMerge w:val="continue"/>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14:paraId="5AD82B98">
            <w:pPr>
              <w:ind w:left="0" w:leftChars="0" w:firstLine="0" w:firstLineChars="0"/>
              <w:rPr>
                <w:rFonts w:hint="default" w:ascii="Times New Roman" w:hAnsi="Times New Roman"/>
                <w:lang w:val="en-US" w:eastAsia="zh-CN"/>
              </w:rPr>
            </w:pPr>
          </w:p>
        </w:tc>
        <w:tc>
          <w:tcPr>
            <w:tcW w:w="615" w:type="dxa"/>
            <w:vMerge w:val="continue"/>
            <w:tcBorders>
              <w:top w:val="nil"/>
              <w:left w:val="nil"/>
              <w:bottom w:val="single" w:color="auto" w:sz="6" w:space="0"/>
              <w:right w:val="single" w:color="auto" w:sz="6" w:space="0"/>
            </w:tcBorders>
            <w:shd w:val="clear" w:color="auto" w:fill="FFFFFF"/>
            <w:tcMar>
              <w:left w:w="105" w:type="dxa"/>
              <w:right w:w="105" w:type="dxa"/>
            </w:tcMar>
            <w:vAlign w:val="center"/>
          </w:tcPr>
          <w:p w14:paraId="181F7FB4">
            <w:pPr>
              <w:ind w:left="0" w:leftChars="0" w:firstLine="0" w:firstLineChars="0"/>
              <w:rPr>
                <w:rFonts w:hint="default" w:ascii="Times New Roman" w:hAnsi="Times New Roman"/>
                <w:lang w:val="en-US" w:eastAsia="zh-CN"/>
              </w:rPr>
            </w:pPr>
          </w:p>
        </w:tc>
        <w:tc>
          <w:tcPr>
            <w:tcW w:w="600" w:type="dxa"/>
            <w:vMerge w:val="continue"/>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7C47AF2D">
            <w:pPr>
              <w:ind w:left="0" w:leftChars="0" w:firstLine="0" w:firstLineChars="0"/>
              <w:rPr>
                <w:rFonts w:hint="default" w:ascii="Times New Roman" w:hAnsi="Times New Roman"/>
                <w:lang w:val="en-US" w:eastAsia="zh-CN"/>
              </w:rPr>
            </w:pPr>
          </w:p>
        </w:tc>
        <w:tc>
          <w:tcPr>
            <w:tcW w:w="585" w:type="dxa"/>
            <w:vMerge w:val="continue"/>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4CD53B7E">
            <w:pPr>
              <w:ind w:left="0" w:leftChars="0" w:firstLine="0" w:firstLineChars="0"/>
              <w:rPr>
                <w:rFonts w:hint="default" w:ascii="Times New Roman" w:hAnsi="Times New Roman"/>
                <w:lang w:val="en-US" w:eastAsia="zh-CN"/>
              </w:rPr>
            </w:pPr>
          </w:p>
        </w:tc>
        <w:tc>
          <w:tcPr>
            <w:tcW w:w="465" w:type="dxa"/>
            <w:vMerge w:val="continue"/>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61C81BB7">
            <w:pPr>
              <w:ind w:left="0" w:leftChars="0" w:firstLine="0" w:firstLineChars="0"/>
              <w:rPr>
                <w:rFonts w:hint="default" w:ascii="Times New Roman" w:hAnsi="Times New Roman"/>
                <w:lang w:val="en-US" w:eastAsia="zh-CN"/>
              </w:rPr>
            </w:pPr>
          </w:p>
        </w:tc>
        <w:tc>
          <w:tcPr>
            <w:tcW w:w="645" w:type="dxa"/>
            <w:tcBorders>
              <w:top w:val="nil"/>
              <w:left w:val="nil"/>
              <w:bottom w:val="single" w:color="auto" w:sz="6" w:space="0"/>
              <w:right w:val="single" w:color="auto" w:sz="6" w:space="0"/>
            </w:tcBorders>
            <w:shd w:val="clear" w:color="auto" w:fill="FFFFFF"/>
            <w:tcMar>
              <w:left w:w="105" w:type="dxa"/>
              <w:right w:w="105" w:type="dxa"/>
            </w:tcMar>
            <w:vAlign w:val="center"/>
          </w:tcPr>
          <w:p w14:paraId="7B4637A5">
            <w:pPr>
              <w:ind w:left="0" w:leftChars="0" w:firstLine="0" w:firstLineChars="0"/>
              <w:rPr>
                <w:rFonts w:hint="default" w:ascii="Times New Roman" w:hAnsi="Times New Roman"/>
                <w:lang w:val="en-US" w:eastAsia="zh-CN"/>
              </w:rPr>
            </w:pPr>
            <w:r>
              <w:rPr>
                <w:rFonts w:hint="default" w:ascii="Times New Roman" w:hAnsi="Times New Roman"/>
                <w:lang w:val="en-US" w:eastAsia="zh-CN"/>
              </w:rPr>
              <w:t>结果</w:t>
            </w:r>
          </w:p>
          <w:p w14:paraId="59FB32B6">
            <w:pPr>
              <w:ind w:left="0" w:leftChars="0" w:firstLine="0" w:firstLineChars="0"/>
              <w:rPr>
                <w:rFonts w:hint="default" w:ascii="Times New Roman" w:hAnsi="Times New Roman"/>
                <w:lang w:val="en-US" w:eastAsia="zh-CN"/>
              </w:rPr>
            </w:pPr>
            <w:r>
              <w:rPr>
                <w:rFonts w:hint="default" w:ascii="Times New Roman" w:hAnsi="Times New Roman"/>
                <w:lang w:val="en-US" w:eastAsia="zh-CN"/>
              </w:rPr>
              <w:t>维持</w:t>
            </w:r>
          </w:p>
        </w:tc>
        <w:tc>
          <w:tcPr>
            <w:tcW w:w="645" w:type="dxa"/>
            <w:tcBorders>
              <w:top w:val="nil"/>
              <w:left w:val="nil"/>
              <w:bottom w:val="single" w:color="auto" w:sz="6" w:space="0"/>
              <w:right w:val="single" w:color="auto" w:sz="6" w:space="0"/>
            </w:tcBorders>
            <w:shd w:val="clear" w:color="auto" w:fill="FFFFFF"/>
            <w:tcMar>
              <w:left w:w="105" w:type="dxa"/>
              <w:right w:w="105" w:type="dxa"/>
            </w:tcMar>
            <w:vAlign w:val="center"/>
          </w:tcPr>
          <w:p w14:paraId="63807F9C">
            <w:pPr>
              <w:ind w:left="0" w:leftChars="0" w:firstLine="0" w:firstLineChars="0"/>
              <w:rPr>
                <w:rFonts w:hint="default" w:ascii="Times New Roman" w:hAnsi="Times New Roman"/>
                <w:lang w:val="en-US" w:eastAsia="zh-CN"/>
              </w:rPr>
            </w:pPr>
            <w:r>
              <w:rPr>
                <w:rFonts w:hint="default" w:ascii="Times New Roman" w:hAnsi="Times New Roman"/>
                <w:lang w:val="en-US" w:eastAsia="zh-CN"/>
              </w:rPr>
              <w:t>结果</w:t>
            </w:r>
          </w:p>
          <w:p w14:paraId="3AA9250F">
            <w:pPr>
              <w:ind w:left="0" w:leftChars="0" w:firstLine="0" w:firstLineChars="0"/>
              <w:rPr>
                <w:rFonts w:hint="default" w:ascii="Times New Roman" w:hAnsi="Times New Roman"/>
                <w:lang w:val="en-US" w:eastAsia="zh-CN"/>
              </w:rPr>
            </w:pPr>
            <w:r>
              <w:rPr>
                <w:rFonts w:hint="default" w:ascii="Times New Roman" w:hAnsi="Times New Roman"/>
                <w:lang w:val="en-US" w:eastAsia="zh-CN"/>
              </w:rPr>
              <w:t>纠正</w:t>
            </w:r>
          </w:p>
        </w:tc>
        <w:tc>
          <w:tcPr>
            <w:tcW w:w="645"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289A8C7B">
            <w:pPr>
              <w:ind w:left="0" w:leftChars="0" w:firstLine="0" w:firstLineChars="0"/>
              <w:rPr>
                <w:rFonts w:hint="default" w:ascii="Times New Roman" w:hAnsi="Times New Roman"/>
                <w:lang w:val="en-US" w:eastAsia="zh-CN"/>
              </w:rPr>
            </w:pPr>
            <w:r>
              <w:rPr>
                <w:rFonts w:hint="default" w:ascii="Times New Roman" w:hAnsi="Times New Roman"/>
                <w:lang w:val="en-US" w:eastAsia="zh-CN"/>
              </w:rPr>
              <w:t>其他</w:t>
            </w:r>
          </w:p>
          <w:p w14:paraId="6955596E">
            <w:pPr>
              <w:ind w:left="0" w:leftChars="0" w:firstLine="0" w:firstLineChars="0"/>
              <w:rPr>
                <w:rFonts w:hint="default" w:ascii="Times New Roman" w:hAnsi="Times New Roman"/>
                <w:lang w:val="en-US" w:eastAsia="zh-CN"/>
              </w:rPr>
            </w:pPr>
            <w:r>
              <w:rPr>
                <w:rFonts w:hint="default" w:ascii="Times New Roman" w:hAnsi="Times New Roman"/>
                <w:lang w:val="en-US" w:eastAsia="zh-CN"/>
              </w:rPr>
              <w:t>结果</w:t>
            </w:r>
          </w:p>
        </w:tc>
        <w:tc>
          <w:tcPr>
            <w:tcW w:w="630"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24705485">
            <w:pPr>
              <w:ind w:left="0" w:leftChars="0" w:firstLine="0" w:firstLineChars="0"/>
              <w:rPr>
                <w:rFonts w:hint="default" w:ascii="Times New Roman" w:hAnsi="Times New Roman"/>
                <w:lang w:val="en-US" w:eastAsia="zh-CN"/>
              </w:rPr>
            </w:pPr>
            <w:r>
              <w:rPr>
                <w:rFonts w:hint="default" w:ascii="Times New Roman" w:hAnsi="Times New Roman"/>
                <w:lang w:val="en-US" w:eastAsia="zh-CN"/>
              </w:rPr>
              <w:t>尚未</w:t>
            </w:r>
          </w:p>
          <w:p w14:paraId="4B40B5B3">
            <w:pPr>
              <w:ind w:left="0" w:leftChars="0" w:firstLine="0" w:firstLineChars="0"/>
              <w:rPr>
                <w:rFonts w:hint="default" w:ascii="Times New Roman" w:hAnsi="Times New Roman"/>
                <w:lang w:val="en-US" w:eastAsia="zh-CN"/>
              </w:rPr>
            </w:pPr>
            <w:r>
              <w:rPr>
                <w:rFonts w:hint="default" w:ascii="Times New Roman" w:hAnsi="Times New Roman"/>
                <w:lang w:val="en-US" w:eastAsia="zh-CN"/>
              </w:rPr>
              <w:t>审结</w:t>
            </w:r>
          </w:p>
        </w:tc>
        <w:tc>
          <w:tcPr>
            <w:tcW w:w="420"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2420604A">
            <w:pPr>
              <w:ind w:left="0" w:leftChars="0" w:firstLine="0" w:firstLineChars="0"/>
              <w:rPr>
                <w:rFonts w:hint="default" w:ascii="Times New Roman" w:hAnsi="Times New Roman"/>
                <w:lang w:val="en-US" w:eastAsia="zh-CN"/>
              </w:rPr>
            </w:pPr>
            <w:r>
              <w:rPr>
                <w:rFonts w:hint="default" w:ascii="Times New Roman" w:hAnsi="Times New Roman"/>
                <w:lang w:val="en-US" w:eastAsia="zh-CN"/>
              </w:rPr>
              <w:t>总计</w:t>
            </w:r>
          </w:p>
        </w:tc>
        <w:tc>
          <w:tcPr>
            <w:tcW w:w="645"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4D9C117F">
            <w:pPr>
              <w:ind w:left="0" w:leftChars="0" w:firstLine="0" w:firstLineChars="0"/>
              <w:rPr>
                <w:rFonts w:hint="default" w:ascii="Times New Roman" w:hAnsi="Times New Roman"/>
                <w:lang w:val="en-US" w:eastAsia="zh-CN"/>
              </w:rPr>
            </w:pPr>
            <w:r>
              <w:rPr>
                <w:rFonts w:hint="default" w:ascii="Times New Roman" w:hAnsi="Times New Roman"/>
                <w:lang w:val="en-US" w:eastAsia="zh-CN"/>
              </w:rPr>
              <w:t>结果</w:t>
            </w:r>
          </w:p>
          <w:p w14:paraId="528831C4">
            <w:pPr>
              <w:ind w:left="0" w:leftChars="0" w:firstLine="0" w:firstLineChars="0"/>
              <w:rPr>
                <w:rFonts w:hint="default" w:ascii="Times New Roman" w:hAnsi="Times New Roman"/>
                <w:lang w:val="en-US" w:eastAsia="zh-CN"/>
              </w:rPr>
            </w:pPr>
            <w:r>
              <w:rPr>
                <w:rFonts w:hint="default" w:ascii="Times New Roman" w:hAnsi="Times New Roman"/>
                <w:lang w:val="en-US" w:eastAsia="zh-CN"/>
              </w:rPr>
              <w:t>维持</w:t>
            </w:r>
          </w:p>
        </w:tc>
        <w:tc>
          <w:tcPr>
            <w:tcW w:w="645"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720D469D">
            <w:pPr>
              <w:ind w:left="0" w:leftChars="0" w:firstLine="0" w:firstLineChars="0"/>
              <w:rPr>
                <w:rFonts w:hint="default" w:ascii="Times New Roman" w:hAnsi="Times New Roman"/>
                <w:lang w:val="en-US" w:eastAsia="zh-CN"/>
              </w:rPr>
            </w:pPr>
            <w:r>
              <w:rPr>
                <w:rFonts w:hint="default" w:ascii="Times New Roman" w:hAnsi="Times New Roman"/>
                <w:lang w:val="en-US" w:eastAsia="zh-CN"/>
              </w:rPr>
              <w:t>结果</w:t>
            </w:r>
          </w:p>
          <w:p w14:paraId="24B0E50B">
            <w:pPr>
              <w:ind w:left="0" w:leftChars="0" w:firstLine="0" w:firstLineChars="0"/>
              <w:rPr>
                <w:rFonts w:hint="default" w:ascii="Times New Roman" w:hAnsi="Times New Roman"/>
                <w:lang w:val="en-US" w:eastAsia="zh-CN"/>
              </w:rPr>
            </w:pPr>
            <w:r>
              <w:rPr>
                <w:rFonts w:hint="default" w:ascii="Times New Roman" w:hAnsi="Times New Roman"/>
                <w:lang w:val="en-US" w:eastAsia="zh-CN"/>
              </w:rPr>
              <w:t>纠正</w:t>
            </w:r>
          </w:p>
        </w:tc>
        <w:tc>
          <w:tcPr>
            <w:tcW w:w="645"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58CECF74">
            <w:pPr>
              <w:ind w:left="0" w:leftChars="0" w:firstLine="0" w:firstLineChars="0"/>
              <w:rPr>
                <w:rFonts w:hint="default" w:ascii="Times New Roman" w:hAnsi="Times New Roman"/>
                <w:lang w:val="en-US" w:eastAsia="zh-CN"/>
              </w:rPr>
            </w:pPr>
            <w:r>
              <w:rPr>
                <w:rFonts w:hint="default" w:ascii="Times New Roman" w:hAnsi="Times New Roman"/>
                <w:lang w:val="en-US" w:eastAsia="zh-CN"/>
              </w:rPr>
              <w:t>其他</w:t>
            </w:r>
          </w:p>
          <w:p w14:paraId="1A6AD945">
            <w:pPr>
              <w:ind w:left="0" w:leftChars="0" w:firstLine="0" w:firstLineChars="0"/>
              <w:rPr>
                <w:rFonts w:hint="default" w:ascii="Times New Roman" w:hAnsi="Times New Roman"/>
                <w:lang w:val="en-US" w:eastAsia="zh-CN"/>
              </w:rPr>
            </w:pPr>
            <w:r>
              <w:rPr>
                <w:rFonts w:hint="default" w:ascii="Times New Roman" w:hAnsi="Times New Roman"/>
                <w:lang w:val="en-US" w:eastAsia="zh-CN"/>
              </w:rPr>
              <w:t>结果</w:t>
            </w:r>
          </w:p>
        </w:tc>
        <w:tc>
          <w:tcPr>
            <w:tcW w:w="555"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5A70F9CC">
            <w:pPr>
              <w:ind w:left="0" w:leftChars="0" w:firstLine="0" w:firstLineChars="0"/>
              <w:rPr>
                <w:rFonts w:hint="default" w:ascii="Times New Roman" w:hAnsi="Times New Roman"/>
                <w:lang w:val="en-US" w:eastAsia="zh-CN"/>
              </w:rPr>
            </w:pPr>
            <w:r>
              <w:rPr>
                <w:rFonts w:hint="default" w:ascii="Times New Roman" w:hAnsi="Times New Roman"/>
                <w:lang w:val="en-US" w:eastAsia="zh-CN"/>
              </w:rPr>
              <w:t>尚未</w:t>
            </w:r>
          </w:p>
          <w:p w14:paraId="3CF86F3D">
            <w:pPr>
              <w:ind w:left="0" w:leftChars="0" w:firstLine="0" w:firstLineChars="0"/>
              <w:rPr>
                <w:rFonts w:hint="default" w:ascii="Times New Roman" w:hAnsi="Times New Roman"/>
                <w:lang w:val="en-US" w:eastAsia="zh-CN"/>
              </w:rPr>
            </w:pPr>
            <w:r>
              <w:rPr>
                <w:rFonts w:hint="default" w:ascii="Times New Roman" w:hAnsi="Times New Roman"/>
                <w:lang w:val="en-US" w:eastAsia="zh-CN"/>
              </w:rPr>
              <w:t>审结</w:t>
            </w:r>
          </w:p>
        </w:tc>
        <w:tc>
          <w:tcPr>
            <w:tcW w:w="405"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14:paraId="365CF44A">
            <w:pPr>
              <w:ind w:left="0" w:leftChars="0" w:firstLine="0" w:firstLineChars="0"/>
              <w:rPr>
                <w:rFonts w:hint="default" w:ascii="Times New Roman" w:hAnsi="Times New Roman"/>
                <w:lang w:val="en-US" w:eastAsia="zh-CN"/>
              </w:rPr>
            </w:pPr>
            <w:r>
              <w:rPr>
                <w:rFonts w:hint="default" w:ascii="Times New Roman" w:hAnsi="Times New Roman"/>
                <w:lang w:val="en-US" w:eastAsia="zh-CN"/>
              </w:rPr>
              <w:t>总计</w:t>
            </w:r>
          </w:p>
        </w:tc>
      </w:tr>
      <w:tr w14:paraId="73484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675" w:hRule="atLeast"/>
        </w:trPr>
        <w:tc>
          <w:tcPr>
            <w:tcW w:w="615"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14:paraId="02FAA871">
            <w:pPr>
              <w:ind w:left="0" w:leftChars="0" w:firstLine="0" w:firstLineChars="0"/>
              <w:rPr>
                <w:rFonts w:hint="default" w:ascii="Times New Roman" w:hAnsi="Times New Roman"/>
                <w:lang w:val="en-US" w:eastAsia="zh-CN"/>
              </w:rPr>
            </w:pPr>
            <w:r>
              <w:rPr>
                <w:rFonts w:hint="default" w:ascii="Times New Roman" w:hAnsi="Times New Roman"/>
                <w:lang w:val="en-US" w:eastAsia="zh-CN"/>
              </w:rPr>
              <w:t>0</w:t>
            </w:r>
          </w:p>
        </w:tc>
        <w:tc>
          <w:tcPr>
            <w:tcW w:w="615" w:type="dxa"/>
            <w:tcBorders>
              <w:top w:val="nil"/>
              <w:left w:val="nil"/>
              <w:bottom w:val="single" w:color="auto" w:sz="6" w:space="0"/>
              <w:right w:val="single" w:color="auto" w:sz="6" w:space="0"/>
            </w:tcBorders>
            <w:shd w:val="clear" w:color="auto" w:fill="FFFFFF"/>
            <w:tcMar>
              <w:left w:w="105" w:type="dxa"/>
              <w:right w:w="105" w:type="dxa"/>
            </w:tcMar>
            <w:vAlign w:val="center"/>
          </w:tcPr>
          <w:p w14:paraId="4EA35E3F">
            <w:pPr>
              <w:ind w:left="0" w:leftChars="0" w:firstLine="0" w:firstLineChars="0"/>
              <w:rPr>
                <w:rFonts w:hint="default" w:ascii="Times New Roman" w:hAnsi="Times New Roman"/>
                <w:lang w:val="en-US" w:eastAsia="zh-CN"/>
              </w:rPr>
            </w:pPr>
            <w:r>
              <w:rPr>
                <w:rFonts w:hint="default" w:ascii="Times New Roman" w:hAnsi="Times New Roman"/>
                <w:lang w:val="en-US" w:eastAsia="zh-CN"/>
              </w:rPr>
              <w:t>0</w:t>
            </w:r>
          </w:p>
        </w:tc>
        <w:tc>
          <w:tcPr>
            <w:tcW w:w="600" w:type="dxa"/>
            <w:tcBorders>
              <w:top w:val="nil"/>
              <w:left w:val="nil"/>
              <w:bottom w:val="single" w:color="auto" w:sz="6" w:space="0"/>
              <w:right w:val="single" w:color="auto" w:sz="6" w:space="0"/>
            </w:tcBorders>
            <w:shd w:val="clear" w:color="auto" w:fill="FFFFFF"/>
            <w:tcMar>
              <w:left w:w="105" w:type="dxa"/>
              <w:right w:w="105" w:type="dxa"/>
            </w:tcMar>
            <w:vAlign w:val="center"/>
          </w:tcPr>
          <w:p w14:paraId="1C1D427A">
            <w:pPr>
              <w:ind w:left="0" w:leftChars="0" w:firstLine="0" w:firstLineChars="0"/>
              <w:rPr>
                <w:rFonts w:hint="default" w:ascii="Times New Roman" w:hAnsi="Times New Roman"/>
                <w:lang w:val="en-US" w:eastAsia="zh-CN"/>
              </w:rPr>
            </w:pPr>
            <w:r>
              <w:rPr>
                <w:rFonts w:hint="default" w:ascii="Times New Roman" w:hAnsi="Times New Roman"/>
                <w:lang w:val="en-US" w:eastAsia="zh-CN"/>
              </w:rPr>
              <w:t>0</w:t>
            </w:r>
          </w:p>
        </w:tc>
        <w:tc>
          <w:tcPr>
            <w:tcW w:w="585" w:type="dxa"/>
            <w:tcBorders>
              <w:top w:val="nil"/>
              <w:left w:val="nil"/>
              <w:bottom w:val="single" w:color="auto" w:sz="6" w:space="0"/>
              <w:right w:val="single" w:color="auto" w:sz="6" w:space="0"/>
            </w:tcBorders>
            <w:shd w:val="clear" w:color="auto" w:fill="FFFFFF"/>
            <w:tcMar>
              <w:left w:w="105" w:type="dxa"/>
              <w:right w:w="105" w:type="dxa"/>
            </w:tcMar>
            <w:vAlign w:val="center"/>
          </w:tcPr>
          <w:p w14:paraId="798425DD">
            <w:pPr>
              <w:ind w:left="0" w:leftChars="0" w:firstLine="0" w:firstLineChars="0"/>
              <w:rPr>
                <w:rFonts w:hint="default" w:ascii="Times New Roman" w:hAnsi="Times New Roman"/>
                <w:lang w:val="en-US" w:eastAsia="zh-CN"/>
              </w:rPr>
            </w:pPr>
            <w:r>
              <w:rPr>
                <w:rFonts w:hint="default" w:ascii="Times New Roman" w:hAnsi="Times New Roman"/>
                <w:lang w:val="en-US" w:eastAsia="zh-CN"/>
              </w:rPr>
              <w:t>0</w:t>
            </w:r>
          </w:p>
        </w:tc>
        <w:tc>
          <w:tcPr>
            <w:tcW w:w="465" w:type="dxa"/>
            <w:tcBorders>
              <w:top w:val="nil"/>
              <w:left w:val="nil"/>
              <w:bottom w:val="single" w:color="auto" w:sz="6" w:space="0"/>
              <w:right w:val="single" w:color="auto" w:sz="6" w:space="0"/>
            </w:tcBorders>
            <w:shd w:val="clear" w:color="auto" w:fill="FFFFFF"/>
            <w:tcMar>
              <w:left w:w="105" w:type="dxa"/>
              <w:right w:w="105" w:type="dxa"/>
            </w:tcMar>
            <w:vAlign w:val="center"/>
          </w:tcPr>
          <w:p w14:paraId="78A337FD">
            <w:pPr>
              <w:ind w:left="0" w:leftChars="0" w:firstLine="0" w:firstLineChars="0"/>
              <w:rPr>
                <w:rFonts w:hint="default" w:ascii="Times New Roman" w:hAnsi="Times New Roman"/>
                <w:lang w:val="en-US" w:eastAsia="zh-CN"/>
              </w:rPr>
            </w:pPr>
            <w:r>
              <w:rPr>
                <w:rFonts w:hint="default" w:ascii="Times New Roman" w:hAnsi="Times New Roman"/>
                <w:lang w:val="en-US" w:eastAsia="zh-CN"/>
              </w:rPr>
              <w:t>0</w:t>
            </w:r>
          </w:p>
        </w:tc>
        <w:tc>
          <w:tcPr>
            <w:tcW w:w="645" w:type="dxa"/>
            <w:tcBorders>
              <w:top w:val="nil"/>
              <w:left w:val="nil"/>
              <w:bottom w:val="single" w:color="auto" w:sz="6" w:space="0"/>
              <w:right w:val="single" w:color="auto" w:sz="6" w:space="0"/>
            </w:tcBorders>
            <w:shd w:val="clear" w:color="auto" w:fill="FFFFFF"/>
            <w:tcMar>
              <w:left w:w="105" w:type="dxa"/>
              <w:right w:w="105" w:type="dxa"/>
            </w:tcMar>
            <w:vAlign w:val="center"/>
          </w:tcPr>
          <w:p w14:paraId="68890E43">
            <w:pPr>
              <w:ind w:left="0" w:leftChars="0" w:firstLine="0" w:firstLineChars="0"/>
              <w:rPr>
                <w:rFonts w:hint="default" w:ascii="Times New Roman" w:hAnsi="Times New Roman"/>
                <w:lang w:val="en-US" w:eastAsia="zh-CN"/>
              </w:rPr>
            </w:pPr>
            <w:r>
              <w:rPr>
                <w:rFonts w:hint="default" w:ascii="Times New Roman" w:hAnsi="Times New Roman"/>
                <w:lang w:val="en-US" w:eastAsia="zh-CN"/>
              </w:rPr>
              <w:t>0</w:t>
            </w:r>
          </w:p>
        </w:tc>
        <w:tc>
          <w:tcPr>
            <w:tcW w:w="645" w:type="dxa"/>
            <w:tcBorders>
              <w:top w:val="nil"/>
              <w:left w:val="nil"/>
              <w:bottom w:val="single" w:color="auto" w:sz="6" w:space="0"/>
              <w:right w:val="single" w:color="auto" w:sz="6" w:space="0"/>
            </w:tcBorders>
            <w:shd w:val="clear" w:color="auto" w:fill="FFFFFF"/>
            <w:tcMar>
              <w:left w:w="105" w:type="dxa"/>
              <w:right w:w="105" w:type="dxa"/>
            </w:tcMar>
            <w:vAlign w:val="center"/>
          </w:tcPr>
          <w:p w14:paraId="09BF484F">
            <w:pPr>
              <w:ind w:left="0" w:leftChars="0" w:firstLine="0" w:firstLineChars="0"/>
              <w:rPr>
                <w:rFonts w:hint="default" w:ascii="Times New Roman" w:hAnsi="Times New Roman"/>
                <w:lang w:val="en-US" w:eastAsia="zh-CN"/>
              </w:rPr>
            </w:pPr>
            <w:r>
              <w:rPr>
                <w:rFonts w:hint="default" w:ascii="Times New Roman" w:hAnsi="Times New Roman"/>
                <w:lang w:val="en-US" w:eastAsia="zh-CN"/>
              </w:rPr>
              <w:t>0</w:t>
            </w:r>
          </w:p>
        </w:tc>
        <w:tc>
          <w:tcPr>
            <w:tcW w:w="645" w:type="dxa"/>
            <w:tcBorders>
              <w:top w:val="nil"/>
              <w:left w:val="nil"/>
              <w:bottom w:val="single" w:color="auto" w:sz="6" w:space="0"/>
              <w:right w:val="single" w:color="auto" w:sz="6" w:space="0"/>
            </w:tcBorders>
            <w:shd w:val="clear" w:color="auto" w:fill="FFFFFF"/>
            <w:tcMar>
              <w:left w:w="105" w:type="dxa"/>
              <w:right w:w="105" w:type="dxa"/>
            </w:tcMar>
            <w:vAlign w:val="center"/>
          </w:tcPr>
          <w:p w14:paraId="22C2E205">
            <w:pPr>
              <w:ind w:left="0" w:leftChars="0" w:firstLine="0" w:firstLineChars="0"/>
              <w:rPr>
                <w:rFonts w:hint="default" w:ascii="Times New Roman" w:hAnsi="Times New Roman"/>
                <w:lang w:val="en-US" w:eastAsia="zh-CN"/>
              </w:rPr>
            </w:pPr>
            <w:r>
              <w:rPr>
                <w:rFonts w:hint="default" w:ascii="Times New Roman" w:hAnsi="Times New Roman"/>
                <w:lang w:val="en-US" w:eastAsia="zh-CN"/>
              </w:rPr>
              <w:t>0</w:t>
            </w:r>
          </w:p>
        </w:tc>
        <w:tc>
          <w:tcPr>
            <w:tcW w:w="630" w:type="dxa"/>
            <w:tcBorders>
              <w:top w:val="nil"/>
              <w:left w:val="nil"/>
              <w:bottom w:val="single" w:color="auto" w:sz="6" w:space="0"/>
              <w:right w:val="single" w:color="auto" w:sz="6" w:space="0"/>
            </w:tcBorders>
            <w:shd w:val="clear" w:color="auto" w:fill="FFFFFF"/>
            <w:tcMar>
              <w:left w:w="105" w:type="dxa"/>
              <w:right w:w="105" w:type="dxa"/>
            </w:tcMar>
            <w:vAlign w:val="center"/>
          </w:tcPr>
          <w:p w14:paraId="6839ED08">
            <w:pPr>
              <w:ind w:left="0" w:leftChars="0" w:firstLine="0" w:firstLineChars="0"/>
              <w:rPr>
                <w:rFonts w:hint="default" w:ascii="Times New Roman" w:hAnsi="Times New Roman"/>
                <w:lang w:val="en-US" w:eastAsia="zh-CN"/>
              </w:rPr>
            </w:pPr>
            <w:r>
              <w:rPr>
                <w:rFonts w:hint="default" w:ascii="Times New Roman" w:hAnsi="Times New Roman"/>
                <w:lang w:val="en-US" w:eastAsia="zh-CN"/>
              </w:rPr>
              <w:t>0</w:t>
            </w:r>
          </w:p>
        </w:tc>
        <w:tc>
          <w:tcPr>
            <w:tcW w:w="420" w:type="dxa"/>
            <w:tcBorders>
              <w:top w:val="nil"/>
              <w:left w:val="nil"/>
              <w:bottom w:val="single" w:color="auto" w:sz="6" w:space="0"/>
              <w:right w:val="single" w:color="auto" w:sz="6" w:space="0"/>
            </w:tcBorders>
            <w:shd w:val="clear" w:color="auto" w:fill="FFFFFF"/>
            <w:tcMar>
              <w:left w:w="105" w:type="dxa"/>
              <w:right w:w="105" w:type="dxa"/>
            </w:tcMar>
            <w:vAlign w:val="center"/>
          </w:tcPr>
          <w:p w14:paraId="3C4A4998">
            <w:pPr>
              <w:ind w:left="0" w:leftChars="0" w:firstLine="0" w:firstLineChars="0"/>
              <w:rPr>
                <w:rFonts w:hint="default" w:ascii="Times New Roman" w:hAnsi="Times New Roman"/>
                <w:lang w:val="en-US" w:eastAsia="zh-CN"/>
              </w:rPr>
            </w:pPr>
            <w:r>
              <w:rPr>
                <w:rFonts w:hint="default" w:ascii="Times New Roman" w:hAnsi="Times New Roman"/>
                <w:lang w:val="en-US" w:eastAsia="zh-CN"/>
              </w:rPr>
              <w:t>0</w:t>
            </w:r>
          </w:p>
        </w:tc>
        <w:tc>
          <w:tcPr>
            <w:tcW w:w="645" w:type="dxa"/>
            <w:tcBorders>
              <w:top w:val="nil"/>
              <w:left w:val="nil"/>
              <w:bottom w:val="single" w:color="auto" w:sz="6" w:space="0"/>
              <w:right w:val="single" w:color="auto" w:sz="6" w:space="0"/>
            </w:tcBorders>
            <w:shd w:val="clear" w:color="auto" w:fill="FFFFFF"/>
            <w:tcMar>
              <w:left w:w="105" w:type="dxa"/>
              <w:right w:w="105" w:type="dxa"/>
            </w:tcMar>
            <w:vAlign w:val="center"/>
          </w:tcPr>
          <w:p w14:paraId="0759DB3A">
            <w:pPr>
              <w:ind w:left="0" w:leftChars="0" w:firstLine="0" w:firstLineChars="0"/>
              <w:rPr>
                <w:rFonts w:hint="default" w:ascii="Times New Roman" w:hAnsi="Times New Roman"/>
                <w:lang w:val="en-US" w:eastAsia="zh-CN"/>
              </w:rPr>
            </w:pPr>
            <w:r>
              <w:rPr>
                <w:rFonts w:hint="default" w:ascii="Times New Roman" w:hAnsi="Times New Roman"/>
                <w:lang w:val="en-US" w:eastAsia="zh-CN"/>
              </w:rPr>
              <w:t>0</w:t>
            </w:r>
          </w:p>
        </w:tc>
        <w:tc>
          <w:tcPr>
            <w:tcW w:w="645" w:type="dxa"/>
            <w:tcBorders>
              <w:top w:val="nil"/>
              <w:left w:val="nil"/>
              <w:bottom w:val="single" w:color="auto" w:sz="6" w:space="0"/>
              <w:right w:val="single" w:color="auto" w:sz="6" w:space="0"/>
            </w:tcBorders>
            <w:shd w:val="clear" w:color="auto" w:fill="FFFFFF"/>
            <w:tcMar>
              <w:left w:w="105" w:type="dxa"/>
              <w:right w:w="105" w:type="dxa"/>
            </w:tcMar>
            <w:vAlign w:val="center"/>
          </w:tcPr>
          <w:p w14:paraId="7D839DA5">
            <w:pPr>
              <w:ind w:left="0" w:leftChars="0" w:firstLine="0" w:firstLineChars="0"/>
              <w:rPr>
                <w:rFonts w:hint="default" w:ascii="Times New Roman" w:hAnsi="Times New Roman"/>
                <w:lang w:val="en-US" w:eastAsia="zh-CN"/>
              </w:rPr>
            </w:pPr>
            <w:r>
              <w:rPr>
                <w:rFonts w:hint="default" w:ascii="Times New Roman" w:hAnsi="Times New Roman"/>
                <w:lang w:val="en-US" w:eastAsia="zh-CN"/>
              </w:rPr>
              <w:t>0</w:t>
            </w:r>
          </w:p>
        </w:tc>
        <w:tc>
          <w:tcPr>
            <w:tcW w:w="645" w:type="dxa"/>
            <w:tcBorders>
              <w:top w:val="nil"/>
              <w:left w:val="nil"/>
              <w:bottom w:val="single" w:color="auto" w:sz="6" w:space="0"/>
              <w:right w:val="single" w:color="auto" w:sz="6" w:space="0"/>
            </w:tcBorders>
            <w:shd w:val="clear" w:color="auto" w:fill="FFFFFF"/>
            <w:tcMar>
              <w:left w:w="105" w:type="dxa"/>
              <w:right w:w="105" w:type="dxa"/>
            </w:tcMar>
            <w:vAlign w:val="center"/>
          </w:tcPr>
          <w:p w14:paraId="2BA94D99">
            <w:pPr>
              <w:ind w:left="0" w:leftChars="0" w:firstLine="0" w:firstLineChars="0"/>
              <w:rPr>
                <w:rFonts w:hint="default" w:ascii="Times New Roman" w:hAnsi="Times New Roman"/>
                <w:lang w:val="en-US" w:eastAsia="zh-CN"/>
              </w:rPr>
            </w:pPr>
            <w:r>
              <w:rPr>
                <w:rFonts w:hint="default" w:ascii="Times New Roman" w:hAnsi="Times New Roman"/>
                <w:lang w:val="en-US" w:eastAsia="zh-CN"/>
              </w:rPr>
              <w:t>0</w:t>
            </w:r>
          </w:p>
        </w:tc>
        <w:tc>
          <w:tcPr>
            <w:tcW w:w="555" w:type="dxa"/>
            <w:tcBorders>
              <w:top w:val="nil"/>
              <w:left w:val="nil"/>
              <w:bottom w:val="single" w:color="auto" w:sz="6" w:space="0"/>
              <w:right w:val="single" w:color="auto" w:sz="6" w:space="0"/>
            </w:tcBorders>
            <w:shd w:val="clear" w:color="auto" w:fill="FFFFFF"/>
            <w:tcMar>
              <w:left w:w="105" w:type="dxa"/>
              <w:right w:w="105" w:type="dxa"/>
            </w:tcMar>
            <w:vAlign w:val="center"/>
          </w:tcPr>
          <w:p w14:paraId="539DEF0A">
            <w:pPr>
              <w:ind w:left="0" w:leftChars="0" w:firstLine="0" w:firstLineChars="0"/>
              <w:rPr>
                <w:rFonts w:hint="default" w:ascii="Times New Roman" w:hAnsi="Times New Roman"/>
                <w:lang w:val="en-US" w:eastAsia="zh-CN"/>
              </w:rPr>
            </w:pPr>
            <w:r>
              <w:rPr>
                <w:rFonts w:hint="default" w:ascii="Times New Roman" w:hAnsi="Times New Roman"/>
                <w:lang w:val="en-US" w:eastAsia="zh-CN"/>
              </w:rPr>
              <w:t>0</w:t>
            </w:r>
          </w:p>
        </w:tc>
        <w:tc>
          <w:tcPr>
            <w:tcW w:w="405" w:type="dxa"/>
            <w:tcBorders>
              <w:top w:val="nil"/>
              <w:left w:val="nil"/>
              <w:bottom w:val="single" w:color="auto" w:sz="6" w:space="0"/>
              <w:right w:val="single" w:color="auto" w:sz="6" w:space="0"/>
            </w:tcBorders>
            <w:shd w:val="clear" w:color="auto" w:fill="FFFFFF"/>
            <w:tcMar>
              <w:left w:w="105" w:type="dxa"/>
              <w:right w:w="105" w:type="dxa"/>
            </w:tcMar>
            <w:vAlign w:val="center"/>
          </w:tcPr>
          <w:p w14:paraId="015D2D42">
            <w:pPr>
              <w:ind w:left="0" w:leftChars="0" w:firstLine="0" w:firstLineChars="0"/>
              <w:rPr>
                <w:rFonts w:hint="default" w:ascii="Times New Roman" w:hAnsi="Times New Roman"/>
                <w:lang w:val="en-US" w:eastAsia="zh-CN"/>
              </w:rPr>
            </w:pPr>
            <w:r>
              <w:rPr>
                <w:rFonts w:hint="default" w:ascii="Times New Roman" w:hAnsi="Times New Roman"/>
                <w:lang w:val="en-US" w:eastAsia="zh-CN"/>
              </w:rPr>
              <w:t>0</w:t>
            </w:r>
          </w:p>
        </w:tc>
      </w:tr>
    </w:tbl>
    <w:p w14:paraId="47339E84">
      <w:pPr>
        <w:rPr>
          <w:rFonts w:hint="default" w:ascii="Times New Roman" w:hAnsi="Times New Roman"/>
          <w:lang w:val="en-US" w:eastAsia="zh-CN"/>
        </w:rPr>
      </w:pPr>
      <w:r>
        <w:rPr>
          <w:rFonts w:hint="default" w:ascii="Times New Roman" w:hAnsi="Times New Roman"/>
          <w:lang w:val="en-US" w:eastAsia="zh-CN"/>
        </w:rPr>
        <w:t>五、存在的主要问题及改进情况</w:t>
      </w:r>
    </w:p>
    <w:p w14:paraId="0834A4F3">
      <w:pPr>
        <w:rPr>
          <w:rFonts w:hint="default" w:ascii="Times New Roman" w:hAnsi="Times New Roman"/>
          <w:lang w:val="en-US" w:eastAsia="zh-CN"/>
        </w:rPr>
      </w:pPr>
      <w:r>
        <w:rPr>
          <w:rFonts w:hint="default" w:ascii="Times New Roman" w:hAnsi="Times New Roman"/>
          <w:lang w:val="en-US" w:eastAsia="zh-CN"/>
        </w:rPr>
        <w:t>（一）存在的问题</w:t>
      </w:r>
    </w:p>
    <w:p w14:paraId="722DED3A">
      <w:pPr>
        <w:rPr>
          <w:rFonts w:hint="eastAsia" w:ascii="Times New Roman" w:hAnsi="Times New Roman"/>
          <w:lang w:val="en-US" w:eastAsia="zh-CN"/>
        </w:rPr>
      </w:pPr>
      <w:r>
        <w:rPr>
          <w:rFonts w:hint="eastAsia" w:ascii="Times New Roman" w:hAnsi="Times New Roman"/>
          <w:lang w:val="en-US" w:eastAsia="zh-CN"/>
        </w:rPr>
        <w:t>2025年，泗水县司法局政府信息公开工作进一步完善，但对照新时代政务公开的高标准要求和人民群众的新期待，我们的工作仍存在一些短板：一是队伍专业能力有待巩固：部分工作人员在依申请公开办理、数据开放等方面的专业素养和主动创新意识需进一步强化。二是公开内容精准性有待提升：部分领域信息公开仍停留在宏观层面，针对企业、老年人、青少年等不同群体的分众化、场景化信息服务不足，政策执行过程的动态信息更新不够及时。三是政务公开的形式较为单一：视频、动漫类政策解读形式制作能力不足，利用图表代替文字数据多样化展现的程度不够。</w:t>
      </w:r>
    </w:p>
    <w:p w14:paraId="67D4D080">
      <w:pPr>
        <w:rPr>
          <w:rFonts w:hint="eastAsia" w:ascii="Times New Roman" w:hAnsi="Times New Roman"/>
          <w:lang w:val="en-US" w:eastAsia="zh-CN"/>
        </w:rPr>
      </w:pPr>
      <w:r>
        <w:rPr>
          <w:rFonts w:hint="default" w:ascii="Times New Roman" w:hAnsi="Times New Roman"/>
          <w:lang w:val="en-US" w:eastAsia="zh-CN"/>
        </w:rPr>
        <w:t>（二）改进</w:t>
      </w:r>
      <w:r>
        <w:rPr>
          <w:rFonts w:hint="eastAsia" w:ascii="Times New Roman" w:hAnsi="Times New Roman"/>
          <w:lang w:val="en-US" w:eastAsia="zh-CN"/>
        </w:rPr>
        <w:t>措施</w:t>
      </w:r>
    </w:p>
    <w:p w14:paraId="2F5B1ECE">
      <w:pPr>
        <w:rPr>
          <w:rFonts w:hint="default" w:ascii="Times New Roman" w:hAnsi="Times New Roman"/>
          <w:lang w:val="en-US" w:eastAsia="zh-CN"/>
        </w:rPr>
      </w:pPr>
      <w:r>
        <w:rPr>
          <w:rFonts w:hint="eastAsia" w:ascii="Times New Roman" w:hAnsi="Times New Roman"/>
          <w:lang w:val="en-US" w:eastAsia="zh-CN"/>
        </w:rPr>
        <w:t>一是在推动精准公开上求突破：</w:t>
      </w:r>
      <w:r>
        <w:rPr>
          <w:rFonts w:hint="default" w:ascii="Times New Roman" w:hAnsi="Times New Roman"/>
          <w:lang w:val="en-US" w:eastAsia="zh-CN"/>
        </w:rPr>
        <w:t>改变“大水漫灌”式发布，针对企业、社区居民、青少年、老年人等不同群体的法治需求，分类梳理和发布与之紧密相关的政策法规、办事指南及风险提示。</w:t>
      </w:r>
    </w:p>
    <w:p w14:paraId="7D9828DF">
      <w:pPr>
        <w:rPr>
          <w:rFonts w:hint="default" w:ascii="Times New Roman" w:hAnsi="Times New Roman"/>
          <w:lang w:val="en-US" w:eastAsia="zh-CN"/>
        </w:rPr>
      </w:pPr>
      <w:r>
        <w:rPr>
          <w:rFonts w:hint="eastAsia" w:ascii="Times New Roman" w:hAnsi="Times New Roman"/>
          <w:lang w:val="en-US" w:eastAsia="zh-CN"/>
        </w:rPr>
        <w:t>二是</w:t>
      </w:r>
      <w:r>
        <w:rPr>
          <w:rFonts w:hint="default" w:ascii="Times New Roman" w:hAnsi="Times New Roman"/>
          <w:lang w:val="en-US" w:eastAsia="zh-CN"/>
        </w:rPr>
        <w:t>在创新解读传播方式上增实效：全面落实政策解读“三同步”要求，加快建设“文字+图解+视频+案例”的立体化解读资源库</w:t>
      </w:r>
      <w:r>
        <w:rPr>
          <w:rFonts w:hint="default" w:ascii="Times New Roman" w:hAnsi="Times New Roman"/>
          <w:lang w:val="en-US" w:eastAsia="zh-CN"/>
        </w:rPr>
        <w:fldChar w:fldCharType="begin"/>
      </w:r>
      <w:r>
        <w:rPr>
          <w:rFonts w:hint="default" w:ascii="Times New Roman" w:hAnsi="Times New Roman"/>
          <w:lang w:val="en-US" w:eastAsia="zh-CN"/>
        </w:rPr>
        <w:instrText xml:space="preserve"> HYPERLINK "https://www.susong.gov.cn/public/2000003641/2030229096.html" \t "https://chat.deepseek.com/a/chat/s/_blank" </w:instrText>
      </w:r>
      <w:r>
        <w:rPr>
          <w:rFonts w:hint="default" w:ascii="Times New Roman" w:hAnsi="Times New Roman"/>
          <w:lang w:val="en-US" w:eastAsia="zh-CN"/>
        </w:rPr>
        <w:fldChar w:fldCharType="separate"/>
      </w:r>
      <w:r>
        <w:rPr>
          <w:rFonts w:hint="default" w:ascii="Times New Roman" w:hAnsi="Times New Roman"/>
          <w:lang w:val="en-US" w:eastAsia="zh-CN"/>
        </w:rPr>
        <w:fldChar w:fldCharType="end"/>
      </w:r>
      <w:r>
        <w:rPr>
          <w:rFonts w:hint="default" w:ascii="Times New Roman" w:hAnsi="Times New Roman"/>
          <w:lang w:val="en-US" w:eastAsia="zh-CN"/>
        </w:rPr>
        <w:t>。计划培育和打造一批具有司法行政特色的普法品牌栏目，充分利用</w:t>
      </w:r>
      <w:r>
        <w:rPr>
          <w:rFonts w:hint="eastAsia" w:ascii="Times New Roman" w:hAnsi="Times New Roman"/>
          <w:lang w:val="en-US" w:eastAsia="zh-CN"/>
        </w:rPr>
        <w:t>“法治泗水”微信公众号平台</w:t>
      </w:r>
      <w:r>
        <w:rPr>
          <w:rFonts w:hint="default" w:ascii="Times New Roman" w:hAnsi="Times New Roman"/>
          <w:lang w:val="en-US" w:eastAsia="zh-CN"/>
        </w:rPr>
        <w:t>，以更鲜活的方式传递政策意图，提升传播力与影响力</w:t>
      </w:r>
      <w:r>
        <w:rPr>
          <w:rFonts w:hint="default" w:ascii="Times New Roman" w:hAnsi="Times New Roman"/>
          <w:lang w:val="en-US" w:eastAsia="zh-CN"/>
        </w:rPr>
        <w:fldChar w:fldCharType="begin"/>
      </w:r>
      <w:r>
        <w:rPr>
          <w:rFonts w:hint="default" w:ascii="Times New Roman" w:hAnsi="Times New Roman"/>
          <w:lang w:val="en-US" w:eastAsia="zh-CN"/>
        </w:rPr>
        <w:instrText xml:space="preserve"> HYPERLINK "https://tl.gov.cn/openness/OpennessContent/show/1133540.html" \t "https://chat.deepseek.com/a/chat/s/_blank" </w:instrText>
      </w:r>
      <w:r>
        <w:rPr>
          <w:rFonts w:hint="default" w:ascii="Times New Roman" w:hAnsi="Times New Roman"/>
          <w:lang w:val="en-US" w:eastAsia="zh-CN"/>
        </w:rPr>
        <w:fldChar w:fldCharType="separate"/>
      </w:r>
      <w:r>
        <w:rPr>
          <w:rFonts w:hint="default" w:ascii="Times New Roman" w:hAnsi="Times New Roman"/>
          <w:lang w:val="en-US" w:eastAsia="zh-CN"/>
        </w:rPr>
        <w:fldChar w:fldCharType="end"/>
      </w:r>
      <w:r>
        <w:rPr>
          <w:rFonts w:hint="eastAsia" w:ascii="Times New Roman" w:hAnsi="Times New Roman"/>
          <w:lang w:val="en-US" w:eastAsia="zh-CN"/>
        </w:rPr>
        <w:t>。</w:t>
      </w:r>
    </w:p>
    <w:p w14:paraId="029AD460">
      <w:pPr>
        <w:rPr>
          <w:rFonts w:hint="default" w:ascii="Times New Roman" w:hAnsi="Times New Roman"/>
          <w:lang w:val="en-US" w:eastAsia="zh-CN"/>
        </w:rPr>
      </w:pPr>
      <w:r>
        <w:rPr>
          <w:rFonts w:hint="eastAsia" w:ascii="Times New Roman" w:hAnsi="Times New Roman"/>
          <w:lang w:val="en-US" w:eastAsia="zh-CN"/>
        </w:rPr>
        <w:t>三是</w:t>
      </w:r>
      <w:r>
        <w:rPr>
          <w:rFonts w:hint="default" w:ascii="Times New Roman" w:hAnsi="Times New Roman"/>
          <w:lang w:val="en-US" w:eastAsia="zh-CN"/>
        </w:rPr>
        <w:t>在强化队伍与机制保障上固根本：将政务公开理念与技能培训纳入干部日常教育体系，重点提升工作人员的数据思维、媒介素养和群众工作能力</w:t>
      </w:r>
      <w:r>
        <w:rPr>
          <w:rFonts w:hint="default" w:ascii="Times New Roman" w:hAnsi="Times New Roman"/>
          <w:lang w:val="en-US" w:eastAsia="zh-CN"/>
        </w:rPr>
        <w:fldChar w:fldCharType="begin"/>
      </w:r>
      <w:r>
        <w:rPr>
          <w:rFonts w:hint="default" w:ascii="Times New Roman" w:hAnsi="Times New Roman"/>
          <w:lang w:val="en-US" w:eastAsia="zh-CN"/>
        </w:rPr>
        <w:instrText xml:space="preserve"> HYPERLINK "https://tl.gov.cn/openness/OpennessContent/show/1133540.html" \t "https://chat.deepseek.com/a/chat/s/_blank" </w:instrText>
      </w:r>
      <w:r>
        <w:rPr>
          <w:rFonts w:hint="default" w:ascii="Times New Roman" w:hAnsi="Times New Roman"/>
          <w:lang w:val="en-US" w:eastAsia="zh-CN"/>
        </w:rPr>
        <w:fldChar w:fldCharType="separate"/>
      </w:r>
      <w:r>
        <w:rPr>
          <w:rFonts w:hint="default" w:ascii="Times New Roman" w:hAnsi="Times New Roman"/>
          <w:lang w:val="en-US" w:eastAsia="zh-CN"/>
        </w:rPr>
        <w:fldChar w:fldCharType="end"/>
      </w:r>
      <w:r>
        <w:rPr>
          <w:rFonts w:hint="default" w:ascii="Times New Roman" w:hAnsi="Times New Roman"/>
          <w:lang w:val="en-US" w:eastAsia="zh-CN"/>
        </w:rPr>
        <w:t>。健全完善从信息产生、审核、发布到效果评估的全链条管理制度，并将政务公开工作成效纳入相关考核评价体系，以制度化推动常态化、规范化</w:t>
      </w:r>
      <w:r>
        <w:rPr>
          <w:rFonts w:hint="default" w:ascii="Times New Roman" w:hAnsi="Times New Roman"/>
          <w:lang w:val="en-US" w:eastAsia="zh-CN"/>
        </w:rPr>
        <w:fldChar w:fldCharType="begin"/>
      </w:r>
      <w:r>
        <w:rPr>
          <w:rFonts w:hint="default" w:ascii="Times New Roman" w:hAnsi="Times New Roman"/>
          <w:lang w:val="en-US" w:eastAsia="zh-CN"/>
        </w:rPr>
        <w:instrText xml:space="preserve"> HYPERLINK "https://www.susong.gov.cn/public/2000003641/2030229096.html" \t "https://chat.deepseek.com/a/chat/s/_blank" </w:instrText>
      </w:r>
      <w:r>
        <w:rPr>
          <w:rFonts w:hint="default" w:ascii="Times New Roman" w:hAnsi="Times New Roman"/>
          <w:lang w:val="en-US" w:eastAsia="zh-CN"/>
        </w:rPr>
        <w:fldChar w:fldCharType="separate"/>
      </w:r>
      <w:r>
        <w:rPr>
          <w:rFonts w:hint="default" w:ascii="Times New Roman" w:hAnsi="Times New Roman"/>
          <w:lang w:val="en-US" w:eastAsia="zh-CN"/>
        </w:rPr>
        <w:fldChar w:fldCharType="end"/>
      </w:r>
      <w:r>
        <w:rPr>
          <w:rFonts w:hint="default" w:ascii="Times New Roman" w:hAnsi="Times New Roman"/>
          <w:lang w:val="en-US" w:eastAsia="zh-CN"/>
        </w:rPr>
        <w:t>。</w:t>
      </w:r>
    </w:p>
    <w:p w14:paraId="1D163C5E">
      <w:pPr>
        <w:rPr>
          <w:rFonts w:hint="default" w:ascii="Times New Roman" w:hAnsi="Times New Roman"/>
          <w:lang w:val="en-US" w:eastAsia="zh-CN"/>
        </w:rPr>
      </w:pPr>
      <w:r>
        <w:rPr>
          <w:rFonts w:hint="default" w:ascii="Times New Roman" w:hAnsi="Times New Roman"/>
          <w:lang w:val="en-US" w:eastAsia="zh-CN"/>
        </w:rPr>
        <w:t>六、其他需要报告的事项</w:t>
      </w:r>
    </w:p>
    <w:p w14:paraId="359A68EF">
      <w:pPr>
        <w:rPr>
          <w:rFonts w:hint="default" w:ascii="Times New Roman" w:hAnsi="Times New Roman"/>
          <w:lang w:val="en-US" w:eastAsia="zh-CN"/>
        </w:rPr>
      </w:pPr>
      <w:r>
        <w:rPr>
          <w:rFonts w:hint="default" w:ascii="Times New Roman" w:hAnsi="Times New Roman"/>
          <w:lang w:val="en-US" w:eastAsia="zh-CN"/>
        </w:rPr>
        <w:t>（一）依据《政府信息公开信息处理费管理办法》收取信息处理费的情况</w:t>
      </w:r>
    </w:p>
    <w:p w14:paraId="4E3421B8">
      <w:pPr>
        <w:rPr>
          <w:rFonts w:hint="default" w:ascii="Times New Roman" w:hAnsi="Times New Roman"/>
          <w:lang w:val="en-US" w:eastAsia="zh-CN"/>
        </w:rPr>
      </w:pPr>
      <w:r>
        <w:rPr>
          <w:rFonts w:hint="default" w:ascii="Times New Roman" w:hAnsi="Times New Roman"/>
          <w:lang w:val="en-US" w:eastAsia="zh-CN"/>
        </w:rPr>
        <w:t>2025年，泗水县</w:t>
      </w:r>
      <w:r>
        <w:rPr>
          <w:rFonts w:hint="eastAsia" w:ascii="Times New Roman" w:hAnsi="Times New Roman"/>
          <w:lang w:val="en-US" w:eastAsia="zh-CN"/>
        </w:rPr>
        <w:t>司法局</w:t>
      </w:r>
      <w:r>
        <w:rPr>
          <w:rFonts w:hint="default" w:ascii="Times New Roman" w:hAnsi="Times New Roman"/>
          <w:lang w:val="en-US" w:eastAsia="zh-CN"/>
        </w:rPr>
        <w:t>严格落实</w:t>
      </w:r>
      <w:r>
        <w:rPr>
          <w:rFonts w:hint="eastAsia" w:ascii="Times New Roman" w:hAnsi="Times New Roman"/>
          <w:lang w:val="en-US" w:eastAsia="zh-CN"/>
        </w:rPr>
        <w:t>《</w:t>
      </w:r>
      <w:r>
        <w:rPr>
          <w:rFonts w:hint="default" w:ascii="Times New Roman" w:hAnsi="Times New Roman"/>
          <w:lang w:val="en-US" w:eastAsia="zh-CN"/>
        </w:rPr>
        <w:t>国务院办公厅关于印发</w:t>
      </w:r>
      <w:r>
        <w:rPr>
          <w:rFonts w:hint="eastAsia" w:ascii="微软雅黑" w:hAnsi="微软雅黑" w:eastAsia="微软雅黑" w:cs="微软雅黑"/>
          <w:lang w:val="en-US" w:eastAsia="zh-CN"/>
        </w:rPr>
        <w:t>〈</w:t>
      </w:r>
      <w:r>
        <w:rPr>
          <w:rFonts w:hint="default" w:ascii="Times New Roman" w:hAnsi="Times New Roman"/>
          <w:lang w:val="en-US" w:eastAsia="zh-CN"/>
        </w:rPr>
        <w:t>政府信息公开信息处理费管理办法</w:t>
      </w:r>
      <w:r>
        <w:rPr>
          <w:rFonts w:hint="eastAsia" w:ascii="微软雅黑" w:hAnsi="微软雅黑" w:eastAsia="微软雅黑" w:cs="微软雅黑"/>
          <w:lang w:val="en-US" w:eastAsia="zh-CN"/>
        </w:rPr>
        <w:t>〉</w:t>
      </w:r>
      <w:r>
        <w:rPr>
          <w:rFonts w:hint="default" w:ascii="Times New Roman" w:hAnsi="Times New Roman"/>
          <w:lang w:val="en-US" w:eastAsia="zh-CN"/>
        </w:rPr>
        <w:t>的通知</w:t>
      </w:r>
      <w:r>
        <w:rPr>
          <w:rFonts w:hint="eastAsia" w:ascii="Times New Roman" w:hAnsi="Times New Roman"/>
          <w:lang w:val="en-US" w:eastAsia="zh-CN"/>
        </w:rPr>
        <w:t>》</w:t>
      </w:r>
      <w:r>
        <w:rPr>
          <w:rFonts w:hint="default" w:ascii="Times New Roman" w:hAnsi="Times New Roman"/>
          <w:lang w:val="en-US" w:eastAsia="zh-CN"/>
        </w:rPr>
        <w:t>(国办函(2020)109号)和</w:t>
      </w:r>
      <w:r>
        <w:rPr>
          <w:rFonts w:hint="eastAsia" w:ascii="Times New Roman" w:hAnsi="Times New Roman"/>
          <w:lang w:val="en-US" w:eastAsia="zh-CN"/>
        </w:rPr>
        <w:t>《</w:t>
      </w:r>
      <w:r>
        <w:rPr>
          <w:rFonts w:hint="default" w:ascii="Times New Roman" w:hAnsi="Times New Roman"/>
          <w:lang w:val="en-US" w:eastAsia="zh-CN"/>
        </w:rPr>
        <w:t>山东省人民政府办公厅关于做好政府信息公开信息处理费管理工作有关事项的通知</w:t>
      </w:r>
      <w:r>
        <w:rPr>
          <w:rFonts w:hint="eastAsia" w:ascii="Times New Roman" w:hAnsi="Times New Roman"/>
          <w:lang w:val="en-US" w:eastAsia="zh-CN"/>
        </w:rPr>
        <w:t>》</w:t>
      </w:r>
      <w:r>
        <w:rPr>
          <w:rFonts w:hint="default" w:ascii="Times New Roman" w:hAnsi="Times New Roman"/>
          <w:lang w:val="en-US" w:eastAsia="zh-CN"/>
        </w:rPr>
        <w:t>(鲁政办字(2020)179号)规定，政府信息公开申请未向申请人收取任何费用。</w:t>
      </w:r>
    </w:p>
    <w:p w14:paraId="593ED4E5">
      <w:pPr>
        <w:rPr>
          <w:rFonts w:hint="default" w:ascii="Times New Roman" w:hAnsi="Times New Roman"/>
          <w:lang w:val="en-US" w:eastAsia="zh-CN"/>
        </w:rPr>
      </w:pPr>
      <w:r>
        <w:rPr>
          <w:rFonts w:hint="default" w:ascii="Times New Roman" w:hAnsi="Times New Roman"/>
          <w:lang w:val="en-US" w:eastAsia="zh-CN"/>
        </w:rPr>
        <w:t>（二）落实上级年度政务公开工作要点情况</w:t>
      </w:r>
    </w:p>
    <w:p w14:paraId="57B49E68">
      <w:pPr>
        <w:rPr>
          <w:rFonts w:hint="eastAsia" w:ascii="Times New Roman" w:hAnsi="Times New Roman"/>
          <w:lang w:val="en-US" w:eastAsia="zh-CN"/>
        </w:rPr>
      </w:pPr>
      <w:r>
        <w:rPr>
          <w:rFonts w:hint="default" w:ascii="Times New Roman" w:hAnsi="Times New Roman"/>
          <w:lang w:val="en-US" w:eastAsia="zh-CN"/>
        </w:rPr>
        <w:t>202</w:t>
      </w:r>
      <w:r>
        <w:rPr>
          <w:rFonts w:hint="eastAsia" w:ascii="Times New Roman" w:hAnsi="Times New Roman"/>
          <w:lang w:val="en-US" w:eastAsia="zh-CN"/>
        </w:rPr>
        <w:t>5</w:t>
      </w:r>
      <w:r>
        <w:rPr>
          <w:rFonts w:hint="default" w:ascii="Times New Roman" w:hAnsi="Times New Roman"/>
          <w:lang w:val="en-US" w:eastAsia="zh-CN"/>
        </w:rPr>
        <w:t>年，</w:t>
      </w:r>
      <w:r>
        <w:rPr>
          <w:rFonts w:hint="eastAsia" w:ascii="Times New Roman" w:hAnsi="Times New Roman"/>
          <w:lang w:val="en-US" w:eastAsia="zh-CN"/>
        </w:rPr>
        <w:t>泗水县司法局紧紧围绕上级年度政务公开工作要点开展工作，年内召开党组会议研究政务公开工作3次，按照工作节点及时维护政务公开公示信息，完善主动公开事项目录，及时发布合法性审查信息，督促维护行政执法信息公示专栏。</w:t>
      </w:r>
    </w:p>
    <w:p w14:paraId="32ACFFAC">
      <w:pPr>
        <w:rPr>
          <w:rFonts w:hint="default" w:ascii="Times New Roman" w:hAnsi="Times New Roman"/>
          <w:lang w:val="en-US" w:eastAsia="zh-CN"/>
        </w:rPr>
      </w:pPr>
      <w:r>
        <w:rPr>
          <w:rFonts w:hint="default" w:ascii="Times New Roman" w:hAnsi="Times New Roman"/>
          <w:lang w:val="en-US" w:eastAsia="zh-CN"/>
        </w:rPr>
        <w:t>（三）人大代表建议和政协提案办理结果公开情况</w:t>
      </w:r>
    </w:p>
    <w:p w14:paraId="38678B15">
      <w:pPr>
        <w:rPr>
          <w:rFonts w:hint="default" w:ascii="Times New Roman" w:hAnsi="Times New Roman"/>
          <w:lang w:val="en-US" w:eastAsia="zh-CN"/>
        </w:rPr>
      </w:pPr>
      <w:r>
        <w:rPr>
          <w:rFonts w:hint="default" w:ascii="Times New Roman" w:hAnsi="Times New Roman"/>
          <w:lang w:val="en-US" w:eastAsia="zh-CN"/>
        </w:rPr>
        <w:t>202</w:t>
      </w:r>
      <w:r>
        <w:rPr>
          <w:rFonts w:hint="eastAsia" w:ascii="Times New Roman" w:hAnsi="Times New Roman"/>
          <w:lang w:val="en-US" w:eastAsia="zh-CN"/>
        </w:rPr>
        <w:t>5</w:t>
      </w:r>
      <w:r>
        <w:rPr>
          <w:rFonts w:hint="default" w:ascii="Times New Roman" w:hAnsi="Times New Roman"/>
          <w:lang w:val="en-US" w:eastAsia="zh-CN"/>
        </w:rPr>
        <w:t>年，县司法局收到</w:t>
      </w:r>
      <w:r>
        <w:rPr>
          <w:rFonts w:hint="eastAsia" w:ascii="Times New Roman" w:hAnsi="Times New Roman"/>
          <w:lang w:val="en-US" w:eastAsia="zh-CN"/>
        </w:rPr>
        <w:t>人大建议1件，</w:t>
      </w:r>
      <w:r>
        <w:rPr>
          <w:rFonts w:hint="default" w:ascii="Times New Roman" w:hAnsi="Times New Roman"/>
          <w:lang w:val="en-US" w:eastAsia="zh-CN"/>
        </w:rPr>
        <w:t>政协提案</w:t>
      </w:r>
      <w:r>
        <w:rPr>
          <w:rFonts w:hint="eastAsia" w:ascii="Times New Roman" w:hAnsi="Times New Roman"/>
          <w:lang w:val="en-US" w:eastAsia="zh-CN"/>
        </w:rPr>
        <w:t>1</w:t>
      </w:r>
      <w:r>
        <w:rPr>
          <w:rFonts w:hint="default" w:ascii="Times New Roman" w:hAnsi="Times New Roman"/>
          <w:lang w:val="en-US" w:eastAsia="zh-CN"/>
        </w:rPr>
        <w:t>件，</w:t>
      </w:r>
      <w:r>
        <w:rPr>
          <w:rFonts w:hint="eastAsia" w:ascii="Times New Roman" w:hAnsi="Times New Roman"/>
          <w:lang w:val="en-US" w:eastAsia="zh-CN"/>
        </w:rPr>
        <w:t>均</w:t>
      </w:r>
      <w:r>
        <w:rPr>
          <w:rFonts w:hint="default" w:ascii="Times New Roman" w:hAnsi="Times New Roman"/>
          <w:lang w:val="en-US" w:eastAsia="zh-CN"/>
        </w:rPr>
        <w:t>已全部办结，实现面复率、办结率、满意率100%。</w:t>
      </w:r>
    </w:p>
    <w:p w14:paraId="10206812">
      <w:pPr>
        <w:rPr>
          <w:rFonts w:hint="default" w:ascii="Times New Roman" w:hAnsi="Times New Roman"/>
          <w:lang w:val="en-US" w:eastAsia="zh-CN"/>
        </w:rPr>
      </w:pPr>
      <w:r>
        <w:rPr>
          <w:rFonts w:hint="default" w:ascii="Times New Roman" w:hAnsi="Times New Roman"/>
          <w:lang w:val="en-US" w:eastAsia="zh-CN"/>
        </w:rPr>
        <w:t>（四）年度政务公开工作创新情况</w:t>
      </w:r>
    </w:p>
    <w:p w14:paraId="442D76BE">
      <w:pPr>
        <w:rPr>
          <w:rFonts w:hint="default" w:ascii="Times New Roman" w:hAnsi="Times New Roman"/>
          <w:lang w:val="en-US" w:eastAsia="zh-CN"/>
        </w:rPr>
      </w:pPr>
      <w:r>
        <w:rPr>
          <w:rFonts w:hint="default" w:ascii="Times New Roman" w:hAnsi="Times New Roman"/>
          <w:lang w:val="en-US" w:eastAsia="zh-CN"/>
        </w:rPr>
        <w:t>202</w:t>
      </w:r>
      <w:r>
        <w:rPr>
          <w:rFonts w:hint="eastAsia" w:ascii="Times New Roman" w:hAnsi="Times New Roman"/>
          <w:lang w:val="en-US" w:eastAsia="zh-CN"/>
        </w:rPr>
        <w:t>5</w:t>
      </w:r>
      <w:r>
        <w:rPr>
          <w:rFonts w:hint="default" w:ascii="Times New Roman" w:hAnsi="Times New Roman"/>
          <w:lang w:val="en-US" w:eastAsia="zh-CN"/>
        </w:rPr>
        <w:t>年，</w:t>
      </w:r>
      <w:r>
        <w:rPr>
          <w:rFonts w:hint="eastAsia" w:ascii="Times New Roman" w:hAnsi="Times New Roman"/>
          <w:lang w:val="en-US" w:eastAsia="zh-CN"/>
        </w:rPr>
        <w:t>泗水县司法局立足“八五”普法终期验收工作，积极收集优秀法治宣传作品，通过基层社群进行转发，同时在“法治泗水”开设“八五”普法回眸专栏，展现泗水“八五”普法成果，营造良好法治氛围。</w:t>
      </w:r>
    </w:p>
    <w:p w14:paraId="280307DC">
      <w:pPr>
        <w:rPr>
          <w:rFonts w:hint="default" w:ascii="Times New Roman" w:hAnsi="Times New Roman"/>
          <w:lang w:val="en-US" w:eastAsia="zh-CN"/>
        </w:rPr>
      </w:pPr>
      <w:r>
        <w:rPr>
          <w:rFonts w:hint="default" w:ascii="Times New Roman" w:hAnsi="Times New Roman"/>
          <w:lang w:val="en-US" w:eastAsia="zh-CN"/>
        </w:rPr>
        <w:t>（五）本行政机关政府信息公开工作年度报告数据统计需要说明的事项</w:t>
      </w:r>
    </w:p>
    <w:p w14:paraId="16243FA7">
      <w:pPr>
        <w:rPr>
          <w:rFonts w:hint="default" w:ascii="Times New Roman" w:hAnsi="Times New Roman"/>
          <w:lang w:val="en-US" w:eastAsia="zh-CN"/>
        </w:rPr>
      </w:pPr>
      <w:r>
        <w:rPr>
          <w:rFonts w:hint="default" w:ascii="Times New Roman" w:hAnsi="Times New Roman"/>
          <w:lang w:val="en-US" w:eastAsia="zh-CN"/>
        </w:rPr>
        <w:t>本年度报告中所列数据统计期限从202</w:t>
      </w:r>
      <w:r>
        <w:rPr>
          <w:rFonts w:hint="eastAsia" w:ascii="Times New Roman" w:hAnsi="Times New Roman"/>
          <w:lang w:val="en-US" w:eastAsia="zh-CN"/>
        </w:rPr>
        <w:t>5</w:t>
      </w:r>
      <w:r>
        <w:rPr>
          <w:rFonts w:hint="default" w:ascii="Times New Roman" w:hAnsi="Times New Roman"/>
          <w:lang w:val="en-US" w:eastAsia="zh-CN"/>
        </w:rPr>
        <w:t>年1月1日到12月31日止。</w:t>
      </w:r>
    </w:p>
    <w:p w14:paraId="2E74CB65">
      <w:pPr>
        <w:rPr>
          <w:rFonts w:hint="default" w:ascii="Times New Roman" w:hAnsi="Times New Roman"/>
          <w:lang w:val="en-US" w:eastAsia="zh-CN"/>
        </w:rPr>
      </w:pPr>
      <w:r>
        <w:rPr>
          <w:rFonts w:hint="default" w:ascii="Times New Roman" w:hAnsi="Times New Roman"/>
          <w:lang w:val="en-US" w:eastAsia="zh-CN"/>
        </w:rPr>
        <w:t>（六）本行政机关认为需要报告的其他事项</w:t>
      </w:r>
    </w:p>
    <w:p w14:paraId="2E75D049">
      <w:pPr>
        <w:rPr>
          <w:rFonts w:hint="default" w:ascii="Times New Roman" w:hAnsi="Times New Roman"/>
          <w:lang w:val="en-US" w:eastAsia="zh-CN"/>
        </w:rPr>
      </w:pPr>
      <w:r>
        <w:rPr>
          <w:rFonts w:hint="default" w:ascii="Times New Roman" w:hAnsi="Times New Roman"/>
          <w:lang w:val="en-US" w:eastAsia="zh-CN"/>
        </w:rPr>
        <w:t>无。</w:t>
      </w:r>
    </w:p>
    <w:p w14:paraId="78DA23B1">
      <w:pPr>
        <w:rPr>
          <w:rFonts w:hint="default" w:ascii="Times New Roman" w:hAnsi="Times New Roman"/>
          <w:lang w:val="en-US" w:eastAsia="zh-CN"/>
        </w:rPr>
      </w:pPr>
      <w:r>
        <w:rPr>
          <w:rFonts w:hint="default" w:ascii="Times New Roman" w:hAnsi="Times New Roman"/>
          <w:lang w:val="en-US" w:eastAsia="zh-CN"/>
        </w:rPr>
        <w:t>（七）其他有关文件专门要求通过政府信息公开工作年度报告予以报告的事项</w:t>
      </w:r>
    </w:p>
    <w:p w14:paraId="73A499C8">
      <w:pPr>
        <w:rPr>
          <w:rFonts w:hint="default" w:ascii="Times New Roman" w:hAnsi="Times New Roman"/>
          <w:lang w:val="en-US" w:eastAsia="zh-CN"/>
        </w:rPr>
      </w:pPr>
      <w:r>
        <w:rPr>
          <w:rFonts w:hint="default" w:ascii="Times New Roman" w:hAnsi="Times New Roman"/>
          <w:lang w:val="en-US" w:eastAsia="zh-CN"/>
        </w:rPr>
        <w:t>无。</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3"/>
      </w:pPr>
      <w:r>
        <w:separator/>
      </w:r>
    </w:p>
  </w:endnote>
  <w:endnote w:type="continuationSeparator" w:id="1">
    <w:p>
      <w:pPr>
        <w:spacing w:line="240" w:lineRule="auto"/>
        <w:ind w:firstLine="64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6601E167-6F85-4845-BB2C-DF193C384937}"/>
  </w:font>
  <w:font w:name="方正仿宋简体">
    <w:panose1 w:val="02000000000000000000"/>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E0000" w:usb2="00000000" w:usb3="00000000" w:csb0="00040000" w:csb1="00000000"/>
    <w:embedRegular r:id="rId2" w:fontKey="{4B04CF92-4388-4D12-82A9-AE738A5E00D4}"/>
  </w:font>
  <w:font w:name="方正楷体简体">
    <w:panose1 w:val="02000000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embedRegular r:id="rId3" w:fontKey="{F52BFE50-E3C4-4B77-8880-4287BD56B806}"/>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3"/>
      </w:pPr>
      <w:r>
        <w:separator/>
      </w:r>
    </w:p>
  </w:footnote>
  <w:footnote w:type="continuationSeparator" w:id="1">
    <w:p>
      <w:pPr>
        <w:spacing w:line="240" w:lineRule="auto"/>
        <w:ind w:firstLine="643"/>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5B0632"/>
    <w:rsid w:val="01D03B8D"/>
    <w:rsid w:val="05017C04"/>
    <w:rsid w:val="06DD4965"/>
    <w:rsid w:val="113311CD"/>
    <w:rsid w:val="1D5F6D7A"/>
    <w:rsid w:val="271F0814"/>
    <w:rsid w:val="275B0632"/>
    <w:rsid w:val="2AE94929"/>
    <w:rsid w:val="41522F5A"/>
    <w:rsid w:val="5AA72C5C"/>
    <w:rsid w:val="6970150C"/>
    <w:rsid w:val="76D707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pPr>
    <w:rPr>
      <w:rFonts w:ascii="方正仿宋简体" w:hAnsi="方正仿宋简体" w:eastAsia="方正仿宋简体" w:cs="方正仿宋简体"/>
      <w:b/>
      <w:bCs/>
      <w:kern w:val="2"/>
      <w:sz w:val="32"/>
      <w:szCs w:val="3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sz w:val="48"/>
      <w:szCs w:val="48"/>
      <w:lang w:val="en-US" w:eastAsia="zh-CN" w:bidi="ar"/>
    </w:rPr>
  </w:style>
  <w:style w:type="paragraph" w:styleId="3">
    <w:name w:val="heading 2"/>
    <w:basedOn w:val="1"/>
    <w:next w:val="1"/>
    <w:semiHidden/>
    <w:unhideWhenUsed/>
    <w:qFormat/>
    <w:uiPriority w:val="0"/>
    <w:pPr>
      <w:keepNext/>
      <w:keepLines/>
      <w:spacing w:beforeAutospacing="0" w:afterAutospacing="0" w:line="560" w:lineRule="exact"/>
      <w:ind w:firstLine="880" w:firstLineChars="200"/>
      <w:outlineLvl w:val="1"/>
    </w:pPr>
    <w:rPr>
      <w:rFonts w:ascii="Arial" w:hAnsi="Arial" w:eastAsia="黑体" w:cs="宋体"/>
      <w:sz w:val="32"/>
      <w:szCs w:val="24"/>
    </w:rPr>
  </w:style>
  <w:style w:type="paragraph" w:styleId="4">
    <w:name w:val="heading 3"/>
    <w:basedOn w:val="1"/>
    <w:next w:val="1"/>
    <w:semiHidden/>
    <w:unhideWhenUsed/>
    <w:qFormat/>
    <w:uiPriority w:val="0"/>
    <w:pPr>
      <w:spacing w:line="560" w:lineRule="exact"/>
      <w:ind w:firstLine="643" w:firstLineChars="200"/>
      <w:outlineLvl w:val="2"/>
    </w:pPr>
    <w:rPr>
      <w:rFonts w:ascii="方正楷体简体" w:hAnsi="方正楷体简体" w:eastAsia="方正楷体简体" w:cs="方正楷体简体"/>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spPr>
            <a:ln w="15875">
              <a:noFill/>
            </a:ln>
            <a:effectLst>
              <a:outerShdw blurRad="63500" sx="102000" sy="102000" algn="ctr" rotWithShape="0">
                <a:schemeClr val="tx1">
                  <a:lumMod val="50000"/>
                  <a:lumOff val="50000"/>
                  <a:alpha val="40000"/>
                </a:schemeClr>
              </a:outerShdw>
            </a:effectLst>
          </c:spPr>
          <c:explosion val="0"/>
          <c:dPt>
            <c:idx val="0"/>
            <c:bubble3D val="0"/>
            <c:explosion val="10"/>
            <c:spPr>
              <a:solidFill>
                <a:schemeClr val="accent1"/>
              </a:solidFill>
              <a:ln w="15875">
                <a:noFill/>
              </a:ln>
              <a:effectLst>
                <a:outerShdw blurRad="63500" sx="102000" sy="102000" algn="ctr" rotWithShape="0">
                  <a:schemeClr val="tx1">
                    <a:lumMod val="50000"/>
                    <a:lumOff val="50000"/>
                    <a:alpha val="40000"/>
                  </a:schemeClr>
                </a:outerShdw>
              </a:effectLst>
            </c:spPr>
          </c:dPt>
          <c:dPt>
            <c:idx val="1"/>
            <c:bubble3D val="0"/>
            <c:explosion val="4"/>
            <c:spPr>
              <a:solidFill>
                <a:schemeClr val="accent2"/>
              </a:solidFill>
              <a:ln w="15875">
                <a:noFill/>
              </a:ln>
              <a:effectLst>
                <a:outerShdw blurRad="63500" sx="102000" sy="102000" algn="ctr" rotWithShape="0">
                  <a:schemeClr val="tx1">
                    <a:lumMod val="50000"/>
                    <a:lumOff val="50000"/>
                    <a:alpha val="40000"/>
                  </a:schemeClr>
                </a:outerShdw>
              </a:effectLst>
            </c:spPr>
          </c:dPt>
          <c:dPt>
            <c:idx val="2"/>
            <c:bubble3D val="0"/>
            <c:explosion val="8"/>
            <c:spPr>
              <a:solidFill>
                <a:schemeClr val="accent3"/>
              </a:solidFill>
              <a:ln w="15875">
                <a:noFill/>
              </a:ln>
              <a:effectLst>
                <a:outerShdw blurRad="63500" sx="102000" sy="102000" algn="ctr" rotWithShape="0">
                  <a:schemeClr val="tx1">
                    <a:lumMod val="50000"/>
                    <a:lumOff val="50000"/>
                    <a:alpha val="40000"/>
                  </a:schemeClr>
                </a:outerShdw>
              </a:effectLst>
            </c:spPr>
          </c:dPt>
          <c:dLbls>
            <c:dLbl>
              <c:idx val="0"/>
              <c:layout/>
              <c:tx>
                <c:rich>
                  <a:bodyPr rot="0" spcFirstLastPara="0" vertOverflow="ellipsis" vert="horz" wrap="square" lIns="38100" tIns="19050" rIns="38100" bIns="19050" anchor="ctr" anchorCtr="1" forceAA="0"/>
                  <a:lstStyle/>
                  <a:p>
                    <a:pPr defTabSz="914400">
                      <a:defRPr lang="zh-CN" sz="900" b="0" i="0" u="none" strike="noStrike" kern="1200" baseline="0">
                        <a:ln w="0">
                          <a:noFill/>
                        </a:ln>
                        <a:solidFill>
                          <a:schemeClr val="bg1"/>
                        </a:solidFill>
                        <a:effectLst>
                          <a:outerShdw blurRad="203200" dist="101600" dir="2700000" algn="tl" rotWithShape="0">
                            <a:prstClr val="black">
                              <a:alpha val="100000"/>
                            </a:prstClr>
                          </a:outerShdw>
                        </a:effectLst>
                        <a:latin typeface="微软雅黑" panose="020B0503020204020204" charset="-122"/>
                        <a:ea typeface="微软雅黑" panose="020B0503020204020204" charset="-122"/>
                        <a:cs typeface="+mn-cs"/>
                      </a:defRPr>
                    </a:pPr>
                    <a:r>
                      <a:rPr sz="1400" b="1">
                        <a:ln w="0">
                          <a:noFill/>
                        </a:ln>
                        <a:effectLst>
                          <a:outerShdw blurRad="203200" dist="101600" dir="2700000" algn="tl" rotWithShape="0">
                            <a:prstClr val="black">
                              <a:alpha val="100000"/>
                            </a:prstClr>
                          </a:outerShdw>
                        </a:effectLst>
                      </a:rPr>
                      <a:t>要闻资讯1</a:t>
                    </a:r>
                    <a:endParaRPr sz="1400" b="1">
                      <a:ln w="0">
                        <a:noFill/>
                      </a:ln>
                      <a:effectLst>
                        <a:outerShdw blurRad="203200" dist="101600" dir="2700000" algn="tl" rotWithShape="0">
                          <a:prstClr val="black">
                            <a:alpha val="100000"/>
                          </a:prstClr>
                        </a:outerShdw>
                      </a:effectLst>
                    </a:endParaRPr>
                  </a:p>
                </c:rich>
              </c:tx>
              <c:dLblPos val="inEnd"/>
              <c:showLegendKey val="0"/>
              <c:showVal val="1"/>
              <c:showCatName val="1"/>
              <c:showSerName val="0"/>
              <c:showPercent val="0"/>
              <c:showBubbleSize val="0"/>
              <c:separator>
</c:separator>
              <c:extLst>
                <c:ext xmlns:c15="http://schemas.microsoft.com/office/drawing/2012/chart" uri="{CE6537A1-D6FC-4f65-9D91-7224C49458BB}"/>
              </c:extLst>
            </c:dLbl>
            <c:dLbl>
              <c:idx val="1"/>
              <c:layout>
                <c:manualLayout>
                  <c:x val="-0.177348717870835"/>
                  <c:y val="-0.165330969864346"/>
                </c:manualLayout>
              </c:layout>
              <c:tx>
                <c:rich>
                  <a:bodyPr rot="0" spcFirstLastPara="0" vertOverflow="ellipsis" vert="horz" wrap="square" lIns="38100" tIns="19050" rIns="38100" bIns="19050" anchor="ctr" anchorCtr="1" forceAA="0"/>
                  <a:lstStyle/>
                  <a:p>
                    <a:pPr defTabSz="914400">
                      <a:defRPr lang="zh-CN" sz="900" b="0" i="0" u="none" strike="noStrike" kern="1200" baseline="0">
                        <a:ln w="0">
                          <a:noFill/>
                        </a:ln>
                        <a:solidFill>
                          <a:schemeClr val="bg1"/>
                        </a:solidFill>
                        <a:effectLst>
                          <a:outerShdw blurRad="203200" dist="101600" dir="2700000" algn="tl" rotWithShape="0">
                            <a:prstClr val="black">
                              <a:alpha val="100000"/>
                            </a:prstClr>
                          </a:outerShdw>
                        </a:effectLst>
                        <a:latin typeface="微软雅黑" panose="020B0503020204020204" charset="-122"/>
                        <a:ea typeface="微软雅黑" panose="020B0503020204020204" charset="-122"/>
                        <a:cs typeface="+mn-cs"/>
                      </a:defRPr>
                    </a:pPr>
                    <a:r>
                      <a:rPr sz="1400" b="1">
                        <a:ln w="0">
                          <a:noFill/>
                        </a:ln>
                        <a:effectLst>
                          <a:outerShdw blurRad="203200" dist="101600" dir="2700000" algn="tl" rotWithShape="0">
                            <a:prstClr val="black">
                              <a:alpha val="100000"/>
                            </a:prstClr>
                          </a:outerShdw>
                        </a:effectLst>
                      </a:rPr>
                      <a:t>政务公开23</a:t>
                    </a:r>
                    <a:endParaRPr sz="1400" b="1">
                      <a:ln w="0">
                        <a:noFill/>
                      </a:ln>
                      <a:effectLst>
                        <a:outerShdw blurRad="203200" dist="101600" dir="2700000" algn="tl" rotWithShape="0">
                          <a:prstClr val="black">
                            <a:alpha val="100000"/>
                          </a:prstClr>
                        </a:outerShdw>
                      </a:effectLst>
                    </a:endParaRPr>
                  </a:p>
                </c:rich>
              </c:tx>
              <c:dLblPos val="bestFit"/>
              <c:showLegendKey val="0"/>
              <c:showVal val="1"/>
              <c:showCatName val="1"/>
              <c:showSerName val="0"/>
              <c:showPercent val="0"/>
              <c:showBubbleSize val="0"/>
              <c:separator>
</c:separator>
              <c:extLst>
                <c:ext xmlns:c15="http://schemas.microsoft.com/office/drawing/2012/chart" uri="{CE6537A1-D6FC-4f65-9D91-7224C49458BB}">
                  <c15:layout/>
                </c:ext>
              </c:extLst>
            </c:dLbl>
            <c:dLbl>
              <c:idx val="2"/>
              <c:layout/>
              <c:tx>
                <c:rich>
                  <a:bodyPr rot="0" spcFirstLastPara="0" vertOverflow="ellipsis" vert="horz" wrap="square" lIns="38100" tIns="19050" rIns="38100" bIns="19050" anchor="ctr" anchorCtr="1" forceAA="0"/>
                  <a:lstStyle/>
                  <a:p>
                    <a:pPr defTabSz="914400">
                      <a:defRPr lang="zh-CN" sz="900" b="0" i="0" u="none" strike="noStrike" kern="1200" baseline="0">
                        <a:ln w="0">
                          <a:noFill/>
                        </a:ln>
                        <a:solidFill>
                          <a:schemeClr val="bg1"/>
                        </a:solidFill>
                        <a:effectLst>
                          <a:outerShdw blurRad="203200" dist="101600" dir="2700000" algn="tl" rotWithShape="0">
                            <a:prstClr val="black">
                              <a:alpha val="100000"/>
                            </a:prstClr>
                          </a:outerShdw>
                        </a:effectLst>
                        <a:latin typeface="微软雅黑" panose="020B0503020204020204" charset="-122"/>
                        <a:ea typeface="微软雅黑" panose="020B0503020204020204" charset="-122"/>
                        <a:cs typeface="+mn-cs"/>
                      </a:defRPr>
                    </a:pPr>
                    <a:r>
                      <a:rPr sz="1200" b="1">
                        <a:ln w="0">
                          <a:noFill/>
                        </a:ln>
                        <a:effectLst>
                          <a:outerShdw blurRad="203200" dist="101600" dir="2700000" algn="tl" rotWithShape="0">
                            <a:prstClr val="black">
                              <a:alpha val="100000"/>
                            </a:prstClr>
                          </a:outerShdw>
                        </a:effectLst>
                      </a:rPr>
                      <a:t>专题专栏13</a:t>
                    </a:r>
                    <a:endParaRPr sz="1200" b="1">
                      <a:ln w="0">
                        <a:noFill/>
                      </a:ln>
                      <a:effectLst>
                        <a:outerShdw blurRad="203200" dist="101600" dir="2700000" algn="tl" rotWithShape="0">
                          <a:prstClr val="black">
                            <a:alpha val="100000"/>
                          </a:prstClr>
                        </a:outerShdw>
                      </a:effectLst>
                    </a:endParaRPr>
                  </a:p>
                </c:rich>
              </c:tx>
              <c:dLblPos val="inEnd"/>
              <c:showLegendKey val="0"/>
              <c:showVal val="1"/>
              <c:showCatName val="1"/>
              <c:showSerName val="0"/>
              <c:showPercent val="0"/>
              <c:showBubbleSize val="0"/>
              <c:separator>
</c:separator>
              <c:extLst>
                <c:ext xmlns:c15="http://schemas.microsoft.com/office/drawing/2012/chart" uri="{CE6537A1-D6FC-4f65-9D91-7224C49458BB}"/>
              </c:extLst>
            </c:dLbl>
            <c:numFmt formatCode="General" sourceLinked="1"/>
            <c:spPr>
              <a:noFill/>
              <a:ln w="12700" cmpd="sng">
                <a:noFill/>
                <a:prstDash val="solid"/>
              </a:ln>
              <a:effectLst/>
            </c:spPr>
            <c:txPr>
              <a:bodyPr rot="0" spcFirstLastPara="0" vertOverflow="ellipsis" vert="horz" wrap="square" lIns="38100" tIns="19050" rIns="38100" bIns="19050" anchor="ctr" anchorCtr="1" forceAA="0"/>
              <a:lstStyle/>
              <a:p>
                <a:pPr>
                  <a:defRPr lang="zh-CN" sz="900" b="0" i="0" u="none" strike="noStrike" kern="1200" baseline="0">
                    <a:ln w="0">
                      <a:noFill/>
                    </a:ln>
                    <a:solidFill>
                      <a:schemeClr val="bg1"/>
                    </a:solidFill>
                    <a:effectLst>
                      <a:outerShdw blurRad="203200" dist="101600" dir="2700000" algn="tl" rotWithShape="0">
                        <a:prstClr val="black">
                          <a:alpha val="100000"/>
                        </a:prstClr>
                      </a:outerShdw>
                    </a:effectLst>
                    <a:latin typeface="微软雅黑" panose="020B0503020204020204" charset="-122"/>
                    <a:ea typeface="微软雅黑" panose="020B0503020204020204" charset="-122"/>
                    <a:cs typeface="+mn-cs"/>
                  </a:defRPr>
                </a:pPr>
              </a:p>
            </c:txPr>
            <c:dLblPos val="inEnd"/>
            <c:showLegendKey val="0"/>
            <c:showVal val="1"/>
            <c:showCatName val="1"/>
            <c:showSerName val="0"/>
            <c:showPercent val="0"/>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[工作簿1]Sheet1!$A$1:$A$3</c:f>
              <c:strCache>
                <c:ptCount val="3"/>
                <c:pt idx="0">
                  <c:v>要闻资讯</c:v>
                </c:pt>
                <c:pt idx="1">
                  <c:v>政务公开</c:v>
                </c:pt>
                <c:pt idx="2">
                  <c:v>专题专栏</c:v>
                </c:pt>
              </c:strCache>
            </c:strRef>
          </c:cat>
          <c:val>
            <c:numRef>
              <c:f>[工作簿1]Sheet1!$B$1:$B$3</c:f>
              <c:numCache>
                <c:formatCode>General</c:formatCode>
                <c:ptCount val="3"/>
                <c:pt idx="0">
                  <c:v>1</c:v>
                </c:pt>
                <c:pt idx="1">
                  <c:v>23</c:v>
                </c:pt>
                <c:pt idx="2">
                  <c:v>13</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8edf608d-7c41-4cf3-8d77-fe2e6d06a12f}"/>
      </c:ext>
    </c:extLst>
  </c:chart>
  <c:spPr>
    <a:solidFill>
      <a:schemeClr val="bg1"/>
    </a:solidFill>
    <a:ln w="6350" cap="flat" cmpd="sng" algn="ctr">
      <a:solidFill>
        <a:schemeClr val="tx1">
          <a:lumMod val="50000"/>
          <a:lumOff val="50000"/>
          <a:alpha val="25000"/>
        </a:schemeClr>
      </a:solidFill>
      <a:round/>
    </a:ln>
    <a:effectLst>
      <a:outerShdw blurRad="63500" dist="37357" dir="2700000" sx="0" sy="0" rotWithShape="0">
        <a:scrgbClr r="0" g="0" b="0"/>
      </a:outerShdw>
    </a:effectLst>
  </c:spPr>
  <c:txPr>
    <a:bodyPr/>
    <a:lstStyle/>
    <a:p>
      <a:pPr>
        <a:defRPr lang="zh-CN">
          <a:latin typeface="微软雅黑" panose="020B0503020204020204" charset="-122"/>
          <a:ea typeface="微软雅黑" panose="020B0503020204020204"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商务蓝">
    <a:dk1>
      <a:srgbClr val="000000"/>
    </a:dk1>
    <a:lt1>
      <a:srgbClr val="FFFFFF"/>
    </a:lt1>
    <a:dk2>
      <a:srgbClr val="44546A"/>
    </a:dk2>
    <a:lt2>
      <a:srgbClr val="E7E6E6"/>
    </a:lt2>
    <a:accent1>
      <a:srgbClr val="0D208B"/>
    </a:accent1>
    <a:accent2>
      <a:srgbClr val="0174CD"/>
    </a:accent2>
    <a:accent3>
      <a:srgbClr val="4499D9"/>
    </a:accent3>
    <a:accent4>
      <a:srgbClr val="63A8DE"/>
    </a:accent4>
    <a:accent5>
      <a:srgbClr val="A6CAE7"/>
    </a:accent5>
    <a:accent6>
      <a:srgbClr val="D1E1F5"/>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
      <errorWord>2025年，</errorWord>
      <group>L1_Other</group>
      <groupName>其他问题</groupName>
      <ability>L2_RepeatSentence</ability>
      <abilityName>重句检查</abilityName>
      <candidateList>
        <item/>
      </candidateList>
      <explain>重句检查</explain>
      <paraID>2D926751</paraID>
      <start>0</start>
      <end>6</end>
      <status>ignored</status>
      <modifiedWord/>
      <trackRevisions>false</trackRevisions>
    </reviewItem>
    <reviewItem>
      <errorID/>
      <errorWord>sishui.</errorWord>
      <group>L1_Other</group>
      <groupName>其他问题</groupName>
      <ability>L2_RepeatSentence</ability>
      <abilityName>重句检查</abilityName>
      <candidateList>
        <item/>
      </candidateList>
      <explain>重句检查</explain>
      <paraID> 1898EF1</paraID>
      <start>30</start>
      <end>37</end>
      <status>ignored</status>
      <modifiedWord/>
      <trackRevisions>false</trackRevisions>
    </reviewItem>
    <reviewItem>
      <errorID/>
      <errorWord>本年处理决定数量
</errorWord>
      <group>L1_Other</group>
      <groupName>其他问题</groupName>
      <ability>L2_RepeatSentence</ability>
      <abilityName>重句检查</abilityName>
      <candidateList>
        <item/>
      </candidateList>
      <explain>重句检查</explain>
      <paraID>4D78D9EC</paraID>
      <start>0</start>
      <end>9</end>
      <status>unmodified</status>
      <modifiedWord/>
      <trackRevisions>false</trackRevisions>
    </reviewItem>
    <reviewItem>
      <errorID>520cf868-8aed-4f0d-ab6d-7155231f3b2c</errorID>
      <errorWord>处理</errorWord>
      <group>L1_Word</group>
      <groupName>字词问题</groupName>
      <ability>L2_Typo</ability>
      <abilityName>字词错误</abilityName>
      <candidateList>
        <item>受理</item>
      </candidateList>
      <explain/>
      <paraID>7B571971</paraID>
      <start>22</start>
      <end>24</end>
      <status>ignored</status>
      <modifiedWord/>
      <trackRevisions>false</trackRevisions>
    </reviewItem>
    <reviewItem>
      <errorID>92dfba7a-2849-4ffb-b040-d6612559e9d3</errorID>
      <errorWord>处理</errorWord>
      <group>L1_Word</group>
      <groupName>字词问题</groupName>
      <ability>L2_Typo</ability>
      <abilityName>字词错误</abilityName>
      <candidateList>
        <item>受理</item>
      </candidateList>
      <explain/>
      <paraID>3E96F53E</paraID>
      <start>26</start>
      <end>28</end>
      <status>ignored</status>
      <modifiedWord/>
      <trackRevisions>false</trackRevisions>
    </reviewItem>
    <reviewItem>
      <errorID/>
      <errorWord>2025年，</errorWord>
      <group>L1_Other</group>
      <groupName>其他问题</groupName>
      <ability>L2_RepeatSentence</ability>
      <abilityName>重句检查</abilityName>
      <candidateList>
        <item/>
      </candidateList>
      <explain>重句检查</explain>
      <paraID>722DED3A</paraID>
      <start>0</start>
      <end>6</end>
      <status>unmodified</status>
      <modifiedWord/>
      <trackRevisions>false</trackRevisions>
    </reviewItem>
    <reviewItem>
      <errorID/>
      <errorWord>2025年，</errorWord>
      <group>L1_Other</group>
      <groupName>其他问题</groupName>
      <ability>L2_RepeatSentence</ability>
      <abilityName>重句检查</abilityName>
      <candidateList>
        <item/>
      </candidateList>
      <explain>重句检查</explain>
      <paraID>32A784DA</paraID>
      <start>0</start>
      <end>6</end>
      <status>unmodified</status>
      <modifiedWord/>
      <trackRevisions>false</trackRevisions>
    </reviewItem>
    <reviewItem>
      <errorID/>
      <errorWord>2025年，</errorWord>
      <group>L1_Other</group>
      <groupName>其他问题</groupName>
      <ability>L2_RepeatSentence</ability>
      <abilityName>重句检查</abilityName>
      <candidateList>
        <item/>
      </candidateList>
      <explain>重句检查</explain>
      <paraID>57B49E68</paraID>
      <start>0</start>
      <end>6</end>
      <status>unmodified</status>
      <modifiedWord/>
      <trackRevisions>false</trackRevisions>
    </reviewItem>
    <reviewItem>
      <errorID/>
      <errorWord>2025年，</errorWord>
      <group>L1_Other</group>
      <groupName>其他问题</groupName>
      <ability>L2_RepeatSentence</ability>
      <abilityName>重句检查</abilityName>
      <candidateList>
        <item/>
      </candidateList>
      <explain>重句检查</explain>
      <paraID>38678B15</paraID>
      <start>0</start>
      <end>6</end>
      <status>unmodified</status>
      <modifiedWord/>
      <trackRevisions>false</trackRevisions>
    </reviewItem>
    <reviewItem>
      <errorID/>
      <errorWord>2025年，</errorWord>
      <group>L1_Other</group>
      <groupName>其他问题</groupName>
      <ability>L2_RepeatSentence</ability>
      <abilityName>重句检查</abilityName>
      <candidateList>
        <item/>
      </candidateList>
      <explain>重句检查</explain>
      <paraID>442D76BE</paraID>
      <start>0</start>
      <end>6</end>
      <status>unmodified</status>
      <modifiedWord/>
      <trackRevisions>false</trackRevisions>
    </reviewItem>
  </reviewItems>
  <config/>
</contractReview>
</file>

<file path=customXml/itemProps1.xml><?xml version="1.0" encoding="utf-8"?>
<ds:datastoreItem xmlns:ds="http://schemas.openxmlformats.org/officeDocument/2006/customXml" ds:itemID="{ac8a69ae-1be7-4c8a-834d-fc1adeca0963}">
  <ds:schemaRefs/>
</ds:datastoreItem>
</file>

<file path=docProps/app.xml><?xml version="1.0" encoding="utf-8"?>
<Properties xmlns="http://schemas.openxmlformats.org/officeDocument/2006/extended-properties" xmlns:vt="http://schemas.openxmlformats.org/officeDocument/2006/docPropsVTypes">
  <Template>Normal.dotm</Template>
  <Pages>8</Pages>
  <Words>1607</Words>
  <Characters>1714</Characters>
  <Lines>0</Lines>
  <Paragraphs>0</Paragraphs>
  <TotalTime>13</TotalTime>
  <ScaleCrop>false</ScaleCrop>
  <LinksUpToDate>false</LinksUpToDate>
  <CharactersWithSpaces>1716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2026-01-20T01:42:00Z</dcterms:created>
  <dc:creator>cream_sir</dc:creator>
  <cp:lastModifiedBy>cream_sir</cp:lastModifiedBy>
  <dcterms:modified xsi:type="dcterms:W3CDTF">2026-01-20T03:39:36Z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55D09A833BD14F1CA9364EAC31630E5C_11</vt:lpwstr>
  </property>
  <property fmtid="{D5CDD505-2E9C-101B-9397-08002B2CF9AE}" pid="4" name="KSOTemplateDocerSaveRecord">
    <vt:lpwstr>eyJoZGlkIjoiYWI1MjAwZmQ5M2QyZmNmMmI5M2Y4MGRmMTgwNTM3NTAiLCJ1c2VySWQiOiIxNjA3NjU5MzcyIn0=</vt:lpwstr>
  </property>
</Properties>
</file>