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center"/>
        <w:rPr>
          <w:rFonts w:hint="eastAsia" w:ascii="宋体" w:hAnsi="宋体" w:eastAsia="宋体" w:cs="宋体"/>
          <w:i w:val="0"/>
          <w:caps w:val="0"/>
          <w:color w:val="333333"/>
          <w:spacing w:val="0"/>
          <w:sz w:val="44"/>
          <w:szCs w:val="44"/>
          <w:lang w:val="en-US" w:eastAsia="zh-CN"/>
        </w:rPr>
      </w:pPr>
      <w:r>
        <w:rPr>
          <w:rFonts w:hint="eastAsia" w:ascii="宋体" w:hAnsi="宋体" w:eastAsia="宋体" w:cs="宋体"/>
          <w:i w:val="0"/>
          <w:caps w:val="0"/>
          <w:color w:val="333333"/>
          <w:spacing w:val="0"/>
          <w:sz w:val="44"/>
          <w:szCs w:val="44"/>
          <w:lang w:val="en-US" w:eastAsia="zh-CN"/>
        </w:rPr>
        <w:t>泗水县星村镇2023年政府信息公开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center"/>
        <w:rPr>
          <w:rFonts w:hint="eastAsia" w:ascii="宋体" w:hAnsi="宋体" w:eastAsia="宋体" w:cs="宋体"/>
          <w:i w:val="0"/>
          <w:caps w:val="0"/>
          <w:color w:val="333333"/>
          <w:spacing w:val="0"/>
          <w:sz w:val="44"/>
          <w:szCs w:val="44"/>
          <w:lang w:val="en-US" w:eastAsia="zh-CN"/>
        </w:rPr>
      </w:pPr>
      <w:r>
        <w:rPr>
          <w:rFonts w:hint="eastAsia" w:ascii="宋体" w:hAnsi="宋体" w:eastAsia="宋体" w:cs="宋体"/>
          <w:i w:val="0"/>
          <w:caps w:val="0"/>
          <w:color w:val="333333"/>
          <w:spacing w:val="0"/>
          <w:sz w:val="44"/>
          <w:szCs w:val="44"/>
          <w:lang w:val="en-US" w:eastAsia="zh-CN"/>
        </w:rPr>
        <w:t>年度报告</w:t>
      </w:r>
    </w:p>
    <w:p>
      <w:pPr>
        <w:keepNext w:val="0"/>
        <w:keepLines w:val="0"/>
        <w:pageBreakBefore w:val="0"/>
        <w:kinsoku/>
        <w:overflowPunct/>
        <w:topLinePunct w:val="0"/>
        <w:autoSpaceDE/>
        <w:autoSpaceDN/>
        <w:bidi w:val="0"/>
        <w:adjustRightInd/>
        <w:snapToGrid/>
        <w:spacing w:line="420" w:lineRule="atLeast"/>
        <w:ind w:right="-105" w:rightChars="-50" w:firstLine="417" w:firstLineChars="174"/>
        <w:jc w:val="left"/>
        <w:textAlignment w:val="auto"/>
        <w:rPr>
          <w:rFonts w:hint="eastAsia" w:asciiTheme="minorHAnsi" w:hAnsiTheme="minorHAnsi" w:eastAsiaTheme="minorEastAsia" w:cstheme="minorBidi"/>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本报告由星村镇人民政府按照《中华人民共和国政府信息公开条例》（以下简称《条例》）和《中华人民共和国政府信息公开工作年度报告格式》（国办公开办函〔2021〕30号）要求编制。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 w:firstLineChars="200"/>
        <w:jc w:val="left"/>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line="500" w:lineRule="exact"/>
        <w:ind w:right="0" w:rightChars="0" w:firstLine="480" w:firstLineChars="200"/>
        <w:jc w:val="left"/>
        <w:textAlignment w:val="auto"/>
        <w:rPr>
          <w:rFonts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本报告所列数据的统计期限自202</w:t>
      </w:r>
      <w:r>
        <w:rPr>
          <w:rFonts w:hint="eastAsia" w:cstheme="minorBidi"/>
          <w:kern w:val="0"/>
          <w:sz w:val="24"/>
          <w:szCs w:val="24"/>
          <w:lang w:val="en-US" w:eastAsia="zh-CN" w:bidi="ar"/>
        </w:rPr>
        <w:t>3</w:t>
      </w:r>
      <w:r>
        <w:rPr>
          <w:rFonts w:hint="eastAsia" w:asciiTheme="minorHAnsi" w:hAnsiTheme="minorHAnsi" w:eastAsiaTheme="minorEastAsia" w:cstheme="minorBidi"/>
          <w:kern w:val="0"/>
          <w:sz w:val="24"/>
          <w:szCs w:val="24"/>
          <w:lang w:val="en-US" w:eastAsia="zh-CN" w:bidi="ar"/>
        </w:rPr>
        <w:t>年1月1日起至202</w:t>
      </w:r>
      <w:r>
        <w:rPr>
          <w:rFonts w:hint="eastAsia" w:cstheme="minorBidi"/>
          <w:kern w:val="0"/>
          <w:sz w:val="24"/>
          <w:szCs w:val="24"/>
          <w:lang w:val="en-US" w:eastAsia="zh-CN" w:bidi="ar"/>
        </w:rPr>
        <w:t>3</w:t>
      </w:r>
      <w:r>
        <w:rPr>
          <w:rFonts w:hint="eastAsia" w:asciiTheme="minorHAnsi" w:hAnsiTheme="minorHAnsi" w:eastAsiaTheme="minorEastAsia" w:cstheme="minorBidi"/>
          <w:kern w:val="0"/>
          <w:sz w:val="24"/>
          <w:szCs w:val="24"/>
          <w:lang w:val="en-US" w:eastAsia="zh-CN" w:bidi="ar"/>
        </w:rPr>
        <w:t>年12月31日止。本报告电子版可在“中国·</w:t>
      </w:r>
      <w:r>
        <w:rPr>
          <w:rFonts w:hint="eastAsia" w:cstheme="minorBidi"/>
          <w:kern w:val="0"/>
          <w:sz w:val="24"/>
          <w:szCs w:val="24"/>
          <w:lang w:val="en-US" w:eastAsia="zh-CN" w:bidi="ar"/>
        </w:rPr>
        <w:t>泗水</w:t>
      </w:r>
      <w:r>
        <w:rPr>
          <w:rFonts w:hint="eastAsia" w:asciiTheme="minorHAnsi" w:hAnsiTheme="minorHAnsi" w:eastAsiaTheme="minorEastAsia" w:cstheme="minorBidi"/>
          <w:kern w:val="0"/>
          <w:sz w:val="24"/>
          <w:szCs w:val="24"/>
          <w:lang w:val="en-US" w:eastAsia="zh-CN" w:bidi="ar"/>
        </w:rPr>
        <w:t>”政府门户网站（www.sishui.gov.cn）查阅或下载。如对本报告有疑问，请与</w:t>
      </w:r>
      <w:r>
        <w:rPr>
          <w:rFonts w:hint="eastAsia" w:cstheme="minorBidi"/>
          <w:kern w:val="0"/>
          <w:sz w:val="24"/>
          <w:szCs w:val="24"/>
          <w:lang w:val="en-US" w:eastAsia="zh-CN" w:bidi="ar"/>
        </w:rPr>
        <w:t>星村镇人民政府</w:t>
      </w:r>
      <w:r>
        <w:rPr>
          <w:rFonts w:hint="eastAsia" w:asciiTheme="minorHAnsi" w:hAnsiTheme="minorHAnsi" w:eastAsiaTheme="minorEastAsia" w:cstheme="minorBidi"/>
          <w:kern w:val="0"/>
          <w:sz w:val="24"/>
          <w:szCs w:val="24"/>
          <w:lang w:val="en-US" w:eastAsia="zh-CN" w:bidi="ar"/>
        </w:rPr>
        <w:t>联系（地址：</w:t>
      </w:r>
      <w:r>
        <w:rPr>
          <w:rFonts w:hint="eastAsia" w:cstheme="minorBidi"/>
          <w:kern w:val="0"/>
          <w:sz w:val="24"/>
          <w:szCs w:val="24"/>
          <w:lang w:val="en-US" w:eastAsia="zh-CN" w:bidi="ar"/>
        </w:rPr>
        <w:t>泗水县星村镇兴盛大街</w:t>
      </w:r>
      <w:r>
        <w:rPr>
          <w:rFonts w:hint="eastAsia" w:asciiTheme="minorHAnsi" w:hAnsiTheme="minorHAnsi" w:eastAsiaTheme="minorEastAsia" w:cstheme="minorBidi"/>
          <w:kern w:val="0"/>
          <w:sz w:val="24"/>
          <w:szCs w:val="24"/>
          <w:lang w:val="en-US" w:eastAsia="zh-CN" w:bidi="ar"/>
        </w:rPr>
        <w:t>，联系电话：0537-</w:t>
      </w:r>
      <w:r>
        <w:rPr>
          <w:rFonts w:hint="eastAsia" w:cstheme="minorBidi"/>
          <w:kern w:val="0"/>
          <w:sz w:val="24"/>
          <w:szCs w:val="24"/>
          <w:lang w:val="en-US" w:eastAsia="zh-CN" w:bidi="ar"/>
        </w:rPr>
        <w:t>4161018</w:t>
      </w:r>
      <w:r>
        <w:rPr>
          <w:rFonts w:hint="eastAsia" w:asciiTheme="minorHAnsi" w:hAnsiTheme="minorHAnsi" w:eastAsiaTheme="minorEastAsia" w:cstheme="minorBidi"/>
          <w:kern w:val="0"/>
          <w:sz w:val="24"/>
          <w:szCs w:val="24"/>
          <w:lang w:val="en-US" w:eastAsia="zh-CN" w:bidi="ar"/>
        </w:rPr>
        <w:t>）。</w:t>
      </w:r>
    </w:p>
    <w:p>
      <w:pPr>
        <w:keepNext w:val="0"/>
        <w:keepLines w:val="0"/>
        <w:pageBreakBefore w:val="0"/>
        <w:kinsoku/>
        <w:wordWrap/>
        <w:overflowPunct/>
        <w:topLinePunct w:val="0"/>
        <w:autoSpaceDE/>
        <w:autoSpaceDN/>
        <w:bidi w:val="0"/>
        <w:adjustRightInd/>
        <w:snapToGrid/>
        <w:spacing w:line="500" w:lineRule="exact"/>
        <w:ind w:right="0" w:rightChars="0" w:firstLine="480" w:firstLineChars="200"/>
        <w:jc w:val="left"/>
        <w:textAlignment w:val="auto"/>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一、总体情况</w:t>
      </w:r>
    </w:p>
    <w:p>
      <w:pPr>
        <w:keepNext w:val="0"/>
        <w:keepLines w:val="0"/>
        <w:pageBreakBefore w:val="0"/>
        <w:kinsoku/>
        <w:wordWrap/>
        <w:overflowPunct/>
        <w:topLinePunct w:val="0"/>
        <w:autoSpaceDE/>
        <w:autoSpaceDN/>
        <w:bidi w:val="0"/>
        <w:adjustRightInd/>
        <w:snapToGrid/>
        <w:spacing w:line="500" w:lineRule="exact"/>
        <w:ind w:right="0" w:rightChars="0" w:firstLine="480" w:firstLineChars="200"/>
        <w:jc w:val="left"/>
        <w:textAlignment w:val="auto"/>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202</w:t>
      </w:r>
      <w:r>
        <w:rPr>
          <w:rFonts w:hint="eastAsia" w:cstheme="minorBidi"/>
          <w:kern w:val="0"/>
          <w:sz w:val="24"/>
          <w:szCs w:val="24"/>
          <w:lang w:val="en-US" w:eastAsia="zh-CN" w:bidi="ar"/>
        </w:rPr>
        <w:t>3</w:t>
      </w:r>
      <w:r>
        <w:rPr>
          <w:rFonts w:hint="default" w:asciiTheme="minorHAnsi" w:hAnsiTheme="minorHAnsi" w:eastAsiaTheme="minorEastAsia" w:cstheme="minorBidi"/>
          <w:kern w:val="0"/>
          <w:sz w:val="24"/>
          <w:szCs w:val="24"/>
          <w:lang w:val="en-US" w:eastAsia="zh-CN" w:bidi="ar"/>
        </w:rPr>
        <w:t>年度，</w:t>
      </w:r>
      <w:r>
        <w:rPr>
          <w:rFonts w:hint="eastAsia" w:cstheme="minorBidi"/>
          <w:kern w:val="0"/>
          <w:sz w:val="24"/>
          <w:szCs w:val="24"/>
          <w:lang w:val="en-US" w:eastAsia="zh-CN" w:bidi="ar"/>
        </w:rPr>
        <w:t>星村镇</w:t>
      </w:r>
      <w:r>
        <w:rPr>
          <w:rFonts w:hint="default" w:asciiTheme="minorHAnsi" w:hAnsiTheme="minorHAnsi" w:eastAsiaTheme="minorEastAsia" w:cstheme="minorBidi"/>
          <w:kern w:val="0"/>
          <w:sz w:val="24"/>
          <w:szCs w:val="24"/>
          <w:lang w:val="en-US" w:eastAsia="zh-CN" w:bidi="ar"/>
        </w:rPr>
        <w:t>以《条例》为法律依据，认真落实国家、省、市有关政务公开工作部署和要求，结合工作实际，坚持以公开为常态、不公开为例外，遵循公正、公平、合法、便民的原则，深化行政权力公开透明运行，切实加强政府信息公开工作效能。</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firstLine="480" w:firstLineChars="200"/>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 xml:space="preserve">  （一）主动公开情况</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left="0" w:right="0" w:rightChars="0" w:firstLine="480" w:firstLineChars="200"/>
        <w:jc w:val="left"/>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202</w:t>
      </w:r>
      <w:r>
        <w:rPr>
          <w:rFonts w:hint="eastAsia" w:cstheme="minorBidi"/>
          <w:kern w:val="0"/>
          <w:sz w:val="24"/>
          <w:szCs w:val="24"/>
          <w:lang w:val="en-US" w:eastAsia="zh-CN" w:bidi="ar"/>
        </w:rPr>
        <w:t>3</w:t>
      </w:r>
      <w:r>
        <w:rPr>
          <w:rFonts w:hint="eastAsia" w:asciiTheme="minorHAnsi" w:hAnsiTheme="minorHAnsi" w:eastAsiaTheme="minorEastAsia" w:cstheme="minorBidi"/>
          <w:kern w:val="0"/>
          <w:sz w:val="24"/>
          <w:szCs w:val="24"/>
          <w:lang w:val="en-US" w:eastAsia="zh-CN" w:bidi="ar"/>
        </w:rPr>
        <w:t>年度，我镇按照泗水县政府信息公开要求，及时对站点信息进行更新，在泗水县人民政府门户网站发布信息</w:t>
      </w:r>
      <w:r>
        <w:rPr>
          <w:rFonts w:hint="eastAsia" w:cstheme="minorBidi"/>
          <w:kern w:val="0"/>
          <w:sz w:val="24"/>
          <w:szCs w:val="24"/>
          <w:lang w:val="en-US" w:eastAsia="zh-CN" w:bidi="ar"/>
        </w:rPr>
        <w:t>101</w:t>
      </w:r>
      <w:r>
        <w:rPr>
          <w:rFonts w:hint="eastAsia" w:asciiTheme="minorHAnsi" w:hAnsiTheme="minorHAnsi" w:eastAsiaTheme="minorEastAsia" w:cstheme="minorBidi"/>
          <w:kern w:val="0"/>
          <w:sz w:val="24"/>
          <w:szCs w:val="24"/>
          <w:lang w:val="en-US" w:eastAsia="zh-CN" w:bidi="ar"/>
        </w:rPr>
        <w:t>条，微信公众号</w:t>
      </w:r>
      <w:r>
        <w:rPr>
          <w:rFonts w:hint="eastAsia" w:cstheme="minorBidi"/>
          <w:kern w:val="0"/>
          <w:sz w:val="24"/>
          <w:szCs w:val="24"/>
          <w:lang w:val="en-US" w:eastAsia="zh-CN" w:bidi="ar"/>
        </w:rPr>
        <w:t>148</w:t>
      </w:r>
      <w:r>
        <w:rPr>
          <w:rFonts w:hint="eastAsia" w:asciiTheme="minorHAnsi" w:hAnsiTheme="minorHAnsi" w:eastAsiaTheme="minorEastAsia" w:cstheme="minorBidi"/>
          <w:kern w:val="0"/>
          <w:sz w:val="24"/>
          <w:szCs w:val="24"/>
          <w:lang w:val="en-US" w:eastAsia="zh-CN" w:bidi="ar"/>
        </w:rPr>
        <w:t>条，所公开信息严格按照《条例》和省市县政府信息公开相关规定制度，充分确保政府信息公开的及时性、有效性和全面性。</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left="0" w:right="0" w:rightChars="0" w:firstLine="480" w:firstLineChars="200"/>
        <w:jc w:val="left"/>
        <w:textAlignment w:val="auto"/>
        <w:rPr>
          <w:rFonts w:hint="eastAsia" w:cstheme="minorBidi"/>
          <w:b/>
          <w:bCs/>
          <w:color w:val="0000FF"/>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在基础内容公开方面，我镇在“中国·</w:t>
      </w:r>
      <w:r>
        <w:rPr>
          <w:rFonts w:hint="eastAsia" w:cstheme="minorBidi"/>
          <w:kern w:val="0"/>
          <w:sz w:val="24"/>
          <w:szCs w:val="24"/>
          <w:lang w:val="en-US" w:eastAsia="zh-CN" w:bidi="ar"/>
        </w:rPr>
        <w:t>泗水</w:t>
      </w:r>
      <w:r>
        <w:rPr>
          <w:rFonts w:hint="eastAsia" w:asciiTheme="minorHAnsi" w:hAnsiTheme="minorHAnsi" w:eastAsiaTheme="minorEastAsia" w:cstheme="minorBidi"/>
          <w:kern w:val="0"/>
          <w:sz w:val="24"/>
          <w:szCs w:val="24"/>
          <w:lang w:val="en-US" w:eastAsia="zh-CN" w:bidi="ar"/>
        </w:rPr>
        <w:t>”门户网站政府信息公开栏目主动公开各类政府信息</w:t>
      </w:r>
      <w:r>
        <w:rPr>
          <w:rFonts w:hint="eastAsia" w:cstheme="minorBidi"/>
          <w:kern w:val="0"/>
          <w:sz w:val="24"/>
          <w:szCs w:val="24"/>
          <w:lang w:val="en-US" w:eastAsia="zh-CN" w:bidi="ar"/>
        </w:rPr>
        <w:t>101</w:t>
      </w:r>
      <w:r>
        <w:rPr>
          <w:rFonts w:hint="eastAsia" w:asciiTheme="minorHAnsi" w:hAnsiTheme="minorHAnsi" w:eastAsiaTheme="minorEastAsia" w:cstheme="minorBidi"/>
          <w:kern w:val="0"/>
          <w:sz w:val="24"/>
          <w:szCs w:val="24"/>
          <w:lang w:val="en-US" w:eastAsia="zh-CN" w:bidi="ar"/>
        </w:rPr>
        <w:t>条，其中，镇街动态</w:t>
      </w:r>
      <w:r>
        <w:rPr>
          <w:rFonts w:hint="eastAsia" w:cstheme="minorBidi"/>
          <w:kern w:val="0"/>
          <w:sz w:val="24"/>
          <w:szCs w:val="24"/>
          <w:lang w:val="en-US" w:eastAsia="zh-CN" w:bidi="ar"/>
        </w:rPr>
        <w:t>85</w:t>
      </w:r>
      <w:r>
        <w:rPr>
          <w:rFonts w:hint="eastAsia" w:asciiTheme="minorHAnsi" w:hAnsiTheme="minorHAnsi" w:eastAsiaTheme="minorEastAsia" w:cstheme="minorBidi"/>
          <w:kern w:val="0"/>
          <w:sz w:val="24"/>
          <w:szCs w:val="24"/>
          <w:lang w:val="en-US" w:eastAsia="zh-CN" w:bidi="ar"/>
        </w:rPr>
        <w:t>条、镇街文件</w:t>
      </w:r>
      <w:r>
        <w:rPr>
          <w:rFonts w:hint="eastAsia" w:cstheme="minorBidi"/>
          <w:kern w:val="0"/>
          <w:sz w:val="24"/>
          <w:szCs w:val="24"/>
          <w:lang w:val="en-US" w:eastAsia="zh-CN" w:bidi="ar"/>
        </w:rPr>
        <w:t>5</w:t>
      </w:r>
      <w:r>
        <w:rPr>
          <w:rFonts w:hint="eastAsia" w:asciiTheme="minorHAnsi" w:hAnsiTheme="minorHAnsi" w:eastAsiaTheme="minorEastAsia" w:cstheme="minorBidi"/>
          <w:kern w:val="0"/>
          <w:sz w:val="24"/>
          <w:szCs w:val="24"/>
          <w:lang w:val="en-US" w:eastAsia="zh-CN" w:bidi="ar"/>
        </w:rPr>
        <w:t>条、</w:t>
      </w:r>
      <w:r>
        <w:rPr>
          <w:rFonts w:hint="eastAsia" w:cstheme="minorBidi"/>
          <w:kern w:val="0"/>
          <w:sz w:val="24"/>
          <w:szCs w:val="24"/>
          <w:lang w:val="en-US" w:eastAsia="zh-CN" w:bidi="ar"/>
        </w:rPr>
        <w:t>通知公告5</w:t>
      </w:r>
      <w:r>
        <w:rPr>
          <w:rFonts w:hint="eastAsia" w:asciiTheme="minorHAnsi" w:hAnsiTheme="minorHAnsi" w:eastAsiaTheme="minorEastAsia" w:cstheme="minorBidi"/>
          <w:kern w:val="0"/>
          <w:sz w:val="24"/>
          <w:szCs w:val="24"/>
          <w:lang w:val="en-US" w:eastAsia="zh-CN" w:bidi="ar"/>
        </w:rPr>
        <w:t>条、</w:t>
      </w:r>
      <w:r>
        <w:rPr>
          <w:rFonts w:hint="eastAsia" w:cstheme="minorBidi"/>
          <w:kern w:val="0"/>
          <w:sz w:val="24"/>
          <w:szCs w:val="24"/>
          <w:lang w:val="en-US" w:eastAsia="zh-CN" w:bidi="ar"/>
        </w:rPr>
        <w:t>水利信息</w:t>
      </w:r>
      <w:r>
        <w:rPr>
          <w:rFonts w:hint="eastAsia" w:asciiTheme="minorHAnsi" w:hAnsiTheme="minorHAnsi" w:eastAsiaTheme="minorEastAsia" w:cstheme="minorBidi"/>
          <w:kern w:val="0"/>
          <w:sz w:val="24"/>
          <w:szCs w:val="24"/>
          <w:lang w:val="en-US" w:eastAsia="zh-CN" w:bidi="ar"/>
        </w:rPr>
        <w:t>1条、</w:t>
      </w:r>
      <w:r>
        <w:rPr>
          <w:rFonts w:hint="eastAsia" w:cstheme="minorBidi"/>
          <w:kern w:val="0"/>
          <w:sz w:val="24"/>
          <w:szCs w:val="24"/>
          <w:lang w:val="en-US" w:eastAsia="zh-CN" w:bidi="ar"/>
        </w:rPr>
        <w:t>政务公开组织领导1</w:t>
      </w:r>
      <w:r>
        <w:rPr>
          <w:rFonts w:hint="eastAsia" w:asciiTheme="minorHAnsi" w:hAnsiTheme="minorHAnsi" w:eastAsiaTheme="minorEastAsia" w:cstheme="minorBidi"/>
          <w:kern w:val="0"/>
          <w:sz w:val="24"/>
          <w:szCs w:val="24"/>
          <w:lang w:val="en-US" w:eastAsia="zh-CN" w:bidi="ar"/>
        </w:rPr>
        <w:t>条、主动公开基本目录1条、</w:t>
      </w:r>
      <w:r>
        <w:rPr>
          <w:rFonts w:hint="eastAsia" w:cstheme="minorBidi"/>
          <w:kern w:val="0"/>
          <w:sz w:val="24"/>
          <w:szCs w:val="24"/>
          <w:lang w:val="en-US" w:eastAsia="zh-CN" w:bidi="ar"/>
        </w:rPr>
        <w:t>通知公告3</w:t>
      </w:r>
      <w:r>
        <w:rPr>
          <w:rFonts w:hint="eastAsia" w:asciiTheme="minorHAnsi" w:hAnsiTheme="minorHAnsi" w:eastAsiaTheme="minorEastAsia" w:cstheme="minorBidi"/>
          <w:kern w:val="0"/>
          <w:sz w:val="24"/>
          <w:szCs w:val="24"/>
          <w:lang w:val="en-US" w:eastAsia="zh-CN" w:bidi="ar"/>
        </w:rPr>
        <w:t>条</w:t>
      </w:r>
      <w:r>
        <w:rPr>
          <w:rFonts w:hint="eastAsia" w:cstheme="minorBidi"/>
          <w:kern w:val="0"/>
          <w:sz w:val="24"/>
          <w:szCs w:val="24"/>
          <w:lang w:val="en-US" w:eastAsia="zh-CN" w:bidi="ar"/>
        </w:rPr>
        <w:t>。</w:t>
      </w:r>
    </w:p>
    <w:p>
      <w:pPr>
        <w:pStyle w:val="2"/>
        <w:keepNext w:val="0"/>
        <w:keepLines w:val="0"/>
        <w:widowControl/>
        <w:suppressLineNumbers w:val="0"/>
        <w:ind w:left="0" w:firstLine="420"/>
        <w:jc w:val="center"/>
        <w:rPr>
          <w:rFonts w:hint="eastAsia" w:cstheme="minorBidi"/>
          <w:b/>
          <w:bCs/>
          <w:color w:val="0000FF"/>
          <w:kern w:val="0"/>
          <w:sz w:val="24"/>
          <w:szCs w:val="24"/>
          <w:lang w:val="en-US" w:eastAsia="zh-CN" w:bidi="ar"/>
        </w:rPr>
      </w:pPr>
      <w:r>
        <w:rPr>
          <w:rFonts w:hint="eastAsia" w:cstheme="minorBidi"/>
          <w:b/>
          <w:bCs/>
          <w:color w:val="0000FF"/>
          <w:kern w:val="0"/>
          <w:sz w:val="24"/>
          <w:szCs w:val="24"/>
          <w:lang w:val="en-US" w:eastAsia="zh-CN" w:bidi="ar"/>
        </w:rPr>
        <w:t>主动公开政府信息公示</w:t>
      </w:r>
    </w:p>
    <w:p>
      <w:pPr>
        <w:pStyle w:val="2"/>
        <w:keepNext w:val="0"/>
        <w:keepLines w:val="0"/>
        <w:widowControl/>
        <w:suppressLineNumbers w:val="0"/>
        <w:ind w:left="0" w:firstLine="420"/>
        <w:jc w:val="center"/>
        <w:rPr>
          <w:rFonts w:hint="eastAsia" w:cstheme="minorBidi"/>
          <w:b/>
          <w:bCs/>
          <w:color w:val="0000FF"/>
          <w:kern w:val="0"/>
          <w:sz w:val="24"/>
          <w:szCs w:val="24"/>
          <w:lang w:val="en-US" w:eastAsia="zh-CN" w:bidi="ar"/>
        </w:rPr>
      </w:pPr>
      <w:r>
        <w:rPr>
          <w:rFonts w:hint="eastAsia" w:cstheme="minorBidi"/>
          <w:b/>
          <w:bCs/>
          <w:color w:val="0000FF"/>
          <w:kern w:val="0"/>
          <w:sz w:val="24"/>
          <w:szCs w:val="24"/>
          <w:lang w:val="en-US" w:eastAsia="zh-CN" w:bidi="ar"/>
        </w:rPr>
        <w:drawing>
          <wp:inline distT="0" distB="0" distL="114300" distR="114300">
            <wp:extent cx="5256530" cy="2988310"/>
            <wp:effectExtent l="5080" t="4445" r="11430" b="40005"/>
            <wp:docPr id="10" name="图表 10" descr="7b0a202020202263686172745265734964223a202232303437353936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widowControl/>
        <w:suppressLineNumbers w:val="0"/>
        <w:ind w:left="0" w:firstLine="420"/>
        <w:jc w:val="center"/>
        <w:rPr>
          <w:rFonts w:hint="eastAsia" w:cstheme="minorBidi"/>
          <w:b/>
          <w:bCs/>
          <w:color w:val="0000FF"/>
          <w:kern w:val="0"/>
          <w:sz w:val="24"/>
          <w:szCs w:val="24"/>
          <w:lang w:val="en-US" w:eastAsia="zh-CN" w:bidi="ar"/>
        </w:rPr>
      </w:pPr>
    </w:p>
    <w:p>
      <w:pPr>
        <w:pStyle w:val="2"/>
        <w:keepNext w:val="0"/>
        <w:keepLines w:val="0"/>
        <w:widowControl/>
        <w:suppressLineNumbers w:val="0"/>
        <w:ind w:left="0" w:firstLine="420"/>
        <w:jc w:val="center"/>
        <w:rPr>
          <w:rFonts w:hint="eastAsia" w:cstheme="minorBidi"/>
          <w:b/>
          <w:bCs/>
          <w:color w:val="0000FF"/>
          <w:kern w:val="0"/>
          <w:sz w:val="24"/>
          <w:szCs w:val="24"/>
          <w:lang w:val="en-US" w:eastAsia="zh-CN" w:bidi="ar"/>
        </w:rPr>
      </w:pPr>
    </w:p>
    <w:p>
      <w:pPr>
        <w:pStyle w:val="2"/>
        <w:keepNext w:val="0"/>
        <w:keepLines w:val="0"/>
        <w:widowControl/>
        <w:suppressLineNumbers w:val="0"/>
        <w:ind w:left="0" w:firstLine="420"/>
        <w:jc w:val="center"/>
        <w:rPr>
          <w:rFonts w:hint="eastAsia" w:cstheme="minorBidi"/>
          <w:b/>
          <w:bCs/>
          <w:color w:val="0000FF"/>
          <w:kern w:val="0"/>
          <w:sz w:val="24"/>
          <w:szCs w:val="24"/>
          <w:lang w:val="en-US" w:eastAsia="zh-CN" w:bidi="ar"/>
        </w:rPr>
      </w:pPr>
    </w:p>
    <w:p>
      <w:pPr>
        <w:pStyle w:val="2"/>
        <w:keepNext w:val="0"/>
        <w:keepLines w:val="0"/>
        <w:widowControl/>
        <w:numPr>
          <w:ilvl w:val="0"/>
          <w:numId w:val="1"/>
        </w:numPr>
        <w:suppressLineNumbers w:val="0"/>
        <w:ind w:firstLine="240" w:firstLineChars="100"/>
        <w:jc w:val="left"/>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依申请公开情况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atLeast"/>
        <w:ind w:right="0" w:rightChars="0" w:firstLine="480" w:firstLineChars="200"/>
        <w:textAlignment w:val="auto"/>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202</w:t>
      </w:r>
      <w:r>
        <w:rPr>
          <w:rFonts w:hint="eastAsia" w:cstheme="minorBidi"/>
          <w:kern w:val="0"/>
          <w:sz w:val="24"/>
          <w:szCs w:val="24"/>
          <w:lang w:val="en-US" w:eastAsia="zh-CN" w:bidi="ar"/>
        </w:rPr>
        <w:t>3</w:t>
      </w:r>
      <w:r>
        <w:rPr>
          <w:rFonts w:hint="default" w:asciiTheme="minorHAnsi" w:hAnsiTheme="minorHAnsi" w:eastAsiaTheme="minorEastAsia" w:cstheme="minorBidi"/>
          <w:kern w:val="0"/>
          <w:sz w:val="24"/>
          <w:szCs w:val="24"/>
          <w:lang w:val="en-US" w:eastAsia="zh-CN" w:bidi="ar"/>
        </w:rPr>
        <w:t>年度，我</w:t>
      </w:r>
      <w:r>
        <w:rPr>
          <w:rFonts w:hint="eastAsia" w:asciiTheme="minorHAnsi" w:hAnsiTheme="minorHAnsi" w:eastAsiaTheme="minorEastAsia" w:cstheme="minorBidi"/>
          <w:kern w:val="0"/>
          <w:sz w:val="24"/>
          <w:szCs w:val="24"/>
          <w:lang w:val="en-US" w:eastAsia="zh-CN" w:bidi="ar"/>
        </w:rPr>
        <w:t>镇</w:t>
      </w:r>
      <w:r>
        <w:rPr>
          <w:rFonts w:hint="default" w:asciiTheme="minorHAnsi" w:hAnsiTheme="minorHAnsi" w:eastAsiaTheme="minorEastAsia" w:cstheme="minorBidi"/>
          <w:kern w:val="0"/>
          <w:sz w:val="24"/>
          <w:szCs w:val="24"/>
          <w:lang w:val="en-US" w:eastAsia="zh-CN" w:bidi="ar"/>
        </w:rPr>
        <w:t>未收到来自公民、法人或者其他组织对申请公开政府信息的申请。</w:t>
      </w:r>
    </w:p>
    <w:p>
      <w:pPr>
        <w:pStyle w:val="2"/>
        <w:keepNext w:val="0"/>
        <w:keepLines w:val="0"/>
        <w:widowControl/>
        <w:numPr>
          <w:ilvl w:val="0"/>
          <w:numId w:val="1"/>
        </w:numPr>
        <w:suppressLineNumbers w:val="0"/>
        <w:ind w:left="0" w:leftChars="0" w:right="0" w:rightChars="0" w:firstLine="240" w:firstLineChars="100"/>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政府信息管理情况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atLeast"/>
        <w:ind w:right="0" w:rightChars="0" w:firstLine="480" w:firstLineChars="200"/>
        <w:textAlignment w:val="auto"/>
        <w:rPr>
          <w:rFonts w:hint="default" w:ascii="宋体" w:hAnsi="宋体" w:eastAsia="宋体" w:cs="宋体"/>
          <w:color w:val="333333"/>
          <w:sz w:val="24"/>
          <w:szCs w:val="24"/>
          <w:lang w:eastAsia="zh-CN"/>
        </w:rPr>
      </w:pPr>
      <w:r>
        <w:rPr>
          <w:rFonts w:hint="eastAsia" w:ascii="宋体" w:hAnsi="宋体" w:eastAsia="宋体" w:cs="宋体"/>
          <w:color w:val="333333"/>
          <w:sz w:val="24"/>
          <w:szCs w:val="24"/>
          <w:lang w:eastAsia="zh-CN"/>
        </w:rPr>
        <w:t>完善政府信息公开指南，加强信息公开发布工作，及时更新按时公开，建立健全运行机制，促进政务公开工作有序推进，</w:t>
      </w:r>
      <w:r>
        <w:rPr>
          <w:rFonts w:hint="eastAsia"/>
        </w:rPr>
        <w:t>安</w:t>
      </w:r>
      <w:r>
        <w:rPr>
          <w:rFonts w:hint="eastAsia" w:ascii="宋体" w:hAnsi="宋体" w:eastAsia="宋体" w:cs="宋体"/>
          <w:color w:val="333333"/>
          <w:sz w:val="24"/>
          <w:szCs w:val="24"/>
          <w:lang w:eastAsia="zh-CN"/>
        </w:rPr>
        <w:t>排专人负责政府信息公开工作</w:t>
      </w:r>
      <w:r>
        <w:rPr>
          <w:rFonts w:hint="eastAsia"/>
        </w:rPr>
        <w:t>，</w:t>
      </w:r>
      <w:r>
        <w:rPr>
          <w:rFonts w:hint="eastAsia" w:ascii="宋体" w:hAnsi="宋体" w:eastAsia="宋体" w:cs="宋体"/>
          <w:color w:val="333333"/>
          <w:sz w:val="24"/>
          <w:szCs w:val="24"/>
          <w:lang w:eastAsia="zh-CN"/>
        </w:rPr>
        <w:t>做好信息公开保密审查工作，实行政府信息公开的考核评议，在各部门的协助下，提供政务公开相关的资料，严格规范公文制作过程中确定公开属性，合理界定信息公开范围，确保政务公开信息的真实性、实效性</w:t>
      </w:r>
      <w:r>
        <w:rPr>
          <w:rFonts w:hint="default" w:ascii="宋体" w:hAnsi="宋体" w:eastAsia="宋体" w:cs="宋体"/>
          <w:color w:val="333333"/>
          <w:sz w:val="24"/>
          <w:szCs w:val="24"/>
          <w:lang w:eastAsia="zh-CN"/>
        </w:rPr>
        <w:t>。</w:t>
      </w:r>
    </w:p>
    <w:p>
      <w:pPr>
        <w:pStyle w:val="2"/>
        <w:keepNext w:val="0"/>
        <w:keepLines w:val="0"/>
        <w:widowControl/>
        <w:suppressLineNumbers w:val="0"/>
        <w:ind w:firstLine="240" w:firstLineChars="100"/>
        <w:rPr>
          <w:rFonts w:hint="eastAsia" w:eastAsiaTheme="minorEastAsia"/>
          <w:lang w:eastAsia="zh-CN"/>
        </w:rPr>
      </w:pPr>
      <w:r>
        <w:t>（四）</w:t>
      </w:r>
      <w:r>
        <w:rPr>
          <w:rFonts w:hint="eastAsia"/>
          <w:lang w:eastAsia="zh-CN"/>
        </w:rPr>
        <w:t>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line="500" w:lineRule="atLeast"/>
        <w:ind w:left="0" w:firstLine="480" w:firstLineChars="200"/>
        <w:textAlignment w:val="auto"/>
        <w:rPr>
          <w:rFonts w:hint="eastAsia" w:eastAsiaTheme="minorEastAsia"/>
          <w:lang w:eastAsia="zh-CN"/>
        </w:rPr>
      </w:pPr>
      <w:r>
        <w:rPr>
          <w:rFonts w:hint="eastAsia"/>
        </w:rPr>
        <w:t>采用多种形式，进一步加强政府网站建设，不断拓宽政府信息公开渠道，</w:t>
      </w:r>
      <w:r>
        <w:rPr>
          <w:rFonts w:hint="default"/>
        </w:rPr>
        <w:t>发挥“</w:t>
      </w:r>
      <w:r>
        <w:rPr>
          <w:rFonts w:hint="eastAsia"/>
          <w:lang w:val="en-US" w:eastAsia="zh-CN"/>
        </w:rPr>
        <w:t>星圣福地</w:t>
      </w:r>
      <w:r>
        <w:rPr>
          <w:rFonts w:hint="default"/>
        </w:rPr>
        <w:t>”微信公众号宣传作用，及时发布和解读公众关注度高、公益性强、涉及面广的重要政策等政府信息</w:t>
      </w:r>
      <w:r>
        <w:rPr>
          <w:rFonts w:hint="eastAsia"/>
          <w:lang w:eastAsia="zh-CN"/>
        </w:rPr>
        <w:t>。</w:t>
      </w:r>
    </w:p>
    <w:p>
      <w:pPr>
        <w:pStyle w:val="2"/>
        <w:keepNext w:val="0"/>
        <w:keepLines w:val="0"/>
        <w:widowControl/>
        <w:numPr>
          <w:ilvl w:val="0"/>
          <w:numId w:val="0"/>
        </w:numPr>
        <w:suppressLineNumbers w:val="0"/>
        <w:ind w:right="0" w:rightChars="0" w:firstLine="240" w:firstLineChars="100"/>
        <w:rPr>
          <w:rFonts w:hint="eastAsia"/>
          <w:lang w:eastAsia="zh-CN"/>
        </w:rPr>
      </w:pPr>
      <w:r>
        <w:rPr>
          <w:rFonts w:hint="eastAsia"/>
          <w:lang w:eastAsia="zh-CN"/>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line="500" w:lineRule="atLeast"/>
        <w:ind w:left="0" w:firstLine="480" w:firstLineChars="200"/>
        <w:textAlignment w:val="auto"/>
      </w:pPr>
      <w:r>
        <w:t>星村镇积极回应社会关切，积极开展释疑解惑。对公众关切和疑惑，加强与宣传部门、互联网信息内容主管部门以及有关新闻媒体的沟通联系，</w:t>
      </w:r>
      <w:r>
        <w:rPr>
          <w:rFonts w:hint="eastAsia"/>
          <w:lang w:eastAsia="zh-CN"/>
        </w:rPr>
        <w:t>利用“星圣福地”微信公众号，</w:t>
      </w:r>
      <w:r>
        <w:t>主动发声，回应质疑，澄清事实，凝聚共识，扩大政企、政民、政社互动交流，增进社会各界对政府工作的了解、理解和支持。同时做好网上民声、公开电话等工作，接受公众建议和情况反映，有序引导公众参与。</w:t>
      </w:r>
    </w:p>
    <w:p>
      <w:pPr>
        <w:pStyle w:val="2"/>
        <w:keepNext w:val="0"/>
        <w:keepLines w:val="0"/>
        <w:widowControl/>
        <w:numPr>
          <w:ilvl w:val="0"/>
          <w:numId w:val="0"/>
        </w:numPr>
        <w:suppressLineNumbers w:val="0"/>
        <w:ind w:right="0" w:rightChars="0" w:firstLine="480" w:firstLineChars="200"/>
        <w:rPr>
          <w:rFonts w:hint="default"/>
          <w:lang w:eastAsia="zh-CN"/>
        </w:rPr>
      </w:pPr>
      <w:r>
        <w:rPr>
          <w:rFonts w:hint="default"/>
          <w:lang w:eastAsia="zh-CN"/>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val="0"/>
                <w:bCs/>
                <w:sz w:val="24"/>
                <w:szCs w:val="24"/>
              </w:rPr>
            </w:pPr>
            <w:r>
              <w:rPr>
                <w:rFonts w:hint="default" w:ascii="Times New Roman" w:hAnsi="Times New Roman" w:eastAsia="方正黑体简体" w:cs="Times New Roman"/>
                <w:b w:val="0"/>
                <w:bCs/>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黑体简体" w:cs="Times New Roman"/>
                <w:b w:val="0"/>
                <w:bCs/>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黑体简体" w:cs="Times New Roman"/>
                <w:b w:val="0"/>
                <w:bCs/>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黑体简体" w:cs="Times New Roman"/>
                <w:b w:val="0"/>
                <w:bCs/>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default" w:ascii="Times New Roman" w:hAnsi="Times New Roman" w:eastAsia="方正仿宋简体" w:cs="Times New Roman"/>
                <w:b w:val="0"/>
                <w:bCs/>
                <w:sz w:val="24"/>
                <w:szCs w:val="24"/>
                <w:lang w:val="en-US" w:eastAsia="zh-CN"/>
              </w:rPr>
            </w:pPr>
            <w:r>
              <w:rPr>
                <w:rFonts w:hint="default" w:ascii="Times New Roman" w:hAnsi="Times New Roman" w:eastAsia="方正仿宋简体" w:cs="Times New Roman"/>
                <w:b w:val="0"/>
                <w:bCs/>
                <w:sz w:val="24"/>
                <w:szCs w:val="24"/>
                <w:lang w:val="en-US" w:eastAsia="zh-CN"/>
              </w:rPr>
              <w:t>0</w:t>
            </w:r>
          </w:p>
        </w:tc>
      </w:tr>
    </w:tbl>
    <w:p>
      <w:pPr>
        <w:spacing w:before="62" w:beforeLines="10" w:after="62" w:afterLines="10" w:line="600" w:lineRule="exact"/>
        <w:rPr>
          <w:rFonts w:hint="default" w:asciiTheme="minorHAnsi" w:hAnsiTheme="minorHAnsi" w:eastAsiaTheme="minorEastAsia" w:cstheme="minorBidi"/>
          <w:kern w:val="0"/>
          <w:sz w:val="24"/>
          <w:szCs w:val="24"/>
          <w:lang w:val="en-US" w:eastAsia="zh-CN" w:bidi="ar"/>
        </w:rPr>
      </w:pPr>
    </w:p>
    <w:p>
      <w:pPr>
        <w:spacing w:before="62" w:beforeLines="10" w:after="62" w:afterLines="10" w:line="600" w:lineRule="exact"/>
        <w:ind w:firstLine="480" w:firstLineChars="200"/>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三、收到和处理政府信息公开申请情况</w:t>
      </w:r>
    </w:p>
    <w:tbl>
      <w:tblPr>
        <w:tblStyle w:val="3"/>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1840"/>
        <w:gridCol w:w="825"/>
        <w:gridCol w:w="705"/>
        <w:gridCol w:w="660"/>
        <w:gridCol w:w="795"/>
        <w:gridCol w:w="825"/>
        <w:gridCol w:w="585"/>
        <w:gridCol w:w="705"/>
      </w:tblGrid>
      <w:tr>
        <w:tblPrEx>
          <w:tblCellMar>
            <w:top w:w="0" w:type="dxa"/>
            <w:left w:w="0" w:type="dxa"/>
            <w:bottom w:w="0" w:type="dxa"/>
            <w:right w:w="0" w:type="dxa"/>
          </w:tblCellMar>
        </w:tblPrEx>
        <w:trPr>
          <w:jc w:val="center"/>
        </w:trPr>
        <w:tc>
          <w:tcPr>
            <w:tcW w:w="3550"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（本列数据的勾稽关系为：第一项加第二项之和，等于第三项加第四项之和）</w:t>
            </w:r>
          </w:p>
        </w:tc>
        <w:tc>
          <w:tcPr>
            <w:tcW w:w="5100"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0"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val="0"/>
                <w:bCs/>
                <w:sz w:val="21"/>
                <w:szCs w:val="21"/>
              </w:rPr>
            </w:pPr>
          </w:p>
        </w:tc>
        <w:tc>
          <w:tcPr>
            <w:tcW w:w="825"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自然人</w:t>
            </w:r>
          </w:p>
        </w:tc>
        <w:tc>
          <w:tcPr>
            <w:tcW w:w="3570"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法人或其他组织</w:t>
            </w:r>
          </w:p>
        </w:tc>
        <w:tc>
          <w:tcPr>
            <w:tcW w:w="705"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550" w:type="dxa"/>
            <w:gridSpan w:val="3"/>
            <w:vMerge w:val="continue"/>
            <w:tcMar>
              <w:left w:w="108" w:type="dxa"/>
              <w:right w:w="108"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825"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705"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商业</w:t>
            </w:r>
          </w:p>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企业</w:t>
            </w:r>
          </w:p>
        </w:tc>
        <w:tc>
          <w:tcPr>
            <w:tcW w:w="66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科研</w:t>
            </w:r>
          </w:p>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机构</w:t>
            </w:r>
          </w:p>
        </w:tc>
        <w:tc>
          <w:tcPr>
            <w:tcW w:w="795"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社会公益组织</w:t>
            </w:r>
          </w:p>
        </w:tc>
        <w:tc>
          <w:tcPr>
            <w:tcW w:w="825"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法律服务机构</w:t>
            </w:r>
          </w:p>
        </w:tc>
        <w:tc>
          <w:tcPr>
            <w:tcW w:w="585"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其他</w:t>
            </w:r>
          </w:p>
        </w:tc>
        <w:tc>
          <w:tcPr>
            <w:tcW w:w="705"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3550" w:type="dxa"/>
            <w:gridSpan w:val="3"/>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一、本年新收政府信息公开申请数量</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lang w:val="en-US" w:eastAsia="zh-CN"/>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3550" w:type="dxa"/>
            <w:gridSpan w:val="3"/>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二、上年结转政府信息公开申请数量</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三、本年度办理结果</w:t>
            </w:r>
          </w:p>
        </w:tc>
        <w:tc>
          <w:tcPr>
            <w:tcW w:w="2782" w:type="dxa"/>
            <w:gridSpan w:val="2"/>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（一）予以公开</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2782" w:type="dxa"/>
            <w:gridSpan w:val="2"/>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（二）部分公开（区分处理的，只计这一情形，不计其他情形）</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（三）不予公开</w:t>
            </w: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1.属于国家秘密</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2.其他法律行政法规禁止公开</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3.危及“三安全一稳定”</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4.保护第三方合法权益</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5.属于三类内部事务信息</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6.属于四类过程性信息</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7.属于行政执法案卷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8.属于行政查询事项</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（四）无法提供</w:t>
            </w: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1.本机关不掌握相关政府信息</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2.没有现成信息需要另行制作</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3.补正后申请内容仍不明确</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（五）不予处理</w:t>
            </w: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1.信访举报投诉类申请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2.重复申请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3.要求提供公开出版物</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4.无正当理由大量反复申请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5.要求行政机关确认或重新出具已获取信息</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restart"/>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（六）其他处理</w:t>
            </w: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1.申请人无正当理由逾期不补正、行政机关不再处理其政府信息公开申请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2.申请人逾期未按收费通知要求缴纳费用、行政机关不再处理其政府信息公开申请</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942"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184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3.其他</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768" w:type="dxa"/>
            <w:vMerge w:val="continue"/>
            <w:tcMar>
              <w:left w:w="57" w:type="dxa"/>
              <w:right w:w="57" w:type="dxa"/>
            </w:tcMar>
            <w:vAlign w:val="center"/>
          </w:tcPr>
          <w:p>
            <w:pPr>
              <w:spacing w:line="300" w:lineRule="exact"/>
              <w:jc w:val="center"/>
              <w:rPr>
                <w:rFonts w:hint="default" w:ascii="Times New Roman" w:hAnsi="Times New Roman" w:eastAsia="方正仿宋简体" w:cs="Times New Roman"/>
                <w:b w:val="0"/>
                <w:bCs/>
                <w:sz w:val="21"/>
                <w:szCs w:val="21"/>
              </w:rPr>
            </w:pPr>
          </w:p>
        </w:tc>
        <w:tc>
          <w:tcPr>
            <w:tcW w:w="2782" w:type="dxa"/>
            <w:gridSpan w:val="2"/>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（七）总计</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3550" w:type="dxa"/>
            <w:gridSpan w:val="3"/>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bidi="ar"/>
              </w:rPr>
              <w:t>四、结转下年度继续办理</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66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9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82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58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c>
          <w:tcPr>
            <w:tcW w:w="705"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val="0"/>
                <w:bCs/>
                <w:sz w:val="21"/>
                <w:szCs w:val="21"/>
              </w:rPr>
            </w:pPr>
            <w:r>
              <w:rPr>
                <w:rFonts w:hint="default" w:ascii="Times New Roman" w:hAnsi="Times New Roman" w:eastAsia="方正仿宋简体" w:cs="Times New Roman"/>
                <w:b w:val="0"/>
                <w:bCs/>
                <w:sz w:val="21"/>
                <w:szCs w:val="21"/>
                <w:lang w:val="en-US" w:eastAsia="zh-CN"/>
              </w:rPr>
              <w:t>0</w:t>
            </w:r>
          </w:p>
        </w:tc>
      </w:tr>
    </w:tbl>
    <w:p>
      <w:pPr>
        <w:spacing w:line="590" w:lineRule="exact"/>
        <w:ind w:right="-105" w:rightChars="-50" w:firstLine="640" w:firstLineChars="200"/>
        <w:rPr>
          <w:rFonts w:hint="default" w:ascii="Times New Roman" w:hAnsi="Times New Roman" w:eastAsia="方正黑体简体" w:cs="Times New Roman"/>
          <w:b w:val="0"/>
          <w:bCs/>
          <w:sz w:val="32"/>
          <w:szCs w:val="32"/>
        </w:rPr>
      </w:pPr>
    </w:p>
    <w:p>
      <w:pPr>
        <w:spacing w:before="62" w:beforeLines="10" w:after="62" w:afterLines="10" w:line="600" w:lineRule="exact"/>
        <w:ind w:firstLine="480" w:firstLineChars="200"/>
        <w:rPr>
          <w:rFonts w:hint="default" w:asciiTheme="minorHAnsi" w:hAnsiTheme="minorHAnsi" w:eastAsiaTheme="minorEastAsia" w:cstheme="minorBidi"/>
          <w:kern w:val="0"/>
          <w:sz w:val="24"/>
          <w:szCs w:val="24"/>
          <w:lang w:val="en-US" w:eastAsia="zh-CN" w:bidi="ar"/>
        </w:rPr>
      </w:pPr>
    </w:p>
    <w:p>
      <w:pPr>
        <w:spacing w:before="62" w:beforeLines="10" w:after="62" w:afterLines="10" w:line="600" w:lineRule="exact"/>
        <w:ind w:firstLine="480" w:firstLineChars="200"/>
        <w:rPr>
          <w:rFonts w:hint="default" w:asciiTheme="minorHAnsi" w:hAnsiTheme="minorHAnsi" w:eastAsiaTheme="minorEastAsia" w:cstheme="minorBidi"/>
          <w:kern w:val="0"/>
          <w:sz w:val="24"/>
          <w:szCs w:val="24"/>
          <w:lang w:val="en-US" w:eastAsia="zh-CN" w:bidi="ar"/>
        </w:rPr>
      </w:pPr>
    </w:p>
    <w:p>
      <w:pPr>
        <w:spacing w:before="62" w:beforeLines="10" w:after="62" w:afterLines="10" w:line="600" w:lineRule="exact"/>
        <w:ind w:firstLine="480" w:firstLineChars="200"/>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single" w:color="auto" w:sz="4" w:space="0"/>
              <w:left w:val="single" w:color="auto" w:sz="4"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结果维持</w:t>
            </w:r>
          </w:p>
        </w:tc>
        <w:tc>
          <w:tcPr>
            <w:tcW w:w="621" w:type="dxa"/>
            <w:vMerge w:val="restart"/>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纠正</w:t>
            </w:r>
          </w:p>
        </w:tc>
        <w:tc>
          <w:tcPr>
            <w:tcW w:w="600" w:type="dxa"/>
            <w:vMerge w:val="restart"/>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p>
        </w:tc>
        <w:tc>
          <w:tcPr>
            <w:tcW w:w="591" w:type="dxa"/>
            <w:vMerge w:val="restart"/>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审结</w:t>
            </w:r>
          </w:p>
        </w:tc>
        <w:tc>
          <w:tcPr>
            <w:tcW w:w="461" w:type="dxa"/>
            <w:vMerge w:val="restart"/>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c>
          <w:tcPr>
            <w:tcW w:w="3010" w:type="dxa"/>
            <w:gridSpan w:val="5"/>
            <w:tcBorders>
              <w:top w:val="single" w:color="auto" w:sz="4" w:space="0"/>
              <w:left w:val="single" w:color="auto" w:sz="8" w:space="0"/>
              <w:bottom w:val="single" w:color="auto" w:sz="8" w:space="0"/>
              <w:right w:val="single" w:color="auto" w:sz="4"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未经复议直接起诉</w:t>
            </w:r>
          </w:p>
        </w:tc>
        <w:tc>
          <w:tcPr>
            <w:tcW w:w="2912" w:type="dxa"/>
            <w:gridSpan w:val="5"/>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40" w:hRule="atLeast"/>
          <w:jc w:val="center"/>
        </w:trPr>
        <w:tc>
          <w:tcPr>
            <w:tcW w:w="615" w:type="dxa"/>
            <w:vMerge w:val="continue"/>
            <w:tcBorders>
              <w:top w:val="nil"/>
              <w:left w:val="single" w:color="auto" w:sz="4"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621" w:type="dxa"/>
            <w:vMerge w:val="continue"/>
            <w:tcBorders>
              <w:top w:val="nil"/>
              <w:left w:val="single" w:color="auto" w:sz="8"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600"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591"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461" w:type="dxa"/>
            <w:vMerge w:val="continue"/>
            <w:tcBorders>
              <w:top w:val="single" w:color="auto" w:sz="8" w:space="0"/>
              <w:left w:val="single" w:color="auto" w:sz="8" w:space="0"/>
              <w:bottom w:val="single" w:color="auto" w:sz="4"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rPr>
            </w:pPr>
          </w:p>
        </w:tc>
        <w:tc>
          <w:tcPr>
            <w:tcW w:w="649" w:type="dxa"/>
            <w:tcBorders>
              <w:top w:val="nil"/>
              <w:left w:val="single" w:color="auto" w:sz="8" w:space="0"/>
              <w:bottom w:val="single" w:color="auto" w:sz="4"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维持</w:t>
            </w:r>
          </w:p>
        </w:tc>
        <w:tc>
          <w:tcPr>
            <w:tcW w:w="649" w:type="dxa"/>
            <w:tcBorders>
              <w:top w:val="nil"/>
              <w:left w:val="single" w:color="auto" w:sz="8" w:space="0"/>
              <w:bottom w:val="single" w:color="auto" w:sz="4" w:space="0"/>
              <w:right w:val="single" w:color="auto" w:sz="4"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纠正</w:t>
            </w:r>
          </w:p>
        </w:tc>
        <w:tc>
          <w:tcPr>
            <w:tcW w:w="650" w:type="dxa"/>
            <w:tcBorders>
              <w:top w:val="single" w:color="auto" w:sz="8" w:space="0"/>
              <w:left w:val="single" w:color="auto" w:sz="4"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结果</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其他</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方正黑体简体" w:cs="Times New Roman"/>
                <w:b w:val="0"/>
                <w:bCs/>
                <w:sz w:val="21"/>
                <w:szCs w:val="21"/>
                <w:lang w:eastAsia="zh-CN" w:bidi="ar"/>
              </w:rPr>
            </w:pPr>
            <w:r>
              <w:rPr>
                <w:rFonts w:hint="default" w:ascii="Times New Roman" w:hAnsi="Times New Roman" w:eastAsia="方正黑体简体" w:cs="Times New Roman"/>
                <w:b w:val="0"/>
                <w:bCs/>
                <w:sz w:val="21"/>
                <w:szCs w:val="21"/>
                <w:lang w:bidi="ar"/>
              </w:rPr>
              <w:t>尚未</w:t>
            </w:r>
          </w:p>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rPr>
            </w:pPr>
            <w:r>
              <w:rPr>
                <w:rFonts w:hint="default" w:ascii="Times New Roman" w:hAnsi="Times New Roman" w:eastAsia="方正黑体简体" w:cs="Times New Roman"/>
                <w:b w:val="0"/>
                <w:bCs/>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7" w:hRule="atLeast"/>
          <w:jc w:val="center"/>
        </w:trPr>
        <w:tc>
          <w:tcPr>
            <w:tcW w:w="615"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21"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00"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591"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461"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49" w:type="dxa"/>
            <w:tcBorders>
              <w:top w:val="single" w:color="auto" w:sz="4"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2" w:leftChars="-20" w:right="-42" w:rightChars="-20"/>
              <w:rPr>
                <w:rFonts w:hint="default" w:ascii="Times New Roman" w:hAnsi="Times New Roman" w:eastAsia="方正黑体简体" w:cs="Times New Roman"/>
                <w:b w:val="0"/>
                <w:bCs/>
                <w:sz w:val="21"/>
                <w:szCs w:val="21"/>
                <w:lang w:val="en-US" w:eastAsia="zh-CN"/>
              </w:rPr>
            </w:pPr>
            <w:r>
              <w:rPr>
                <w:rFonts w:hint="default" w:ascii="Times New Roman" w:hAnsi="Times New Roman" w:eastAsia="方正黑体简体" w:cs="Times New Roman"/>
                <w:b w:val="0"/>
                <w:bCs/>
                <w:sz w:val="21"/>
                <w:szCs w:val="21"/>
                <w:lang w:val="en-US" w:eastAsia="zh-CN"/>
              </w:rPr>
              <w:t>0</w:t>
            </w:r>
          </w:p>
        </w:tc>
      </w:tr>
    </w:tbl>
    <w:p>
      <w:pPr>
        <w:pStyle w:val="2"/>
        <w:keepNext w:val="0"/>
        <w:keepLines w:val="0"/>
        <w:widowControl/>
        <w:suppressLineNumbers w:val="0"/>
        <w:ind w:firstLine="480" w:firstLineChars="200"/>
      </w:pPr>
      <w:r>
        <w:t>五、政府信息公开工作存在的主要问题及改进情况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20</w:t>
      </w:r>
      <w:r>
        <w:rPr>
          <w:rFonts w:hint="eastAsia" w:cstheme="minorBidi"/>
          <w:kern w:val="0"/>
          <w:sz w:val="24"/>
          <w:szCs w:val="24"/>
          <w:lang w:val="en-US" w:eastAsia="zh-CN" w:bidi="ar"/>
        </w:rPr>
        <w:t>23</w:t>
      </w:r>
      <w:r>
        <w:rPr>
          <w:rFonts w:hint="default" w:asciiTheme="minorHAnsi" w:hAnsiTheme="minorHAnsi" w:eastAsiaTheme="minorEastAsia" w:cstheme="minorBidi"/>
          <w:kern w:val="0"/>
          <w:sz w:val="24"/>
          <w:szCs w:val="24"/>
          <w:lang w:val="en-US" w:eastAsia="zh-CN" w:bidi="ar"/>
        </w:rPr>
        <w:t>年在政府信息公开方面主要存在收集和发布信息不够丰富；部分信息公开不够及时；信息公开工作制度的贯彻落实和督查落实还有待进一步加强等问题。今后，</w:t>
      </w:r>
      <w:r>
        <w:rPr>
          <w:rFonts w:hint="eastAsia" w:cstheme="minorBidi"/>
          <w:kern w:val="0"/>
          <w:sz w:val="24"/>
          <w:szCs w:val="24"/>
          <w:lang w:val="en-US" w:eastAsia="zh-CN" w:bidi="ar"/>
        </w:rPr>
        <w:t>星村镇</w:t>
      </w:r>
      <w:r>
        <w:rPr>
          <w:rFonts w:hint="default" w:asciiTheme="minorHAnsi" w:hAnsiTheme="minorHAnsi" w:eastAsiaTheme="minorEastAsia" w:cstheme="minorBidi"/>
          <w:kern w:val="0"/>
          <w:sz w:val="24"/>
          <w:szCs w:val="24"/>
          <w:lang w:val="en-US" w:eastAsia="zh-CN" w:bidi="ar"/>
        </w:rPr>
        <w:t>将从以下方面加强信息公开工作：一是加强信息搜集。就信息公开范围、公开内容、填报规范及报送要求等开展宣传培训，增强相关人员尤其是各科信息联系员全面搜集、准确分类、规范填报政府信息的能力；二是加强督查力度。严格落实政府信息公开的相关规定和本</w:t>
      </w:r>
      <w:r>
        <w:rPr>
          <w:rFonts w:hint="eastAsia" w:cstheme="minorBidi"/>
          <w:kern w:val="0"/>
          <w:sz w:val="24"/>
          <w:szCs w:val="24"/>
          <w:lang w:val="en-US" w:eastAsia="zh-CN" w:bidi="ar"/>
        </w:rPr>
        <w:t>单位</w:t>
      </w:r>
      <w:r>
        <w:rPr>
          <w:rFonts w:hint="default" w:asciiTheme="minorHAnsi" w:hAnsiTheme="minorHAnsi" w:eastAsiaTheme="minorEastAsia" w:cstheme="minorBidi"/>
          <w:kern w:val="0"/>
          <w:sz w:val="24"/>
          <w:szCs w:val="24"/>
          <w:lang w:val="en-US" w:eastAsia="zh-CN" w:bidi="ar"/>
        </w:rPr>
        <w:t>的有关制度措施，及时通报各科室收集、报送政府信息的数量及质量等情况；三是增强责任意识。进一步增强信息报送人员和各科室信息员的政府信息公开责任意识，及时有效地收集、报送信息，确保应公开信息全部及时、准确地得以公开。</w:t>
      </w:r>
    </w:p>
    <w:p>
      <w:pPr>
        <w:pStyle w:val="2"/>
        <w:keepNext w:val="0"/>
        <w:keepLines w:val="0"/>
        <w:widowControl/>
        <w:numPr>
          <w:ilvl w:val="0"/>
          <w:numId w:val="2"/>
        </w:numPr>
        <w:suppressLineNumbers w:val="0"/>
        <w:ind w:left="0" w:firstLine="420"/>
        <w:rPr>
          <w:rFonts w:hint="default"/>
          <w:lang w:val="en-US" w:eastAsia="zh-CN"/>
        </w:rPr>
      </w:pPr>
      <w:r>
        <w:t>其他需报告的事项</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textAlignment w:val="auto"/>
        <w:rPr>
          <w:rFonts w:hint="default"/>
          <w:lang w:val="en-US" w:eastAsia="zh-CN"/>
        </w:rPr>
      </w:pPr>
      <w:r>
        <w:rPr>
          <w:rFonts w:hint="eastAsia"/>
          <w:lang w:val="en-US" w:eastAsia="zh-CN"/>
        </w:rPr>
        <w:t>（一）</w:t>
      </w:r>
      <w:r>
        <w:rPr>
          <w:rFonts w:hint="default"/>
          <w:lang w:val="en-US" w:eastAsia="zh-CN"/>
        </w:rPr>
        <w:t>依据《政府信息公开信息处理费管理办法》收取信息处理费的情况：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jc w:val="left"/>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202</w:t>
      </w:r>
      <w:r>
        <w:rPr>
          <w:rFonts w:hint="eastAsia" w:cstheme="minorBidi"/>
          <w:kern w:val="0"/>
          <w:sz w:val="24"/>
          <w:szCs w:val="24"/>
          <w:lang w:val="en-US" w:eastAsia="zh-CN" w:bidi="ar"/>
        </w:rPr>
        <w:t>3</w:t>
      </w:r>
      <w:bookmarkStart w:id="0" w:name="_GoBack"/>
      <w:bookmarkEnd w:id="0"/>
      <w:r>
        <w:rPr>
          <w:rFonts w:hint="eastAsia" w:asciiTheme="minorHAnsi" w:hAnsiTheme="minorHAnsi" w:eastAsiaTheme="minorEastAsia" w:cstheme="minorBidi"/>
          <w:kern w:val="0"/>
          <w:sz w:val="24"/>
          <w:szCs w:val="24"/>
          <w:lang w:val="en-US" w:eastAsia="zh-CN" w:bidi="ar"/>
        </w:rPr>
        <w:t>年，</w:t>
      </w:r>
      <w:r>
        <w:rPr>
          <w:rFonts w:hint="eastAsia" w:cstheme="minorBidi"/>
          <w:kern w:val="0"/>
          <w:sz w:val="24"/>
          <w:szCs w:val="24"/>
          <w:lang w:val="en-US" w:eastAsia="zh-CN" w:bidi="ar"/>
        </w:rPr>
        <w:t>泗水县星村镇</w:t>
      </w:r>
      <w:r>
        <w:rPr>
          <w:rFonts w:hint="eastAsia" w:asciiTheme="minorHAnsi" w:hAnsiTheme="minorHAnsi" w:eastAsiaTheme="minorEastAsia" w:cstheme="minorBidi"/>
          <w:kern w:val="0"/>
          <w:sz w:val="24"/>
          <w:szCs w:val="24"/>
          <w:lang w:val="en-US" w:eastAsia="zh-CN" w:bidi="ar"/>
        </w:rPr>
        <w:t>严格落实《国务院办公厅关于印发&lt;政府信息公开信息处理费管理办法&gt;的通知》（国办函〔2020〕109号）和《山东省人民政府办公厅关于做好政府信息公开信息处理费管理工作有关事项的通知》（鲁政办字〔2020〕179号）规定的按件、按量收费标准收取信息处理费。政府信息公开申请未向申请人收取任何费用。</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left"/>
        <w:textAlignment w:val="auto"/>
        <w:rPr>
          <w:rFonts w:hint="eastAsia"/>
          <w:lang w:val="en-US" w:eastAsia="zh-CN"/>
        </w:rPr>
      </w:pPr>
      <w:r>
        <w:rPr>
          <w:rFonts w:hint="eastAsia" w:asciiTheme="minorHAnsi" w:hAnsiTheme="minorHAnsi" w:eastAsiaTheme="minorEastAsia" w:cstheme="minorBidi"/>
          <w:kern w:val="0"/>
          <w:sz w:val="24"/>
          <w:szCs w:val="24"/>
          <w:lang w:val="en-US" w:eastAsia="zh-CN" w:bidi="ar"/>
        </w:rPr>
        <w:t>（二）</w:t>
      </w:r>
      <w:r>
        <w:rPr>
          <w:rFonts w:hint="eastAsia"/>
          <w:lang w:val="en-US" w:eastAsia="zh-CN"/>
        </w:rPr>
        <w:t>落实上年度政务公开工作要点情况。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right="0" w:rightChars="0" w:firstLine="480" w:firstLineChars="200"/>
        <w:jc w:val="left"/>
        <w:textAlignment w:val="auto"/>
        <w:rPr>
          <w:rFonts w:hint="default"/>
          <w:lang w:val="en-US" w:eastAsia="zh-CN"/>
        </w:rPr>
      </w:pPr>
      <w:r>
        <w:rPr>
          <w:rFonts w:hint="eastAsia"/>
          <w:lang w:val="en-US" w:eastAsia="zh-CN"/>
        </w:rPr>
        <w:t>通过“星圣福地”对重要政策文件及解读材料，进行转发，提高民众对政策的了解度，通过“星圣福地”及时公开本镇的近期工作情况，重大活动。</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left"/>
        <w:textAlignment w:val="auto"/>
        <w:rPr>
          <w:rFonts w:hint="eastAsia"/>
          <w:lang w:val="en-US" w:eastAsia="zh-CN"/>
        </w:rPr>
      </w:pPr>
      <w:r>
        <w:rPr>
          <w:rFonts w:hint="eastAsia" w:asciiTheme="minorHAnsi" w:hAnsiTheme="minorHAnsi" w:eastAsiaTheme="minorEastAsia" w:cstheme="minorBidi"/>
          <w:kern w:val="0"/>
          <w:sz w:val="24"/>
          <w:szCs w:val="24"/>
          <w:lang w:val="en-US" w:eastAsia="zh-CN" w:bidi="ar"/>
        </w:rPr>
        <w:t>（三）</w:t>
      </w:r>
      <w:r>
        <w:rPr>
          <w:rFonts w:hint="eastAsia"/>
          <w:lang w:val="en-US" w:eastAsia="zh-CN"/>
        </w:rPr>
        <w:t>人大代表建议和政协提案办理结果公开情况。</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ind w:leftChars="0" w:firstLine="480" w:firstLineChars="200"/>
        <w:jc w:val="left"/>
        <w:textAlignment w:val="auto"/>
      </w:pPr>
      <w:r>
        <w:t>202</w:t>
      </w:r>
      <w:r>
        <w:rPr>
          <w:rFonts w:hint="eastAsia"/>
          <w:lang w:val="en-US" w:eastAsia="zh-CN"/>
        </w:rPr>
        <w:t>3</w:t>
      </w:r>
      <w:r>
        <w:t>年度，</w:t>
      </w:r>
      <w:r>
        <w:rPr>
          <w:rFonts w:hint="eastAsia"/>
          <w:lang w:val="en-US" w:eastAsia="zh-CN"/>
        </w:rPr>
        <w:t>星村镇</w:t>
      </w:r>
      <w:r>
        <w:t>未收到人大建议、政协提案。</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left"/>
        <w:textAlignment w:val="auto"/>
        <w:rPr>
          <w:rFonts w:hint="eastAsia"/>
          <w:lang w:val="en-US" w:eastAsia="zh-CN"/>
        </w:rPr>
      </w:pPr>
      <w:r>
        <w:rPr>
          <w:rFonts w:hint="eastAsia" w:asciiTheme="minorHAnsi" w:hAnsiTheme="minorHAnsi" w:eastAsiaTheme="minorEastAsia" w:cstheme="minorBidi"/>
          <w:kern w:val="0"/>
          <w:sz w:val="24"/>
          <w:szCs w:val="24"/>
          <w:lang w:val="en-US" w:eastAsia="zh-CN" w:bidi="ar"/>
        </w:rPr>
        <w:t>（四）</w:t>
      </w:r>
      <w:r>
        <w:rPr>
          <w:rFonts w:hint="eastAsia"/>
          <w:lang w:val="en-US" w:eastAsia="zh-CN"/>
        </w:rPr>
        <w:t>年度政务公开工作创新情况：根据我镇具体情况，成立工作专班，由科级领导任组长，党政办公室工作人员和本镇各科室负责人任组员，做到全镇参与，全面高效的公开本镇工作开展情况。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right="0" w:rightChars="0"/>
        <w:jc w:val="left"/>
        <w:textAlignment w:val="auto"/>
        <w:rPr>
          <w:rFonts w:hint="eastAsia"/>
          <w:lang w:val="en-US" w:eastAsia="zh-CN"/>
        </w:rPr>
      </w:pPr>
      <w:r>
        <w:rPr>
          <w:rFonts w:hint="eastAsia"/>
          <w:lang w:val="en-US" w:eastAsia="zh-CN"/>
        </w:rPr>
        <w:t>（五）政府信息公开工作年度报告数据统计需要说明的事项：无。</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lang w:val="en-US" w:eastAsia="zh-CN"/>
        </w:rPr>
      </w:pPr>
      <w:r>
        <w:rPr>
          <w:rFonts w:hint="eastAsia"/>
          <w:lang w:val="en-US" w:eastAsia="zh-CN"/>
        </w:rPr>
        <w:t>（六）本行政机关认为需要报告的其他事项：无。</w:t>
      </w:r>
    </w:p>
    <w:p>
      <w:pPr>
        <w:pStyle w:val="2"/>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lang w:val="en-US" w:eastAsia="zh-CN"/>
        </w:rPr>
      </w:pPr>
      <w:r>
        <w:rPr>
          <w:rFonts w:hint="eastAsia"/>
          <w:lang w:val="en-US" w:eastAsia="zh-CN"/>
        </w:rPr>
        <w:t>（七）其他有关文件专门要求通过政府信息公开工作年度报告予以报告的事项：无。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00" w:lineRule="atLeast"/>
        <w:ind w:firstLine="480" w:firstLineChars="200"/>
        <w:textAlignment w:val="auto"/>
        <w:rPr>
          <w:shd w:val="clear" w:fill="FFFFFF"/>
        </w:rPr>
      </w:pPr>
      <w:r>
        <w:rPr>
          <w:shd w:val="clear" w:fill="FFFFFF"/>
        </w:rPr>
        <w:t>本年度报告中所列数据统计期限从202</w:t>
      </w:r>
      <w:r>
        <w:rPr>
          <w:rFonts w:hint="eastAsia"/>
          <w:shd w:val="clear" w:fill="FFFFFF"/>
          <w:lang w:val="en-US" w:eastAsia="zh-CN"/>
        </w:rPr>
        <w:t>3</w:t>
      </w:r>
      <w:r>
        <w:rPr>
          <w:shd w:val="clear" w:fill="FFFFFF"/>
        </w:rPr>
        <w:t>年1月1日到12月31日止。本报告可在“中国.泗水党政门户网站（www.sishui.gov.cn）下载。如对本报告有任何疑问，请与星村镇人民政府联系；电话0537-4161018，邮编273209；电子邮箱：</w:t>
      </w:r>
      <w:r>
        <w:rPr>
          <w:shd w:val="clear" w:fill="FFFFFF"/>
        </w:rPr>
        <w:fldChar w:fldCharType="begin"/>
      </w:r>
      <w:r>
        <w:rPr>
          <w:shd w:val="clear" w:fill="FFFFFF"/>
        </w:rPr>
        <w:instrText xml:space="preserve"> HYPERLINK "mailto:ssxczdzb@163.com。" </w:instrText>
      </w:r>
      <w:r>
        <w:rPr>
          <w:shd w:val="clear" w:fill="FFFFFF"/>
        </w:rPr>
        <w:fldChar w:fldCharType="separate"/>
      </w:r>
      <w:r>
        <w:rPr>
          <w:rStyle w:val="6"/>
          <w:shd w:val="clear" w:fill="FFFFFF"/>
        </w:rPr>
        <w:t>ssxczdzb@163.com。</w:t>
      </w:r>
      <w:r>
        <w:rPr>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DA277DA-D52A-461D-951D-EACE3FAE2D7D}"/>
  </w:font>
  <w:font w:name="方正黑体简体">
    <w:panose1 w:val="03000509000000000000"/>
    <w:charset w:val="86"/>
    <w:family w:val="auto"/>
    <w:pitch w:val="default"/>
    <w:sig w:usb0="00000001" w:usb1="080E0000" w:usb2="00000000" w:usb3="00000000" w:csb0="00040000" w:csb1="00000000"/>
    <w:embedRegular r:id="rId2" w:fontKey="{2246A7E0-D226-4773-B67A-259DB88BD43A}"/>
  </w:font>
  <w:font w:name="方正仿宋简体">
    <w:panose1 w:val="03000509000000000000"/>
    <w:charset w:val="86"/>
    <w:family w:val="auto"/>
    <w:pitch w:val="default"/>
    <w:sig w:usb0="00000001" w:usb1="080E0000" w:usb2="00000000" w:usb3="00000000" w:csb0="00040000" w:csb1="00000000"/>
    <w:embedRegular r:id="rId3" w:fontKey="{461F9290-3E94-4C1C-9D0C-4C1932E4B75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BA510"/>
    <w:multiLevelType w:val="singleLevel"/>
    <w:tmpl w:val="31ABA510"/>
    <w:lvl w:ilvl="0" w:tentative="0">
      <w:start w:val="6"/>
      <w:numFmt w:val="chineseCounting"/>
      <w:suff w:val="nothing"/>
      <w:lvlText w:val="%1、"/>
      <w:lvlJc w:val="left"/>
      <w:rPr>
        <w:rFonts w:hint="eastAsia"/>
      </w:rPr>
    </w:lvl>
  </w:abstractNum>
  <w:abstractNum w:abstractNumId="1">
    <w:nsid w:val="4CFC7F0F"/>
    <w:multiLevelType w:val="singleLevel"/>
    <w:tmpl w:val="4CFC7F0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ZjFiNWExZDY3MmQzYWRkMDE0NjI2N2NjNzZhMTIifQ=="/>
  </w:docVars>
  <w:rsids>
    <w:rsidRoot w:val="00000000"/>
    <w:rsid w:val="00563274"/>
    <w:rsid w:val="00EB60B2"/>
    <w:rsid w:val="045B1517"/>
    <w:rsid w:val="047A39D5"/>
    <w:rsid w:val="06CB49BC"/>
    <w:rsid w:val="086940D0"/>
    <w:rsid w:val="13E373B3"/>
    <w:rsid w:val="173A1862"/>
    <w:rsid w:val="174F244F"/>
    <w:rsid w:val="1FC87893"/>
    <w:rsid w:val="207E3AF7"/>
    <w:rsid w:val="2B5E554F"/>
    <w:rsid w:val="2E7F1A64"/>
    <w:rsid w:val="33BF0361"/>
    <w:rsid w:val="40632F94"/>
    <w:rsid w:val="40977322"/>
    <w:rsid w:val="40DE6ABE"/>
    <w:rsid w:val="4171535C"/>
    <w:rsid w:val="495753DC"/>
    <w:rsid w:val="4BBA1ED6"/>
    <w:rsid w:val="4CF37D6F"/>
    <w:rsid w:val="4FA06137"/>
    <w:rsid w:val="565B5F07"/>
    <w:rsid w:val="574F1C45"/>
    <w:rsid w:val="5B6854AA"/>
    <w:rsid w:val="5C69459A"/>
    <w:rsid w:val="5F640305"/>
    <w:rsid w:val="6031207B"/>
    <w:rsid w:val="62601FC1"/>
    <w:rsid w:val="66967370"/>
    <w:rsid w:val="670B7FB1"/>
    <w:rsid w:val="69E228CC"/>
    <w:rsid w:val="6A252FEE"/>
    <w:rsid w:val="6B957A9E"/>
    <w:rsid w:val="6C8408A3"/>
    <w:rsid w:val="71F166A8"/>
    <w:rsid w:val="77860D3A"/>
    <w:rsid w:val="79D1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0" w:after="0" w:afterAutospacing="0" w:line="420" w:lineRule="atLeast"/>
      <w:ind w:left="0" w:right="0"/>
      <w:jc w:val="left"/>
    </w:pPr>
    <w:rPr>
      <w:kern w:val="0"/>
      <w:sz w:val="24"/>
      <w:lang w:val="en-US" w:eastAsia="zh-CN" w:bidi="ar"/>
    </w:rPr>
  </w:style>
  <w:style w:type="character" w:styleId="5">
    <w:name w:val="Strong"/>
    <w:autoRedefine/>
    <w:qFormat/>
    <w:uiPriority w:val="0"/>
    <w:rPr>
      <w:b/>
      <w:bCs/>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数量</c:v>
                </c:pt>
              </c:strCache>
            </c:strRef>
          </c:tx>
          <c:spPr>
            <a:ln w="15875">
              <a:solidFill>
                <a:schemeClr val="bg1"/>
              </a:solidFill>
            </a:ln>
            <a:effectLst>
              <a:outerShdw blurRad="63500" sx="102000" sy="102000" algn="ctr" rotWithShape="0">
                <a:schemeClr val="tx1">
                  <a:lumMod val="50000"/>
                  <a:lumOff val="50000"/>
                  <a:alpha val="40000"/>
                </a:schemeClr>
              </a:outerShdw>
            </a:effectLst>
            <a:sp3d contourW="15875"/>
          </c:spPr>
          <c:explosion val="0"/>
          <c:dPt>
            <c:idx val="0"/>
            <c:bubble3D val="0"/>
            <c:spPr>
              <a:pattFill prst="dkUpDiag">
                <a:fgClr>
                  <a:schemeClr val="accent3"/>
                </a:fgClr>
                <a:bgClr>
                  <a:schemeClr val="accent3">
                    <a:lumMod val="60000"/>
                    <a:lumOff val="40000"/>
                  </a:schemeClr>
                </a:bgClr>
              </a:patt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1"/>
            <c:bubble3D val="0"/>
            <c:spPr>
              <a:gradFill>
                <a:gsLst>
                  <a:gs pos="0">
                    <a:schemeClr val="accent5">
                      <a:lumMod val="60000"/>
                      <a:lumOff val="40000"/>
                    </a:schemeClr>
                  </a:gs>
                  <a:gs pos="80000">
                    <a:schemeClr val="accent5"/>
                  </a:gs>
                </a:gsLst>
                <a:lin ang="2700000" scaled="0"/>
              </a:gradFill>
              <a:ln w="15875">
                <a:solidFill>
                  <a:schemeClr val="bg1"/>
                </a:solidFill>
              </a:ln>
              <a:effectLst>
                <a:outerShdw blurRad="63500" sx="102000" sy="102000" algn="ctr" rotWithShape="0">
                  <a:schemeClr val="tx1">
                    <a:lumMod val="50000"/>
                    <a:lumOff val="50000"/>
                    <a:alpha val="40000"/>
                  </a:schemeClr>
                </a:outerShdw>
              </a:effectLst>
              <a:sp3d contourW="15875"/>
            </c:spPr>
          </c:dPt>
          <c:dLbls>
            <c:dLbl>
              <c:idx val="0"/>
              <c:layout/>
              <c:numFmt formatCode="General" sourceLinked="1"/>
              <c:spPr>
                <a:solidFill>
                  <a:schemeClr val="lt1"/>
                </a:solidFill>
                <a:ln>
                  <a:solidFill>
                    <a:schemeClr val="accent3"/>
                  </a:solidFill>
                </a:ln>
                <a:effectLst>
                  <a:outerShdw blurRad="63500" sx="102000" sy="102000" algn="ctr" rotWithShape="0">
                    <a:schemeClr val="accent3">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3">
                          <a:lumMod val="75000"/>
                          <a:alpha val="8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chemeClr val="lt1"/>
                </a:solidFill>
                <a:ln>
                  <a:solidFill>
                    <a:schemeClr val="accent5"/>
                  </a:solidFill>
                </a:ln>
                <a:effectLst>
                  <a:outerShdw blurRad="63500" sx="102000" sy="102000" algn="ctr" rotWithShape="0">
                    <a:schemeClr val="accent5">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5"/>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政府网站</c:v>
                </c:pt>
                <c:pt idx="1">
                  <c:v>微信公众号</c:v>
                </c:pt>
              </c:strCache>
            </c:strRef>
          </c:cat>
          <c:val>
            <c:numRef>
              <c:f>Sheet1!$B$2:$B$3</c:f>
              <c:numCache>
                <c:formatCode>General</c:formatCode>
                <c:ptCount val="2"/>
                <c:pt idx="0">
                  <c:v>101</c:v>
                </c:pt>
                <c:pt idx="1">
                  <c:v>148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8509301763711"/>
          <c:y val="0.435401614959626"/>
          <c:w val="0.200410727228799"/>
          <c:h val="0.26285592860178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25.1">
    <a:dk1>
      <a:srgbClr val="000000"/>
    </a:dk1>
    <a:lt1>
      <a:srgbClr val="FFFFFF"/>
    </a:lt1>
    <a:dk2>
      <a:srgbClr val="000000"/>
    </a:dk2>
    <a:lt2>
      <a:srgbClr val="FFFFFF"/>
    </a:lt2>
    <a:accent1>
      <a:srgbClr val="FFE3BD"/>
    </a:accent1>
    <a:accent2>
      <a:srgbClr val="FFCCA9"/>
    </a:accent2>
    <a:accent3>
      <a:srgbClr val="FEAC92"/>
    </a:accent3>
    <a:accent4>
      <a:srgbClr val="69AF99"/>
    </a:accent4>
    <a:accent5>
      <a:srgbClr val="388C7D"/>
    </a:accent5>
    <a:accent6>
      <a:srgbClr val="14615E"/>
    </a:accent6>
    <a:hlink>
      <a:srgbClr val="F0B091"/>
    </a:hlink>
    <a:folHlink>
      <a:srgbClr val="B18B6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5</Pages>
  <Words>2717</Words>
  <Characters>2851</Characters>
  <Lines>0</Lines>
  <Paragraphs>0</Paragraphs>
  <TotalTime>269</TotalTime>
  <ScaleCrop>false</ScaleCrop>
  <LinksUpToDate>false</LinksUpToDate>
  <CharactersWithSpaces>2853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2023-01-28T02:10:00Z</dcterms:created>
  <dc:creator>DELL</dc:creator>
  <cp:lastModifiedBy>John</cp:lastModifiedBy>
  <dcterms:modified xsi:type="dcterms:W3CDTF">2024-01-25T02:57:26Z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EED18B1F5D2F4733B34A8791EF956A64_13</vt:lpwstr>
  </property>
</Properties>
</file>