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CA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泗水县教育和体育局</w:t>
      </w:r>
    </w:p>
    <w:p w14:paraId="476D077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2025年政府信息公开工作年度报告</w:t>
      </w:r>
    </w:p>
    <w:p w14:paraId="7350D8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简体" w:cs="Times New Roman"/>
          <w:b w:val="0"/>
          <w:bCs w:val="0"/>
          <w:sz w:val="32"/>
          <w:szCs w:val="32"/>
        </w:rPr>
      </w:pPr>
    </w:p>
    <w:p w14:paraId="6D9CEB3D">
      <w:pPr>
        <w:spacing w:line="590" w:lineRule="exact"/>
        <w:ind w:right="-105" w:rightChars="-50"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本报告由泗水县</w:t>
      </w:r>
      <w:r>
        <w:rPr>
          <w:rFonts w:hint="eastAsia" w:ascii="Times New Roman" w:hAnsi="Times New Roman" w:eastAsia="仿宋" w:cs="Times New Roman"/>
          <w:b w:val="0"/>
          <w:bCs w:val="0"/>
          <w:color w:val="auto"/>
          <w:sz w:val="32"/>
          <w:szCs w:val="32"/>
          <w:lang w:val="en-US" w:eastAsia="zh-CN"/>
        </w:rPr>
        <w:t>教育和体育局</w:t>
      </w:r>
      <w:r>
        <w:rPr>
          <w:rFonts w:hint="default" w:ascii="Times New Roman" w:hAnsi="Times New Roman" w:eastAsia="仿宋" w:cs="Times New Roman"/>
          <w:b w:val="0"/>
          <w:bCs w:val="0"/>
          <w:color w:val="auto"/>
          <w:sz w:val="32"/>
          <w:szCs w:val="32"/>
        </w:rPr>
        <w:t>按照《中华人民共和国政府信息公开条例》（以下简称《条例》）和《中华人民共和国政府信息公开工作年度报告格式》（国办公开办函〔2021〕30号）要求编制。</w:t>
      </w:r>
    </w:p>
    <w:p w14:paraId="485F2451">
      <w:pPr>
        <w:spacing w:line="590" w:lineRule="exact"/>
        <w:ind w:right="-105" w:rightChars="-50"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AB09055">
      <w:pPr>
        <w:spacing w:line="590" w:lineRule="exact"/>
        <w:ind w:right="-105" w:rightChars="-50" w:firstLine="640" w:firstLineChars="200"/>
        <w:rPr>
          <w:rFonts w:hint="default" w:ascii="Times New Roman" w:hAnsi="Times New Roman" w:eastAsia="方正仿宋简体" w:cs="Times New Roman"/>
          <w:b w:val="0"/>
          <w:bCs w:val="0"/>
          <w:sz w:val="32"/>
          <w:szCs w:val="32"/>
        </w:rPr>
      </w:pPr>
      <w:r>
        <w:rPr>
          <w:rFonts w:hint="default" w:ascii="Times New Roman" w:hAnsi="Times New Roman" w:eastAsia="仿宋" w:cs="Times New Roman"/>
          <w:b w:val="0"/>
          <w:bCs w:val="0"/>
          <w:color w:val="auto"/>
          <w:sz w:val="32"/>
          <w:szCs w:val="32"/>
        </w:rPr>
        <w:t>本报告所列数据的统计期限自202</w:t>
      </w: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rPr>
        <w:t>年1月1日起至202</w:t>
      </w: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rPr>
        <w:t>年12月31日止。</w:t>
      </w:r>
      <w:r>
        <w:rPr>
          <w:rStyle w:val="5"/>
          <w:rFonts w:hint="default" w:ascii="Times New Roman" w:hAnsi="Times New Roman" w:eastAsia="方正仿宋简体" w:cs="Times New Roman"/>
          <w:b w:val="0"/>
          <w:bCs w:val="0"/>
          <w:i w:val="0"/>
          <w:iCs w:val="0"/>
          <w:caps w:val="0"/>
          <w:color w:val="auto"/>
          <w:spacing w:val="0"/>
          <w:kern w:val="2"/>
          <w:sz w:val="32"/>
          <w:szCs w:val="32"/>
          <w:lang w:bidi="ar-SA"/>
        </w:rPr>
        <w:t>本报告电子版可在“中国·</w:t>
      </w:r>
      <w:r>
        <w:rPr>
          <w:rStyle w:val="5"/>
          <w:rFonts w:hint="default" w:ascii="Times New Roman" w:hAnsi="Times New Roman" w:eastAsia="方正仿宋简体" w:cs="Times New Roman"/>
          <w:b w:val="0"/>
          <w:bCs w:val="0"/>
          <w:i w:val="0"/>
          <w:iCs w:val="0"/>
          <w:caps w:val="0"/>
          <w:color w:val="auto"/>
          <w:spacing w:val="0"/>
          <w:kern w:val="2"/>
          <w:sz w:val="32"/>
          <w:szCs w:val="32"/>
          <w:lang w:val="en-US" w:eastAsia="zh-CN" w:bidi="ar-SA"/>
        </w:rPr>
        <w:t>泗水</w:t>
      </w:r>
      <w:r>
        <w:rPr>
          <w:rStyle w:val="5"/>
          <w:rFonts w:hint="default" w:ascii="Times New Roman" w:hAnsi="Times New Roman" w:eastAsia="方正仿宋简体" w:cs="Times New Roman"/>
          <w:b w:val="0"/>
          <w:bCs w:val="0"/>
          <w:i w:val="0"/>
          <w:iCs w:val="0"/>
          <w:caps w:val="0"/>
          <w:color w:val="auto"/>
          <w:spacing w:val="0"/>
          <w:kern w:val="2"/>
          <w:sz w:val="32"/>
          <w:szCs w:val="32"/>
          <w:lang w:bidi="ar-SA"/>
        </w:rPr>
        <w:t>”政府门户网站</w:t>
      </w:r>
      <w:r>
        <w:rPr>
          <w:rFonts w:hint="default" w:ascii="Times New Roman" w:hAnsi="Times New Roman" w:eastAsia="仿宋" w:cs="Times New Roman"/>
          <w:b w:val="0"/>
          <w:bCs w:val="0"/>
          <w:color w:val="auto"/>
          <w:sz w:val="32"/>
          <w:szCs w:val="32"/>
        </w:rPr>
        <w:t>（www.sishui.gov.cn）查阅或下载。如对本报告有疑问，请与泗水县</w:t>
      </w:r>
      <w:r>
        <w:rPr>
          <w:rFonts w:hint="eastAsia" w:ascii="Times New Roman" w:hAnsi="Times New Roman" w:eastAsia="仿宋" w:cs="Times New Roman"/>
          <w:b w:val="0"/>
          <w:bCs w:val="0"/>
          <w:color w:val="auto"/>
          <w:sz w:val="32"/>
          <w:szCs w:val="32"/>
          <w:lang w:val="en-US" w:eastAsia="zh-CN"/>
        </w:rPr>
        <w:t>教育和体育局</w:t>
      </w:r>
      <w:r>
        <w:rPr>
          <w:rFonts w:hint="default" w:ascii="Times New Roman" w:hAnsi="Times New Roman" w:eastAsia="仿宋" w:cs="Times New Roman"/>
          <w:b w:val="0"/>
          <w:bCs w:val="0"/>
          <w:color w:val="auto"/>
          <w:sz w:val="32"/>
          <w:szCs w:val="32"/>
        </w:rPr>
        <w:t>联系（地址：泗水县</w:t>
      </w:r>
      <w:r>
        <w:rPr>
          <w:rFonts w:hint="eastAsia" w:ascii="Times New Roman" w:hAnsi="Times New Roman" w:eastAsia="仿宋" w:cs="Times New Roman"/>
          <w:b w:val="0"/>
          <w:bCs w:val="0"/>
          <w:color w:val="auto"/>
          <w:sz w:val="32"/>
          <w:szCs w:val="32"/>
          <w:lang w:val="en-US" w:eastAsia="zh-CN"/>
        </w:rPr>
        <w:t>光明路13号</w:t>
      </w:r>
      <w:r>
        <w:rPr>
          <w:rFonts w:hint="default" w:ascii="Times New Roman" w:hAnsi="Times New Roman" w:eastAsia="仿宋" w:cs="Times New Roman"/>
          <w:b w:val="0"/>
          <w:bCs w:val="0"/>
          <w:color w:val="auto"/>
          <w:sz w:val="32"/>
          <w:szCs w:val="32"/>
        </w:rPr>
        <w:t>，联系电话：0537-</w:t>
      </w:r>
      <w:r>
        <w:rPr>
          <w:rFonts w:hint="eastAsia" w:ascii="Times New Roman" w:hAnsi="Times New Roman" w:eastAsia="仿宋" w:cs="Times New Roman"/>
          <w:b w:val="0"/>
          <w:bCs w:val="0"/>
          <w:color w:val="auto"/>
          <w:sz w:val="32"/>
          <w:szCs w:val="32"/>
          <w:lang w:val="en-US" w:eastAsia="zh-CN"/>
        </w:rPr>
        <w:t>6761617</w:t>
      </w:r>
      <w:r>
        <w:rPr>
          <w:rFonts w:hint="default" w:ascii="Times New Roman" w:hAnsi="Times New Roman" w:eastAsia="仿宋" w:cs="Times New Roman"/>
          <w:b w:val="0"/>
          <w:bCs w:val="0"/>
          <w:color w:val="auto"/>
          <w:sz w:val="32"/>
          <w:szCs w:val="32"/>
        </w:rPr>
        <w:t>）。</w:t>
      </w:r>
    </w:p>
    <w:p w14:paraId="6034FB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一、总体情况</w:t>
      </w:r>
    </w:p>
    <w:p w14:paraId="58CD18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泗水县教育和体育局深入贯彻落实国家、省、市、区全面推进政务公开各项决策部署，认真执行新修订《中华人民共和国政府信息公开条例》各项规定要求，始终坚持以人民为中心的发展思想，主动作为，积极推进政务公开各项工作，提升教育治理透明度和公信力。</w:t>
      </w:r>
    </w:p>
    <w:p w14:paraId="1FD2CD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（一）主动公开情况</w:t>
      </w:r>
    </w:p>
    <w:p w14:paraId="3EBEC9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w:t>
      </w:r>
      <w:r>
        <w:rPr>
          <w:rFonts w:hint="default" w:ascii="Times New Roman" w:hAnsi="Times New Roman" w:eastAsia="方正仿宋简体" w:cs="Times New Roman"/>
          <w:b w:val="0"/>
          <w:bCs w:val="0"/>
          <w:sz w:val="32"/>
          <w:szCs w:val="32"/>
          <w:lang w:val="en-US" w:eastAsia="zh-CN"/>
        </w:rPr>
        <w:t>县教体局</w:t>
      </w:r>
      <w:r>
        <w:rPr>
          <w:rFonts w:hint="default" w:ascii="Times New Roman" w:hAnsi="Times New Roman" w:eastAsia="方正仿宋简体" w:cs="Times New Roman"/>
          <w:b w:val="0"/>
          <w:bCs w:val="0"/>
          <w:sz w:val="32"/>
          <w:szCs w:val="32"/>
        </w:rPr>
        <w:t>主动公开了教育政策、经费使用、学校招生、教师招聘及培训、学生资助等关键信息，确保公众对教育事务的全面了解。全年共公开信息136条，按照类型划分，通知公告类3件、法规规章类3件、财政预算决算类56件、招考录用类4件、组织管理类3件、建议提案类25件、学前教育类4件、义务教育类29件、其他9件。</w:t>
      </w:r>
    </w:p>
    <w:p w14:paraId="6DAEB912">
      <w:pPr>
        <w:pStyle w:val="2"/>
        <w:keepNext w:val="0"/>
        <w:keepLines w:val="0"/>
        <w:widowControl/>
        <w:suppressLineNumbers w:val="0"/>
        <w:spacing w:before="0" w:beforeAutospacing="0" w:after="0" w:afterAutospacing="0" w:line="420" w:lineRule="atLeast"/>
        <w:ind w:left="0" w:right="0" w:firstLine="420"/>
        <w:jc w:val="center"/>
        <w:rPr>
          <w:rFonts w:hint="default" w:ascii="Times New Roman" w:hAnsi="Times New Roman" w:cs="Times New Roman"/>
          <w:b w:val="0"/>
          <w:bCs w:val="0"/>
        </w:rPr>
      </w:pPr>
      <w:r>
        <w:rPr>
          <w:rFonts w:hint="default" w:ascii="Times New Roman" w:hAnsi="Times New Roman" w:cs="Times New Roman"/>
          <w:b w:val="0"/>
          <w:bCs w:val="0"/>
          <w:color w:val="auto"/>
          <w:u w:val="none"/>
        </w:rPr>
        <w:drawing>
          <wp:inline distT="0" distB="0" distL="114300" distR="114300">
            <wp:extent cx="4248150" cy="3886200"/>
            <wp:effectExtent l="0" t="0" r="0" b="0"/>
            <wp:docPr id="1" name="图片 1" descr="ScreenShot_2026-01-13_111848_11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6-01-13_111848_113.png"/>
                    <pic:cNvPicPr>
                      <a:picLocks noChangeAspect="1"/>
                    </pic:cNvPicPr>
                  </pic:nvPicPr>
                  <pic:blipFill>
                    <a:blip r:embed="rId5"/>
                    <a:stretch>
                      <a:fillRect/>
                    </a:stretch>
                  </pic:blipFill>
                  <pic:spPr>
                    <a:xfrm>
                      <a:off x="0" y="0"/>
                      <a:ext cx="4248150" cy="3886200"/>
                    </a:xfrm>
                    <a:prstGeom prst="rect">
                      <a:avLst/>
                    </a:prstGeom>
                    <a:noFill/>
                    <a:ln w="9525">
                      <a:noFill/>
                    </a:ln>
                  </pic:spPr>
                </pic:pic>
              </a:graphicData>
            </a:graphic>
          </wp:inline>
        </w:drawing>
      </w:r>
    </w:p>
    <w:p w14:paraId="6417A3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（二）依申请公开情况</w:t>
      </w:r>
    </w:p>
    <w:p w14:paraId="7ABA22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2025年，泗水县教育和体育局共收到群众</w:t>
      </w:r>
      <w:r>
        <w:rPr>
          <w:rFonts w:hint="default" w:ascii="Times New Roman" w:hAnsi="Times New Roman" w:eastAsia="方正仿宋简体" w:cs="Times New Roman"/>
          <w:b w:val="0"/>
          <w:bCs w:val="0"/>
          <w:sz w:val="32"/>
          <w:szCs w:val="32"/>
          <w:lang w:val="en-US" w:eastAsia="zh-CN"/>
        </w:rPr>
        <w:t>政府</w:t>
      </w:r>
      <w:r>
        <w:rPr>
          <w:rFonts w:hint="default" w:ascii="Times New Roman" w:hAnsi="Times New Roman" w:eastAsia="方正仿宋简体" w:cs="Times New Roman"/>
          <w:b w:val="0"/>
          <w:bCs w:val="0"/>
          <w:sz w:val="32"/>
          <w:szCs w:val="32"/>
        </w:rPr>
        <w:t>信息公开申请3件，全部为自然人申请，比去年减少1件，未收取任何费用。申请内容涉及学校名录等，均依照法规规定在法定期限内予以答复，答复率100%。未经复议直接提起行政诉讼1件（结果维持）。</w:t>
      </w:r>
    </w:p>
    <w:p w14:paraId="59FDFE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0E43A2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（三）政府信息管理情况</w:t>
      </w:r>
    </w:p>
    <w:p w14:paraId="3DD4D9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仿宋简体" w:cs="Times New Roman"/>
          <w:b w:val="0"/>
          <w:bCs w:val="0"/>
          <w:sz w:val="32"/>
          <w:szCs w:val="32"/>
          <w:lang w:val="en-US" w:eastAsia="zh-CN"/>
        </w:rPr>
        <w:t>县教体局立足教育体育工作职能，高</w:t>
      </w:r>
      <w:r>
        <w:rPr>
          <w:rFonts w:hint="default" w:ascii="Times New Roman" w:hAnsi="Times New Roman" w:eastAsia="方正仿宋简体" w:cs="Times New Roman"/>
          <w:b w:val="0"/>
          <w:bCs w:val="0"/>
          <w:sz w:val="32"/>
          <w:szCs w:val="32"/>
        </w:rPr>
        <w:t>效有序地开展政府信息公开工作，确保政府信息公开工作有力有序有效。集中学习信息公开制度，对公开内容形式进行明确规定，健全全局</w:t>
      </w:r>
      <w:r>
        <w:rPr>
          <w:rFonts w:hint="eastAsia" w:ascii="Times New Roman" w:hAnsi="Times New Roman" w:eastAsia="方正仿宋简体" w:cs="Times New Roman"/>
          <w:b w:val="0"/>
          <w:bCs w:val="0"/>
          <w:sz w:val="32"/>
          <w:szCs w:val="32"/>
          <w:lang w:val="en-US" w:eastAsia="zh-CN"/>
        </w:rPr>
        <w:t>和下属事业单位</w:t>
      </w:r>
      <w:r>
        <w:rPr>
          <w:rFonts w:hint="default" w:ascii="Times New Roman" w:hAnsi="Times New Roman" w:eastAsia="方正仿宋简体" w:cs="Times New Roman"/>
          <w:b w:val="0"/>
          <w:bCs w:val="0"/>
          <w:sz w:val="32"/>
          <w:szCs w:val="32"/>
        </w:rPr>
        <w:t>政府信息公开组织领导和责任追究制度。明确专人负责信息公开工作，保障公开信息审查、网络维护、信息报送、实时更新等工作齐头并进。</w:t>
      </w:r>
    </w:p>
    <w:p w14:paraId="3AFDD4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（四）政府信息公开平台建设情况</w:t>
      </w:r>
    </w:p>
    <w:p w14:paraId="236BD3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网站设置义务教育信息公开专栏，内设学校名录、招生管理、招生结果、困难学生资助等栏目，按要求发布各类政务信息，不断丰富信息内容，提高信息更新频率，提高信息传播的及时性和覆盖面。全面落实政务公开标准化规范化要求，不断加强政府网站和政务新媒体内容保障。</w:t>
      </w:r>
    </w:p>
    <w:p w14:paraId="6ADA2A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（五）监督保障情况</w:t>
      </w:r>
    </w:p>
    <w:p w14:paraId="1A8282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进一步加强监督检查，定期对政府信息公开工作进行检查和评估，及时发现和纠正存在的问题；加强对政务公开工作人员的培训，提高其对政府信息公开工作的认识和操作能力；严格责任追究制度，对于政府信息公开工作中存在的违规行为，要依法依规进行严肃处理，追究相关人员的责任，形成有效的震慑和警示作用。</w:t>
      </w:r>
    </w:p>
    <w:p w14:paraId="74CCD6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606458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二、主动公开政府信息情况</w:t>
      </w:r>
    </w:p>
    <w:p w14:paraId="01B7CCCA">
      <w:pPr>
        <w:pStyle w:val="2"/>
        <w:keepNext w:val="0"/>
        <w:keepLines w:val="0"/>
        <w:widowControl/>
        <w:suppressLineNumbers w:val="0"/>
        <w:spacing w:before="0" w:beforeAutospacing="0" w:after="0" w:afterAutospacing="0" w:line="420" w:lineRule="atLeast"/>
        <w:ind w:left="0" w:right="0"/>
        <w:rPr>
          <w:rFonts w:hint="default" w:ascii="Times New Roman" w:hAnsi="Times New Roman" w:cs="Times New Roman"/>
          <w:b w:val="0"/>
          <w:bCs w:val="0"/>
        </w:rPr>
      </w:pPr>
    </w:p>
    <w:tbl>
      <w:tblPr>
        <w:tblStyle w:val="3"/>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5"/>
        <w:gridCol w:w="2455"/>
        <w:gridCol w:w="2455"/>
        <w:gridCol w:w="2475"/>
      </w:tblGrid>
      <w:tr w14:paraId="1460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984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697C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第二十条第（一）项</w:t>
            </w:r>
          </w:p>
        </w:tc>
      </w:tr>
      <w:tr w14:paraId="6AF7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E23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信息内容</w:t>
            </w:r>
          </w:p>
        </w:tc>
        <w:tc>
          <w:tcPr>
            <w:tcW w:w="245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EF9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本年制发件数</w:t>
            </w:r>
          </w:p>
        </w:tc>
        <w:tc>
          <w:tcPr>
            <w:tcW w:w="245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0CC8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本年废止件数</w:t>
            </w:r>
          </w:p>
        </w:tc>
        <w:tc>
          <w:tcPr>
            <w:tcW w:w="247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853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现行有效件数</w:t>
            </w:r>
          </w:p>
        </w:tc>
      </w:tr>
      <w:tr w14:paraId="5429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D78B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规章</w:t>
            </w:r>
          </w:p>
        </w:tc>
        <w:tc>
          <w:tcPr>
            <w:tcW w:w="24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68F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c>
          <w:tcPr>
            <w:tcW w:w="24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B59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c>
          <w:tcPr>
            <w:tcW w:w="247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4F3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r w14:paraId="3D14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3DB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行政规范性文件</w:t>
            </w:r>
          </w:p>
        </w:tc>
        <w:tc>
          <w:tcPr>
            <w:tcW w:w="24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DBF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c>
          <w:tcPr>
            <w:tcW w:w="24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412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c>
          <w:tcPr>
            <w:tcW w:w="247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AC0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r w14:paraId="1DA3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984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E798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第二十条第（五）项</w:t>
            </w:r>
          </w:p>
        </w:tc>
      </w:tr>
      <w:tr w14:paraId="7C8B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112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信息内容</w:t>
            </w:r>
          </w:p>
        </w:tc>
        <w:tc>
          <w:tcPr>
            <w:tcW w:w="738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EBA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本年处理决定数量</w:t>
            </w:r>
          </w:p>
        </w:tc>
      </w:tr>
      <w:tr w14:paraId="0229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B5C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行政许可</w:t>
            </w:r>
          </w:p>
        </w:tc>
        <w:tc>
          <w:tcPr>
            <w:tcW w:w="738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0D8F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r w14:paraId="3FB3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984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FB35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第二十条第（六）项</w:t>
            </w:r>
          </w:p>
        </w:tc>
      </w:tr>
      <w:tr w14:paraId="2D50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08D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信息内容</w:t>
            </w:r>
          </w:p>
        </w:tc>
        <w:tc>
          <w:tcPr>
            <w:tcW w:w="738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CD2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本年处理决定数量</w:t>
            </w:r>
          </w:p>
        </w:tc>
      </w:tr>
      <w:tr w14:paraId="244E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061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行政处罚</w:t>
            </w:r>
          </w:p>
        </w:tc>
        <w:tc>
          <w:tcPr>
            <w:tcW w:w="738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A1F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r w14:paraId="3CEA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749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行政强制</w:t>
            </w:r>
          </w:p>
        </w:tc>
        <w:tc>
          <w:tcPr>
            <w:tcW w:w="738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865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r w14:paraId="5278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9840"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24ED7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第二十条第（八）项</w:t>
            </w:r>
          </w:p>
        </w:tc>
      </w:tr>
      <w:tr w14:paraId="129C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94B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信息内容</w:t>
            </w:r>
          </w:p>
        </w:tc>
        <w:tc>
          <w:tcPr>
            <w:tcW w:w="738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74C9F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本年收费金额（单位：万元）</w:t>
            </w:r>
          </w:p>
        </w:tc>
      </w:tr>
      <w:tr w14:paraId="2E3F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atLeast"/>
          <w:jc w:val="center"/>
        </w:trPr>
        <w:tc>
          <w:tcPr>
            <w:tcW w:w="24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C8C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行政事业性收费</w:t>
            </w:r>
          </w:p>
        </w:tc>
        <w:tc>
          <w:tcPr>
            <w:tcW w:w="738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2B58A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0</w:t>
            </w:r>
          </w:p>
        </w:tc>
      </w:tr>
    </w:tbl>
    <w:p w14:paraId="419865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仿宋简体" w:cs="Times New Roman"/>
          <w:b w:val="0"/>
          <w:bCs w:val="0"/>
          <w:sz w:val="32"/>
          <w:szCs w:val="32"/>
        </w:rPr>
      </w:pPr>
    </w:p>
    <w:p w14:paraId="65412A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111157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65177D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5C4A4C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三、收到和处理政府信息公开申请情况</w:t>
      </w:r>
    </w:p>
    <w:tbl>
      <w:tblPr>
        <w:tblStyle w:val="3"/>
        <w:tblW w:w="96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6"/>
        <w:gridCol w:w="1609"/>
        <w:gridCol w:w="2777"/>
        <w:gridCol w:w="801"/>
        <w:gridCol w:w="557"/>
        <w:gridCol w:w="557"/>
        <w:gridCol w:w="872"/>
        <w:gridCol w:w="842"/>
        <w:gridCol w:w="456"/>
        <w:gridCol w:w="632"/>
      </w:tblGrid>
      <w:tr w14:paraId="5E9C8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3" w:hRule="atLeast"/>
          <w:jc w:val="center"/>
        </w:trPr>
        <w:tc>
          <w:tcPr>
            <w:tcW w:w="4982"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19684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（本列数据的勾稽关系为：第一项加第二项之和，</w:t>
            </w:r>
          </w:p>
          <w:p w14:paraId="489F4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等于第三项加第四项之和）</w:t>
            </w:r>
          </w:p>
        </w:tc>
        <w:tc>
          <w:tcPr>
            <w:tcW w:w="4717"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50B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申请人情况</w:t>
            </w:r>
          </w:p>
        </w:tc>
      </w:tr>
      <w:tr w14:paraId="6A2C13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3" w:hRule="atLeast"/>
          <w:jc w:val="center"/>
        </w:trPr>
        <w:tc>
          <w:tcPr>
            <w:tcW w:w="4982"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6703B6AF">
            <w:pPr>
              <w:rPr>
                <w:rFonts w:hint="default" w:ascii="Times New Roman" w:hAnsi="Times New Roman" w:cs="Times New Roman"/>
                <w:b w:val="0"/>
                <w:bCs w:val="0"/>
                <w:sz w:val="24"/>
                <w:szCs w:val="24"/>
              </w:rPr>
            </w:pPr>
          </w:p>
        </w:tc>
        <w:tc>
          <w:tcPr>
            <w:tcW w:w="801"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CD72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自然人</w:t>
            </w:r>
          </w:p>
        </w:tc>
        <w:tc>
          <w:tcPr>
            <w:tcW w:w="3284"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3E3B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法人或其他组织</w:t>
            </w:r>
          </w:p>
        </w:tc>
        <w:tc>
          <w:tcPr>
            <w:tcW w:w="632"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4277A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val="0"/>
                <w:bCs w:val="0"/>
              </w:rPr>
            </w:pPr>
            <w:r>
              <w:rPr>
                <w:rFonts w:hint="default" w:ascii="Times New Roman" w:hAnsi="Times New Roman" w:cs="Times New Roman"/>
                <w:b w:val="0"/>
                <w:bCs w:val="0"/>
              </w:rPr>
              <w:t>总计</w:t>
            </w:r>
          </w:p>
        </w:tc>
      </w:tr>
      <w:tr w14:paraId="5FEA9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6" w:hRule="atLeast"/>
          <w:jc w:val="center"/>
        </w:trPr>
        <w:tc>
          <w:tcPr>
            <w:tcW w:w="4982"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28562730">
            <w:pPr>
              <w:rPr>
                <w:rFonts w:hint="default" w:ascii="Times New Roman" w:hAnsi="Times New Roman" w:cs="Times New Roman"/>
                <w:b w:val="0"/>
                <w:bCs w:val="0"/>
                <w:sz w:val="24"/>
                <w:szCs w:val="24"/>
              </w:rPr>
            </w:pPr>
          </w:p>
        </w:tc>
        <w:tc>
          <w:tcPr>
            <w:tcW w:w="801"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26AD7B">
            <w:pPr>
              <w:jc w:val="center"/>
              <w:rPr>
                <w:rFonts w:hint="default" w:ascii="Times New Roman" w:hAnsi="Times New Roman" w:cs="Times New Roman"/>
                <w:b w:val="0"/>
                <w:bCs w:val="0"/>
                <w:sz w:val="24"/>
                <w:szCs w:val="24"/>
              </w:rPr>
            </w:pP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5D72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商业企业</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32CD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科研机构</w:t>
            </w:r>
          </w:p>
        </w:tc>
        <w:tc>
          <w:tcPr>
            <w:tcW w:w="87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02D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社会公益组织</w:t>
            </w:r>
          </w:p>
        </w:tc>
        <w:tc>
          <w:tcPr>
            <w:tcW w:w="84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AFE9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法律服务机构</w:t>
            </w:r>
          </w:p>
        </w:tc>
        <w:tc>
          <w:tcPr>
            <w:tcW w:w="456"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4312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其他</w:t>
            </w:r>
          </w:p>
        </w:tc>
        <w:tc>
          <w:tcPr>
            <w:tcW w:w="632"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7515C357">
            <w:pPr>
              <w:jc w:val="center"/>
              <w:rPr>
                <w:rFonts w:hint="default" w:ascii="Times New Roman" w:hAnsi="Times New Roman" w:cs="Times New Roman"/>
                <w:b w:val="0"/>
                <w:bCs w:val="0"/>
                <w:sz w:val="24"/>
                <w:szCs w:val="24"/>
              </w:rPr>
            </w:pPr>
          </w:p>
        </w:tc>
      </w:tr>
      <w:tr w14:paraId="077FD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498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A3B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一、本年新收政府信息公开申请数量</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F97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3</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995C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DF4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9FF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118D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BBC9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DAD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3</w:t>
            </w:r>
          </w:p>
        </w:tc>
      </w:tr>
      <w:tr w14:paraId="549AB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498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54E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二、上年结转政府信息公开申请数量</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244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0E7F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4369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840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70B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FF26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207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7F18F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A717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三、本年度办理结果</w:t>
            </w:r>
          </w:p>
        </w:tc>
        <w:tc>
          <w:tcPr>
            <w:tcW w:w="438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480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（一）予以公开</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16EC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1</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33A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1B8E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B6D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DEA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6EB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87BB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1</w:t>
            </w:r>
          </w:p>
        </w:tc>
      </w:tr>
      <w:tr w14:paraId="7F0FF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36"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D8DE04B">
            <w:pPr>
              <w:rPr>
                <w:rFonts w:hint="default" w:ascii="Times New Roman" w:hAnsi="Times New Roman" w:cs="Times New Roman"/>
                <w:b w:val="0"/>
                <w:bCs w:val="0"/>
                <w:sz w:val="24"/>
                <w:szCs w:val="24"/>
              </w:rPr>
            </w:pPr>
          </w:p>
        </w:tc>
        <w:tc>
          <w:tcPr>
            <w:tcW w:w="438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4C4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（二）部分公开（区分处理的，只计这一情形，不计其他情形）</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07F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55D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B23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178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1D2E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2CE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422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5E30D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B56A5AE">
            <w:pPr>
              <w:rPr>
                <w:rFonts w:hint="default" w:ascii="Times New Roman" w:hAnsi="Times New Roman" w:cs="Times New Roman"/>
                <w:b w:val="0"/>
                <w:bCs w:val="0"/>
                <w:sz w:val="24"/>
                <w:szCs w:val="24"/>
              </w:rPr>
            </w:pPr>
          </w:p>
        </w:tc>
        <w:tc>
          <w:tcPr>
            <w:tcW w:w="160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F96F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（三）不予公开</w:t>
            </w: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ADA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1.属于国家秘密</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F50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EDA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29E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E136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4DD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CBC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149C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1AD89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897CD47">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4561F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A906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2.其他法律行政法规禁止公开</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23A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FFB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121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0D2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9C8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E78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4FB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3ACD76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2EA8855">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C80F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3CBD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3.危及“三安全一稳定”</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2EA0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0CE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3D6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247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8A9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128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5C5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4C5BC7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39852CD">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2195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E45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4.保护第三方合法权益</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DE3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784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F0A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1E3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60F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AF6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63A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06023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9D32531">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7B54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78B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5.属于三类内部事务信息</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8A4B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FD18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82A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730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114E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EBB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CC28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441E4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EE7ED29">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A48B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D6D1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6.属于四类过程性信息</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A5F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73EF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C5C4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388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043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C99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A120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734A59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342D354">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3688C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18BA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7.属于行政执法案卷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87C0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2D8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E5A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DE3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A49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1965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27A4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05B14D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761389A">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6B86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2BB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8.属于行政查询事项</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429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835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63F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56C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ECE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C3D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CBEB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6139A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1"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0101E88D">
            <w:pPr>
              <w:rPr>
                <w:rFonts w:hint="default" w:ascii="Times New Roman" w:hAnsi="Times New Roman" w:cs="Times New Roman"/>
                <w:b w:val="0"/>
                <w:bCs w:val="0"/>
                <w:sz w:val="24"/>
                <w:szCs w:val="24"/>
              </w:rPr>
            </w:pPr>
          </w:p>
        </w:tc>
        <w:tc>
          <w:tcPr>
            <w:tcW w:w="160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6493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（四）无法提供</w:t>
            </w: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BAC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1.本机关不掌握相关政府信息</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87C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2</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2B4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E22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BD5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A07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95D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A42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2</w:t>
            </w:r>
          </w:p>
        </w:tc>
      </w:tr>
      <w:tr w14:paraId="1FEDF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6"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70AFD79">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C6A4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760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2.没有现成信息需要另行制作</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2A9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61D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1BE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FE0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7C6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EA2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044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4053C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3"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E322C92">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F8D9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7B9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3.补正后申请内容仍不明确</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15F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5ABE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D9F2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8BA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6A4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2AD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A82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7703D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7E68ABE">
            <w:pPr>
              <w:rPr>
                <w:rFonts w:hint="default" w:ascii="Times New Roman" w:hAnsi="Times New Roman" w:cs="Times New Roman"/>
                <w:b w:val="0"/>
                <w:bCs w:val="0"/>
                <w:sz w:val="24"/>
                <w:szCs w:val="24"/>
              </w:rPr>
            </w:pPr>
          </w:p>
        </w:tc>
        <w:tc>
          <w:tcPr>
            <w:tcW w:w="160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2AAF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（五）不予处理</w:t>
            </w: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05E4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1.信访举报投诉类申请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96E4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D18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EC2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31B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4B75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1E67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3E9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7E482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317F18D">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5717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A46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2.重复申请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2AD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2A4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FC9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63B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719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899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5C7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7BA27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27CA4F1">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F177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53D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3.要求提供公开出版物</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D39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8125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3BD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190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A88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F3C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2AB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29D32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041C83A8">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1B179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BF8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4.无正当理由大量反复申请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303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2AE3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4604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C6E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DDC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A02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73C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2CCF6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6"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E70212D">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9AA7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E126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5.要求行政机关确认或重新</w:t>
            </w:r>
          </w:p>
          <w:p w14:paraId="77AF3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出具已获取信息</w:t>
            </w:r>
          </w:p>
        </w:tc>
        <w:tc>
          <w:tcPr>
            <w:tcW w:w="801"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22CD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6E4C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FFE9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6C991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F465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1C9F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D9E5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31C830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7"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EB440B0">
            <w:pPr>
              <w:rPr>
                <w:rFonts w:hint="default" w:ascii="Times New Roman" w:hAnsi="Times New Roman" w:cs="Times New Roman"/>
                <w:b w:val="0"/>
                <w:bCs w:val="0"/>
                <w:sz w:val="24"/>
                <w:szCs w:val="24"/>
              </w:rPr>
            </w:pPr>
          </w:p>
        </w:tc>
        <w:tc>
          <w:tcPr>
            <w:tcW w:w="1609"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69CCA9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（六）其他处理</w:t>
            </w: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59DCD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1.申请人无正当理由逾期不补正、行政机关不再处理其政府信息公开申请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392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2F6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608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8ED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025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8A1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CE1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44D88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7"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DF21049">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BC7D7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C013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2.申请人逾期未按收费通知要求缴纳费用、行政机关不再处理其政府信息公开申请</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A37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AD0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2BF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BC7F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E223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1CF6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BAD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39959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66F010E">
            <w:pPr>
              <w:rPr>
                <w:rFonts w:hint="default" w:ascii="Times New Roman" w:hAnsi="Times New Roman" w:cs="Times New Roman"/>
                <w:b w:val="0"/>
                <w:bCs w:val="0"/>
                <w:sz w:val="24"/>
                <w:szCs w:val="24"/>
              </w:rPr>
            </w:pPr>
          </w:p>
        </w:tc>
        <w:tc>
          <w:tcPr>
            <w:tcW w:w="1609"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67056E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p>
        </w:tc>
        <w:tc>
          <w:tcPr>
            <w:tcW w:w="277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FFA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3.其他</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A3E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E28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0FB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58F4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452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64E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42B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r w14:paraId="16160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jc w:val="center"/>
        </w:trPr>
        <w:tc>
          <w:tcPr>
            <w:tcW w:w="59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E7FD144">
            <w:pPr>
              <w:rPr>
                <w:rFonts w:hint="default" w:ascii="Times New Roman" w:hAnsi="Times New Roman" w:cs="Times New Roman"/>
                <w:b w:val="0"/>
                <w:bCs w:val="0"/>
                <w:sz w:val="24"/>
                <w:szCs w:val="24"/>
              </w:rPr>
            </w:pPr>
          </w:p>
        </w:tc>
        <w:tc>
          <w:tcPr>
            <w:tcW w:w="4386"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4678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left"/>
              <w:textAlignment w:val="auto"/>
              <w:rPr>
                <w:rFonts w:hint="default" w:ascii="Times New Roman" w:hAnsi="Times New Roman" w:cs="Times New Roman"/>
                <w:b w:val="0"/>
                <w:bCs w:val="0"/>
              </w:rPr>
            </w:pPr>
            <w:r>
              <w:rPr>
                <w:rFonts w:hint="default" w:ascii="Times New Roman" w:hAnsi="Times New Roman" w:cs="Times New Roman"/>
                <w:b w:val="0"/>
                <w:bCs w:val="0"/>
              </w:rPr>
              <w:t>（七）总计</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1EB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3</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7E3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5CB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DE3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9A6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F4B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DFD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3</w:t>
            </w:r>
          </w:p>
        </w:tc>
      </w:tr>
      <w:tr w14:paraId="4AB73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2" w:hRule="atLeast"/>
          <w:jc w:val="center"/>
        </w:trPr>
        <w:tc>
          <w:tcPr>
            <w:tcW w:w="4982"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41E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四、结转下年度继续办理</w:t>
            </w:r>
          </w:p>
        </w:tc>
        <w:tc>
          <w:tcPr>
            <w:tcW w:w="801"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C37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DCB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557"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814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7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D843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84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240F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456"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95A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32"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6B3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bl>
    <w:p w14:paraId="29B0F1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18F210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四、政府信息公开行政复议、行政诉讼情况</w:t>
      </w:r>
    </w:p>
    <w:p w14:paraId="6CF20034">
      <w:pPr>
        <w:pStyle w:val="2"/>
        <w:keepNext w:val="0"/>
        <w:keepLines w:val="0"/>
        <w:widowControl/>
        <w:suppressLineNumbers w:val="0"/>
        <w:spacing w:before="0" w:beforeAutospacing="0" w:after="0" w:afterAutospacing="0" w:line="420" w:lineRule="atLeast"/>
        <w:ind w:left="0" w:right="0"/>
        <w:rPr>
          <w:rFonts w:hint="default" w:ascii="Times New Roman" w:hAnsi="Times New Roman" w:cs="Times New Roman"/>
          <w:b w:val="0"/>
          <w:bCs w:val="0"/>
        </w:rPr>
      </w:pPr>
    </w:p>
    <w:tbl>
      <w:tblPr>
        <w:tblStyle w:val="3"/>
        <w:tblW w:w="97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6"/>
        <w:gridCol w:w="646"/>
        <w:gridCol w:w="646"/>
        <w:gridCol w:w="646"/>
        <w:gridCol w:w="665"/>
        <w:gridCol w:w="646"/>
        <w:gridCol w:w="646"/>
        <w:gridCol w:w="646"/>
        <w:gridCol w:w="646"/>
        <w:gridCol w:w="681"/>
        <w:gridCol w:w="646"/>
        <w:gridCol w:w="646"/>
        <w:gridCol w:w="646"/>
        <w:gridCol w:w="646"/>
        <w:gridCol w:w="681"/>
      </w:tblGrid>
      <w:tr w14:paraId="59089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9" w:hRule="atLeast"/>
          <w:jc w:val="center"/>
        </w:trPr>
        <w:tc>
          <w:tcPr>
            <w:tcW w:w="3249"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09D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行政复议</w:t>
            </w:r>
          </w:p>
        </w:tc>
        <w:tc>
          <w:tcPr>
            <w:tcW w:w="653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652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行政诉讼</w:t>
            </w:r>
          </w:p>
        </w:tc>
      </w:tr>
      <w:tr w14:paraId="5040C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9" w:hRule="atLeast"/>
          <w:jc w:val="center"/>
        </w:trPr>
        <w:tc>
          <w:tcPr>
            <w:tcW w:w="646"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65C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结果维持</w:t>
            </w:r>
          </w:p>
        </w:tc>
        <w:tc>
          <w:tcPr>
            <w:tcW w:w="646"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964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结果</w:t>
            </w:r>
          </w:p>
          <w:p w14:paraId="56EAB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纠正</w:t>
            </w:r>
          </w:p>
        </w:tc>
        <w:tc>
          <w:tcPr>
            <w:tcW w:w="646"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E0E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其他</w:t>
            </w:r>
          </w:p>
          <w:p w14:paraId="7B8B8E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结果</w:t>
            </w:r>
          </w:p>
        </w:tc>
        <w:tc>
          <w:tcPr>
            <w:tcW w:w="646"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066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尚未</w:t>
            </w:r>
          </w:p>
          <w:p w14:paraId="760CC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审结</w:t>
            </w:r>
          </w:p>
        </w:tc>
        <w:tc>
          <w:tcPr>
            <w:tcW w:w="6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C2E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总计</w:t>
            </w:r>
          </w:p>
        </w:tc>
        <w:tc>
          <w:tcPr>
            <w:tcW w:w="326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D64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未经复议直接起诉</w:t>
            </w:r>
          </w:p>
        </w:tc>
        <w:tc>
          <w:tcPr>
            <w:tcW w:w="326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B27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rPr>
            </w:pPr>
            <w:r>
              <w:rPr>
                <w:rFonts w:hint="default" w:ascii="Times New Roman" w:hAnsi="Times New Roman" w:cs="Times New Roman"/>
                <w:b w:val="0"/>
                <w:bCs w:val="0"/>
              </w:rPr>
              <w:t>复议后起诉</w:t>
            </w:r>
          </w:p>
        </w:tc>
      </w:tr>
      <w:tr w14:paraId="61D1B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90" w:hRule="atLeast"/>
          <w:jc w:val="center"/>
        </w:trPr>
        <w:tc>
          <w:tcPr>
            <w:tcW w:w="646"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B16E28">
            <w:pPr>
              <w:rPr>
                <w:rFonts w:hint="default" w:ascii="Times New Roman" w:hAnsi="Times New Roman" w:cs="Times New Roman" w:eastAsiaTheme="minorEastAsia"/>
                <w:b w:val="0"/>
                <w:bCs w:val="0"/>
                <w:kern w:val="0"/>
                <w:sz w:val="24"/>
                <w:szCs w:val="24"/>
                <w:lang w:val="en-US" w:eastAsia="zh-CN" w:bidi="ar"/>
              </w:rPr>
            </w:pPr>
          </w:p>
        </w:tc>
        <w:tc>
          <w:tcPr>
            <w:tcW w:w="6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B7940D">
            <w:pPr>
              <w:rPr>
                <w:rFonts w:hint="default" w:ascii="Times New Roman" w:hAnsi="Times New Roman" w:cs="Times New Roman" w:eastAsiaTheme="minorEastAsia"/>
                <w:b w:val="0"/>
                <w:bCs w:val="0"/>
                <w:kern w:val="0"/>
                <w:sz w:val="24"/>
                <w:szCs w:val="24"/>
                <w:lang w:val="en-US" w:eastAsia="zh-CN" w:bidi="ar"/>
              </w:rPr>
            </w:pPr>
          </w:p>
        </w:tc>
        <w:tc>
          <w:tcPr>
            <w:tcW w:w="646"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101BBF">
            <w:pPr>
              <w:rPr>
                <w:rFonts w:hint="default" w:ascii="Times New Roman" w:hAnsi="Times New Roman" w:cs="Times New Roman" w:eastAsiaTheme="minorEastAsia"/>
                <w:b w:val="0"/>
                <w:bCs w:val="0"/>
                <w:kern w:val="0"/>
                <w:sz w:val="24"/>
                <w:szCs w:val="24"/>
                <w:lang w:val="en-US" w:eastAsia="zh-CN" w:bidi="ar"/>
              </w:rPr>
            </w:pPr>
          </w:p>
        </w:tc>
        <w:tc>
          <w:tcPr>
            <w:tcW w:w="646"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1C045B">
            <w:pPr>
              <w:rPr>
                <w:rFonts w:hint="default" w:ascii="Times New Roman" w:hAnsi="Times New Roman" w:cs="Times New Roman" w:eastAsiaTheme="minorEastAsia"/>
                <w:b w:val="0"/>
                <w:bCs w:val="0"/>
                <w:kern w:val="0"/>
                <w:sz w:val="24"/>
                <w:szCs w:val="24"/>
                <w:lang w:val="en-US" w:eastAsia="zh-CN" w:bidi="ar"/>
              </w:rPr>
            </w:pPr>
          </w:p>
        </w:tc>
        <w:tc>
          <w:tcPr>
            <w:tcW w:w="6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943B5">
            <w:pPr>
              <w:rPr>
                <w:rFonts w:hint="default" w:ascii="Times New Roman" w:hAnsi="Times New Roman" w:cs="Times New Roman" w:eastAsiaTheme="minorEastAsia"/>
                <w:b w:val="0"/>
                <w:bCs w:val="0"/>
                <w:kern w:val="0"/>
                <w:sz w:val="24"/>
                <w:szCs w:val="24"/>
                <w:lang w:val="en-US" w:eastAsia="zh-CN" w:bidi="ar"/>
              </w:rPr>
            </w:pP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6FC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p w14:paraId="090B4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维持</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BB4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p w14:paraId="04DD5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纠正</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6BF7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其他</w:t>
            </w:r>
          </w:p>
          <w:p w14:paraId="26C8E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FA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尚未</w:t>
            </w:r>
          </w:p>
          <w:p w14:paraId="21AFC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审结</w:t>
            </w:r>
          </w:p>
        </w:tc>
        <w:tc>
          <w:tcPr>
            <w:tcW w:w="6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B81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总计</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E5D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p w14:paraId="3D597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维持</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264B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p w14:paraId="06ABD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纠正</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94E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其他</w:t>
            </w:r>
          </w:p>
          <w:p w14:paraId="6C8AB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结果</w:t>
            </w:r>
          </w:p>
        </w:tc>
        <w:tc>
          <w:tcPr>
            <w:tcW w:w="6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DE9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尚未</w:t>
            </w:r>
          </w:p>
          <w:p w14:paraId="06A190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审结</w:t>
            </w:r>
          </w:p>
        </w:tc>
        <w:tc>
          <w:tcPr>
            <w:tcW w:w="68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216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总计</w:t>
            </w:r>
          </w:p>
        </w:tc>
      </w:tr>
      <w:tr w14:paraId="6884D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5" w:hRule="atLeast"/>
          <w:jc w:val="center"/>
        </w:trPr>
        <w:tc>
          <w:tcPr>
            <w:tcW w:w="64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C7A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0 </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41A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C30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BAF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FD6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EBA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1</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B56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9A4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AC8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BBB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1</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939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A93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276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073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c>
          <w:tcPr>
            <w:tcW w:w="6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F25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val="0"/>
                <w:bCs w:val="0"/>
              </w:rPr>
            </w:pPr>
            <w:r>
              <w:rPr>
                <w:rFonts w:hint="default" w:ascii="Times New Roman" w:hAnsi="Times New Roman" w:cs="Times New Roman"/>
                <w:b w:val="0"/>
                <w:bCs w:val="0"/>
              </w:rPr>
              <w:t>0</w:t>
            </w:r>
          </w:p>
        </w:tc>
      </w:tr>
    </w:tbl>
    <w:p w14:paraId="61826C1E">
      <w:pPr>
        <w:pStyle w:val="2"/>
        <w:keepNext w:val="0"/>
        <w:keepLines w:val="0"/>
        <w:widowControl/>
        <w:suppressLineNumbers w:val="0"/>
        <w:spacing w:before="0" w:beforeAutospacing="0" w:after="0" w:afterAutospacing="0" w:line="420" w:lineRule="atLeast"/>
        <w:ind w:left="0" w:right="0"/>
        <w:rPr>
          <w:rFonts w:hint="default" w:ascii="Times New Roman" w:hAnsi="Times New Roman" w:cs="Times New Roman"/>
          <w:b w:val="0"/>
          <w:bCs w:val="0"/>
        </w:rPr>
      </w:pPr>
    </w:p>
    <w:p w14:paraId="1A15DA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五、存在的主要问题及改进情况</w:t>
      </w:r>
    </w:p>
    <w:p w14:paraId="25CA60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存在问题。依据政务公开工作的相关标准，我局虽取得一定进展，但信息发布质量仍有待提升。具体表现在：一方面，公开内容重点不够突出，存在“重形式、轻实质”的倾向，导致公开实效不足，部分内容较为单一、流于表面；另一方面，政策解读有时仍局限于文件文本，未能充分结合实际情况进行多维度阐释，未能采用群众喜闻乐见的一图读懂、视频解读等形式开展政策解读，影响了政策的可理解性与应用性。</w:t>
      </w:r>
    </w:p>
    <w:p w14:paraId="1D47FF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（二）改进措施。一是以提升政务公开质量为核心，梳理并动态更新重点领域公开清单，明确核心数据、关键事项的公开标准与时限，确保“应公开尽公开”</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推动公开内容从“有没有”向“好不好、实不实”转变。二是拓展解读维度与深度</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lang w:val="en-US" w:eastAsia="zh-CN"/>
        </w:rPr>
        <w:t>对</w:t>
      </w:r>
      <w:r>
        <w:rPr>
          <w:rFonts w:hint="eastAsia" w:ascii="Times New Roman" w:hAnsi="Times New Roman" w:eastAsia="方正仿宋简体" w:cs="Times New Roman"/>
          <w:b w:val="0"/>
          <w:bCs w:val="0"/>
          <w:sz w:val="32"/>
          <w:szCs w:val="32"/>
          <w:lang w:eastAsia="zh-CN"/>
        </w:rPr>
        <w:t>涉及面广、关注度高的政策，</w:t>
      </w:r>
      <w:r>
        <w:rPr>
          <w:rFonts w:hint="default" w:ascii="Times New Roman" w:hAnsi="Times New Roman" w:eastAsia="方正仿宋简体" w:cs="Times New Roman"/>
          <w:b w:val="0"/>
          <w:bCs w:val="0"/>
          <w:sz w:val="32"/>
          <w:szCs w:val="32"/>
        </w:rPr>
        <w:t>鼓励采用</w:t>
      </w:r>
      <w:r>
        <w:rPr>
          <w:rFonts w:hint="eastAsia" w:ascii="Times New Roman" w:hAnsi="Times New Roman" w:eastAsia="方正仿宋简体" w:cs="Times New Roman"/>
          <w:b w:val="0"/>
          <w:bCs w:val="0"/>
          <w:sz w:val="32"/>
          <w:szCs w:val="32"/>
          <w:lang w:val="en-US" w:eastAsia="zh-CN"/>
        </w:rPr>
        <w:t>一图解读</w:t>
      </w:r>
      <w:r>
        <w:rPr>
          <w:rFonts w:hint="default" w:ascii="Times New Roman" w:hAnsi="Times New Roman" w:eastAsia="方正仿宋简体" w:cs="Times New Roman"/>
          <w:b w:val="0"/>
          <w:bCs w:val="0"/>
          <w:sz w:val="32"/>
          <w:szCs w:val="32"/>
        </w:rPr>
        <w:t>、专家</w:t>
      </w:r>
      <w:r>
        <w:rPr>
          <w:rFonts w:hint="eastAsia" w:ascii="Times New Roman" w:hAnsi="Times New Roman" w:eastAsia="方正仿宋简体" w:cs="Times New Roman"/>
          <w:b w:val="0"/>
          <w:bCs w:val="0"/>
          <w:sz w:val="32"/>
          <w:szCs w:val="32"/>
          <w:lang w:val="en-US" w:eastAsia="zh-CN"/>
        </w:rPr>
        <w:t>解读、视频解读</w:t>
      </w:r>
      <w:r>
        <w:rPr>
          <w:rFonts w:hint="default" w:ascii="Times New Roman" w:hAnsi="Times New Roman" w:eastAsia="方正仿宋简体" w:cs="Times New Roman"/>
          <w:b w:val="0"/>
          <w:bCs w:val="0"/>
          <w:sz w:val="32"/>
          <w:szCs w:val="32"/>
        </w:rPr>
        <w:t>等形式，深入阐释政策背景、目标任务</w:t>
      </w:r>
      <w:r>
        <w:rPr>
          <w:rFonts w:hint="eastAsia"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lang w:val="en-US" w:eastAsia="zh-CN"/>
        </w:rPr>
        <w:t>新旧政策差异</w:t>
      </w:r>
      <w:r>
        <w:rPr>
          <w:rFonts w:hint="default" w:ascii="Times New Roman" w:hAnsi="Times New Roman" w:eastAsia="方正仿宋简体" w:cs="Times New Roman"/>
          <w:b w:val="0"/>
          <w:bCs w:val="0"/>
          <w:sz w:val="32"/>
          <w:szCs w:val="32"/>
        </w:rPr>
        <w:t>。</w:t>
      </w:r>
    </w:p>
    <w:p w14:paraId="046C38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方正黑体简体" w:hAnsi="方正黑体简体" w:eastAsia="方正黑体简体" w:cs="方正黑体简体"/>
          <w:b w:val="0"/>
          <w:bCs w:val="0"/>
          <w:sz w:val="32"/>
          <w:szCs w:val="32"/>
        </w:rPr>
      </w:pPr>
      <w:bookmarkStart w:id="0" w:name="_GoBack"/>
      <w:r>
        <w:rPr>
          <w:rFonts w:hint="default" w:ascii="方正黑体简体" w:hAnsi="方正黑体简体" w:eastAsia="方正黑体简体" w:cs="方正黑体简体"/>
          <w:b w:val="0"/>
          <w:bCs w:val="0"/>
          <w:sz w:val="32"/>
          <w:szCs w:val="32"/>
        </w:rPr>
        <w:t>六、其他需要报告的事项</w:t>
      </w:r>
    </w:p>
    <w:bookmarkEnd w:id="0"/>
    <w:p w14:paraId="6183FA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（一）依据</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政府信息公开信息处理费管理办法</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收取信息处理费的情况:</w:t>
      </w:r>
    </w:p>
    <w:p w14:paraId="4903B1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2025年，泗水县</w:t>
      </w:r>
      <w:r>
        <w:rPr>
          <w:rFonts w:hint="default" w:ascii="Times New Roman" w:hAnsi="Times New Roman" w:eastAsia="方正仿宋简体" w:cs="Times New Roman"/>
          <w:b w:val="0"/>
          <w:bCs w:val="0"/>
          <w:sz w:val="32"/>
          <w:szCs w:val="32"/>
          <w:lang w:val="en-US" w:eastAsia="zh-CN"/>
        </w:rPr>
        <w:t>教育和体育局</w:t>
      </w:r>
      <w:r>
        <w:rPr>
          <w:rFonts w:hint="default" w:ascii="Times New Roman" w:hAnsi="Times New Roman" w:eastAsia="方正仿宋简体" w:cs="Times New Roman"/>
          <w:b w:val="0"/>
          <w:bCs w:val="0"/>
          <w:sz w:val="32"/>
          <w:szCs w:val="32"/>
        </w:rPr>
        <w:t>严格落实</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国务院办公厅关于印发</w:t>
      </w:r>
      <w:r>
        <w:rPr>
          <w:rFonts w:hint="default" w:ascii="Times New Roman" w:hAnsi="Times New Roman" w:eastAsia="方正仿宋简体" w:cs="Times New Roman"/>
          <w:b w:val="0"/>
          <w:bCs w:val="0"/>
          <w:sz w:val="32"/>
          <w:szCs w:val="32"/>
          <w:lang w:val="en-US" w:eastAsia="zh-CN"/>
        </w:rPr>
        <w:t>&lt;</w:t>
      </w:r>
      <w:r>
        <w:rPr>
          <w:rFonts w:hint="default" w:ascii="Times New Roman" w:hAnsi="Times New Roman" w:eastAsia="方正仿宋简体" w:cs="Times New Roman"/>
          <w:b w:val="0"/>
          <w:bCs w:val="0"/>
          <w:sz w:val="32"/>
          <w:szCs w:val="32"/>
        </w:rPr>
        <w:t>政府信息公开信息处理费管理办法&gt;的通知</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国办函〔2020〕109号</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和</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山东省人民政府办公厅关于做好政府信息公开信息处理费管理工作有关事项的通知</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鲁政办字〔2020〕179号</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规定，政府信息公开申请未向申请人收取任何费用。</w:t>
      </w:r>
    </w:p>
    <w:p w14:paraId="48329F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（二）本行政机关落实上级年度政务公开工作要点情况：</w:t>
      </w:r>
    </w:p>
    <w:p w14:paraId="24B6DC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县教体局按照2025年度政务公开工作任务分解表的安排，由办公室牵头，各局机关科室、直属事业单位共同参与，严格按照“应公开、尽公开”原则，认真履行《中华人民共和国政府信息公开条例》法定义务，及时通过县政府门户网站发布相关信息，圆满完成工作任务；加强重点领域信息公开，聚焦招生录取、教师管理、学生资助、校园安全等人民群众关注关切的信息，加大公开力度；督促推动学校信息公开，提升教体系统政务公开工作整体水平。</w:t>
      </w:r>
    </w:p>
    <w:p w14:paraId="124EB1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（三）本行政机关人大代表建议和政协提案办理结果公开情况：</w:t>
      </w:r>
    </w:p>
    <w:p w14:paraId="0896C5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2025年，共办理人大代表议案14件，县教体局组织专人进行落实，当面进行答复，实现了答复率100%、满意率100%。2025年，县教体局共承担县政协十届三次会议提案11件，11件提案均已在规定时限内完成委员走访和意见答复工作，沟通率和答复满意率均达到100%。</w:t>
      </w:r>
    </w:p>
    <w:p w14:paraId="654A2309">
      <w:pPr>
        <w:spacing w:line="590" w:lineRule="exact"/>
        <w:ind w:right="-105" w:rightChars="-50"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rPr>
        <w:t>（四）本行政机关年度政务公开工作创新情况：</w:t>
      </w:r>
      <w:r>
        <w:rPr>
          <w:rFonts w:hint="default" w:ascii="Times New Roman" w:hAnsi="Times New Roman" w:eastAsia="仿宋" w:cs="Times New Roman"/>
          <w:b w:val="0"/>
          <w:bCs w:val="0"/>
          <w:color w:val="auto"/>
          <w:sz w:val="32"/>
          <w:szCs w:val="32"/>
          <w:lang w:val="en-US" w:eastAsia="zh-CN"/>
        </w:rPr>
        <w:t>无。</w:t>
      </w:r>
    </w:p>
    <w:p w14:paraId="4EC51DB8">
      <w:pPr>
        <w:spacing w:line="590" w:lineRule="exact"/>
        <w:ind w:right="-105" w:rightChars="-50"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（五）本行政机关政府信息公开工作年度报告数据统计需要说明的事项：本年度报告中所列数据统计期限从202</w:t>
      </w: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rPr>
        <w:t>年1月1日到12月31日止。</w:t>
      </w:r>
    </w:p>
    <w:p w14:paraId="0BD68BD9">
      <w:pPr>
        <w:spacing w:line="590" w:lineRule="exact"/>
        <w:ind w:right="-105" w:rightChars="-50"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（六）本行政机关认为需要报告的其他事项：无。</w:t>
      </w:r>
    </w:p>
    <w:p w14:paraId="43EC77F0">
      <w:pPr>
        <w:spacing w:line="590" w:lineRule="exact"/>
        <w:ind w:right="-105" w:rightChars="-50" w:firstLine="640" w:firstLineChars="200"/>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（七）其他有关文件专门要求通过政府信息公开工作年度报告予以报告的事项：无。</w:t>
      </w:r>
    </w:p>
    <w:p w14:paraId="327121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简体" w:cs="Times New Roman"/>
          <w:b w:val="0"/>
          <w:bCs w:val="0"/>
          <w:sz w:val="32"/>
          <w:szCs w:val="32"/>
        </w:rPr>
      </w:pPr>
    </w:p>
    <w:p w14:paraId="78D2A698">
      <w:pPr>
        <w:jc w:val="center"/>
        <w:rPr>
          <w:rFonts w:hint="default" w:ascii="Times New Roman" w:hAnsi="Times New Roman" w:eastAsia="方正小标宋简体" w:cs="Times New Roman"/>
          <w:b w:val="0"/>
          <w:bCs w:val="0"/>
          <w:sz w:val="32"/>
          <w:szCs w:val="32"/>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619AC"/>
    <w:rsid w:val="140A6672"/>
    <w:rsid w:val="29745BC6"/>
    <w:rsid w:val="404245BF"/>
    <w:rsid w:val="40DF2422"/>
    <w:rsid w:val="421765C3"/>
    <w:rsid w:val="481D4FE0"/>
    <w:rsid w:val="538E1C7E"/>
    <w:rsid w:val="58D1115F"/>
    <w:rsid w:val="740A7D61"/>
    <w:rsid w:val="747B2BE8"/>
    <w:rsid w:val="747E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lrk.jining.gov.cn/jcms/jcms_files/jcms1/web87/site/picture/0/507ace9aa58246ebb0aaa22c7b37d212.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3075</Words>
  <Characters>3193</Characters>
  <Lines>0</Lines>
  <Paragraphs>0</Paragraphs>
  <TotalTime>163</TotalTime>
  <ScaleCrop>false</ScaleCrop>
  <LinksUpToDate>false</LinksUpToDate>
  <CharactersWithSpaces>3194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2026-01-13T03:30:00Z</dcterms:created>
  <dc:creator>Administrator</dc:creator>
  <cp:lastModifiedBy>一个莫得感情的学习机器</cp:lastModifiedBy>
  <dcterms:modified xsi:type="dcterms:W3CDTF">2026-01-22T02:40:28Z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eyJoZGlkIjoiMTNkYTk3OGZlZWM3ZDQ2MTFkMjZjOTFjNjkyN2NiYWQiLCJ1c2VySWQiOiI3NTc1MzAyODYifQ==</vt:lpwstr>
  </property>
  <property fmtid="{D5CDD505-2E9C-101B-9397-08002B2CF9AE}" pid="4" name="ICV">
    <vt:lpwstr>3D5D0448FC434882A3C0C6E1E0D4ABA6_12</vt:lpwstr>
  </property>
</Properties>
</file>