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宋体" w:hAnsi="宋体" w:eastAsia="宋体" w:cs="宋体"/>
          <w:b/>
          <w:sz w:val="44"/>
          <w:szCs w:val="44"/>
        </w:rPr>
      </w:pPr>
    </w:p>
    <w:p>
      <w:pPr>
        <w:spacing w:line="600" w:lineRule="exact"/>
        <w:jc w:val="center"/>
        <w:rPr>
          <w:rFonts w:ascii="宋体" w:hAnsi="宋体" w:eastAsia="宋体" w:cs="宋体"/>
          <w:b/>
          <w:sz w:val="44"/>
          <w:szCs w:val="44"/>
        </w:rPr>
      </w:pPr>
      <w:bookmarkStart w:id="0" w:name="_GoBack"/>
      <w:r>
        <w:rPr>
          <w:rFonts w:hint="eastAsia" w:ascii="宋体" w:hAnsi="宋体" w:eastAsia="宋体" w:cs="宋体"/>
          <w:b/>
          <w:sz w:val="44"/>
          <w:szCs w:val="44"/>
        </w:rPr>
        <w:t>泗水县城区城市基础设施配套费</w:t>
      </w:r>
    </w:p>
    <w:bookmarkEnd w:id="0"/>
    <w:p>
      <w:pPr>
        <w:spacing w:line="600" w:lineRule="exact"/>
        <w:jc w:val="center"/>
        <w:rPr>
          <w:rFonts w:ascii="宋体" w:hAnsi="宋体" w:eastAsia="宋体" w:cs="宋体"/>
          <w:b/>
        </w:rPr>
      </w:pPr>
      <w:r>
        <w:rPr>
          <w:rFonts w:hint="eastAsia" w:ascii="宋体" w:hAnsi="宋体" w:eastAsia="宋体" w:cs="宋体"/>
          <w:b/>
          <w:sz w:val="44"/>
          <w:szCs w:val="44"/>
        </w:rPr>
        <w:t>征收使用管理办法</w:t>
      </w:r>
    </w:p>
    <w:p>
      <w:pPr>
        <w:spacing w:line="600" w:lineRule="exact"/>
        <w:ind w:firstLine="321" w:firstLineChars="100"/>
        <w:jc w:val="center"/>
        <w:rPr>
          <w:rFonts w:hint="eastAsia" w:ascii="方正仿宋简体" w:hAnsi="楷体"/>
          <w:b/>
          <w:lang w:eastAsia="zh-CN"/>
        </w:rPr>
      </w:pPr>
      <w:r>
        <w:rPr>
          <w:rFonts w:hint="eastAsia" w:ascii="方正仿宋简体" w:hAnsi="楷体"/>
          <w:b/>
          <w:lang w:eastAsia="zh-CN"/>
        </w:rPr>
        <w:t>（征求意见稿）</w:t>
      </w:r>
    </w:p>
    <w:p>
      <w:pPr>
        <w:spacing w:line="600" w:lineRule="exact"/>
        <w:ind w:firstLine="321" w:firstLineChars="100"/>
        <w:jc w:val="center"/>
        <w:rPr>
          <w:rFonts w:hint="eastAsia" w:ascii="方正仿宋简体" w:hAnsi="楷体"/>
          <w:b/>
          <w:lang w:eastAsia="zh-CN"/>
        </w:rPr>
      </w:pP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第一条  为了加强和规范城市基础设施配套费征收使用管理，促进城市基础设施建设，根据有关法律、法规、规章规定，结合我县实际，制定本办法。</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第二条  本办法所称城市基础设施配套费，是指用于泗水县城区城市基础设施建设的专项资金，包括综合配套费和专项配套费。</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综合配套费，是指由县政府统筹使用，主要用于泗水县城区城市道路、桥梁等市政公用基础设施建设的专项资金。</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专项配套费，是指由城市供水、供气、供热、供电单位（以下统称专业经营单位）使用，用于建设项目规划红线外（建设项目规划边界线）供水、供气、供热、供电设施设备建设的专项资金。</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第三条  凡在泗水县城区新建、扩建、改建建设项目的单位和个人（以下统称建设单位和个人），均应当按照本办法缴纳城市基础设施配套费。</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第四条  县财政局负责泗水县城区城市基础设施配套费管理工作。</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县行政审批服务局负责泗水县城区城市基础设施配套费征收工作。</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县住建局、县发改局、县审计局等部门按照各自职责，做好城市基础设施配套费征收使用管理相关工作。</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第五条  城市基础设施配套费征收标准：</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（一）居住、公共建筑等民用建设项目，城市基础设施配套费按照下列标准征收：</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1．综合配套费按照建筑面积每平方米128元征收；</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2．专项配套费按照建筑面积每平方米71元征收。</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（二）工业企业建设项目，综合配套费按照下列标准征收：</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1．生产经营性建设项目综合配套费，按照建筑面积每平方米73元征收；</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2．非生产经营性建设项目综合配套费，按照建筑面积每平方米128元征收。</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（三）服务业建设项目，综合配套费按照建筑面积每平方米128元征收。</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第六条  建设单位和个人应当在领取建筑工程施工许可证时书面承诺城市基础设施配套费缴纳时间。</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第七条  县行政审批服务局征收城市基础设施配套费时，应当向缴款人开具财政部或省级财政部门统一印制（监制）的财政票据。</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建设单位和个人应当通过山东省非税收入征收管理系统，将城市基础设施配套费缴入县财政。</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第八条  建设项目非商业用途的地下室、地上储藏室、架空层和附属设施等，不缴纳综合配套费。</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建设项目不需要专业经营单位供水、供气、供热、供电的，不缴纳相应专项配套费。</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非住宅建设项目不宜以建筑面积计收供气专项配套费的，不缴纳供气专项配套费，其供气配套设施建设费用由建设单位和个人与专业经营单位据实结算。</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第九条  超低能耗被动式建设项目、利用清洁能源方式采暖（包括地源热泵、水源热泵、电能、燃气炉和空气能等）的建设项目，不缴纳供热专项配套费。</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第十条  对于免缴综合配套费的建设项目，应当按照国家、省有关规定执行。</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第十一条 已按照本办法规定享受城市基础设施配套费免缴政策的建设项目改变原批准用途的，必须按照本办法规定补缴城市基础设施配套费。</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第十二条 建设项目增加建筑面积的，建设单位和个人必须按照本办法规定补缴增加建筑面积的城市基础设施配套费。</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第十三条 城市基础设施配套费纳入县财政预算，实行年度收支预算管理。</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专项配套费按照专款专用的原则，全额用于建设项目红线外专项配套工程建设。</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第十四条  县住房和城乡建设局应当在每年10月31日前，编制完成下一年度专项配套费使用计划，按照规定程序，报经县政府批准后，下达下一年度专项配套费使用计划。</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第十五条  建设项目缴纳城市基础设施配套费后，县财政局应当按照下列规定向专业经营单位拨付专项配套费：</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（一）自收到专项配套费使用申请之日起20个工作日内，拨付已征收专项配套费的70%；</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（二）建设项目红线外供水、供气、供热、供电专项配套工程竣工验收合格，符合接入条件后，自收到专项配套费使用申请之日起20个工作日内拨付已征收专项配套费的30%。</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第十六条  城市基础设施配套费征收、管理部门，专业经营单位应当建立联席会议制度，定期召开协调会议，研究解决城市基础设施配套费征收、使用、管理工作中的重大问题。</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第十七条  自本办法施行之日起，除本办法第八条第三款规定外，城区的专业经营单位不得向建设单位和个人另行收取红线外供水、供气、供热、供电及相关配套费用。</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建设项目城市基础设施配套费和红线内供水、供气、供热、供电相关配套（含各类计量装置、分户控制系统）建设费用计入建设成本。房地产开发企业在商品房销售价格外，不得向购房者收取或者以任何名义变相收取供水、供气、供热、供电相关配套（开口）费用。</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第十八条  本办法自2021年9月6日起施行，有效期至2024年9月5日。泗水县人民政府2019年10月31日印发的《泗水县城区城市基础设施配套费征收使用管理暂行办法》（泗政发〔2019〕9号）同时废止。</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本办法施行前，已按照《泗水县城区城市基础设施配套费征收使用管理办法》（泗政发〔2018〕13号）、《泗水县城区城市基础设施配套费征收使用管理暂行办法》（泗政发〔2019〕9号）规定缴纳城市基础设施配套费，但尚未完成资金拨付的，仍按照泗政发〔2018〕13号、泗政发〔2019〕9号文件关于资金拨付的相关规定办理。</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自本办法施行之日起，凡未缴纳城市基础设施配套费的建设项目，均应当按照本办法规定缴纳城市基础设施配套费。</w:t>
      </w:r>
    </w:p>
    <w:p>
      <w:pPr>
        <w:adjustRightInd w:val="0"/>
        <w:snapToGrid w:val="0"/>
        <w:spacing w:line="600" w:lineRule="exact"/>
        <w:ind w:firstLine="640" w:firstLineChars="200"/>
        <w:rPr>
          <w:rFonts w:ascii="仿宋" w:hAnsi="仿宋" w:eastAsia="仿宋" w:cs="仿宋"/>
          <w:bCs/>
        </w:rPr>
      </w:pPr>
      <w:r>
        <w:rPr>
          <w:rFonts w:hint="eastAsia" w:ascii="仿宋" w:hAnsi="仿宋" w:eastAsia="仿宋" w:cs="仿宋"/>
          <w:bCs/>
        </w:rPr>
        <w:t>2018年1月1日前，建设单位或者个人自愿与专业经营单位签订建设项目专项配套工程建设合同的，按照合同约定执行。</w:t>
      </w:r>
    </w:p>
    <w:p>
      <w:pPr>
        <w:tabs>
          <w:tab w:val="left" w:pos="567"/>
        </w:tabs>
        <w:adjustRightInd w:val="0"/>
        <w:snapToGrid w:val="0"/>
        <w:spacing w:line="600" w:lineRule="exact"/>
        <w:ind w:firstLine="723" w:firstLineChars="226"/>
        <w:rPr>
          <w:rFonts w:ascii="仿宋" w:hAnsi="仿宋" w:eastAsia="仿宋" w:cs="仿宋"/>
          <w:bCs/>
        </w:rPr>
      </w:pPr>
    </w:p>
    <w:p>
      <w:pPr>
        <w:tabs>
          <w:tab w:val="left" w:pos="567"/>
        </w:tabs>
        <w:adjustRightInd w:val="0"/>
        <w:snapToGrid w:val="0"/>
        <w:spacing w:line="600" w:lineRule="exact"/>
        <w:ind w:firstLine="723" w:firstLineChars="226"/>
        <w:rPr>
          <w:rFonts w:ascii="仿宋" w:hAnsi="仿宋" w:eastAsia="仿宋" w:cs="仿宋"/>
          <w:bCs/>
        </w:rPr>
      </w:pPr>
      <w:r>
        <w:rPr>
          <w:rFonts w:hint="eastAsia" w:ascii="仿宋" w:hAnsi="仿宋" w:eastAsia="仿宋" w:cs="仿宋"/>
          <w:bCs/>
        </w:rPr>
        <w:t>附件：泗水县城区城市基础设施配套费征收标准</w:t>
      </w:r>
    </w:p>
    <w:p>
      <w:pPr>
        <w:rPr>
          <w:rFonts w:ascii="方正小标宋简体" w:hAnsi="文星仿宋" w:eastAsia="方正小标宋简体"/>
          <w:b/>
          <w:sz w:val="44"/>
          <w:szCs w:val="44"/>
        </w:rPr>
      </w:pPr>
    </w:p>
    <w:p>
      <w:pPr>
        <w:rPr>
          <w:rFonts w:ascii="方正小标宋简体" w:hAnsi="文星仿宋" w:eastAsia="方正小标宋简体"/>
          <w:b/>
          <w:sz w:val="44"/>
          <w:szCs w:val="44"/>
        </w:rPr>
      </w:pPr>
    </w:p>
    <w:p>
      <w:pPr>
        <w:rPr>
          <w:rFonts w:ascii="方正小标宋简体" w:hAnsi="文星仿宋" w:eastAsia="方正小标宋简体"/>
          <w:b/>
          <w:sz w:val="44"/>
          <w:szCs w:val="44"/>
        </w:rPr>
      </w:pPr>
    </w:p>
    <w:p/>
    <w:p/>
    <w:p/>
    <w:p/>
    <w:p/>
    <w:p/>
    <w:p>
      <w:pPr>
        <w:rPr>
          <w:rFonts w:ascii="黑体" w:hAnsi="黑体" w:eastAsia="黑体" w:cs="黑体"/>
          <w:bCs/>
        </w:rPr>
      </w:pPr>
    </w:p>
    <w:p>
      <w:pPr>
        <w:jc w:val="left"/>
        <w:rPr>
          <w:rFonts w:ascii="黑体" w:hAnsi="黑体" w:eastAsia="黑体" w:cs="黑体"/>
          <w:bCs/>
        </w:rPr>
      </w:pPr>
      <w:r>
        <w:rPr>
          <w:rFonts w:hint="eastAsia" w:ascii="黑体" w:hAnsi="黑体" w:eastAsia="黑体" w:cs="黑体"/>
          <w:bCs/>
        </w:rPr>
        <w:t>附件</w:t>
      </w:r>
    </w:p>
    <w:p>
      <w:pPr>
        <w:jc w:val="center"/>
      </w:pPr>
      <w:r>
        <w:rPr>
          <w:rFonts w:hint="eastAsia" w:ascii="黑体" w:hAnsi="黑体" w:eastAsia="黑体" w:cs="黑体"/>
          <w:bCs/>
        </w:rPr>
        <w:t>泗水县城区城市基础设施配套费征收标准</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9"/>
        <w:gridCol w:w="2415"/>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vAlign w:val="center"/>
          </w:tcPr>
          <w:p>
            <w:pPr>
              <w:spacing w:line="400" w:lineRule="exact"/>
              <w:rPr>
                <w:rFonts w:ascii="宋体" w:hAnsi="宋体" w:eastAsia="宋体" w:cs="宋体"/>
              </w:rPr>
            </w:pPr>
            <w:r>
              <w:rPr>
                <w:rFonts w:hint="eastAsia" w:ascii="宋体" w:hAnsi="宋体" w:eastAsia="宋体" w:cs="宋体"/>
              </w:rPr>
              <w:t>项  目</w:t>
            </w:r>
          </w:p>
        </w:tc>
        <w:tc>
          <w:tcPr>
            <w:tcW w:w="2415" w:type="dxa"/>
            <w:vAlign w:val="center"/>
          </w:tcPr>
          <w:p>
            <w:pPr>
              <w:spacing w:line="400" w:lineRule="exact"/>
              <w:rPr>
                <w:rFonts w:ascii="宋体" w:hAnsi="宋体" w:eastAsia="宋体" w:cs="宋体"/>
              </w:rPr>
            </w:pPr>
            <w:r>
              <w:rPr>
                <w:rFonts w:hint="eastAsia" w:ascii="宋体" w:hAnsi="宋体" w:eastAsia="宋体" w:cs="宋体"/>
              </w:rPr>
              <w:t>红线外征收标准（元/平方米）</w:t>
            </w:r>
          </w:p>
        </w:tc>
        <w:tc>
          <w:tcPr>
            <w:tcW w:w="1298" w:type="dxa"/>
            <w:vAlign w:val="center"/>
          </w:tcPr>
          <w:p>
            <w:pPr>
              <w:spacing w:line="400" w:lineRule="exact"/>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vAlign w:val="center"/>
          </w:tcPr>
          <w:p>
            <w:pPr>
              <w:spacing w:line="400" w:lineRule="exact"/>
              <w:rPr>
                <w:rFonts w:ascii="宋体" w:hAnsi="宋体" w:eastAsia="宋体" w:cs="宋体"/>
              </w:rPr>
            </w:pPr>
            <w:r>
              <w:rPr>
                <w:rFonts w:hint="eastAsia" w:ascii="宋体" w:hAnsi="宋体" w:eastAsia="宋体" w:cs="宋体"/>
              </w:rPr>
              <w:t>一、居住、公共建筑等民用项目</w:t>
            </w:r>
          </w:p>
        </w:tc>
        <w:tc>
          <w:tcPr>
            <w:tcW w:w="2415" w:type="dxa"/>
            <w:vAlign w:val="center"/>
          </w:tcPr>
          <w:p>
            <w:pPr>
              <w:spacing w:line="400" w:lineRule="exact"/>
              <w:rPr>
                <w:rFonts w:ascii="宋体" w:hAnsi="宋体" w:eastAsia="宋体" w:cs="宋体"/>
              </w:rPr>
            </w:pPr>
            <w:r>
              <w:rPr>
                <w:rFonts w:hint="eastAsia" w:ascii="宋体" w:hAnsi="宋体" w:eastAsia="宋体" w:cs="宋体"/>
              </w:rPr>
              <w:t>199</w:t>
            </w:r>
          </w:p>
        </w:tc>
        <w:tc>
          <w:tcPr>
            <w:tcW w:w="1298" w:type="dxa"/>
            <w:vAlign w:val="center"/>
          </w:tcPr>
          <w:p>
            <w:pPr>
              <w:spacing w:line="40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vAlign w:val="center"/>
          </w:tcPr>
          <w:p>
            <w:pPr>
              <w:spacing w:line="400" w:lineRule="exact"/>
              <w:rPr>
                <w:rFonts w:ascii="宋体" w:hAnsi="宋体" w:eastAsia="宋体" w:cs="宋体"/>
              </w:rPr>
            </w:pPr>
            <w:r>
              <w:rPr>
                <w:rFonts w:hint="eastAsia" w:ascii="宋体" w:hAnsi="宋体" w:eastAsia="宋体" w:cs="宋体"/>
              </w:rPr>
              <w:t xml:space="preserve">（一）综合配套费 </w:t>
            </w:r>
          </w:p>
        </w:tc>
        <w:tc>
          <w:tcPr>
            <w:tcW w:w="2415" w:type="dxa"/>
            <w:vAlign w:val="center"/>
          </w:tcPr>
          <w:p>
            <w:pPr>
              <w:spacing w:line="400" w:lineRule="exact"/>
              <w:rPr>
                <w:rFonts w:ascii="宋体" w:hAnsi="宋体" w:eastAsia="宋体" w:cs="宋体"/>
              </w:rPr>
            </w:pPr>
            <w:r>
              <w:rPr>
                <w:rFonts w:hint="eastAsia" w:ascii="宋体" w:hAnsi="宋体" w:eastAsia="宋体" w:cs="宋体"/>
              </w:rPr>
              <w:t>128</w:t>
            </w:r>
          </w:p>
        </w:tc>
        <w:tc>
          <w:tcPr>
            <w:tcW w:w="1298" w:type="dxa"/>
            <w:vAlign w:val="center"/>
          </w:tcPr>
          <w:p>
            <w:pPr>
              <w:spacing w:line="40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09" w:type="dxa"/>
            <w:vAlign w:val="center"/>
          </w:tcPr>
          <w:p>
            <w:pPr>
              <w:spacing w:line="400" w:lineRule="exact"/>
              <w:rPr>
                <w:rFonts w:ascii="宋体" w:hAnsi="宋体" w:eastAsia="宋体" w:cs="宋体"/>
              </w:rPr>
            </w:pPr>
            <w:r>
              <w:rPr>
                <w:rFonts w:hint="eastAsia" w:ascii="宋体" w:hAnsi="宋体" w:eastAsia="宋体" w:cs="宋体"/>
              </w:rPr>
              <w:t>（二）专项配套费</w:t>
            </w:r>
          </w:p>
        </w:tc>
        <w:tc>
          <w:tcPr>
            <w:tcW w:w="2415" w:type="dxa"/>
            <w:vAlign w:val="center"/>
          </w:tcPr>
          <w:p>
            <w:pPr>
              <w:spacing w:line="400" w:lineRule="exact"/>
              <w:rPr>
                <w:rFonts w:ascii="宋体" w:hAnsi="宋体" w:eastAsia="宋体" w:cs="宋体"/>
              </w:rPr>
            </w:pPr>
            <w:r>
              <w:rPr>
                <w:rFonts w:hint="eastAsia" w:ascii="宋体" w:hAnsi="宋体" w:eastAsia="宋体" w:cs="宋体"/>
              </w:rPr>
              <w:t>71</w:t>
            </w:r>
          </w:p>
        </w:tc>
        <w:tc>
          <w:tcPr>
            <w:tcW w:w="1298" w:type="dxa"/>
            <w:vAlign w:val="center"/>
          </w:tcPr>
          <w:p>
            <w:pPr>
              <w:spacing w:line="40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vAlign w:val="center"/>
          </w:tcPr>
          <w:p>
            <w:pPr>
              <w:spacing w:line="400" w:lineRule="exact"/>
              <w:rPr>
                <w:rFonts w:ascii="宋体" w:hAnsi="宋体" w:eastAsia="宋体" w:cs="宋体"/>
              </w:rPr>
            </w:pPr>
            <w:r>
              <w:rPr>
                <w:rFonts w:hint="eastAsia" w:ascii="宋体" w:hAnsi="宋体" w:eastAsia="宋体" w:cs="宋体"/>
              </w:rPr>
              <w:t xml:space="preserve">      其中：1. 供水</w:t>
            </w:r>
          </w:p>
        </w:tc>
        <w:tc>
          <w:tcPr>
            <w:tcW w:w="2415" w:type="dxa"/>
            <w:vAlign w:val="center"/>
          </w:tcPr>
          <w:p>
            <w:pPr>
              <w:spacing w:line="400" w:lineRule="exact"/>
              <w:rPr>
                <w:rFonts w:ascii="宋体" w:hAnsi="宋体" w:eastAsia="宋体" w:cs="宋体"/>
              </w:rPr>
            </w:pPr>
            <w:r>
              <w:rPr>
                <w:rFonts w:hint="eastAsia" w:ascii="宋体" w:hAnsi="宋体" w:eastAsia="宋体" w:cs="宋体"/>
              </w:rPr>
              <w:t>11</w:t>
            </w:r>
          </w:p>
        </w:tc>
        <w:tc>
          <w:tcPr>
            <w:tcW w:w="1298" w:type="dxa"/>
            <w:vAlign w:val="center"/>
          </w:tcPr>
          <w:p>
            <w:pPr>
              <w:spacing w:line="40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vAlign w:val="center"/>
          </w:tcPr>
          <w:p>
            <w:pPr>
              <w:spacing w:line="400" w:lineRule="exact"/>
              <w:rPr>
                <w:rFonts w:ascii="宋体" w:hAnsi="宋体" w:eastAsia="宋体" w:cs="宋体"/>
              </w:rPr>
            </w:pPr>
            <w:r>
              <w:rPr>
                <w:rFonts w:hint="eastAsia" w:ascii="宋体" w:hAnsi="宋体" w:eastAsia="宋体" w:cs="宋体"/>
              </w:rPr>
              <w:t xml:space="preserve">            2. 供气</w:t>
            </w:r>
          </w:p>
        </w:tc>
        <w:tc>
          <w:tcPr>
            <w:tcW w:w="2415" w:type="dxa"/>
            <w:vAlign w:val="center"/>
          </w:tcPr>
          <w:p>
            <w:pPr>
              <w:spacing w:line="400" w:lineRule="exact"/>
              <w:rPr>
                <w:rFonts w:ascii="宋体" w:hAnsi="宋体" w:eastAsia="宋体" w:cs="宋体"/>
              </w:rPr>
            </w:pPr>
            <w:r>
              <w:rPr>
                <w:rFonts w:hint="eastAsia" w:ascii="宋体" w:hAnsi="宋体" w:eastAsia="宋体" w:cs="宋体"/>
              </w:rPr>
              <w:t>8</w:t>
            </w:r>
          </w:p>
        </w:tc>
        <w:tc>
          <w:tcPr>
            <w:tcW w:w="1298" w:type="dxa"/>
            <w:vAlign w:val="center"/>
          </w:tcPr>
          <w:p>
            <w:pPr>
              <w:spacing w:line="40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vAlign w:val="center"/>
          </w:tcPr>
          <w:p>
            <w:pPr>
              <w:spacing w:line="400" w:lineRule="exact"/>
              <w:rPr>
                <w:rFonts w:ascii="宋体" w:hAnsi="宋体" w:eastAsia="宋体" w:cs="宋体"/>
              </w:rPr>
            </w:pPr>
            <w:r>
              <w:rPr>
                <w:rFonts w:hint="eastAsia" w:ascii="宋体" w:hAnsi="宋体" w:eastAsia="宋体" w:cs="宋体"/>
              </w:rPr>
              <w:t xml:space="preserve">            3. 供热</w:t>
            </w:r>
          </w:p>
        </w:tc>
        <w:tc>
          <w:tcPr>
            <w:tcW w:w="2415" w:type="dxa"/>
          </w:tcPr>
          <w:p>
            <w:pPr>
              <w:rPr>
                <w:rFonts w:ascii="宋体" w:hAnsi="宋体" w:eastAsia="宋体" w:cs="宋体"/>
              </w:rPr>
            </w:pPr>
            <w:r>
              <w:rPr>
                <w:rFonts w:hint="eastAsia" w:ascii="宋体" w:hAnsi="宋体" w:eastAsia="宋体" w:cs="宋体"/>
              </w:rPr>
              <w:t>38</w:t>
            </w:r>
          </w:p>
        </w:tc>
        <w:tc>
          <w:tcPr>
            <w:tcW w:w="1298" w:type="dxa"/>
            <w:vAlign w:val="center"/>
          </w:tcPr>
          <w:p>
            <w:pPr>
              <w:spacing w:line="40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09" w:type="dxa"/>
            <w:vAlign w:val="center"/>
          </w:tcPr>
          <w:p>
            <w:pPr>
              <w:spacing w:line="400" w:lineRule="exact"/>
              <w:rPr>
                <w:rFonts w:ascii="宋体" w:hAnsi="宋体" w:eastAsia="宋体" w:cs="宋体"/>
              </w:rPr>
            </w:pPr>
            <w:r>
              <w:rPr>
                <w:rFonts w:hint="eastAsia" w:ascii="宋体" w:hAnsi="宋体" w:eastAsia="宋体" w:cs="宋体"/>
              </w:rPr>
              <w:t>4. 供电</w:t>
            </w:r>
          </w:p>
        </w:tc>
        <w:tc>
          <w:tcPr>
            <w:tcW w:w="2415" w:type="dxa"/>
            <w:vAlign w:val="center"/>
          </w:tcPr>
          <w:p>
            <w:pPr>
              <w:spacing w:line="400" w:lineRule="exact"/>
              <w:rPr>
                <w:rFonts w:ascii="宋体" w:hAnsi="宋体" w:eastAsia="宋体" w:cs="宋体"/>
              </w:rPr>
            </w:pPr>
            <w:r>
              <w:rPr>
                <w:rFonts w:hint="eastAsia" w:ascii="宋体" w:hAnsi="宋体" w:eastAsia="宋体" w:cs="宋体"/>
              </w:rPr>
              <w:t>14</w:t>
            </w:r>
          </w:p>
        </w:tc>
        <w:tc>
          <w:tcPr>
            <w:tcW w:w="1298" w:type="dxa"/>
            <w:vAlign w:val="center"/>
          </w:tcPr>
          <w:p>
            <w:pPr>
              <w:spacing w:line="400" w:lineRule="exact"/>
              <w:rPr>
                <w:rFonts w:ascii="宋体" w:hAnsi="宋体" w:eastAsia="宋体" w:cs="宋体"/>
              </w:rPr>
            </w:pPr>
            <w:r>
              <w:rPr>
                <w:rFonts w:hint="eastAsia" w:ascii="宋体" w:hAnsi="宋体" w:eastAsia="宋体" w:cs="宋体"/>
              </w:rPr>
              <w:t>含高层双电源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shd w:val="clear" w:color="auto" w:fill="auto"/>
            <w:vAlign w:val="center"/>
          </w:tcPr>
          <w:p>
            <w:pPr>
              <w:spacing w:line="400" w:lineRule="exact"/>
              <w:rPr>
                <w:rFonts w:ascii="宋体" w:hAnsi="宋体" w:eastAsia="宋体" w:cs="宋体"/>
              </w:rPr>
            </w:pPr>
            <w:r>
              <w:rPr>
                <w:rFonts w:hint="eastAsia" w:ascii="宋体" w:hAnsi="宋体" w:eastAsia="宋体" w:cs="宋体"/>
              </w:rPr>
              <w:t>二、工业企业建设项目</w:t>
            </w:r>
          </w:p>
        </w:tc>
        <w:tc>
          <w:tcPr>
            <w:tcW w:w="2415" w:type="dxa"/>
            <w:vAlign w:val="center"/>
          </w:tcPr>
          <w:p>
            <w:pPr>
              <w:spacing w:line="400" w:lineRule="exact"/>
              <w:rPr>
                <w:rFonts w:ascii="宋体" w:hAnsi="宋体" w:eastAsia="宋体" w:cs="宋体"/>
              </w:rPr>
            </w:pPr>
            <w:r>
              <w:rPr>
                <w:rFonts w:hint="eastAsia" w:ascii="宋体" w:hAnsi="宋体" w:eastAsia="宋体" w:cs="宋体"/>
              </w:rPr>
              <w:t>　</w:t>
            </w:r>
          </w:p>
        </w:tc>
        <w:tc>
          <w:tcPr>
            <w:tcW w:w="1298"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shd w:val="clear" w:color="auto" w:fill="auto"/>
            <w:vAlign w:val="center"/>
          </w:tcPr>
          <w:p>
            <w:pPr>
              <w:spacing w:line="400" w:lineRule="exact"/>
              <w:rPr>
                <w:rFonts w:ascii="宋体" w:hAnsi="宋体" w:eastAsia="宋体" w:cs="宋体"/>
              </w:rPr>
            </w:pPr>
            <w:r>
              <w:rPr>
                <w:rFonts w:hint="eastAsia" w:ascii="宋体" w:hAnsi="宋体" w:eastAsia="宋体" w:cs="宋体"/>
              </w:rPr>
              <w:t>综合配套费</w:t>
            </w:r>
          </w:p>
        </w:tc>
        <w:tc>
          <w:tcPr>
            <w:tcW w:w="2415" w:type="dxa"/>
            <w:vAlign w:val="center"/>
          </w:tcPr>
          <w:p>
            <w:pPr>
              <w:spacing w:line="400" w:lineRule="exact"/>
              <w:rPr>
                <w:rFonts w:ascii="宋体" w:hAnsi="宋体" w:eastAsia="宋体" w:cs="宋体"/>
              </w:rPr>
            </w:pPr>
            <w:r>
              <w:rPr>
                <w:rFonts w:hint="eastAsia" w:ascii="宋体" w:hAnsi="宋体" w:eastAsia="宋体" w:cs="宋体"/>
              </w:rPr>
              <w:t>　</w:t>
            </w:r>
          </w:p>
        </w:tc>
        <w:tc>
          <w:tcPr>
            <w:tcW w:w="1298"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vAlign w:val="center"/>
          </w:tcPr>
          <w:p>
            <w:pPr>
              <w:spacing w:line="400" w:lineRule="exact"/>
              <w:rPr>
                <w:rFonts w:ascii="宋体" w:hAnsi="宋体" w:eastAsia="宋体" w:cs="宋体"/>
              </w:rPr>
            </w:pPr>
            <w:r>
              <w:rPr>
                <w:rFonts w:hint="eastAsia" w:ascii="宋体" w:hAnsi="宋体" w:eastAsia="宋体" w:cs="宋体"/>
              </w:rPr>
              <w:t>其中：1. 生产经营性综合配套费</w:t>
            </w:r>
          </w:p>
        </w:tc>
        <w:tc>
          <w:tcPr>
            <w:tcW w:w="2415" w:type="dxa"/>
            <w:vAlign w:val="center"/>
          </w:tcPr>
          <w:p>
            <w:pPr>
              <w:spacing w:line="400" w:lineRule="exact"/>
              <w:rPr>
                <w:rFonts w:ascii="宋体" w:hAnsi="宋体" w:eastAsia="宋体" w:cs="宋体"/>
              </w:rPr>
            </w:pPr>
            <w:r>
              <w:rPr>
                <w:rFonts w:hint="eastAsia" w:ascii="宋体" w:hAnsi="宋体" w:eastAsia="宋体" w:cs="宋体"/>
              </w:rPr>
              <w:t>73</w:t>
            </w:r>
          </w:p>
        </w:tc>
        <w:tc>
          <w:tcPr>
            <w:tcW w:w="1298"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09" w:type="dxa"/>
            <w:vAlign w:val="center"/>
          </w:tcPr>
          <w:p>
            <w:pPr>
              <w:spacing w:line="400" w:lineRule="exact"/>
              <w:rPr>
                <w:rFonts w:ascii="宋体" w:hAnsi="宋体" w:eastAsia="宋体" w:cs="宋体"/>
              </w:rPr>
            </w:pPr>
            <w:r>
              <w:rPr>
                <w:rFonts w:hint="eastAsia" w:ascii="宋体" w:hAnsi="宋体" w:eastAsia="宋体" w:cs="宋体"/>
              </w:rPr>
              <w:t xml:space="preserve">    2. 非生产经营性综合配套费</w:t>
            </w:r>
          </w:p>
        </w:tc>
        <w:tc>
          <w:tcPr>
            <w:tcW w:w="2415" w:type="dxa"/>
            <w:vAlign w:val="center"/>
          </w:tcPr>
          <w:p>
            <w:pPr>
              <w:spacing w:line="400" w:lineRule="exact"/>
              <w:rPr>
                <w:rFonts w:ascii="宋体" w:hAnsi="宋体" w:eastAsia="宋体" w:cs="宋体"/>
              </w:rPr>
            </w:pPr>
            <w:r>
              <w:rPr>
                <w:rFonts w:hint="eastAsia" w:ascii="宋体" w:hAnsi="宋体" w:eastAsia="宋体" w:cs="宋体"/>
              </w:rPr>
              <w:t>128</w:t>
            </w:r>
          </w:p>
        </w:tc>
        <w:tc>
          <w:tcPr>
            <w:tcW w:w="1298"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vAlign w:val="center"/>
          </w:tcPr>
          <w:p>
            <w:pPr>
              <w:spacing w:line="400" w:lineRule="exact"/>
              <w:rPr>
                <w:rFonts w:ascii="宋体" w:hAnsi="宋体" w:eastAsia="宋体" w:cs="宋体"/>
              </w:rPr>
            </w:pPr>
            <w:r>
              <w:rPr>
                <w:rFonts w:hint="eastAsia" w:ascii="宋体" w:hAnsi="宋体" w:eastAsia="宋体" w:cs="宋体"/>
              </w:rPr>
              <w:t>三、服务业建设项目</w:t>
            </w:r>
          </w:p>
        </w:tc>
        <w:tc>
          <w:tcPr>
            <w:tcW w:w="2415" w:type="dxa"/>
            <w:vAlign w:val="center"/>
          </w:tcPr>
          <w:p>
            <w:pPr>
              <w:spacing w:line="400" w:lineRule="exact"/>
              <w:rPr>
                <w:rFonts w:ascii="宋体" w:hAnsi="宋体" w:eastAsia="宋体" w:cs="宋体"/>
              </w:rPr>
            </w:pPr>
            <w:r>
              <w:rPr>
                <w:rFonts w:hint="eastAsia" w:ascii="宋体" w:hAnsi="宋体" w:eastAsia="宋体" w:cs="宋体"/>
              </w:rPr>
              <w:t>　</w:t>
            </w:r>
          </w:p>
        </w:tc>
        <w:tc>
          <w:tcPr>
            <w:tcW w:w="1298"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9" w:type="dxa"/>
            <w:vAlign w:val="center"/>
          </w:tcPr>
          <w:p>
            <w:pPr>
              <w:spacing w:line="400" w:lineRule="exact"/>
              <w:rPr>
                <w:rFonts w:ascii="宋体" w:hAnsi="宋体" w:eastAsia="宋体" w:cs="宋体"/>
              </w:rPr>
            </w:pPr>
            <w:r>
              <w:rPr>
                <w:rFonts w:hint="eastAsia" w:ascii="宋体" w:hAnsi="宋体" w:eastAsia="宋体" w:cs="宋体"/>
              </w:rPr>
              <w:t>综合配套费</w:t>
            </w:r>
          </w:p>
        </w:tc>
        <w:tc>
          <w:tcPr>
            <w:tcW w:w="2415" w:type="dxa"/>
            <w:vAlign w:val="center"/>
          </w:tcPr>
          <w:p>
            <w:pPr>
              <w:spacing w:line="400" w:lineRule="exact"/>
              <w:rPr>
                <w:rFonts w:ascii="宋体" w:hAnsi="宋体" w:eastAsia="宋体" w:cs="宋体"/>
              </w:rPr>
            </w:pPr>
            <w:r>
              <w:rPr>
                <w:rFonts w:hint="eastAsia" w:ascii="宋体" w:hAnsi="宋体" w:eastAsia="宋体" w:cs="宋体"/>
              </w:rPr>
              <w:t>128</w:t>
            </w:r>
          </w:p>
        </w:tc>
        <w:tc>
          <w:tcPr>
            <w:tcW w:w="1298" w:type="dxa"/>
          </w:tcPr>
          <w:p>
            <w:pPr>
              <w:jc w:val="center"/>
              <w:rPr>
                <w:rFonts w:ascii="宋体" w:hAnsi="宋体" w:eastAsia="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31ACC"/>
    <w:rsid w:val="002E514F"/>
    <w:rsid w:val="00395CA1"/>
    <w:rsid w:val="005C491C"/>
    <w:rsid w:val="007B7D7F"/>
    <w:rsid w:val="00894181"/>
    <w:rsid w:val="0097083E"/>
    <w:rsid w:val="00A647B6"/>
    <w:rsid w:val="00C0454E"/>
    <w:rsid w:val="00EB7AB2"/>
    <w:rsid w:val="00F8601D"/>
    <w:rsid w:val="02752021"/>
    <w:rsid w:val="04C560AD"/>
    <w:rsid w:val="095D7BA8"/>
    <w:rsid w:val="0A241DF8"/>
    <w:rsid w:val="12AB6DC8"/>
    <w:rsid w:val="13470BE2"/>
    <w:rsid w:val="182062C0"/>
    <w:rsid w:val="1DBA2CF9"/>
    <w:rsid w:val="20952E61"/>
    <w:rsid w:val="20B67924"/>
    <w:rsid w:val="220411A2"/>
    <w:rsid w:val="224F06BD"/>
    <w:rsid w:val="25A81804"/>
    <w:rsid w:val="267D6005"/>
    <w:rsid w:val="29871D51"/>
    <w:rsid w:val="29E001CA"/>
    <w:rsid w:val="2A1C3E68"/>
    <w:rsid w:val="2C3429D9"/>
    <w:rsid w:val="31D327AE"/>
    <w:rsid w:val="32924F10"/>
    <w:rsid w:val="34E56C77"/>
    <w:rsid w:val="358A47EE"/>
    <w:rsid w:val="387857EC"/>
    <w:rsid w:val="395C3219"/>
    <w:rsid w:val="40E451FB"/>
    <w:rsid w:val="423263AC"/>
    <w:rsid w:val="429277FC"/>
    <w:rsid w:val="42B60822"/>
    <w:rsid w:val="43201F23"/>
    <w:rsid w:val="438811B0"/>
    <w:rsid w:val="43EF0121"/>
    <w:rsid w:val="4511588C"/>
    <w:rsid w:val="45AD52B0"/>
    <w:rsid w:val="46205DD9"/>
    <w:rsid w:val="476F50FD"/>
    <w:rsid w:val="4A510E5C"/>
    <w:rsid w:val="50532603"/>
    <w:rsid w:val="530F1AB1"/>
    <w:rsid w:val="55347AF7"/>
    <w:rsid w:val="55631ACC"/>
    <w:rsid w:val="5D7E2201"/>
    <w:rsid w:val="5F9E7060"/>
    <w:rsid w:val="5FAD56D3"/>
    <w:rsid w:val="61A905AF"/>
    <w:rsid w:val="62191ABC"/>
    <w:rsid w:val="627213E2"/>
    <w:rsid w:val="64866505"/>
    <w:rsid w:val="66C7355D"/>
    <w:rsid w:val="6AE56E1B"/>
    <w:rsid w:val="6BFD3B63"/>
    <w:rsid w:val="6E42261F"/>
    <w:rsid w:val="6F047ABF"/>
    <w:rsid w:val="71CC6E97"/>
    <w:rsid w:val="74C458AB"/>
    <w:rsid w:val="757D7FED"/>
    <w:rsid w:val="782B531C"/>
    <w:rsid w:val="79606973"/>
    <w:rsid w:val="79822BB4"/>
    <w:rsid w:val="7A3D513C"/>
    <w:rsid w:val="7C64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kern w:val="2"/>
      <w:sz w:val="32"/>
      <w:szCs w:val="3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Char"/>
    <w:basedOn w:val="6"/>
    <w:link w:val="3"/>
    <w:qFormat/>
    <w:uiPriority w:val="0"/>
    <w:rPr>
      <w:rFonts w:eastAsia="方正仿宋简体"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415</Words>
  <Characters>2369</Characters>
  <Lines>19</Lines>
  <Paragraphs>5</Paragraphs>
  <TotalTime>36</TotalTime>
  <ScaleCrop>false</ScaleCrop>
  <LinksUpToDate>false</LinksUpToDate>
  <CharactersWithSpaces>2779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2021-09-06T07:58:00Z</dcterms:created>
  <dc:creator>Administrator</dc:creator>
  <cp:lastModifiedBy>涵熙</cp:lastModifiedBy>
  <cp:lastPrinted>2019-09-10T10:13:00Z</cp:lastPrinted>
  <dcterms:modified xsi:type="dcterms:W3CDTF">2021-09-22T02:36:50Z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EA68968753614D5B97F0B2E87EBFB7F0</vt:lpwstr>
  </property>
</Properties>
</file>