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A0F56">
      <w:pPr>
        <w:jc w:val="center"/>
        <w:rPr>
          <w:rFonts w:hint="eastAsia" w:ascii="方正小标宋简体" w:hAnsi="方正小标宋简体" w:eastAsia="方正小标宋简体" w:cs="方正小标宋简体"/>
          <w:b/>
          <w:bCs/>
          <w:i w:val="0"/>
          <w:iCs w:val="0"/>
          <w:caps w:val="0"/>
          <w:color w:val="auto"/>
          <w:spacing w:val="0"/>
          <w:sz w:val="44"/>
          <w:szCs w:val="44"/>
          <w:highlight w:val="none"/>
        </w:rPr>
      </w:pPr>
      <w:r>
        <w:rPr>
          <w:rFonts w:hint="eastAsia" w:ascii="方正小标宋简体" w:hAnsi="方正小标宋简体" w:eastAsia="方正小标宋简体" w:cs="方正小标宋简体"/>
          <w:b/>
          <w:bCs/>
          <w:i w:val="0"/>
          <w:iCs w:val="0"/>
          <w:caps w:val="0"/>
          <w:color w:val="auto"/>
          <w:spacing w:val="0"/>
          <w:sz w:val="44"/>
          <w:szCs w:val="44"/>
          <w:highlight w:val="none"/>
        </w:rPr>
        <w:t>泗水县民政局202</w:t>
      </w:r>
      <w:r>
        <w:rPr>
          <w:rFonts w:hint="eastAsia" w:ascii="方正小标宋简体" w:hAnsi="方正小标宋简体" w:eastAsia="方正小标宋简体" w:cs="方正小标宋简体"/>
          <w:b/>
          <w:bCs/>
          <w:i w:val="0"/>
          <w:iCs w:val="0"/>
          <w:caps w:val="0"/>
          <w:color w:val="auto"/>
          <w:spacing w:val="0"/>
          <w:sz w:val="44"/>
          <w:szCs w:val="44"/>
          <w:highlight w:val="none"/>
          <w:lang w:val="en-US" w:eastAsia="zh-CN"/>
        </w:rPr>
        <w:t>5</w:t>
      </w:r>
      <w:r>
        <w:rPr>
          <w:rFonts w:hint="eastAsia" w:ascii="方正小标宋简体" w:hAnsi="方正小标宋简体" w:eastAsia="方正小标宋简体" w:cs="方正小标宋简体"/>
          <w:b/>
          <w:bCs/>
          <w:i w:val="0"/>
          <w:iCs w:val="0"/>
          <w:caps w:val="0"/>
          <w:color w:val="auto"/>
          <w:spacing w:val="0"/>
          <w:sz w:val="44"/>
          <w:szCs w:val="44"/>
          <w:highlight w:val="none"/>
        </w:rPr>
        <w:t>年政府信息公开</w:t>
      </w:r>
    </w:p>
    <w:p w14:paraId="0E7DA469">
      <w:pPr>
        <w:jc w:val="center"/>
        <w:rPr>
          <w:rFonts w:hint="eastAsia" w:ascii="方正小标宋简体" w:hAnsi="方正小标宋简体" w:eastAsia="方正小标宋简体" w:cs="方正小标宋简体"/>
          <w:b/>
          <w:bCs/>
          <w:i w:val="0"/>
          <w:iCs w:val="0"/>
          <w:caps w:val="0"/>
          <w:color w:val="auto"/>
          <w:spacing w:val="0"/>
          <w:sz w:val="44"/>
          <w:szCs w:val="44"/>
          <w:highlight w:val="none"/>
        </w:rPr>
      </w:pPr>
      <w:r>
        <w:rPr>
          <w:rFonts w:hint="eastAsia" w:ascii="方正小标宋简体" w:hAnsi="方正小标宋简体" w:eastAsia="方正小标宋简体" w:cs="方正小标宋简体"/>
          <w:b/>
          <w:bCs/>
          <w:i w:val="0"/>
          <w:iCs w:val="0"/>
          <w:caps w:val="0"/>
          <w:color w:val="auto"/>
          <w:spacing w:val="0"/>
          <w:sz w:val="44"/>
          <w:szCs w:val="44"/>
          <w:highlight w:val="none"/>
        </w:rPr>
        <w:t>工作年度报告</w:t>
      </w:r>
    </w:p>
    <w:p w14:paraId="4EFF63F9">
      <w:pPr>
        <w:jc w:val="center"/>
        <w:rPr>
          <w:rFonts w:hint="default" w:ascii="Times New Roman" w:hAnsi="Times New Roman" w:eastAsia="方正仿宋简体" w:cs="Times New Roman"/>
          <w:b/>
          <w:bCs/>
          <w:i w:val="0"/>
          <w:iCs w:val="0"/>
          <w:caps w:val="0"/>
          <w:color w:val="auto"/>
          <w:spacing w:val="0"/>
          <w:sz w:val="32"/>
          <w:szCs w:val="32"/>
          <w:highlight w:val="none"/>
        </w:rPr>
      </w:pPr>
    </w:p>
    <w:p w14:paraId="3DC16693">
      <w:pPr>
        <w:keepNext w:val="0"/>
        <w:keepLines w:val="0"/>
        <w:pageBreakBefore w:val="0"/>
        <w:kinsoku/>
        <w:wordWrap/>
        <w:overflowPunct/>
        <w:topLinePunct w:val="0"/>
        <w:autoSpaceDE/>
        <w:autoSpaceDN/>
        <w:bidi w:val="0"/>
        <w:adjustRightInd/>
        <w:snapToGrid/>
        <w:spacing w:line="700" w:lineRule="exact"/>
        <w:ind w:right="-105" w:rightChars="-50"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本报告由泗水县</w:t>
      </w:r>
      <w:r>
        <w:rPr>
          <w:rFonts w:hint="default" w:ascii="Times New Roman" w:hAnsi="Times New Roman" w:eastAsia="方正仿宋简体" w:cs="Times New Roman"/>
          <w:b/>
          <w:bCs w:val="0"/>
          <w:color w:val="auto"/>
          <w:sz w:val="32"/>
          <w:szCs w:val="32"/>
          <w:lang w:val="en-US" w:eastAsia="zh-CN"/>
        </w:rPr>
        <w:t>民政局</w:t>
      </w:r>
      <w:r>
        <w:rPr>
          <w:rFonts w:hint="default" w:ascii="Times New Roman" w:hAnsi="Times New Roman" w:eastAsia="方正仿宋简体" w:cs="Times New Roman"/>
          <w:b/>
          <w:bCs w:val="0"/>
          <w:color w:val="auto"/>
          <w:sz w:val="32"/>
          <w:szCs w:val="32"/>
        </w:rPr>
        <w:t>按照《中华人民共和国政府信息公开条例》（以下简称《条例》）和《中华人民共和国政府信息公开工作年度报告格式》（国办公开办函〔2021〕30号）要求编制。</w:t>
      </w:r>
    </w:p>
    <w:p w14:paraId="0641BACA">
      <w:pPr>
        <w:keepNext w:val="0"/>
        <w:keepLines w:val="0"/>
        <w:pageBreakBefore w:val="0"/>
        <w:kinsoku/>
        <w:wordWrap/>
        <w:overflowPunct/>
        <w:topLinePunct w:val="0"/>
        <w:autoSpaceDE/>
        <w:autoSpaceDN/>
        <w:bidi w:val="0"/>
        <w:adjustRightInd/>
        <w:snapToGrid/>
        <w:spacing w:line="700" w:lineRule="exact"/>
        <w:ind w:right="-105" w:rightChars="-50"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75D22DF">
      <w:pPr>
        <w:keepNext w:val="0"/>
        <w:keepLines w:val="0"/>
        <w:pageBreakBefore w:val="0"/>
        <w:kinsoku/>
        <w:wordWrap/>
        <w:overflowPunct/>
        <w:topLinePunct w:val="0"/>
        <w:autoSpaceDE/>
        <w:autoSpaceDN/>
        <w:bidi w:val="0"/>
        <w:adjustRightInd/>
        <w:snapToGrid/>
        <w:spacing w:line="700" w:lineRule="exact"/>
        <w:ind w:right="-105" w:rightChars="-50" w:firstLine="643"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rPr>
        <w:t>本报告所列数据的统计期限自202</w:t>
      </w:r>
      <w:r>
        <w:rPr>
          <w:rFonts w:hint="default" w:ascii="Times New Roman" w:hAnsi="Times New Roman" w:eastAsia="方正仿宋简体" w:cs="Times New Roman"/>
          <w:b/>
          <w:bCs w:val="0"/>
          <w:color w:val="auto"/>
          <w:sz w:val="32"/>
          <w:szCs w:val="32"/>
          <w:lang w:val="en-US" w:eastAsia="zh-CN"/>
        </w:rPr>
        <w:t>5</w:t>
      </w:r>
      <w:r>
        <w:rPr>
          <w:rFonts w:hint="default" w:ascii="Times New Roman" w:hAnsi="Times New Roman" w:eastAsia="方正仿宋简体" w:cs="Times New Roman"/>
          <w:b/>
          <w:bCs w:val="0"/>
          <w:color w:val="auto"/>
          <w:sz w:val="32"/>
          <w:szCs w:val="32"/>
        </w:rPr>
        <w:t>年1月1日起至202</w:t>
      </w:r>
      <w:r>
        <w:rPr>
          <w:rFonts w:hint="default" w:ascii="Times New Roman" w:hAnsi="Times New Roman" w:eastAsia="方正仿宋简体" w:cs="Times New Roman"/>
          <w:b/>
          <w:bCs w:val="0"/>
          <w:color w:val="auto"/>
          <w:sz w:val="32"/>
          <w:szCs w:val="32"/>
          <w:lang w:val="en-US" w:eastAsia="zh-CN"/>
        </w:rPr>
        <w:t>5</w:t>
      </w:r>
      <w:r>
        <w:rPr>
          <w:rFonts w:hint="default" w:ascii="Times New Roman" w:hAnsi="Times New Roman" w:eastAsia="方正仿宋简体" w:cs="Times New Roman"/>
          <w:b/>
          <w:bCs w:val="0"/>
          <w:color w:val="auto"/>
          <w:sz w:val="32"/>
          <w:szCs w:val="32"/>
        </w:rPr>
        <w:t>年12月31日止。本报告电子版可在“中国·</w:t>
      </w:r>
      <w:r>
        <w:rPr>
          <w:rFonts w:hint="default" w:ascii="Times New Roman" w:hAnsi="Times New Roman" w:eastAsia="方正仿宋简体" w:cs="Times New Roman"/>
          <w:b/>
          <w:bCs w:val="0"/>
          <w:color w:val="auto"/>
          <w:sz w:val="32"/>
          <w:szCs w:val="32"/>
          <w:lang w:val="en-US" w:eastAsia="zh-CN"/>
        </w:rPr>
        <w:t>泗水</w:t>
      </w:r>
      <w:r>
        <w:rPr>
          <w:rFonts w:hint="default" w:ascii="Times New Roman" w:hAnsi="Times New Roman" w:eastAsia="方正仿宋简体" w:cs="Times New Roman"/>
          <w:b/>
          <w:bCs w:val="0"/>
          <w:color w:val="auto"/>
          <w:sz w:val="32"/>
          <w:szCs w:val="32"/>
        </w:rPr>
        <w:t>”政府门户网站（www.sishui.gov.cn）查阅或下载。如对本报告有疑问，请与</w:t>
      </w:r>
      <w:r>
        <w:rPr>
          <w:rFonts w:hint="default" w:ascii="Times New Roman" w:hAnsi="Times New Roman" w:eastAsia="方正仿宋简体" w:cs="Times New Roman"/>
          <w:b/>
          <w:bCs w:val="0"/>
          <w:color w:val="auto"/>
          <w:sz w:val="32"/>
          <w:szCs w:val="32"/>
          <w:lang w:val="en-US" w:eastAsia="zh-CN"/>
        </w:rPr>
        <w:t>泗水县民政局联系（地址：泗水县泉鑫路5号；邮编：273200；电话：0537—4222374)。</w:t>
      </w:r>
    </w:p>
    <w:p w14:paraId="5C0EA9F3">
      <w:pPr>
        <w:keepNext w:val="0"/>
        <w:keepLines w:val="0"/>
        <w:pageBreakBefore w:val="0"/>
        <w:kinsoku/>
        <w:wordWrap/>
        <w:overflowPunct/>
        <w:topLinePunct w:val="0"/>
        <w:autoSpaceDE/>
        <w:autoSpaceDN/>
        <w:bidi w:val="0"/>
        <w:adjustRightInd/>
        <w:snapToGrid/>
        <w:spacing w:line="700" w:lineRule="exact"/>
        <w:ind w:right="-105" w:rightChars="-50" w:firstLine="643" w:firstLineChars="200"/>
        <w:textAlignment w:val="auto"/>
        <w:rPr>
          <w:rFonts w:hint="eastAsia" w:ascii="方正黑体简体" w:hAnsi="方正黑体简体" w:eastAsia="方正黑体简体" w:cs="方正黑体简体"/>
          <w:b/>
          <w:bCs w:val="0"/>
          <w:color w:val="auto"/>
          <w:sz w:val="32"/>
          <w:szCs w:val="32"/>
          <w:lang w:val="en-US" w:eastAsia="zh-CN"/>
        </w:rPr>
      </w:pPr>
      <w:r>
        <w:rPr>
          <w:rFonts w:hint="eastAsia" w:ascii="方正黑体简体" w:hAnsi="方正黑体简体" w:eastAsia="方正黑体简体" w:cs="方正黑体简体"/>
          <w:b/>
          <w:bCs w:val="0"/>
          <w:color w:val="auto"/>
          <w:sz w:val="32"/>
          <w:szCs w:val="32"/>
          <w:lang w:val="en-US" w:eastAsia="zh-CN"/>
        </w:rPr>
        <w:t>一、总体情况</w:t>
      </w:r>
    </w:p>
    <w:p w14:paraId="11EF0548">
      <w:pPr>
        <w:keepNext w:val="0"/>
        <w:keepLines w:val="0"/>
        <w:pageBreakBefore w:val="0"/>
        <w:kinsoku/>
        <w:wordWrap/>
        <w:overflowPunct/>
        <w:topLinePunct w:val="0"/>
        <w:autoSpaceDE/>
        <w:autoSpaceDN/>
        <w:bidi w:val="0"/>
        <w:adjustRightInd/>
        <w:snapToGrid/>
        <w:spacing w:line="700" w:lineRule="exact"/>
        <w:ind w:right="-105" w:rightChars="-50" w:firstLine="643"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2025年，泗水县民政局秉持“民政为民、民政爱民”工作理念，深入贯彻落实《条例》要求，将政府信息公开工作与民政重点工作深度融合，构建“决策公开、执行公开、管理公开、服务公开、结果公开”全链条公开体系，切实保障群众的知情权、参与权和监督权。全年政务公开工作组织有力、规范有序，有效提升了民政工作透明度和公信力。</w:t>
      </w:r>
    </w:p>
    <w:p w14:paraId="40022C6E">
      <w:pPr>
        <w:keepNext w:val="0"/>
        <w:keepLines w:val="0"/>
        <w:pageBreakBefore w:val="0"/>
        <w:widowControl/>
        <w:suppressLineNumbers w:val="0"/>
        <w:kinsoku/>
        <w:wordWrap/>
        <w:overflowPunct/>
        <w:topLinePunct w:val="0"/>
        <w:autoSpaceDE/>
        <w:autoSpaceDN/>
        <w:bidi w:val="0"/>
        <w:adjustRightInd/>
        <w:snapToGrid/>
        <w:spacing w:line="700" w:lineRule="exact"/>
        <w:ind w:firstLine="643" w:firstLineChars="200"/>
        <w:jc w:val="left"/>
        <w:textAlignment w:val="auto"/>
        <w:rPr>
          <w:rFonts w:hint="default" w:ascii="方正楷体简体" w:hAnsi="方正楷体简体" w:eastAsia="方正楷体简体" w:cs="方正楷体简体"/>
          <w:b/>
          <w:bCs/>
          <w:kern w:val="0"/>
          <w:sz w:val="32"/>
          <w:szCs w:val="32"/>
          <w:highlight w:val="none"/>
          <w:lang w:val="en-US" w:eastAsia="zh-CN" w:bidi="ar"/>
        </w:rPr>
      </w:pPr>
      <w:r>
        <w:rPr>
          <w:rFonts w:hint="default" w:ascii="方正楷体简体" w:hAnsi="方正楷体简体" w:eastAsia="方正楷体简体" w:cs="方正楷体简体"/>
          <w:b/>
          <w:bCs/>
          <w:kern w:val="0"/>
          <w:sz w:val="32"/>
          <w:szCs w:val="32"/>
          <w:highlight w:val="none"/>
          <w:lang w:val="en-US" w:eastAsia="zh-CN" w:bidi="ar"/>
        </w:rPr>
        <w:t>（一）主动公开情况</w:t>
      </w:r>
    </w:p>
    <w:p w14:paraId="2E05A973">
      <w:pPr>
        <w:keepNext w:val="0"/>
        <w:keepLines w:val="0"/>
        <w:pageBreakBefore w:val="0"/>
        <w:kinsoku/>
        <w:wordWrap/>
        <w:overflowPunct/>
        <w:topLinePunct w:val="0"/>
        <w:autoSpaceDE/>
        <w:autoSpaceDN/>
        <w:bidi w:val="0"/>
        <w:adjustRightInd/>
        <w:snapToGrid/>
        <w:spacing w:line="700" w:lineRule="exact"/>
        <w:ind w:right="-105" w:rightChars="-50" w:firstLine="643"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2025年，</w:t>
      </w:r>
      <w:r>
        <w:rPr>
          <w:rFonts w:hint="eastAsia" w:ascii="Times New Roman" w:hAnsi="Times New Roman" w:eastAsia="方正仿宋简体" w:cs="Times New Roman"/>
          <w:b/>
          <w:bCs w:val="0"/>
          <w:color w:val="auto"/>
          <w:sz w:val="32"/>
          <w:szCs w:val="32"/>
          <w:lang w:val="en-US" w:eastAsia="zh-CN"/>
        </w:rPr>
        <w:t>泗水县民政局</w:t>
      </w:r>
      <w:r>
        <w:rPr>
          <w:rFonts w:hint="eastAsia" w:ascii="仿宋" w:hAnsi="仿宋" w:eastAsia="仿宋" w:cs="仿宋"/>
          <w:b/>
          <w:color w:val="auto"/>
          <w:sz w:val="32"/>
          <w:szCs w:val="32"/>
          <w:lang w:val="en-US" w:eastAsia="zh-CN"/>
        </w:rPr>
        <w:t>通过县政府门户网站政府信息公开平台主动公开各类政府信息</w:t>
      </w:r>
      <w:r>
        <w:rPr>
          <w:rFonts w:hint="default" w:ascii="Times New Roman" w:hAnsi="Times New Roman" w:eastAsia="方正仿宋简体" w:cs="Times New Roman"/>
          <w:b/>
          <w:bCs w:val="0"/>
          <w:color w:val="auto"/>
          <w:sz w:val="32"/>
          <w:szCs w:val="32"/>
          <w:lang w:val="en-US" w:eastAsia="zh-CN"/>
        </w:rPr>
        <w:t>188条。法定主动公开内容23条</w:t>
      </w:r>
      <w:r>
        <w:rPr>
          <w:rFonts w:hint="eastAsia" w:ascii="Times New Roman" w:hAnsi="Times New Roman" w:eastAsia="方正仿宋简体" w:cs="Times New Roman"/>
          <w:b/>
          <w:bCs w:val="0"/>
          <w:color w:val="auto"/>
          <w:sz w:val="32"/>
          <w:szCs w:val="32"/>
          <w:lang w:val="en-US" w:eastAsia="zh-CN"/>
        </w:rPr>
        <w:t>，</w:t>
      </w:r>
      <w:r>
        <w:rPr>
          <w:rFonts w:hint="default" w:ascii="Times New Roman" w:hAnsi="Times New Roman" w:eastAsia="方正仿宋简体" w:cs="Times New Roman"/>
          <w:b/>
          <w:bCs w:val="0"/>
          <w:color w:val="auto"/>
          <w:sz w:val="32"/>
          <w:szCs w:val="32"/>
          <w:lang w:val="en-US" w:eastAsia="zh-CN"/>
        </w:rPr>
        <w:t>养老服务专题专栏66条</w:t>
      </w:r>
      <w:r>
        <w:rPr>
          <w:rFonts w:hint="eastAsia" w:ascii="Times New Roman" w:hAnsi="Times New Roman" w:eastAsia="方正仿宋简体" w:cs="Times New Roman"/>
          <w:b/>
          <w:bCs w:val="0"/>
          <w:color w:val="auto"/>
          <w:sz w:val="32"/>
          <w:szCs w:val="32"/>
          <w:lang w:val="en-US" w:eastAsia="zh-CN"/>
        </w:rPr>
        <w:t>，</w:t>
      </w:r>
      <w:r>
        <w:rPr>
          <w:rFonts w:hint="default" w:ascii="Times New Roman" w:hAnsi="Times New Roman" w:eastAsia="方正仿宋简体" w:cs="Times New Roman"/>
          <w:b/>
          <w:bCs w:val="0"/>
          <w:color w:val="auto"/>
          <w:sz w:val="32"/>
          <w:szCs w:val="32"/>
          <w:lang w:val="en-US" w:eastAsia="zh-CN"/>
        </w:rPr>
        <w:t>残疾人福利专题专栏16条</w:t>
      </w:r>
      <w:r>
        <w:rPr>
          <w:rFonts w:hint="eastAsia" w:ascii="Times New Roman" w:hAnsi="Times New Roman" w:eastAsia="方正仿宋简体" w:cs="Times New Roman"/>
          <w:b/>
          <w:bCs w:val="0"/>
          <w:color w:val="auto"/>
          <w:sz w:val="32"/>
          <w:szCs w:val="32"/>
          <w:lang w:val="en-US" w:eastAsia="zh-CN"/>
        </w:rPr>
        <w:t>，</w:t>
      </w:r>
      <w:bookmarkStart w:id="9" w:name="_GoBack"/>
      <w:bookmarkEnd w:id="9"/>
      <w:r>
        <w:rPr>
          <w:rFonts w:hint="default" w:ascii="Times New Roman" w:hAnsi="Times New Roman" w:eastAsia="方正仿宋简体" w:cs="Times New Roman"/>
          <w:b/>
          <w:bCs w:val="0"/>
          <w:color w:val="auto"/>
          <w:sz w:val="32"/>
          <w:szCs w:val="32"/>
          <w:lang w:val="en-US" w:eastAsia="zh-CN"/>
        </w:rPr>
        <w:t>儿童福利专题专栏20条</w:t>
      </w:r>
      <w:r>
        <w:rPr>
          <w:rFonts w:hint="eastAsia" w:ascii="Times New Roman" w:hAnsi="Times New Roman" w:eastAsia="方正仿宋简体" w:cs="Times New Roman"/>
          <w:b/>
          <w:bCs w:val="0"/>
          <w:color w:val="auto"/>
          <w:sz w:val="32"/>
          <w:szCs w:val="32"/>
          <w:lang w:val="en-US" w:eastAsia="zh-CN"/>
        </w:rPr>
        <w:t>，</w:t>
      </w:r>
      <w:r>
        <w:rPr>
          <w:rFonts w:hint="default" w:ascii="Times New Roman" w:hAnsi="Times New Roman" w:eastAsia="方正仿宋简体" w:cs="Times New Roman"/>
          <w:b/>
          <w:bCs w:val="0"/>
          <w:color w:val="auto"/>
          <w:sz w:val="32"/>
          <w:szCs w:val="32"/>
          <w:lang w:val="en-US" w:eastAsia="zh-CN"/>
        </w:rPr>
        <w:t>社会救助专题专栏63条。</w:t>
      </w:r>
    </w:p>
    <w:p w14:paraId="733B9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left"/>
        <w:rPr>
          <w:rFonts w:hint="default" w:ascii="Times New Roman" w:hAnsi="Times New Roman" w:eastAsia="方正仿宋简体" w:cs="Times New Roman"/>
          <w:i w:val="0"/>
          <w:iCs w:val="0"/>
          <w:caps w:val="0"/>
          <w:color w:val="333333"/>
          <w:spacing w:val="0"/>
          <w:sz w:val="32"/>
          <w:szCs w:val="32"/>
          <w:highlight w:val="none"/>
          <w:lang w:val="en-US" w:eastAsia="zh-CN"/>
        </w:rPr>
      </w:pPr>
      <w:r>
        <w:rPr>
          <w:rFonts w:hint="default" w:ascii="Times New Roman" w:hAnsi="Times New Roman" w:eastAsia="方正仿宋简体" w:cs="Times New Roman"/>
          <w:i w:val="0"/>
          <w:iCs w:val="0"/>
          <w:caps w:val="0"/>
          <w:color w:val="333333"/>
          <w:spacing w:val="0"/>
          <w:sz w:val="32"/>
          <w:szCs w:val="32"/>
          <w:highlight w:val="none"/>
          <w:lang w:val="en-US" w:eastAsia="zh-CN"/>
        </w:rPr>
        <w:drawing>
          <wp:inline distT="0" distB="0" distL="114300" distR="114300">
            <wp:extent cx="5273040" cy="3954780"/>
            <wp:effectExtent l="0" t="0" r="3810" b="7620"/>
            <wp:docPr id="1" name="图片 1"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1"/>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p w14:paraId="1D88DE97">
      <w:pPr>
        <w:keepNext w:val="0"/>
        <w:keepLines w:val="0"/>
        <w:pageBreakBefore w:val="0"/>
        <w:widowControl/>
        <w:suppressLineNumbers w:val="0"/>
        <w:kinsoku/>
        <w:wordWrap/>
        <w:overflowPunct/>
        <w:topLinePunct w:val="0"/>
        <w:autoSpaceDE/>
        <w:autoSpaceDN/>
        <w:bidi w:val="0"/>
        <w:adjustRightInd/>
        <w:snapToGrid/>
        <w:spacing w:line="700" w:lineRule="exact"/>
        <w:ind w:firstLine="643" w:firstLineChars="200"/>
        <w:jc w:val="left"/>
        <w:textAlignment w:val="auto"/>
        <w:rPr>
          <w:rFonts w:hint="default" w:ascii="Times New Roman" w:hAnsi="Times New Roman" w:eastAsia="方正仿宋简体" w:cs="Times New Roman"/>
          <w:b/>
          <w:bCs/>
          <w:kern w:val="0"/>
          <w:sz w:val="32"/>
          <w:szCs w:val="32"/>
          <w:highlight w:val="none"/>
          <w:lang w:val="en-US" w:eastAsia="zh-CN" w:bidi="ar"/>
        </w:rPr>
      </w:pPr>
    </w:p>
    <w:p w14:paraId="5C0B6194">
      <w:pPr>
        <w:keepNext w:val="0"/>
        <w:keepLines w:val="0"/>
        <w:pageBreakBefore w:val="0"/>
        <w:widowControl/>
        <w:suppressLineNumbers w:val="0"/>
        <w:kinsoku/>
        <w:wordWrap/>
        <w:overflowPunct/>
        <w:topLinePunct w:val="0"/>
        <w:autoSpaceDE/>
        <w:autoSpaceDN/>
        <w:bidi w:val="0"/>
        <w:adjustRightInd/>
        <w:snapToGrid/>
        <w:spacing w:line="700" w:lineRule="exact"/>
        <w:ind w:firstLine="643" w:firstLineChars="200"/>
        <w:jc w:val="left"/>
        <w:textAlignment w:val="auto"/>
        <w:rPr>
          <w:rFonts w:hint="default" w:ascii="方正楷体简体" w:hAnsi="方正楷体简体" w:eastAsia="方正楷体简体" w:cs="方正楷体简体"/>
          <w:b/>
          <w:bCs/>
          <w:kern w:val="0"/>
          <w:sz w:val="32"/>
          <w:szCs w:val="32"/>
          <w:highlight w:val="none"/>
          <w:lang w:val="en-US" w:eastAsia="zh-CN" w:bidi="ar"/>
        </w:rPr>
      </w:pPr>
      <w:r>
        <w:rPr>
          <w:rFonts w:hint="default" w:ascii="方正楷体简体" w:hAnsi="方正楷体简体" w:eastAsia="方正楷体简体" w:cs="方正楷体简体"/>
          <w:b/>
          <w:bCs/>
          <w:kern w:val="0"/>
          <w:sz w:val="32"/>
          <w:szCs w:val="32"/>
          <w:highlight w:val="none"/>
          <w:lang w:val="en-US" w:eastAsia="zh-CN" w:bidi="ar"/>
        </w:rPr>
        <w:t>（二）依申请公开</w:t>
      </w:r>
      <w:r>
        <w:rPr>
          <w:rFonts w:hint="eastAsia" w:ascii="方正楷体简体" w:hAnsi="方正楷体简体" w:eastAsia="方正楷体简体" w:cs="方正楷体简体"/>
          <w:b/>
          <w:bCs/>
          <w:kern w:val="0"/>
          <w:sz w:val="32"/>
          <w:szCs w:val="32"/>
          <w:highlight w:val="none"/>
          <w:lang w:val="en-US" w:eastAsia="zh-CN" w:bidi="ar"/>
        </w:rPr>
        <w:t>情况</w:t>
      </w:r>
    </w:p>
    <w:p w14:paraId="57C3B473">
      <w:pPr>
        <w:keepNext w:val="0"/>
        <w:keepLines w:val="0"/>
        <w:pageBreakBefore w:val="0"/>
        <w:widowControl/>
        <w:suppressLineNumbers w:val="0"/>
        <w:kinsoku/>
        <w:wordWrap/>
        <w:overflowPunct/>
        <w:topLinePunct w:val="0"/>
        <w:autoSpaceDE/>
        <w:autoSpaceDN/>
        <w:bidi w:val="0"/>
        <w:adjustRightInd/>
        <w:snapToGrid/>
        <w:spacing w:line="700" w:lineRule="exact"/>
        <w:ind w:firstLine="643" w:firstLineChars="200"/>
        <w:jc w:val="left"/>
        <w:textAlignment w:val="auto"/>
        <w:rPr>
          <w:rFonts w:hint="default" w:ascii="Times New Roman" w:hAnsi="Times New Roman" w:eastAsia="方正仿宋简体" w:cs="Times New Roman"/>
          <w:b/>
          <w:bCs/>
          <w:kern w:val="0"/>
          <w:sz w:val="32"/>
          <w:szCs w:val="32"/>
          <w:highlight w:val="none"/>
          <w:lang w:val="en-US" w:eastAsia="zh-CN" w:bidi="ar"/>
        </w:rPr>
      </w:pPr>
      <w:r>
        <w:rPr>
          <w:rFonts w:hint="default" w:ascii="Times New Roman" w:hAnsi="Times New Roman" w:eastAsia="方正仿宋简体" w:cs="Times New Roman"/>
          <w:b/>
          <w:bCs/>
          <w:kern w:val="0"/>
          <w:sz w:val="32"/>
          <w:szCs w:val="32"/>
          <w:highlight w:val="none"/>
          <w:lang w:val="en-US" w:eastAsia="zh-CN" w:bidi="ar"/>
        </w:rPr>
        <w:t>2025 年，泗水县</w:t>
      </w:r>
      <w:r>
        <w:rPr>
          <w:rFonts w:hint="eastAsia" w:ascii="Times New Roman" w:hAnsi="Times New Roman" w:eastAsia="方正仿宋简体" w:cs="Times New Roman"/>
          <w:b/>
          <w:bCs/>
          <w:kern w:val="0"/>
          <w:sz w:val="32"/>
          <w:szCs w:val="32"/>
          <w:highlight w:val="none"/>
          <w:lang w:val="en-US" w:eastAsia="zh-CN" w:bidi="ar"/>
        </w:rPr>
        <w:t>民政局</w:t>
      </w:r>
      <w:r>
        <w:rPr>
          <w:rFonts w:hint="default" w:ascii="Times New Roman" w:hAnsi="Times New Roman" w:eastAsia="方正仿宋简体" w:cs="Times New Roman"/>
          <w:b/>
          <w:bCs/>
          <w:kern w:val="0"/>
          <w:sz w:val="32"/>
          <w:szCs w:val="32"/>
          <w:highlight w:val="none"/>
          <w:lang w:val="en-US" w:eastAsia="zh-CN" w:bidi="ar"/>
        </w:rPr>
        <w:t>共收到群众政府信息公开申请1件，全部为自然人申请，比去年</w:t>
      </w:r>
      <w:r>
        <w:rPr>
          <w:rFonts w:hint="eastAsia" w:ascii="Times New Roman" w:hAnsi="Times New Roman" w:eastAsia="方正仿宋简体" w:cs="Times New Roman"/>
          <w:b/>
          <w:bCs/>
          <w:kern w:val="0"/>
          <w:sz w:val="32"/>
          <w:szCs w:val="32"/>
          <w:highlight w:val="none"/>
          <w:lang w:val="en-US" w:eastAsia="zh-CN" w:bidi="ar"/>
        </w:rPr>
        <w:t>减少1</w:t>
      </w:r>
      <w:r>
        <w:rPr>
          <w:rFonts w:hint="default" w:ascii="Times New Roman" w:hAnsi="Times New Roman" w:eastAsia="方正仿宋简体" w:cs="Times New Roman"/>
          <w:b/>
          <w:bCs/>
          <w:kern w:val="0"/>
          <w:sz w:val="32"/>
          <w:szCs w:val="32"/>
          <w:highlight w:val="none"/>
          <w:lang w:val="en-US" w:eastAsia="zh-CN" w:bidi="ar"/>
        </w:rPr>
        <w:t>件，未收取任何费用。申请内容涉及</w:t>
      </w:r>
      <w:r>
        <w:rPr>
          <w:rFonts w:hint="eastAsia" w:ascii="Times New Roman" w:hAnsi="Times New Roman" w:eastAsia="方正仿宋简体" w:cs="Times New Roman"/>
          <w:b/>
          <w:bCs/>
          <w:kern w:val="0"/>
          <w:sz w:val="32"/>
          <w:szCs w:val="32"/>
          <w:highlight w:val="none"/>
          <w:lang w:val="en-US" w:eastAsia="zh-CN" w:bidi="ar"/>
        </w:rPr>
        <w:t>殡葬服务</w:t>
      </w:r>
      <w:r>
        <w:rPr>
          <w:rFonts w:hint="default" w:ascii="Times New Roman" w:hAnsi="Times New Roman" w:eastAsia="方正仿宋简体" w:cs="Times New Roman"/>
          <w:b/>
          <w:bCs/>
          <w:kern w:val="0"/>
          <w:sz w:val="32"/>
          <w:szCs w:val="32"/>
          <w:highlight w:val="none"/>
          <w:lang w:val="en-US" w:eastAsia="zh-CN" w:bidi="ar"/>
        </w:rPr>
        <w:t>，依照法规规定在法定期限内予以答复，答复率100%。无因政府信息公开工作被申请行政复议、提起行政诉讼情况。</w:t>
      </w:r>
    </w:p>
    <w:p w14:paraId="10B19CD3">
      <w:pPr>
        <w:keepNext w:val="0"/>
        <w:keepLines w:val="0"/>
        <w:pageBreakBefore w:val="0"/>
        <w:widowControl/>
        <w:suppressLineNumbers w:val="0"/>
        <w:kinsoku/>
        <w:wordWrap/>
        <w:overflowPunct/>
        <w:topLinePunct w:val="0"/>
        <w:autoSpaceDE/>
        <w:autoSpaceDN/>
        <w:bidi w:val="0"/>
        <w:adjustRightInd/>
        <w:snapToGrid/>
        <w:spacing w:line="700" w:lineRule="exact"/>
        <w:ind w:firstLine="643" w:firstLineChars="200"/>
        <w:jc w:val="left"/>
        <w:textAlignment w:val="auto"/>
        <w:rPr>
          <w:rFonts w:hint="default" w:ascii="方正楷体简体" w:hAnsi="方正楷体简体" w:eastAsia="方正楷体简体" w:cs="方正楷体简体"/>
          <w:b/>
          <w:bCs/>
          <w:kern w:val="0"/>
          <w:sz w:val="32"/>
          <w:szCs w:val="32"/>
          <w:highlight w:val="none"/>
          <w:lang w:val="en-US" w:eastAsia="zh-CN" w:bidi="ar"/>
        </w:rPr>
      </w:pPr>
      <w:r>
        <w:rPr>
          <w:rFonts w:hint="default" w:ascii="方正楷体简体" w:hAnsi="方正楷体简体" w:eastAsia="方正楷体简体" w:cs="方正楷体简体"/>
          <w:b/>
          <w:bCs/>
          <w:kern w:val="0"/>
          <w:sz w:val="32"/>
          <w:szCs w:val="32"/>
          <w:highlight w:val="none"/>
          <w:lang w:val="en-US" w:eastAsia="zh-CN" w:bidi="ar"/>
        </w:rPr>
        <w:t>（三）政府信息管理</w:t>
      </w:r>
      <w:r>
        <w:rPr>
          <w:rFonts w:hint="eastAsia" w:ascii="方正楷体简体" w:hAnsi="方正楷体简体" w:eastAsia="方正楷体简体" w:cs="方正楷体简体"/>
          <w:b/>
          <w:bCs/>
          <w:kern w:val="0"/>
          <w:sz w:val="32"/>
          <w:szCs w:val="32"/>
          <w:highlight w:val="none"/>
          <w:lang w:val="en-US" w:eastAsia="zh-CN" w:bidi="ar"/>
        </w:rPr>
        <w:t>情况</w:t>
      </w:r>
    </w:p>
    <w:p w14:paraId="067A6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left"/>
        <w:textAlignment w:val="auto"/>
        <w:rPr>
          <w:rFonts w:hint="default" w:ascii="Times New Roman" w:hAnsi="Times New Roman" w:eastAsia="方正仿宋简体" w:cs="Times New Roman"/>
          <w:b/>
          <w:bCs/>
          <w:kern w:val="0"/>
          <w:sz w:val="32"/>
          <w:szCs w:val="32"/>
          <w:highlight w:val="none"/>
          <w:lang w:val="en-US" w:eastAsia="zh-CN" w:bidi="ar"/>
        </w:rPr>
      </w:pPr>
      <w:r>
        <w:rPr>
          <w:rFonts w:hint="default" w:ascii="Times New Roman" w:hAnsi="Times New Roman" w:eastAsia="方正仿宋简体" w:cs="Times New Roman"/>
          <w:b/>
          <w:bCs/>
          <w:kern w:val="0"/>
          <w:sz w:val="32"/>
          <w:szCs w:val="32"/>
          <w:highlight w:val="none"/>
          <w:lang w:val="en-US" w:eastAsia="zh-CN" w:bidi="ar"/>
        </w:rPr>
        <w:t>一是对照法定公开要求，通过政府网站及时有序公开政策文件、部门预算决算等信息。二是严格执行政府信息公开工作有关制度规程，落实保密审查相关制度机制，加强对信息公开工作的指导，推动信息公开工作规范有序。三是</w:t>
      </w:r>
      <w:r>
        <w:rPr>
          <w:rFonts w:hint="eastAsia" w:ascii="Times New Roman" w:hAnsi="Times New Roman" w:eastAsia="方正仿宋简体" w:cs="Times New Roman"/>
          <w:b/>
          <w:bCs/>
          <w:kern w:val="0"/>
          <w:sz w:val="32"/>
          <w:szCs w:val="32"/>
          <w:highlight w:val="none"/>
          <w:lang w:val="en-US" w:eastAsia="zh-CN" w:bidi="ar"/>
        </w:rPr>
        <w:t>充分发挥政府网站集约化平台优势，定期发布民政工作情况，定期开展民政栏目更新检查，持续优化提升政府信息公开专栏效能，以提供更加准确的民政信息服务。</w:t>
      </w:r>
    </w:p>
    <w:p w14:paraId="46B00114">
      <w:pPr>
        <w:keepNext w:val="0"/>
        <w:keepLines w:val="0"/>
        <w:pageBreakBefore w:val="0"/>
        <w:widowControl/>
        <w:suppressLineNumbers w:val="0"/>
        <w:kinsoku/>
        <w:wordWrap/>
        <w:overflowPunct/>
        <w:topLinePunct w:val="0"/>
        <w:autoSpaceDE/>
        <w:autoSpaceDN/>
        <w:bidi w:val="0"/>
        <w:adjustRightInd/>
        <w:snapToGrid/>
        <w:spacing w:line="700" w:lineRule="exact"/>
        <w:ind w:firstLine="643" w:firstLineChars="200"/>
        <w:jc w:val="left"/>
        <w:textAlignment w:val="auto"/>
        <w:rPr>
          <w:rFonts w:hint="default" w:ascii="方正楷体简体" w:hAnsi="方正楷体简体" w:eastAsia="方正楷体简体" w:cs="方正楷体简体"/>
          <w:b/>
          <w:bCs/>
          <w:kern w:val="0"/>
          <w:sz w:val="32"/>
          <w:szCs w:val="32"/>
          <w:highlight w:val="none"/>
          <w:lang w:val="en-US" w:eastAsia="zh-CN" w:bidi="ar"/>
        </w:rPr>
      </w:pPr>
      <w:r>
        <w:rPr>
          <w:rFonts w:hint="eastAsia" w:ascii="方正楷体简体" w:hAnsi="方正楷体简体" w:eastAsia="方正楷体简体" w:cs="方正楷体简体"/>
          <w:b/>
          <w:bCs/>
          <w:kern w:val="0"/>
          <w:sz w:val="32"/>
          <w:szCs w:val="32"/>
          <w:highlight w:val="none"/>
          <w:lang w:val="en-US" w:eastAsia="zh-CN" w:bidi="ar"/>
        </w:rPr>
        <w:t>（四）政府信息公开平台建设情况</w:t>
      </w:r>
    </w:p>
    <w:p w14:paraId="7E59B4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left"/>
        <w:textAlignment w:val="auto"/>
        <w:rPr>
          <w:rFonts w:hint="default" w:ascii="Times New Roman" w:hAnsi="Times New Roman" w:eastAsia="方正仿宋简体" w:cs="Times New Roman"/>
          <w:b/>
          <w:bCs/>
          <w:kern w:val="0"/>
          <w:sz w:val="32"/>
          <w:szCs w:val="32"/>
          <w:highlight w:val="none"/>
          <w:lang w:val="en-US" w:eastAsia="zh-CN" w:bidi="ar"/>
        </w:rPr>
      </w:pPr>
      <w:r>
        <w:rPr>
          <w:rFonts w:hint="default" w:ascii="Times New Roman" w:hAnsi="Times New Roman" w:eastAsia="方正仿宋简体" w:cs="Times New Roman"/>
          <w:b/>
          <w:bCs/>
          <w:kern w:val="0"/>
          <w:sz w:val="32"/>
          <w:szCs w:val="32"/>
          <w:highlight w:val="none"/>
          <w:lang w:val="en-US" w:eastAsia="zh-CN" w:bidi="ar"/>
        </w:rPr>
        <w:t>一是及时更新政府信息公开专栏数据内容，便于公众查阅、获取政府信息。二是积极参加并认真做好“政风行风热线”上线工作，就群众关心的热点问题进行政策解答。</w:t>
      </w:r>
    </w:p>
    <w:p w14:paraId="7634781C">
      <w:pPr>
        <w:keepNext w:val="0"/>
        <w:keepLines w:val="0"/>
        <w:pageBreakBefore w:val="0"/>
        <w:widowControl/>
        <w:suppressLineNumbers w:val="0"/>
        <w:kinsoku/>
        <w:wordWrap/>
        <w:overflowPunct/>
        <w:topLinePunct w:val="0"/>
        <w:autoSpaceDE/>
        <w:autoSpaceDN/>
        <w:bidi w:val="0"/>
        <w:adjustRightInd/>
        <w:snapToGrid/>
        <w:spacing w:line="700" w:lineRule="exact"/>
        <w:ind w:firstLine="643" w:firstLineChars="200"/>
        <w:jc w:val="left"/>
        <w:textAlignment w:val="auto"/>
        <w:rPr>
          <w:rFonts w:hint="default" w:ascii="方正楷体简体" w:hAnsi="方正楷体简体" w:eastAsia="方正楷体简体" w:cs="方正楷体简体"/>
          <w:b/>
          <w:bCs/>
          <w:kern w:val="0"/>
          <w:sz w:val="32"/>
          <w:szCs w:val="32"/>
          <w:highlight w:val="none"/>
          <w:lang w:val="en-US" w:eastAsia="zh-CN" w:bidi="ar"/>
        </w:rPr>
      </w:pPr>
      <w:r>
        <w:rPr>
          <w:rFonts w:hint="eastAsia" w:ascii="方正楷体简体" w:hAnsi="方正楷体简体" w:eastAsia="方正楷体简体" w:cs="方正楷体简体"/>
          <w:b/>
          <w:bCs/>
          <w:kern w:val="0"/>
          <w:sz w:val="32"/>
          <w:szCs w:val="32"/>
          <w:highlight w:val="none"/>
          <w:lang w:val="en-US" w:eastAsia="zh-CN" w:bidi="ar"/>
        </w:rPr>
        <w:t>（五）监督保障情况</w:t>
      </w:r>
    </w:p>
    <w:p w14:paraId="0EA9DF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left"/>
        <w:textAlignment w:val="auto"/>
        <w:rPr>
          <w:rFonts w:hint="default" w:ascii="Times New Roman" w:hAnsi="Times New Roman" w:eastAsia="方正仿宋简体" w:cs="Times New Roman"/>
          <w:b/>
          <w:bCs/>
          <w:kern w:val="0"/>
          <w:sz w:val="32"/>
          <w:szCs w:val="32"/>
          <w:highlight w:val="none"/>
          <w:lang w:val="en-US" w:eastAsia="zh-CN" w:bidi="ar"/>
        </w:rPr>
      </w:pPr>
      <w:r>
        <w:rPr>
          <w:rFonts w:hint="default" w:ascii="Times New Roman" w:hAnsi="Times New Roman" w:eastAsia="方正仿宋简体" w:cs="Times New Roman"/>
          <w:b/>
          <w:bCs/>
          <w:kern w:val="0"/>
          <w:sz w:val="32"/>
          <w:szCs w:val="32"/>
          <w:highlight w:val="none"/>
          <w:lang w:val="en-US" w:eastAsia="zh-CN" w:bidi="ar"/>
        </w:rPr>
        <w:t>构建主要领导统筹、分管领导主抓、专职人员落实、各部门协同联动的组织保障体系。对照要点任务分解表，明确时间节点和效能监测要求，推动任务落实到位。强化规范提升，通过学习相关文件精神，着力强化工作人员业务能力，提升政务公开工作的规范化水平。</w:t>
      </w:r>
    </w:p>
    <w:p w14:paraId="07518590">
      <w:pPr>
        <w:keepNext w:val="0"/>
        <w:keepLines w:val="0"/>
        <w:pageBreakBefore w:val="0"/>
        <w:kinsoku/>
        <w:wordWrap/>
        <w:overflowPunct/>
        <w:topLinePunct w:val="0"/>
        <w:autoSpaceDE/>
        <w:autoSpaceDN/>
        <w:bidi w:val="0"/>
        <w:adjustRightInd/>
        <w:snapToGrid/>
        <w:spacing w:line="700" w:lineRule="exact"/>
        <w:ind w:right="-105" w:rightChars="-50"/>
        <w:textAlignment w:val="auto"/>
        <w:rPr>
          <w:rFonts w:hint="default" w:ascii="方正黑体简体" w:hAnsi="方正黑体简体" w:eastAsia="方正黑体简体" w:cs="方正黑体简体"/>
          <w:b/>
          <w:bCs w:val="0"/>
          <w:color w:val="auto"/>
          <w:sz w:val="32"/>
          <w:szCs w:val="32"/>
          <w:lang w:val="en-US" w:eastAsia="zh-CN"/>
        </w:rPr>
      </w:pPr>
      <w:r>
        <w:rPr>
          <w:rFonts w:hint="eastAsia" w:ascii="方正黑体简体" w:hAnsi="方正黑体简体" w:eastAsia="方正黑体简体" w:cs="方正黑体简体"/>
          <w:b/>
          <w:bCs w:val="0"/>
          <w:color w:val="auto"/>
          <w:sz w:val="32"/>
          <w:szCs w:val="32"/>
          <w:lang w:val="en-US" w:eastAsia="zh-CN"/>
        </w:rPr>
        <w:t>二、</w:t>
      </w:r>
      <w:r>
        <w:rPr>
          <w:rFonts w:hint="default" w:ascii="方正黑体简体" w:hAnsi="方正黑体简体" w:eastAsia="方正黑体简体" w:cs="方正黑体简体"/>
          <w:b/>
          <w:bCs w:val="0"/>
          <w:color w:val="auto"/>
          <w:sz w:val="32"/>
          <w:szCs w:val="32"/>
          <w:lang w:val="en-US" w:eastAsia="zh-CN"/>
        </w:rPr>
        <w:t>主动公开政府信息情况</w:t>
      </w:r>
    </w:p>
    <w:tbl>
      <w:tblPr>
        <w:tblStyle w:val="3"/>
        <w:tblW w:w="57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6"/>
        <w:gridCol w:w="2050"/>
        <w:gridCol w:w="2050"/>
        <w:gridCol w:w="3428"/>
      </w:tblGrid>
      <w:tr w14:paraId="6781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14:paraId="76FCADC1">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第二十条第（一）项</w:t>
            </w:r>
          </w:p>
        </w:tc>
      </w:tr>
      <w:tr w14:paraId="45C3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88" w:type="pct"/>
            <w:tcBorders>
              <w:top w:val="nil"/>
              <w:left w:val="single" w:color="000000" w:sz="8" w:space="0"/>
              <w:bottom w:val="single" w:color="000000" w:sz="8" w:space="0"/>
              <w:right w:val="single" w:color="000000" w:sz="8" w:space="0"/>
            </w:tcBorders>
            <w:shd w:val="clear" w:color="auto" w:fill="auto"/>
            <w:vAlign w:val="center"/>
          </w:tcPr>
          <w:p w14:paraId="1D4AF5ED">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信息内容</w:t>
            </w:r>
          </w:p>
        </w:tc>
        <w:tc>
          <w:tcPr>
            <w:tcW w:w="1038" w:type="pct"/>
            <w:tcBorders>
              <w:top w:val="nil"/>
              <w:left w:val="nil"/>
              <w:bottom w:val="single" w:color="000000" w:sz="8" w:space="0"/>
              <w:right w:val="single" w:color="000000" w:sz="8" w:space="0"/>
            </w:tcBorders>
            <w:shd w:val="clear" w:color="auto" w:fill="auto"/>
            <w:vAlign w:val="center"/>
          </w:tcPr>
          <w:p w14:paraId="2E44CC91">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本年制发件数</w:t>
            </w:r>
          </w:p>
        </w:tc>
        <w:tc>
          <w:tcPr>
            <w:tcW w:w="1038" w:type="pct"/>
            <w:tcBorders>
              <w:top w:val="nil"/>
              <w:left w:val="nil"/>
              <w:bottom w:val="single" w:color="000000" w:sz="8" w:space="0"/>
              <w:right w:val="single" w:color="000000" w:sz="8" w:space="0"/>
            </w:tcBorders>
            <w:shd w:val="clear" w:color="auto" w:fill="auto"/>
            <w:vAlign w:val="center"/>
          </w:tcPr>
          <w:p w14:paraId="1C716541">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本年废止件数</w:t>
            </w:r>
          </w:p>
        </w:tc>
        <w:tc>
          <w:tcPr>
            <w:tcW w:w="1735" w:type="pct"/>
            <w:tcBorders>
              <w:top w:val="nil"/>
              <w:left w:val="nil"/>
              <w:bottom w:val="single" w:color="000000" w:sz="8" w:space="0"/>
              <w:right w:val="single" w:color="000000" w:sz="8" w:space="0"/>
            </w:tcBorders>
            <w:shd w:val="clear" w:color="auto" w:fill="auto"/>
            <w:vAlign w:val="center"/>
          </w:tcPr>
          <w:p w14:paraId="4A6F4A27">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现行有效件数</w:t>
            </w:r>
          </w:p>
        </w:tc>
      </w:tr>
      <w:tr w14:paraId="1E60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88" w:type="pct"/>
            <w:tcBorders>
              <w:top w:val="nil"/>
              <w:left w:val="single" w:color="000000" w:sz="8" w:space="0"/>
              <w:bottom w:val="single" w:color="000000" w:sz="8" w:space="0"/>
              <w:right w:val="single" w:color="000000" w:sz="8" w:space="0"/>
            </w:tcBorders>
            <w:shd w:val="clear" w:color="auto" w:fill="auto"/>
            <w:vAlign w:val="center"/>
          </w:tcPr>
          <w:p w14:paraId="7E97475F">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规章</w:t>
            </w:r>
          </w:p>
        </w:tc>
        <w:tc>
          <w:tcPr>
            <w:tcW w:w="1038" w:type="pct"/>
            <w:tcBorders>
              <w:top w:val="nil"/>
              <w:left w:val="nil"/>
              <w:bottom w:val="single" w:color="000000" w:sz="8" w:space="0"/>
              <w:right w:val="single" w:color="000000" w:sz="8" w:space="0"/>
            </w:tcBorders>
            <w:shd w:val="clear" w:color="auto" w:fill="auto"/>
            <w:vAlign w:val="center"/>
          </w:tcPr>
          <w:p w14:paraId="77391273">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0</w:t>
            </w:r>
          </w:p>
        </w:tc>
        <w:tc>
          <w:tcPr>
            <w:tcW w:w="1038" w:type="pct"/>
            <w:tcBorders>
              <w:top w:val="nil"/>
              <w:left w:val="nil"/>
              <w:bottom w:val="single" w:color="000000" w:sz="8" w:space="0"/>
              <w:right w:val="single" w:color="000000" w:sz="8" w:space="0"/>
            </w:tcBorders>
            <w:shd w:val="clear" w:color="auto" w:fill="auto"/>
            <w:vAlign w:val="center"/>
          </w:tcPr>
          <w:p w14:paraId="7B512B02">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0</w:t>
            </w:r>
          </w:p>
        </w:tc>
        <w:tc>
          <w:tcPr>
            <w:tcW w:w="1735" w:type="pct"/>
            <w:tcBorders>
              <w:top w:val="nil"/>
              <w:left w:val="nil"/>
              <w:bottom w:val="single" w:color="000000" w:sz="8" w:space="0"/>
              <w:right w:val="single" w:color="000000" w:sz="8" w:space="0"/>
            </w:tcBorders>
            <w:shd w:val="clear" w:color="auto" w:fill="auto"/>
            <w:vAlign w:val="center"/>
          </w:tcPr>
          <w:p w14:paraId="0414E12B">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0</w:t>
            </w:r>
          </w:p>
        </w:tc>
      </w:tr>
      <w:tr w14:paraId="041E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88" w:type="pct"/>
            <w:tcBorders>
              <w:top w:val="nil"/>
              <w:left w:val="single" w:color="000000" w:sz="8" w:space="0"/>
              <w:bottom w:val="single" w:color="000000" w:sz="8" w:space="0"/>
              <w:right w:val="single" w:color="000000" w:sz="8" w:space="0"/>
            </w:tcBorders>
            <w:shd w:val="clear" w:color="auto" w:fill="auto"/>
            <w:vAlign w:val="center"/>
          </w:tcPr>
          <w:p w14:paraId="6E4E0E33">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行政规范性文件</w:t>
            </w:r>
          </w:p>
        </w:tc>
        <w:tc>
          <w:tcPr>
            <w:tcW w:w="1038" w:type="pct"/>
            <w:tcBorders>
              <w:top w:val="nil"/>
              <w:left w:val="nil"/>
              <w:bottom w:val="single" w:color="000000" w:sz="8" w:space="0"/>
              <w:right w:val="single" w:color="000000" w:sz="8" w:space="0"/>
            </w:tcBorders>
            <w:shd w:val="clear" w:color="auto" w:fill="auto"/>
            <w:vAlign w:val="center"/>
          </w:tcPr>
          <w:p w14:paraId="2C838689">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0</w:t>
            </w:r>
          </w:p>
        </w:tc>
        <w:tc>
          <w:tcPr>
            <w:tcW w:w="1038" w:type="pct"/>
            <w:tcBorders>
              <w:top w:val="nil"/>
              <w:left w:val="nil"/>
              <w:bottom w:val="single" w:color="000000" w:sz="8" w:space="0"/>
              <w:right w:val="single" w:color="000000" w:sz="8" w:space="0"/>
            </w:tcBorders>
            <w:shd w:val="clear" w:color="auto" w:fill="auto"/>
            <w:vAlign w:val="center"/>
          </w:tcPr>
          <w:p w14:paraId="6CE3C331">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0</w:t>
            </w:r>
          </w:p>
        </w:tc>
        <w:tc>
          <w:tcPr>
            <w:tcW w:w="1735" w:type="pct"/>
            <w:tcBorders>
              <w:top w:val="nil"/>
              <w:left w:val="nil"/>
              <w:bottom w:val="single" w:color="000000" w:sz="8" w:space="0"/>
              <w:right w:val="single" w:color="000000" w:sz="8" w:space="0"/>
            </w:tcBorders>
            <w:shd w:val="clear" w:color="auto" w:fill="auto"/>
            <w:vAlign w:val="center"/>
          </w:tcPr>
          <w:p w14:paraId="4F98C90E">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0</w:t>
            </w:r>
          </w:p>
        </w:tc>
      </w:tr>
      <w:tr w14:paraId="61FE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nil"/>
              <w:left w:val="single" w:color="000000" w:sz="8" w:space="0"/>
              <w:bottom w:val="single" w:color="000000" w:sz="8" w:space="0"/>
              <w:right w:val="single" w:color="000000" w:sz="8" w:space="0"/>
            </w:tcBorders>
            <w:shd w:val="clear" w:color="auto" w:fill="C6D9F1"/>
            <w:vAlign w:val="center"/>
          </w:tcPr>
          <w:p w14:paraId="08C39002">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第二十条第（五）项</w:t>
            </w:r>
          </w:p>
        </w:tc>
      </w:tr>
      <w:tr w14:paraId="5AD6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88" w:type="pct"/>
            <w:tcBorders>
              <w:top w:val="nil"/>
              <w:left w:val="single" w:color="000000" w:sz="8" w:space="0"/>
              <w:bottom w:val="single" w:color="000000" w:sz="8" w:space="0"/>
              <w:right w:val="single" w:color="000000" w:sz="8" w:space="0"/>
            </w:tcBorders>
            <w:shd w:val="clear" w:color="auto" w:fill="auto"/>
            <w:vAlign w:val="center"/>
          </w:tcPr>
          <w:p w14:paraId="2C3E05D6">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信息内容</w:t>
            </w:r>
          </w:p>
        </w:tc>
        <w:tc>
          <w:tcPr>
            <w:tcW w:w="3811" w:type="pct"/>
            <w:gridSpan w:val="3"/>
            <w:tcBorders>
              <w:top w:val="single" w:color="000000" w:sz="8" w:space="0"/>
              <w:left w:val="nil"/>
              <w:bottom w:val="single" w:color="000000" w:sz="8" w:space="0"/>
              <w:right w:val="single" w:color="000000" w:sz="8" w:space="0"/>
            </w:tcBorders>
            <w:shd w:val="clear" w:color="auto" w:fill="auto"/>
            <w:vAlign w:val="center"/>
          </w:tcPr>
          <w:p w14:paraId="059F9084">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本年处理决定数量</w:t>
            </w:r>
          </w:p>
        </w:tc>
      </w:tr>
      <w:tr w14:paraId="2A81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88" w:type="pct"/>
            <w:tcBorders>
              <w:top w:val="nil"/>
              <w:left w:val="single" w:color="000000" w:sz="8" w:space="0"/>
              <w:bottom w:val="single" w:color="000000" w:sz="8" w:space="0"/>
              <w:right w:val="single" w:color="000000" w:sz="8" w:space="0"/>
            </w:tcBorders>
            <w:shd w:val="clear" w:color="auto" w:fill="auto"/>
            <w:vAlign w:val="center"/>
          </w:tcPr>
          <w:p w14:paraId="2F8402FB">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行政许可</w:t>
            </w:r>
          </w:p>
        </w:tc>
        <w:tc>
          <w:tcPr>
            <w:tcW w:w="3811" w:type="pct"/>
            <w:gridSpan w:val="3"/>
            <w:tcBorders>
              <w:top w:val="nil"/>
              <w:left w:val="nil"/>
              <w:bottom w:val="single" w:color="000000" w:sz="8" w:space="0"/>
              <w:right w:val="single" w:color="000000" w:sz="8" w:space="0"/>
            </w:tcBorders>
            <w:shd w:val="clear" w:color="auto" w:fill="auto"/>
            <w:vAlign w:val="center"/>
          </w:tcPr>
          <w:p w14:paraId="0FAF2FBF">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0</w:t>
            </w:r>
          </w:p>
        </w:tc>
      </w:tr>
      <w:tr w14:paraId="08CB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nil"/>
              <w:left w:val="single" w:color="000000" w:sz="8" w:space="0"/>
              <w:bottom w:val="single" w:color="000000" w:sz="8" w:space="0"/>
              <w:right w:val="single" w:color="000000" w:sz="8" w:space="0"/>
            </w:tcBorders>
            <w:shd w:val="clear" w:color="auto" w:fill="C6D9F1"/>
            <w:vAlign w:val="center"/>
          </w:tcPr>
          <w:p w14:paraId="0EC1872B">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第二十条第（六）项</w:t>
            </w:r>
          </w:p>
        </w:tc>
      </w:tr>
      <w:tr w14:paraId="03EC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88" w:type="pct"/>
            <w:tcBorders>
              <w:top w:val="nil"/>
              <w:left w:val="single" w:color="000000" w:sz="8" w:space="0"/>
              <w:bottom w:val="single" w:color="000000" w:sz="8" w:space="0"/>
              <w:right w:val="single" w:color="000000" w:sz="8" w:space="0"/>
            </w:tcBorders>
            <w:shd w:val="clear" w:color="auto" w:fill="auto"/>
            <w:vAlign w:val="center"/>
          </w:tcPr>
          <w:p w14:paraId="282B7FF1">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信息内容</w:t>
            </w:r>
          </w:p>
        </w:tc>
        <w:tc>
          <w:tcPr>
            <w:tcW w:w="3811" w:type="pct"/>
            <w:gridSpan w:val="3"/>
            <w:tcBorders>
              <w:top w:val="single" w:color="000000" w:sz="8" w:space="0"/>
              <w:left w:val="nil"/>
              <w:bottom w:val="single" w:color="000000" w:sz="8" w:space="0"/>
              <w:right w:val="single" w:color="000000" w:sz="8" w:space="0"/>
            </w:tcBorders>
            <w:shd w:val="clear" w:color="auto" w:fill="auto"/>
            <w:vAlign w:val="center"/>
          </w:tcPr>
          <w:p w14:paraId="08B25639">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本年处理决定数量</w:t>
            </w:r>
          </w:p>
        </w:tc>
      </w:tr>
      <w:tr w14:paraId="55AC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88" w:type="pct"/>
            <w:tcBorders>
              <w:top w:val="nil"/>
              <w:left w:val="single" w:color="000000" w:sz="8" w:space="0"/>
              <w:bottom w:val="single" w:color="000000" w:sz="8" w:space="0"/>
              <w:right w:val="single" w:color="000000" w:sz="8" w:space="0"/>
            </w:tcBorders>
            <w:shd w:val="clear" w:color="auto" w:fill="auto"/>
            <w:vAlign w:val="center"/>
          </w:tcPr>
          <w:p w14:paraId="3906E13E">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行政处罚</w:t>
            </w:r>
          </w:p>
        </w:tc>
        <w:tc>
          <w:tcPr>
            <w:tcW w:w="3811" w:type="pct"/>
            <w:gridSpan w:val="3"/>
            <w:tcBorders>
              <w:top w:val="nil"/>
              <w:left w:val="nil"/>
              <w:bottom w:val="single" w:color="000000" w:sz="8" w:space="0"/>
              <w:right w:val="single" w:color="000000" w:sz="8" w:space="0"/>
            </w:tcBorders>
            <w:shd w:val="clear" w:color="auto" w:fill="auto"/>
            <w:vAlign w:val="center"/>
          </w:tcPr>
          <w:p w14:paraId="449EE893">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0</w:t>
            </w:r>
          </w:p>
        </w:tc>
      </w:tr>
      <w:tr w14:paraId="6B6D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88" w:type="pct"/>
            <w:tcBorders>
              <w:top w:val="nil"/>
              <w:left w:val="single" w:color="000000" w:sz="8" w:space="0"/>
              <w:bottom w:val="single" w:color="000000" w:sz="8" w:space="0"/>
              <w:right w:val="single" w:color="000000" w:sz="8" w:space="0"/>
            </w:tcBorders>
            <w:shd w:val="clear" w:color="auto" w:fill="auto"/>
            <w:vAlign w:val="center"/>
          </w:tcPr>
          <w:p w14:paraId="7F8279D3">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行政强制</w:t>
            </w:r>
          </w:p>
        </w:tc>
        <w:tc>
          <w:tcPr>
            <w:tcW w:w="3811" w:type="pct"/>
            <w:gridSpan w:val="3"/>
            <w:tcBorders>
              <w:top w:val="nil"/>
              <w:left w:val="nil"/>
              <w:bottom w:val="single" w:color="000000" w:sz="8" w:space="0"/>
              <w:right w:val="single" w:color="000000" w:sz="8" w:space="0"/>
            </w:tcBorders>
            <w:shd w:val="clear" w:color="auto" w:fill="auto"/>
            <w:vAlign w:val="center"/>
          </w:tcPr>
          <w:p w14:paraId="74417C95">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0</w:t>
            </w:r>
          </w:p>
        </w:tc>
      </w:tr>
      <w:tr w14:paraId="33C6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nil"/>
              <w:left w:val="single" w:color="000000" w:sz="8" w:space="0"/>
              <w:bottom w:val="single" w:color="000000" w:sz="8" w:space="0"/>
              <w:right w:val="single" w:color="000000" w:sz="8" w:space="0"/>
            </w:tcBorders>
            <w:shd w:val="clear" w:color="auto" w:fill="C6D9F1"/>
            <w:vAlign w:val="center"/>
          </w:tcPr>
          <w:p w14:paraId="49C8695C">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第二十条第（八）项</w:t>
            </w:r>
          </w:p>
        </w:tc>
      </w:tr>
      <w:tr w14:paraId="189C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88" w:type="pct"/>
            <w:tcBorders>
              <w:top w:val="nil"/>
              <w:left w:val="single" w:color="000000" w:sz="8" w:space="0"/>
              <w:bottom w:val="single" w:color="000000" w:sz="8" w:space="0"/>
              <w:right w:val="single" w:color="000000" w:sz="8" w:space="0"/>
            </w:tcBorders>
            <w:shd w:val="clear" w:color="auto" w:fill="auto"/>
            <w:vAlign w:val="center"/>
          </w:tcPr>
          <w:p w14:paraId="41668502">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信息内容</w:t>
            </w:r>
          </w:p>
        </w:tc>
        <w:tc>
          <w:tcPr>
            <w:tcW w:w="3811" w:type="pct"/>
            <w:gridSpan w:val="3"/>
            <w:tcBorders>
              <w:top w:val="single" w:color="000000" w:sz="8" w:space="0"/>
              <w:left w:val="nil"/>
              <w:bottom w:val="single" w:color="000000" w:sz="8" w:space="0"/>
              <w:right w:val="single" w:color="000000" w:sz="8" w:space="0"/>
            </w:tcBorders>
            <w:shd w:val="clear" w:color="auto" w:fill="auto"/>
            <w:vAlign w:val="center"/>
          </w:tcPr>
          <w:p w14:paraId="08B53E40">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本年收费金额（单位：万元）</w:t>
            </w:r>
          </w:p>
        </w:tc>
      </w:tr>
      <w:tr w14:paraId="6FFA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88" w:type="pct"/>
            <w:tcBorders>
              <w:top w:val="nil"/>
              <w:left w:val="single" w:color="000000" w:sz="8" w:space="0"/>
              <w:bottom w:val="single" w:color="000000" w:sz="8" w:space="0"/>
              <w:right w:val="single" w:color="000000" w:sz="8" w:space="0"/>
            </w:tcBorders>
            <w:shd w:val="clear" w:color="auto" w:fill="auto"/>
            <w:vAlign w:val="center"/>
          </w:tcPr>
          <w:p w14:paraId="39BE6F95">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行政事业性收费</w:t>
            </w:r>
          </w:p>
        </w:tc>
        <w:tc>
          <w:tcPr>
            <w:tcW w:w="3811" w:type="pct"/>
            <w:gridSpan w:val="3"/>
            <w:tcBorders>
              <w:top w:val="nil"/>
              <w:left w:val="nil"/>
              <w:bottom w:val="single" w:color="000000" w:sz="8" w:space="0"/>
              <w:right w:val="single" w:color="000000" w:sz="8" w:space="0"/>
            </w:tcBorders>
            <w:shd w:val="clear" w:color="auto" w:fill="auto"/>
            <w:vAlign w:val="center"/>
          </w:tcPr>
          <w:p w14:paraId="0A7D2125">
            <w:pPr>
              <w:keepNext w:val="0"/>
              <w:keepLines w:val="0"/>
              <w:widowControl/>
              <w:suppressLineNumbers w:val="0"/>
              <w:snapToGrid w:val="0"/>
              <w:jc w:val="center"/>
              <w:textAlignment w:val="center"/>
              <w:rPr>
                <w:rFonts w:hint="default" w:ascii="Times New Roman" w:hAnsi="Times New Roman" w:eastAsia="方正仿宋简体" w:cs="Times New Roman"/>
                <w:b/>
                <w:bCs/>
                <w:i w:val="0"/>
                <w:iCs w:val="0"/>
                <w:color w:val="333333"/>
                <w:sz w:val="21"/>
                <w:szCs w:val="21"/>
                <w:u w:val="none"/>
              </w:rPr>
            </w:pPr>
            <w:r>
              <w:rPr>
                <w:rFonts w:hint="default" w:ascii="Times New Roman" w:hAnsi="Times New Roman" w:eastAsia="方正仿宋简体" w:cs="Times New Roman"/>
                <w:b/>
                <w:bCs/>
                <w:i w:val="0"/>
                <w:iCs w:val="0"/>
                <w:color w:val="333333"/>
                <w:kern w:val="0"/>
                <w:sz w:val="21"/>
                <w:szCs w:val="21"/>
                <w:u w:val="none"/>
                <w:lang w:val="en-US" w:eastAsia="zh-CN" w:bidi="ar"/>
              </w:rPr>
              <w:t>0</w:t>
            </w:r>
          </w:p>
        </w:tc>
      </w:tr>
    </w:tbl>
    <w:p w14:paraId="4772CE5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jc w:val="left"/>
        <w:rPr>
          <w:rFonts w:hint="eastAsia" w:ascii="方正黑体简体" w:hAnsi="方正黑体简体" w:eastAsia="方正黑体简体" w:cs="方正黑体简体"/>
          <w:b/>
          <w:bCs/>
          <w:i w:val="0"/>
          <w:iCs w:val="0"/>
          <w:caps w:val="0"/>
          <w:color w:val="333333"/>
          <w:spacing w:val="0"/>
          <w:sz w:val="32"/>
          <w:szCs w:val="32"/>
          <w:highlight w:val="none"/>
        </w:rPr>
      </w:pPr>
      <w:r>
        <w:rPr>
          <w:rFonts w:hint="eastAsia" w:ascii="方正黑体简体" w:hAnsi="方正黑体简体" w:eastAsia="方正黑体简体" w:cs="方正黑体简体"/>
          <w:b/>
          <w:bCs/>
          <w:i w:val="0"/>
          <w:iCs w:val="0"/>
          <w:caps w:val="0"/>
          <w:color w:val="333333"/>
          <w:spacing w:val="0"/>
          <w:sz w:val="32"/>
          <w:szCs w:val="32"/>
          <w:highlight w:val="none"/>
          <w:lang w:val="en-US" w:eastAsia="zh-CN"/>
        </w:rPr>
        <w:t>三、</w:t>
      </w:r>
      <w:r>
        <w:rPr>
          <w:rFonts w:hint="eastAsia" w:ascii="方正黑体简体" w:hAnsi="方正黑体简体" w:eastAsia="方正黑体简体" w:cs="方正黑体简体"/>
          <w:b/>
          <w:bCs/>
          <w:i w:val="0"/>
          <w:iCs w:val="0"/>
          <w:caps w:val="0"/>
          <w:color w:val="333333"/>
          <w:spacing w:val="0"/>
          <w:sz w:val="32"/>
          <w:szCs w:val="32"/>
          <w:highlight w:val="none"/>
        </w:rPr>
        <w:t>收到和处理政府信息公开申请情况</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06215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2CE0CB5A">
            <w:pPr>
              <w:widowControl/>
              <w:jc w:val="center"/>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（本列数据的勾稽关系为：第一项加第二项之和，</w:t>
            </w:r>
          </w:p>
          <w:p w14:paraId="165574B3">
            <w:pPr>
              <w:widowControl/>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等于第三项加第四项之和）</w:t>
            </w:r>
          </w:p>
        </w:tc>
        <w:tc>
          <w:tcPr>
            <w:tcW w:w="4820" w:type="dxa"/>
            <w:gridSpan w:val="7"/>
            <w:noWrap w:val="0"/>
            <w:tcMar>
              <w:left w:w="108" w:type="dxa"/>
              <w:right w:w="108" w:type="dxa"/>
            </w:tcMar>
            <w:vAlign w:val="center"/>
          </w:tcPr>
          <w:p w14:paraId="7C83FAA7">
            <w:pPr>
              <w:widowControl/>
              <w:spacing w:line="320" w:lineRule="exact"/>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申请人情况</w:t>
            </w:r>
          </w:p>
        </w:tc>
      </w:tr>
      <w:tr w14:paraId="2209C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285E785F">
            <w:pPr>
              <w:jc w:val="center"/>
              <w:rPr>
                <w:rFonts w:hint="default" w:ascii="Times New Roman" w:hAnsi="Times New Roman" w:eastAsia="方正仿宋简体" w:cs="Times New Roman"/>
                <w:b/>
                <w:bCs/>
                <w:color w:val="auto"/>
                <w:sz w:val="21"/>
                <w:szCs w:val="21"/>
              </w:rPr>
            </w:pPr>
          </w:p>
        </w:tc>
        <w:tc>
          <w:tcPr>
            <w:tcW w:w="829" w:type="dxa"/>
            <w:vMerge w:val="restart"/>
            <w:noWrap w:val="0"/>
            <w:tcMar>
              <w:left w:w="108" w:type="dxa"/>
              <w:right w:w="108" w:type="dxa"/>
            </w:tcMar>
            <w:vAlign w:val="center"/>
          </w:tcPr>
          <w:p w14:paraId="23F91CA7">
            <w:pPr>
              <w:widowControl/>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自然人</w:t>
            </w:r>
          </w:p>
        </w:tc>
        <w:tc>
          <w:tcPr>
            <w:tcW w:w="3140" w:type="dxa"/>
            <w:gridSpan w:val="5"/>
            <w:noWrap w:val="0"/>
            <w:tcMar>
              <w:left w:w="108" w:type="dxa"/>
              <w:right w:w="108" w:type="dxa"/>
            </w:tcMar>
            <w:vAlign w:val="center"/>
          </w:tcPr>
          <w:p w14:paraId="438675C0">
            <w:pPr>
              <w:widowControl/>
              <w:spacing w:line="320" w:lineRule="exact"/>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法人或其他组织</w:t>
            </w:r>
          </w:p>
        </w:tc>
        <w:tc>
          <w:tcPr>
            <w:tcW w:w="851" w:type="dxa"/>
            <w:vMerge w:val="restart"/>
            <w:noWrap w:val="0"/>
            <w:tcMar>
              <w:left w:w="108" w:type="dxa"/>
              <w:right w:w="108" w:type="dxa"/>
            </w:tcMar>
            <w:vAlign w:val="center"/>
          </w:tcPr>
          <w:p w14:paraId="3269807D">
            <w:pPr>
              <w:widowControl/>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总计</w:t>
            </w:r>
          </w:p>
        </w:tc>
      </w:tr>
      <w:tr w14:paraId="08D9A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3D7C7E7A">
            <w:pPr>
              <w:jc w:val="center"/>
              <w:rPr>
                <w:rFonts w:hint="default" w:ascii="Times New Roman" w:hAnsi="Times New Roman" w:eastAsia="方正仿宋简体" w:cs="Times New Roman"/>
                <w:b/>
                <w:bCs/>
                <w:color w:val="auto"/>
                <w:sz w:val="21"/>
                <w:szCs w:val="21"/>
              </w:rPr>
            </w:pPr>
          </w:p>
        </w:tc>
        <w:tc>
          <w:tcPr>
            <w:tcW w:w="829" w:type="dxa"/>
            <w:vMerge w:val="continue"/>
            <w:noWrap w:val="0"/>
            <w:tcMar>
              <w:left w:w="108" w:type="dxa"/>
              <w:right w:w="108" w:type="dxa"/>
            </w:tcMar>
            <w:vAlign w:val="center"/>
          </w:tcPr>
          <w:p w14:paraId="4A3BA3FA">
            <w:pPr>
              <w:jc w:val="center"/>
              <w:rPr>
                <w:rFonts w:hint="default" w:ascii="Times New Roman" w:hAnsi="Times New Roman" w:eastAsia="方正仿宋简体" w:cs="Times New Roman"/>
                <w:b/>
                <w:bCs/>
                <w:color w:val="auto"/>
                <w:sz w:val="21"/>
                <w:szCs w:val="21"/>
              </w:rPr>
            </w:pPr>
          </w:p>
        </w:tc>
        <w:tc>
          <w:tcPr>
            <w:tcW w:w="567" w:type="dxa"/>
            <w:noWrap w:val="0"/>
            <w:tcMar>
              <w:left w:w="108" w:type="dxa"/>
              <w:right w:w="108" w:type="dxa"/>
            </w:tcMar>
            <w:vAlign w:val="center"/>
          </w:tcPr>
          <w:p w14:paraId="7EEA2EC6">
            <w:pPr>
              <w:widowControl/>
              <w:spacing w:line="320" w:lineRule="exact"/>
              <w:ind w:left="-106" w:leftChars="-51" w:right="-107" w:rightChars="-51" w:hanging="1"/>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商业企业</w:t>
            </w:r>
          </w:p>
        </w:tc>
        <w:tc>
          <w:tcPr>
            <w:tcW w:w="567" w:type="dxa"/>
            <w:noWrap w:val="0"/>
            <w:tcMar>
              <w:left w:w="108" w:type="dxa"/>
              <w:right w:w="108" w:type="dxa"/>
            </w:tcMar>
            <w:vAlign w:val="center"/>
          </w:tcPr>
          <w:p w14:paraId="7C20D8AC">
            <w:pPr>
              <w:widowControl/>
              <w:spacing w:line="320" w:lineRule="exact"/>
              <w:ind w:left="-107" w:leftChars="-51" w:right="-107" w:rightChars="-51"/>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科研机构</w:t>
            </w:r>
          </w:p>
        </w:tc>
        <w:tc>
          <w:tcPr>
            <w:tcW w:w="731" w:type="dxa"/>
            <w:noWrap w:val="0"/>
            <w:tcMar>
              <w:left w:w="108" w:type="dxa"/>
              <w:right w:w="108" w:type="dxa"/>
            </w:tcMar>
            <w:vAlign w:val="center"/>
          </w:tcPr>
          <w:p w14:paraId="719455F5">
            <w:pPr>
              <w:widowControl/>
              <w:spacing w:line="320" w:lineRule="exact"/>
              <w:ind w:left="-107" w:leftChars="-51" w:right="-107" w:rightChars="-51"/>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社会公益组织</w:t>
            </w:r>
          </w:p>
        </w:tc>
        <w:tc>
          <w:tcPr>
            <w:tcW w:w="708" w:type="dxa"/>
            <w:noWrap w:val="0"/>
            <w:tcMar>
              <w:left w:w="108" w:type="dxa"/>
              <w:right w:w="108" w:type="dxa"/>
            </w:tcMar>
            <w:vAlign w:val="center"/>
          </w:tcPr>
          <w:p w14:paraId="2B10E20D">
            <w:pPr>
              <w:widowControl/>
              <w:spacing w:line="320" w:lineRule="exact"/>
              <w:ind w:left="-106" w:leftChars="-51" w:right="-107" w:rightChars="-51" w:hanging="1"/>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法律服务机构</w:t>
            </w:r>
          </w:p>
        </w:tc>
        <w:tc>
          <w:tcPr>
            <w:tcW w:w="567" w:type="dxa"/>
            <w:noWrap w:val="0"/>
            <w:tcMar>
              <w:left w:w="108" w:type="dxa"/>
              <w:right w:w="108" w:type="dxa"/>
            </w:tcMar>
            <w:vAlign w:val="center"/>
          </w:tcPr>
          <w:p w14:paraId="4F810383">
            <w:pPr>
              <w:widowControl/>
              <w:spacing w:line="360" w:lineRule="exact"/>
              <w:ind w:left="-63" w:leftChars="-30" w:right="-134" w:rightChars="-64"/>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其他</w:t>
            </w:r>
          </w:p>
        </w:tc>
        <w:tc>
          <w:tcPr>
            <w:tcW w:w="851" w:type="dxa"/>
            <w:vMerge w:val="continue"/>
            <w:noWrap w:val="0"/>
            <w:tcMar>
              <w:left w:w="108" w:type="dxa"/>
              <w:right w:w="108" w:type="dxa"/>
            </w:tcMar>
            <w:vAlign w:val="center"/>
          </w:tcPr>
          <w:p w14:paraId="0EB1CB97">
            <w:pPr>
              <w:jc w:val="center"/>
              <w:rPr>
                <w:rFonts w:hint="default" w:ascii="Times New Roman" w:hAnsi="Times New Roman" w:eastAsia="方正仿宋简体" w:cs="Times New Roman"/>
                <w:b/>
                <w:bCs/>
                <w:color w:val="auto"/>
                <w:sz w:val="21"/>
                <w:szCs w:val="21"/>
              </w:rPr>
            </w:pPr>
          </w:p>
        </w:tc>
      </w:tr>
      <w:tr w14:paraId="62F57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07787EAA">
            <w:pPr>
              <w:widowControl/>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一、</w:t>
            </w:r>
            <w:bookmarkStart w:id="0" w:name="_Hlk66973412"/>
            <w:r>
              <w:rPr>
                <w:rFonts w:hint="default" w:ascii="Times New Roman" w:hAnsi="Times New Roman" w:eastAsia="方正仿宋简体" w:cs="Times New Roman"/>
                <w:b/>
                <w:bCs/>
                <w:color w:val="auto"/>
                <w:kern w:val="0"/>
                <w:sz w:val="21"/>
                <w:szCs w:val="21"/>
              </w:rPr>
              <w:t>本年新收政府信息公开申请数量</w:t>
            </w:r>
            <w:bookmarkEnd w:id="0"/>
          </w:p>
        </w:tc>
        <w:tc>
          <w:tcPr>
            <w:tcW w:w="829" w:type="dxa"/>
            <w:noWrap w:val="0"/>
            <w:tcMar>
              <w:left w:w="108" w:type="dxa"/>
              <w:right w:w="108" w:type="dxa"/>
            </w:tcMar>
            <w:vAlign w:val="center"/>
          </w:tcPr>
          <w:p w14:paraId="5C29C68A">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1</w:t>
            </w:r>
          </w:p>
        </w:tc>
        <w:tc>
          <w:tcPr>
            <w:tcW w:w="567" w:type="dxa"/>
            <w:noWrap w:val="0"/>
            <w:tcMar>
              <w:left w:w="108" w:type="dxa"/>
              <w:right w:w="108" w:type="dxa"/>
            </w:tcMar>
            <w:vAlign w:val="center"/>
          </w:tcPr>
          <w:p w14:paraId="1C92CCBC">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01FB44A2">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44DD8FD9">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2CC1495E">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332989C2">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6FA3C230">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1</w:t>
            </w:r>
          </w:p>
        </w:tc>
      </w:tr>
      <w:tr w14:paraId="29CC0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1C24339">
            <w:pPr>
              <w:widowControl/>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二、上年结转政府信息公开申请数量</w:t>
            </w:r>
          </w:p>
        </w:tc>
        <w:tc>
          <w:tcPr>
            <w:tcW w:w="829" w:type="dxa"/>
            <w:noWrap w:val="0"/>
            <w:tcMar>
              <w:left w:w="108" w:type="dxa"/>
              <w:right w:w="108" w:type="dxa"/>
            </w:tcMar>
            <w:vAlign w:val="center"/>
          </w:tcPr>
          <w:p w14:paraId="7E27939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52DFF5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713A121">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0E7AB59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18D43E8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0378C8D9">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7BDAA13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08DD8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6E5E7D0B">
            <w:pPr>
              <w:widowControl/>
              <w:spacing w:after="180"/>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三、本年度办理结果</w:t>
            </w:r>
          </w:p>
        </w:tc>
        <w:tc>
          <w:tcPr>
            <w:tcW w:w="4677" w:type="dxa"/>
            <w:gridSpan w:val="2"/>
            <w:noWrap w:val="0"/>
            <w:tcMar>
              <w:left w:w="108" w:type="dxa"/>
              <w:right w:w="108" w:type="dxa"/>
            </w:tcMar>
            <w:vAlign w:val="center"/>
          </w:tcPr>
          <w:p w14:paraId="41AE9236">
            <w:pPr>
              <w:widowControl/>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（一）予以公开</w:t>
            </w:r>
          </w:p>
        </w:tc>
        <w:tc>
          <w:tcPr>
            <w:tcW w:w="829" w:type="dxa"/>
            <w:noWrap w:val="0"/>
            <w:tcMar>
              <w:left w:w="108" w:type="dxa"/>
              <w:right w:w="108" w:type="dxa"/>
            </w:tcMar>
            <w:vAlign w:val="center"/>
          </w:tcPr>
          <w:p w14:paraId="0DF55B0B">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3905FD93">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4E30916">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2FB071F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7520F0B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36218499">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31D60ED5">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0</w:t>
            </w:r>
          </w:p>
        </w:tc>
      </w:tr>
      <w:tr w14:paraId="1E9DD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45E8CC3">
            <w:pPr>
              <w:rPr>
                <w:rFonts w:hint="default" w:ascii="Times New Roman" w:hAnsi="Times New Roman" w:eastAsia="方正仿宋简体" w:cs="Times New Roman"/>
                <w:b/>
                <w:bCs/>
                <w:color w:val="auto"/>
                <w:sz w:val="21"/>
                <w:szCs w:val="21"/>
              </w:rPr>
            </w:pPr>
          </w:p>
        </w:tc>
        <w:tc>
          <w:tcPr>
            <w:tcW w:w="4677" w:type="dxa"/>
            <w:gridSpan w:val="2"/>
            <w:noWrap w:val="0"/>
            <w:tcMar>
              <w:left w:w="108" w:type="dxa"/>
              <w:right w:w="108" w:type="dxa"/>
            </w:tcMar>
            <w:vAlign w:val="center"/>
          </w:tcPr>
          <w:p w14:paraId="337F5DD9">
            <w:pPr>
              <w:widowControl/>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（二）部分公开（</w:t>
            </w:r>
            <w:bookmarkStart w:id="1" w:name="_Hlk66973981"/>
            <w:r>
              <w:rPr>
                <w:rFonts w:hint="default" w:ascii="Times New Roman" w:hAnsi="Times New Roman" w:eastAsia="方正仿宋简体" w:cs="Times New Roman"/>
                <w:b/>
                <w:bCs/>
                <w:color w:val="auto"/>
                <w:kern w:val="0"/>
                <w:sz w:val="21"/>
                <w:szCs w:val="21"/>
              </w:rPr>
              <w:t>区分处理的，只计这一情形，不计其他情形</w:t>
            </w:r>
            <w:bookmarkEnd w:id="1"/>
            <w:r>
              <w:rPr>
                <w:rFonts w:hint="default" w:ascii="Times New Roman" w:hAnsi="Times New Roman" w:eastAsia="方正仿宋简体" w:cs="Times New Roman"/>
                <w:b/>
                <w:bCs/>
                <w:color w:val="auto"/>
                <w:kern w:val="0"/>
                <w:sz w:val="21"/>
                <w:szCs w:val="21"/>
              </w:rPr>
              <w:t>）</w:t>
            </w:r>
          </w:p>
        </w:tc>
        <w:tc>
          <w:tcPr>
            <w:tcW w:w="829" w:type="dxa"/>
            <w:noWrap w:val="0"/>
            <w:tcMar>
              <w:left w:w="108" w:type="dxa"/>
              <w:right w:w="108" w:type="dxa"/>
            </w:tcMar>
            <w:vAlign w:val="center"/>
          </w:tcPr>
          <w:p w14:paraId="0F70BEC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70B2AE1">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35875BE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0669E05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1F4E521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0ED842E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745469F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6C28C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D4D3619">
            <w:pPr>
              <w:rPr>
                <w:rFonts w:hint="default" w:ascii="Times New Roman" w:hAnsi="Times New Roman" w:eastAsia="方正仿宋简体" w:cs="Times New Roman"/>
                <w:b/>
                <w:bCs/>
                <w:color w:val="auto"/>
                <w:sz w:val="21"/>
                <w:szCs w:val="21"/>
              </w:rPr>
            </w:pPr>
          </w:p>
        </w:tc>
        <w:tc>
          <w:tcPr>
            <w:tcW w:w="1701" w:type="dxa"/>
            <w:vMerge w:val="restart"/>
            <w:noWrap w:val="0"/>
            <w:tcMar>
              <w:left w:w="108" w:type="dxa"/>
              <w:right w:w="108" w:type="dxa"/>
            </w:tcMar>
            <w:vAlign w:val="center"/>
          </w:tcPr>
          <w:p w14:paraId="616FE1E6">
            <w:pPr>
              <w:widowControl/>
              <w:spacing w:line="200" w:lineRule="exact"/>
              <w:ind w:left="-107" w:leftChars="-51"/>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（三）不予公开</w:t>
            </w:r>
          </w:p>
        </w:tc>
        <w:tc>
          <w:tcPr>
            <w:tcW w:w="2976" w:type="dxa"/>
            <w:noWrap w:val="0"/>
            <w:tcMar>
              <w:left w:w="108" w:type="dxa"/>
              <w:right w:w="108" w:type="dxa"/>
            </w:tcMar>
            <w:vAlign w:val="center"/>
          </w:tcPr>
          <w:p w14:paraId="1010FD60">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1.属于国家秘密</w:t>
            </w:r>
          </w:p>
        </w:tc>
        <w:tc>
          <w:tcPr>
            <w:tcW w:w="829" w:type="dxa"/>
            <w:noWrap w:val="0"/>
            <w:tcMar>
              <w:left w:w="108" w:type="dxa"/>
              <w:right w:w="108" w:type="dxa"/>
            </w:tcMar>
            <w:vAlign w:val="center"/>
          </w:tcPr>
          <w:p w14:paraId="63A3F38B">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1455CF63">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05CB6A1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7D08D70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79F590D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1B8634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651E9C0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4B690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3AA5FF4">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09F6538D">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4EBD828A">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2.</w:t>
            </w:r>
            <w:bookmarkStart w:id="2" w:name="_Hlk66974104"/>
            <w:r>
              <w:rPr>
                <w:rFonts w:hint="default" w:ascii="Times New Roman" w:hAnsi="Times New Roman" w:eastAsia="方正仿宋简体" w:cs="Times New Roman"/>
                <w:b/>
                <w:bCs/>
                <w:color w:val="auto"/>
                <w:kern w:val="0"/>
                <w:sz w:val="21"/>
                <w:szCs w:val="21"/>
              </w:rPr>
              <w:t>其他法律行政法规禁止公开</w:t>
            </w:r>
            <w:bookmarkEnd w:id="2"/>
          </w:p>
        </w:tc>
        <w:tc>
          <w:tcPr>
            <w:tcW w:w="829" w:type="dxa"/>
            <w:noWrap w:val="0"/>
            <w:tcMar>
              <w:left w:w="108" w:type="dxa"/>
              <w:right w:w="108" w:type="dxa"/>
            </w:tcMar>
            <w:vAlign w:val="center"/>
          </w:tcPr>
          <w:p w14:paraId="7E89D5D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246075E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140AC016">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59E8581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472EDF86">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0A663DC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5B529406">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53D68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BC3C154">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490FAA62">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7D3DABA2">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3.危及“三安全一稳定”</w:t>
            </w:r>
          </w:p>
        </w:tc>
        <w:tc>
          <w:tcPr>
            <w:tcW w:w="829" w:type="dxa"/>
            <w:noWrap w:val="0"/>
            <w:tcMar>
              <w:left w:w="108" w:type="dxa"/>
              <w:right w:w="108" w:type="dxa"/>
            </w:tcMar>
            <w:vAlign w:val="center"/>
          </w:tcPr>
          <w:p w14:paraId="443617A9">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2B9F64C3">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0DFBD35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1D391121">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26BFF8D5">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494451BB">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06F2DB29">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0728A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E1BE2DE">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494366D7">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7AEF2738">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4.</w:t>
            </w:r>
            <w:bookmarkStart w:id="3" w:name="_Hlk66974290"/>
            <w:r>
              <w:rPr>
                <w:rFonts w:hint="default" w:ascii="Times New Roman" w:hAnsi="Times New Roman" w:eastAsia="方正仿宋简体" w:cs="Times New Roman"/>
                <w:b/>
                <w:bCs/>
                <w:color w:val="auto"/>
                <w:kern w:val="0"/>
                <w:sz w:val="21"/>
                <w:szCs w:val="21"/>
              </w:rPr>
              <w:t>保护第三方合法权益</w:t>
            </w:r>
            <w:bookmarkEnd w:id="3"/>
          </w:p>
        </w:tc>
        <w:tc>
          <w:tcPr>
            <w:tcW w:w="829" w:type="dxa"/>
            <w:noWrap w:val="0"/>
            <w:tcMar>
              <w:left w:w="108" w:type="dxa"/>
              <w:right w:w="108" w:type="dxa"/>
            </w:tcMar>
            <w:vAlign w:val="center"/>
          </w:tcPr>
          <w:p w14:paraId="0B9A6D18">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1</w:t>
            </w:r>
          </w:p>
        </w:tc>
        <w:tc>
          <w:tcPr>
            <w:tcW w:w="567" w:type="dxa"/>
            <w:noWrap w:val="0"/>
            <w:tcMar>
              <w:left w:w="108" w:type="dxa"/>
              <w:right w:w="108" w:type="dxa"/>
            </w:tcMar>
            <w:vAlign w:val="center"/>
          </w:tcPr>
          <w:p w14:paraId="574530E9">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1294AF6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5ABA5C0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7AFDCD7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32BEA5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309D6711">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1</w:t>
            </w:r>
          </w:p>
        </w:tc>
      </w:tr>
      <w:tr w14:paraId="4EF41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B493933">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5CCC403F">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08CDE78E">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5.属于三类内部事务信息</w:t>
            </w:r>
          </w:p>
        </w:tc>
        <w:tc>
          <w:tcPr>
            <w:tcW w:w="829" w:type="dxa"/>
            <w:noWrap w:val="0"/>
            <w:tcMar>
              <w:left w:w="108" w:type="dxa"/>
              <w:right w:w="108" w:type="dxa"/>
            </w:tcMar>
            <w:vAlign w:val="center"/>
          </w:tcPr>
          <w:p w14:paraId="286799A6">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A78F15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0E2389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20E69CF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4C03217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1D197DB">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5C42279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0302A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F45DD0E">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00BA13B0">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51BC3575">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6.</w:t>
            </w:r>
            <w:bookmarkStart w:id="4" w:name="_Hlk66974555"/>
            <w:r>
              <w:rPr>
                <w:rFonts w:hint="default" w:ascii="Times New Roman" w:hAnsi="Times New Roman" w:eastAsia="方正仿宋简体" w:cs="Times New Roman"/>
                <w:b/>
                <w:bCs/>
                <w:color w:val="auto"/>
                <w:kern w:val="0"/>
                <w:sz w:val="21"/>
                <w:szCs w:val="21"/>
              </w:rPr>
              <w:t>属于四类过程性信息</w:t>
            </w:r>
            <w:bookmarkEnd w:id="4"/>
          </w:p>
        </w:tc>
        <w:tc>
          <w:tcPr>
            <w:tcW w:w="829" w:type="dxa"/>
            <w:noWrap w:val="0"/>
            <w:tcMar>
              <w:left w:w="108" w:type="dxa"/>
              <w:right w:w="108" w:type="dxa"/>
            </w:tcMar>
            <w:vAlign w:val="center"/>
          </w:tcPr>
          <w:p w14:paraId="23E56AC8">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34AF7D7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2DFEA1E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6EB22CE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09079C3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3472B11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105C4CBF">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4B996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0CA45AF">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2155F32E">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0AE2F9BA">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7.属于行政执法案卷</w:t>
            </w:r>
          </w:p>
        </w:tc>
        <w:tc>
          <w:tcPr>
            <w:tcW w:w="829" w:type="dxa"/>
            <w:noWrap w:val="0"/>
            <w:tcMar>
              <w:left w:w="108" w:type="dxa"/>
              <w:right w:w="108" w:type="dxa"/>
            </w:tcMar>
            <w:vAlign w:val="center"/>
          </w:tcPr>
          <w:p w14:paraId="298F5538">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EB2F0C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4EBA2BE">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4DB93E9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1FBF781B">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88BB793">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2649298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2970A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FAAA7E7">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6E94280F">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74210A98">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8.</w:t>
            </w:r>
            <w:bookmarkStart w:id="5" w:name="_Hlk66975211"/>
            <w:r>
              <w:rPr>
                <w:rFonts w:hint="default" w:ascii="Times New Roman" w:hAnsi="Times New Roman" w:eastAsia="方正仿宋简体" w:cs="Times New Roman"/>
                <w:b/>
                <w:bCs/>
                <w:color w:val="auto"/>
                <w:kern w:val="0"/>
                <w:sz w:val="21"/>
                <w:szCs w:val="21"/>
              </w:rPr>
              <w:t>属于行政查询事项</w:t>
            </w:r>
            <w:bookmarkEnd w:id="5"/>
          </w:p>
        </w:tc>
        <w:tc>
          <w:tcPr>
            <w:tcW w:w="829" w:type="dxa"/>
            <w:noWrap w:val="0"/>
            <w:tcMar>
              <w:left w:w="108" w:type="dxa"/>
              <w:right w:w="108" w:type="dxa"/>
            </w:tcMar>
            <w:vAlign w:val="center"/>
          </w:tcPr>
          <w:p w14:paraId="5EDB7B0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454B261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41DA0045">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25CE969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21ECC50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1926F2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6B709DE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34147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558858">
            <w:pPr>
              <w:rPr>
                <w:rFonts w:hint="default" w:ascii="Times New Roman" w:hAnsi="Times New Roman" w:eastAsia="方正仿宋简体" w:cs="Times New Roman"/>
                <w:b/>
                <w:bCs/>
                <w:color w:val="auto"/>
                <w:sz w:val="21"/>
                <w:szCs w:val="21"/>
              </w:rPr>
            </w:pPr>
          </w:p>
        </w:tc>
        <w:tc>
          <w:tcPr>
            <w:tcW w:w="1701" w:type="dxa"/>
            <w:vMerge w:val="restart"/>
            <w:noWrap w:val="0"/>
            <w:tcMar>
              <w:left w:w="108" w:type="dxa"/>
              <w:right w:w="108" w:type="dxa"/>
            </w:tcMar>
            <w:vAlign w:val="center"/>
          </w:tcPr>
          <w:p w14:paraId="6BFEDEF5">
            <w:pPr>
              <w:widowControl/>
              <w:spacing w:line="200" w:lineRule="exact"/>
              <w:ind w:left="-107" w:leftChars="-51"/>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（四）无法提供</w:t>
            </w:r>
          </w:p>
        </w:tc>
        <w:tc>
          <w:tcPr>
            <w:tcW w:w="2976" w:type="dxa"/>
            <w:noWrap w:val="0"/>
            <w:tcMar>
              <w:left w:w="108" w:type="dxa"/>
              <w:right w:w="108" w:type="dxa"/>
            </w:tcMar>
            <w:vAlign w:val="center"/>
          </w:tcPr>
          <w:p w14:paraId="25AC3270">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1.本机关不掌握相关政府信息</w:t>
            </w:r>
          </w:p>
        </w:tc>
        <w:tc>
          <w:tcPr>
            <w:tcW w:w="829" w:type="dxa"/>
            <w:noWrap w:val="0"/>
            <w:tcMar>
              <w:left w:w="108" w:type="dxa"/>
              <w:right w:w="108" w:type="dxa"/>
            </w:tcMar>
            <w:vAlign w:val="center"/>
          </w:tcPr>
          <w:p w14:paraId="30A0F0A4">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FCCD41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D22C47B">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322AF383">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071809A8">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63F2EFE">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4AD68220">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0</w:t>
            </w:r>
          </w:p>
        </w:tc>
      </w:tr>
      <w:tr w14:paraId="403F6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E1D165">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7E091ADC">
            <w:pPr>
              <w:spacing w:line="200" w:lineRule="exact"/>
              <w:ind w:left="-107" w:leftChars="-51"/>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76972A5C">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2.</w:t>
            </w:r>
            <w:bookmarkStart w:id="6" w:name="_Hlk66975392"/>
            <w:r>
              <w:rPr>
                <w:rFonts w:hint="default" w:ascii="Times New Roman" w:hAnsi="Times New Roman" w:eastAsia="方正仿宋简体" w:cs="Times New Roman"/>
                <w:b/>
                <w:bCs/>
                <w:color w:val="auto"/>
                <w:kern w:val="0"/>
                <w:sz w:val="21"/>
                <w:szCs w:val="21"/>
              </w:rPr>
              <w:t>没有现成信息需要另行制作</w:t>
            </w:r>
            <w:bookmarkEnd w:id="6"/>
          </w:p>
        </w:tc>
        <w:tc>
          <w:tcPr>
            <w:tcW w:w="829" w:type="dxa"/>
            <w:noWrap w:val="0"/>
            <w:tcMar>
              <w:left w:w="108" w:type="dxa"/>
              <w:right w:w="108" w:type="dxa"/>
            </w:tcMar>
            <w:vAlign w:val="center"/>
          </w:tcPr>
          <w:p w14:paraId="26955EF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E7CC13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A334CE3">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54F0EC95">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0028A128">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3AE7019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7A52C1DB">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167DA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ECC1E9F">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2982066D">
            <w:pPr>
              <w:spacing w:line="200" w:lineRule="exact"/>
              <w:ind w:left="-107" w:leftChars="-51"/>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2371F2B9">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3.</w:t>
            </w:r>
            <w:bookmarkStart w:id="7" w:name="_Hlk66975466"/>
            <w:r>
              <w:rPr>
                <w:rFonts w:hint="default" w:ascii="Times New Roman" w:hAnsi="Times New Roman" w:eastAsia="方正仿宋简体" w:cs="Times New Roman"/>
                <w:b/>
                <w:bCs/>
                <w:color w:val="auto"/>
                <w:kern w:val="0"/>
                <w:sz w:val="21"/>
                <w:szCs w:val="21"/>
              </w:rPr>
              <w:t>补正后申请内容仍不明确</w:t>
            </w:r>
            <w:bookmarkEnd w:id="7"/>
          </w:p>
        </w:tc>
        <w:tc>
          <w:tcPr>
            <w:tcW w:w="829" w:type="dxa"/>
            <w:noWrap w:val="0"/>
            <w:tcMar>
              <w:left w:w="108" w:type="dxa"/>
              <w:right w:w="108" w:type="dxa"/>
            </w:tcMar>
            <w:vAlign w:val="center"/>
          </w:tcPr>
          <w:p w14:paraId="0A0B23BB">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CAB84F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25CCDFF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2C11D3A1">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6A47D499">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F28FC76">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515CD05E">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21C61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F21915A">
            <w:pPr>
              <w:rPr>
                <w:rFonts w:hint="default" w:ascii="Times New Roman" w:hAnsi="Times New Roman" w:eastAsia="方正仿宋简体" w:cs="Times New Roman"/>
                <w:b/>
                <w:bCs/>
                <w:color w:val="auto"/>
                <w:sz w:val="21"/>
                <w:szCs w:val="21"/>
              </w:rPr>
            </w:pPr>
          </w:p>
        </w:tc>
        <w:tc>
          <w:tcPr>
            <w:tcW w:w="1701" w:type="dxa"/>
            <w:vMerge w:val="restart"/>
            <w:noWrap w:val="0"/>
            <w:tcMar>
              <w:left w:w="108" w:type="dxa"/>
              <w:right w:w="108" w:type="dxa"/>
            </w:tcMar>
            <w:vAlign w:val="center"/>
          </w:tcPr>
          <w:p w14:paraId="0AF894CA">
            <w:pPr>
              <w:widowControl/>
              <w:spacing w:line="200" w:lineRule="exact"/>
              <w:ind w:left="-107" w:leftChars="-51"/>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（五）不予处理</w:t>
            </w:r>
          </w:p>
        </w:tc>
        <w:tc>
          <w:tcPr>
            <w:tcW w:w="2976" w:type="dxa"/>
            <w:noWrap w:val="0"/>
            <w:tcMar>
              <w:left w:w="108" w:type="dxa"/>
              <w:right w:w="108" w:type="dxa"/>
            </w:tcMar>
            <w:vAlign w:val="center"/>
          </w:tcPr>
          <w:p w14:paraId="6A0ECA8F">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1.</w:t>
            </w:r>
            <w:bookmarkStart w:id="8" w:name="_Hlk66975537"/>
            <w:r>
              <w:rPr>
                <w:rFonts w:hint="default" w:ascii="Times New Roman" w:hAnsi="Times New Roman" w:eastAsia="方正仿宋简体" w:cs="Times New Roman"/>
                <w:b/>
                <w:bCs/>
                <w:color w:val="auto"/>
                <w:kern w:val="0"/>
                <w:sz w:val="21"/>
                <w:szCs w:val="21"/>
              </w:rPr>
              <w:t>信访举报投诉类申请</w:t>
            </w:r>
            <w:bookmarkEnd w:id="8"/>
          </w:p>
        </w:tc>
        <w:tc>
          <w:tcPr>
            <w:tcW w:w="829" w:type="dxa"/>
            <w:noWrap w:val="0"/>
            <w:tcMar>
              <w:left w:w="108" w:type="dxa"/>
              <w:right w:w="108" w:type="dxa"/>
            </w:tcMar>
            <w:vAlign w:val="center"/>
          </w:tcPr>
          <w:p w14:paraId="6E2A8BCE">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2837ABA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E166F9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51BF674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437D41B5">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229D4DB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6E4B788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74310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717BD71">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74C97CFB">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2C2C0811">
            <w:pPr>
              <w:widowControl/>
              <w:spacing w:line="2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2.重复申请</w:t>
            </w:r>
          </w:p>
        </w:tc>
        <w:tc>
          <w:tcPr>
            <w:tcW w:w="829" w:type="dxa"/>
            <w:noWrap w:val="0"/>
            <w:tcMar>
              <w:left w:w="108" w:type="dxa"/>
              <w:right w:w="108" w:type="dxa"/>
            </w:tcMar>
            <w:vAlign w:val="center"/>
          </w:tcPr>
          <w:p w14:paraId="3F14444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32AA0E9">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E656598">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61577589">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4FAFD6D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2FEABBE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14EBA25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0429B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A3F23DB">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25FEFE83">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42B3B86A">
            <w:pPr>
              <w:widowControl/>
              <w:spacing w:line="200" w:lineRule="exact"/>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3.要求提供公开出版物</w:t>
            </w:r>
          </w:p>
        </w:tc>
        <w:tc>
          <w:tcPr>
            <w:tcW w:w="829" w:type="dxa"/>
            <w:noWrap w:val="0"/>
            <w:tcMar>
              <w:left w:w="108" w:type="dxa"/>
              <w:right w:w="108" w:type="dxa"/>
            </w:tcMar>
            <w:vAlign w:val="center"/>
          </w:tcPr>
          <w:p w14:paraId="5354AE1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2538C15">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2D3A357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1B9DC065">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6CA212C3">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123C47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156D79C3">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24FF6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503BCF21">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3E3D7DB9">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080653C1">
            <w:pPr>
              <w:widowControl/>
              <w:spacing w:line="200" w:lineRule="exact"/>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4.无正当理由大量反复申请</w:t>
            </w:r>
          </w:p>
        </w:tc>
        <w:tc>
          <w:tcPr>
            <w:tcW w:w="829" w:type="dxa"/>
            <w:noWrap w:val="0"/>
            <w:tcMar>
              <w:left w:w="108" w:type="dxa"/>
              <w:right w:w="108" w:type="dxa"/>
            </w:tcMar>
            <w:vAlign w:val="center"/>
          </w:tcPr>
          <w:p w14:paraId="53A8C17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449068A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1C24519F">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5215E10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22F7047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18ABCF8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49C970C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70EE2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36CF07E">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7ABCCA96">
            <w:pPr>
              <w:spacing w:line="200" w:lineRule="exact"/>
              <w:rPr>
                <w:rFonts w:hint="default" w:ascii="Times New Roman" w:hAnsi="Times New Roman" w:eastAsia="方正仿宋简体" w:cs="Times New Roman"/>
                <w:b/>
                <w:bCs/>
                <w:color w:val="auto"/>
                <w:sz w:val="21"/>
                <w:szCs w:val="21"/>
              </w:rPr>
            </w:pPr>
          </w:p>
        </w:tc>
        <w:tc>
          <w:tcPr>
            <w:tcW w:w="2976" w:type="dxa"/>
            <w:noWrap w:val="0"/>
            <w:tcMar>
              <w:left w:w="108" w:type="dxa"/>
              <w:right w:w="108" w:type="dxa"/>
            </w:tcMar>
            <w:vAlign w:val="center"/>
          </w:tcPr>
          <w:p w14:paraId="5DAF0639">
            <w:pPr>
              <w:widowControl/>
              <w:spacing w:line="3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5.要求行政机关确认或重新</w:t>
            </w:r>
          </w:p>
          <w:p w14:paraId="149E9F8E">
            <w:pPr>
              <w:widowControl/>
              <w:spacing w:line="300" w:lineRule="exact"/>
              <w:ind w:firstLine="211" w:firstLineChars="100"/>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kern w:val="0"/>
                <w:sz w:val="21"/>
                <w:szCs w:val="21"/>
              </w:rPr>
              <w:t>出具已获取信息</w:t>
            </w:r>
          </w:p>
        </w:tc>
        <w:tc>
          <w:tcPr>
            <w:tcW w:w="829" w:type="dxa"/>
            <w:noWrap w:val="0"/>
            <w:tcMar>
              <w:left w:w="108" w:type="dxa"/>
              <w:right w:w="108" w:type="dxa"/>
            </w:tcMar>
            <w:vAlign w:val="center"/>
          </w:tcPr>
          <w:p w14:paraId="4212513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EFA36C8">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BF9DAE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6FA847BD">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00AADE3E">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4C878D2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1D72385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7BDCC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6401E8B">
            <w:pPr>
              <w:rPr>
                <w:rFonts w:hint="default" w:ascii="Times New Roman" w:hAnsi="Times New Roman" w:eastAsia="方正仿宋简体" w:cs="Times New Roman"/>
                <w:b/>
                <w:bCs/>
                <w:color w:val="auto"/>
                <w:sz w:val="21"/>
                <w:szCs w:val="21"/>
              </w:rPr>
            </w:pPr>
          </w:p>
        </w:tc>
        <w:tc>
          <w:tcPr>
            <w:tcW w:w="1701" w:type="dxa"/>
            <w:vMerge w:val="restart"/>
            <w:noWrap w:val="0"/>
            <w:tcMar>
              <w:left w:w="108" w:type="dxa"/>
              <w:right w:w="108" w:type="dxa"/>
            </w:tcMar>
            <w:vAlign w:val="center"/>
          </w:tcPr>
          <w:p w14:paraId="48FC8BA8">
            <w:pPr>
              <w:widowControl/>
              <w:spacing w:line="3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（六）其他处理</w:t>
            </w:r>
          </w:p>
        </w:tc>
        <w:tc>
          <w:tcPr>
            <w:tcW w:w="2976" w:type="dxa"/>
            <w:noWrap w:val="0"/>
            <w:vAlign w:val="center"/>
          </w:tcPr>
          <w:p w14:paraId="3D505510">
            <w:pPr>
              <w:widowControl/>
              <w:spacing w:line="300" w:lineRule="exact"/>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rPr>
              <w:t>1.申请人无正当理由逾期不补正、行政机关不再处理其政府信息公开申请</w:t>
            </w:r>
          </w:p>
        </w:tc>
        <w:tc>
          <w:tcPr>
            <w:tcW w:w="829" w:type="dxa"/>
            <w:noWrap w:val="0"/>
            <w:tcMar>
              <w:left w:w="108" w:type="dxa"/>
              <w:right w:w="108" w:type="dxa"/>
            </w:tcMar>
            <w:vAlign w:val="center"/>
          </w:tcPr>
          <w:p w14:paraId="4DB0EEC5">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E95A2F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A837045">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1F7F7CC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25F5088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3D294E4B">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7BCFE195">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16D04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64A409F">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2C292789">
            <w:pPr>
              <w:widowControl/>
              <w:spacing w:line="300" w:lineRule="exact"/>
              <w:rPr>
                <w:rFonts w:hint="default" w:ascii="Times New Roman" w:hAnsi="Times New Roman" w:eastAsia="方正仿宋简体" w:cs="Times New Roman"/>
                <w:b/>
                <w:bCs/>
                <w:color w:val="auto"/>
                <w:kern w:val="0"/>
                <w:sz w:val="21"/>
                <w:szCs w:val="21"/>
              </w:rPr>
            </w:pPr>
          </w:p>
        </w:tc>
        <w:tc>
          <w:tcPr>
            <w:tcW w:w="2976" w:type="dxa"/>
            <w:noWrap w:val="0"/>
            <w:vAlign w:val="center"/>
          </w:tcPr>
          <w:p w14:paraId="24F88E77">
            <w:pPr>
              <w:widowControl/>
              <w:spacing w:line="3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sz w:val="21"/>
                <w:szCs w:val="21"/>
              </w:rPr>
              <w:t>2.申请人逾期未按收费通知要求缴纳费用、行政机关不再处理其政府信息公开申请</w:t>
            </w:r>
          </w:p>
        </w:tc>
        <w:tc>
          <w:tcPr>
            <w:tcW w:w="829" w:type="dxa"/>
            <w:noWrap w:val="0"/>
            <w:tcMar>
              <w:left w:w="108" w:type="dxa"/>
              <w:right w:w="108" w:type="dxa"/>
            </w:tcMar>
            <w:vAlign w:val="center"/>
          </w:tcPr>
          <w:p w14:paraId="4B0CD3E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50887FCC">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5E4D544">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6043EB99">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5E5CDCB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220A0AF1">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79C9B751">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5E1B7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23A2B9C">
            <w:pPr>
              <w:rPr>
                <w:rFonts w:hint="default" w:ascii="Times New Roman" w:hAnsi="Times New Roman" w:eastAsia="方正仿宋简体" w:cs="Times New Roman"/>
                <w:b/>
                <w:bCs/>
                <w:color w:val="auto"/>
                <w:sz w:val="21"/>
                <w:szCs w:val="21"/>
              </w:rPr>
            </w:pPr>
          </w:p>
        </w:tc>
        <w:tc>
          <w:tcPr>
            <w:tcW w:w="1701" w:type="dxa"/>
            <w:vMerge w:val="continue"/>
            <w:noWrap w:val="0"/>
            <w:tcMar>
              <w:left w:w="108" w:type="dxa"/>
              <w:right w:w="108" w:type="dxa"/>
            </w:tcMar>
            <w:vAlign w:val="center"/>
          </w:tcPr>
          <w:p w14:paraId="01C75BA8">
            <w:pPr>
              <w:widowControl/>
              <w:spacing w:line="300" w:lineRule="exact"/>
              <w:rPr>
                <w:rFonts w:hint="default" w:ascii="Times New Roman" w:hAnsi="Times New Roman" w:eastAsia="方正仿宋简体" w:cs="Times New Roman"/>
                <w:b/>
                <w:bCs/>
                <w:color w:val="auto"/>
                <w:kern w:val="0"/>
                <w:sz w:val="21"/>
                <w:szCs w:val="21"/>
              </w:rPr>
            </w:pPr>
          </w:p>
        </w:tc>
        <w:tc>
          <w:tcPr>
            <w:tcW w:w="2976" w:type="dxa"/>
            <w:noWrap w:val="0"/>
            <w:vAlign w:val="center"/>
          </w:tcPr>
          <w:p w14:paraId="3649906C">
            <w:pPr>
              <w:widowControl/>
              <w:spacing w:line="3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sz w:val="21"/>
                <w:szCs w:val="21"/>
              </w:rPr>
              <w:t>3.其他</w:t>
            </w:r>
          </w:p>
        </w:tc>
        <w:tc>
          <w:tcPr>
            <w:tcW w:w="829" w:type="dxa"/>
            <w:noWrap w:val="0"/>
            <w:tcMar>
              <w:left w:w="108" w:type="dxa"/>
              <w:right w:w="108" w:type="dxa"/>
            </w:tcMar>
            <w:vAlign w:val="center"/>
          </w:tcPr>
          <w:p w14:paraId="6C6BD6B3">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7BAD6C9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3F5FE29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3D9849D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59D7CC9B">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23069CBF">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3A99F51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r w14:paraId="0AF01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F0147ED">
            <w:pPr>
              <w:rPr>
                <w:rFonts w:hint="default" w:ascii="Times New Roman" w:hAnsi="Times New Roman" w:eastAsia="方正仿宋简体" w:cs="Times New Roman"/>
                <w:b/>
                <w:bCs/>
                <w:color w:val="auto"/>
                <w:sz w:val="21"/>
                <w:szCs w:val="21"/>
              </w:rPr>
            </w:pPr>
          </w:p>
        </w:tc>
        <w:tc>
          <w:tcPr>
            <w:tcW w:w="4677" w:type="dxa"/>
            <w:gridSpan w:val="2"/>
            <w:noWrap w:val="0"/>
            <w:tcMar>
              <w:left w:w="108" w:type="dxa"/>
              <w:right w:w="108" w:type="dxa"/>
            </w:tcMar>
            <w:vAlign w:val="center"/>
          </w:tcPr>
          <w:p w14:paraId="180C1987">
            <w:pPr>
              <w:widowControl/>
              <w:spacing w:line="3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（七）总计</w:t>
            </w:r>
          </w:p>
        </w:tc>
        <w:tc>
          <w:tcPr>
            <w:tcW w:w="829" w:type="dxa"/>
            <w:noWrap w:val="0"/>
            <w:tcMar>
              <w:left w:w="108" w:type="dxa"/>
              <w:right w:w="108" w:type="dxa"/>
            </w:tcMar>
            <w:vAlign w:val="center"/>
          </w:tcPr>
          <w:p w14:paraId="2A42AC18">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1</w:t>
            </w:r>
          </w:p>
        </w:tc>
        <w:tc>
          <w:tcPr>
            <w:tcW w:w="567" w:type="dxa"/>
            <w:noWrap w:val="0"/>
            <w:tcMar>
              <w:left w:w="108" w:type="dxa"/>
              <w:right w:w="108" w:type="dxa"/>
            </w:tcMar>
            <w:vAlign w:val="center"/>
          </w:tcPr>
          <w:p w14:paraId="49EA8411">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14CD699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79F3D681">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32B35C28">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43F132BB">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0F21780A">
            <w:pPr>
              <w:widowControl/>
              <w:spacing w:after="180"/>
              <w:jc w:val="center"/>
              <w:rPr>
                <w:rFonts w:hint="default" w:ascii="Times New Roman" w:hAnsi="Times New Roman" w:eastAsia="方正仿宋简体" w:cs="Times New Roman"/>
                <w:b/>
                <w:bCs/>
                <w:color w:val="auto"/>
                <w:sz w:val="21"/>
                <w:szCs w:val="21"/>
                <w:lang w:val="en-US" w:eastAsia="zh-CN"/>
              </w:rPr>
            </w:pPr>
            <w:r>
              <w:rPr>
                <w:rFonts w:hint="default" w:ascii="Times New Roman" w:hAnsi="Times New Roman" w:eastAsia="方正仿宋简体" w:cs="Times New Roman"/>
                <w:b/>
                <w:bCs/>
                <w:color w:val="auto"/>
                <w:sz w:val="21"/>
                <w:szCs w:val="21"/>
                <w:lang w:val="en-US" w:eastAsia="zh-CN"/>
              </w:rPr>
              <w:t>1</w:t>
            </w:r>
          </w:p>
        </w:tc>
      </w:tr>
      <w:tr w14:paraId="07A51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6B7E3D97">
            <w:pPr>
              <w:widowControl/>
              <w:spacing w:line="300" w:lineRule="exact"/>
              <w:rPr>
                <w:rFonts w:hint="default" w:ascii="Times New Roman" w:hAnsi="Times New Roman" w:eastAsia="方正仿宋简体" w:cs="Times New Roman"/>
                <w:b/>
                <w:bCs/>
                <w:color w:val="auto"/>
                <w:kern w:val="0"/>
                <w:sz w:val="21"/>
                <w:szCs w:val="21"/>
              </w:rPr>
            </w:pPr>
            <w:r>
              <w:rPr>
                <w:rFonts w:hint="default" w:ascii="Times New Roman" w:hAnsi="Times New Roman" w:eastAsia="方正仿宋简体" w:cs="Times New Roman"/>
                <w:b/>
                <w:bCs/>
                <w:color w:val="auto"/>
                <w:kern w:val="0"/>
                <w:sz w:val="21"/>
                <w:szCs w:val="21"/>
              </w:rPr>
              <w:t>四、结转下年度继续办理</w:t>
            </w:r>
          </w:p>
        </w:tc>
        <w:tc>
          <w:tcPr>
            <w:tcW w:w="829" w:type="dxa"/>
            <w:noWrap w:val="0"/>
            <w:tcMar>
              <w:left w:w="108" w:type="dxa"/>
              <w:right w:w="108" w:type="dxa"/>
            </w:tcMar>
            <w:vAlign w:val="center"/>
          </w:tcPr>
          <w:p w14:paraId="4CAEB6C8">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87B535A">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0DA3EC40">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31" w:type="dxa"/>
            <w:noWrap w:val="0"/>
            <w:tcMar>
              <w:left w:w="108" w:type="dxa"/>
              <w:right w:w="108" w:type="dxa"/>
            </w:tcMar>
            <w:vAlign w:val="center"/>
          </w:tcPr>
          <w:p w14:paraId="2635026F">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708" w:type="dxa"/>
            <w:noWrap w:val="0"/>
            <w:tcMar>
              <w:left w:w="108" w:type="dxa"/>
              <w:right w:w="108" w:type="dxa"/>
            </w:tcMar>
            <w:vAlign w:val="center"/>
          </w:tcPr>
          <w:p w14:paraId="119AEF68">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567" w:type="dxa"/>
            <w:noWrap w:val="0"/>
            <w:tcMar>
              <w:left w:w="108" w:type="dxa"/>
              <w:right w:w="108" w:type="dxa"/>
            </w:tcMar>
            <w:vAlign w:val="center"/>
          </w:tcPr>
          <w:p w14:paraId="682D8C07">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c>
          <w:tcPr>
            <w:tcW w:w="851" w:type="dxa"/>
            <w:noWrap w:val="0"/>
            <w:tcMar>
              <w:left w:w="108" w:type="dxa"/>
              <w:right w:w="108" w:type="dxa"/>
            </w:tcMar>
            <w:vAlign w:val="center"/>
          </w:tcPr>
          <w:p w14:paraId="469FCC22">
            <w:pPr>
              <w:widowControl/>
              <w:spacing w:after="180"/>
              <w:jc w:val="center"/>
              <w:rPr>
                <w:rFonts w:hint="default" w:ascii="Times New Roman" w:hAnsi="Times New Roman" w:eastAsia="方正仿宋简体" w:cs="Times New Roman"/>
                <w:b/>
                <w:bCs/>
                <w:color w:val="auto"/>
                <w:sz w:val="21"/>
                <w:szCs w:val="21"/>
              </w:rPr>
            </w:pPr>
            <w:r>
              <w:rPr>
                <w:rFonts w:hint="default" w:ascii="Times New Roman" w:hAnsi="Times New Roman" w:eastAsia="方正仿宋简体" w:cs="Times New Roman"/>
                <w:b/>
                <w:bCs/>
                <w:color w:val="auto"/>
                <w:sz w:val="21"/>
                <w:szCs w:val="21"/>
                <w:lang w:val="en-US" w:eastAsia="zh-CN"/>
              </w:rPr>
              <w:t>0</w:t>
            </w:r>
          </w:p>
        </w:tc>
      </w:tr>
    </w:tbl>
    <w:p w14:paraId="3A91272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方正黑体简体" w:hAnsi="方正黑体简体" w:eastAsia="方正黑体简体" w:cs="方正黑体简体"/>
          <w:b/>
          <w:bCs/>
          <w:i w:val="0"/>
          <w:iCs w:val="0"/>
          <w:caps w:val="0"/>
          <w:color w:val="333333"/>
          <w:spacing w:val="0"/>
          <w:sz w:val="32"/>
          <w:szCs w:val="32"/>
          <w:highlight w:val="none"/>
        </w:rPr>
      </w:pPr>
      <w:r>
        <w:rPr>
          <w:rFonts w:hint="eastAsia" w:ascii="方正黑体简体" w:hAnsi="方正黑体简体" w:eastAsia="方正黑体简体" w:cs="方正黑体简体"/>
          <w:b/>
          <w:bCs/>
          <w:i w:val="0"/>
          <w:iCs w:val="0"/>
          <w:caps w:val="0"/>
          <w:color w:val="333333"/>
          <w:spacing w:val="0"/>
          <w:sz w:val="32"/>
          <w:szCs w:val="32"/>
          <w:highlight w:val="none"/>
        </w:rPr>
        <w:t>政府信息公开行政复议、行政诉讼情况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A7059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E34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E229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行政诉讼</w:t>
            </w:r>
          </w:p>
        </w:tc>
      </w:tr>
      <w:tr w14:paraId="314D95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9EC5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BBE4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结果</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084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其他</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4D60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尚未</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55E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D7C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1C48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复议后起诉</w:t>
            </w:r>
          </w:p>
        </w:tc>
      </w:tr>
      <w:tr w14:paraId="37734D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3396AE9">
            <w:pPr>
              <w:rPr>
                <w:rFonts w:hint="eastAsia" w:ascii="方正仿宋简体" w:hAnsi="方正仿宋简体" w:eastAsia="方正仿宋简体" w:cs="方正仿宋简体"/>
                <w:b/>
                <w:bCs w:val="0"/>
                <w:color w:val="auto"/>
                <w:sz w:val="21"/>
                <w:szCs w:val="21"/>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AB860DC">
            <w:pPr>
              <w:rPr>
                <w:rFonts w:hint="eastAsia" w:ascii="方正仿宋简体" w:hAnsi="方正仿宋简体" w:eastAsia="方正仿宋简体" w:cs="方正仿宋简体"/>
                <w:b/>
                <w:bCs w:val="0"/>
                <w:color w:val="auto"/>
                <w:sz w:val="21"/>
                <w:szCs w:val="21"/>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AEC5F4">
            <w:pPr>
              <w:rPr>
                <w:rFonts w:hint="eastAsia" w:ascii="方正仿宋简体" w:hAnsi="方正仿宋简体" w:eastAsia="方正仿宋简体" w:cs="方正仿宋简体"/>
                <w:b/>
                <w:bCs w:val="0"/>
                <w:color w:val="auto"/>
                <w:sz w:val="21"/>
                <w:szCs w:val="21"/>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ED43FD">
            <w:pPr>
              <w:rPr>
                <w:rFonts w:hint="eastAsia" w:ascii="方正仿宋简体" w:hAnsi="方正仿宋简体" w:eastAsia="方正仿宋简体" w:cs="方正仿宋简体"/>
                <w:b/>
                <w:bCs w:val="0"/>
                <w:color w:val="auto"/>
                <w:sz w:val="21"/>
                <w:szCs w:val="21"/>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9F1963">
            <w:pPr>
              <w:rPr>
                <w:rFonts w:hint="eastAsia" w:ascii="方正仿宋简体" w:hAnsi="方正仿宋简体" w:eastAsia="方正仿宋简体" w:cs="方正仿宋简体"/>
                <w:b/>
                <w:bCs w:val="0"/>
                <w:color w:val="auto"/>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0083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结果</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596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结果</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6FE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其他</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DC24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尚未</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298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64DD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结果</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546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结果</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C6C6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其他</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6CA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尚未</w:t>
            </w:r>
            <w:r>
              <w:rPr>
                <w:rFonts w:hint="eastAsia" w:ascii="方正仿宋简体" w:hAnsi="方正仿宋简体" w:eastAsia="方正仿宋简体" w:cs="方正仿宋简体"/>
                <w:b/>
                <w:bCs w:val="0"/>
                <w:color w:val="auto"/>
                <w:kern w:val="0"/>
                <w:sz w:val="21"/>
                <w:szCs w:val="21"/>
                <w:lang w:val="en-US" w:eastAsia="zh-CN" w:bidi="ar"/>
              </w:rPr>
              <w:br w:type="textWrapping"/>
            </w:r>
            <w:r>
              <w:rPr>
                <w:rFonts w:hint="eastAsia" w:ascii="方正仿宋简体" w:hAnsi="方正仿宋简体" w:eastAsia="方正仿宋简体" w:cs="方正仿宋简体"/>
                <w:b/>
                <w:bCs w:val="0"/>
                <w:color w:val="auto"/>
                <w:kern w:val="0"/>
                <w:sz w:val="21"/>
                <w:szCs w:val="21"/>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CA3A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总计</w:t>
            </w:r>
          </w:p>
        </w:tc>
      </w:tr>
      <w:tr w14:paraId="02F4D7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50A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2D2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88F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2AEB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BFB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BFB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808F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AA69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59B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96DF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lang w:val="en-US"/>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FFF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F6AA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lang w:val="en-US"/>
              </w:rPr>
            </w:pPr>
            <w:r>
              <w:rPr>
                <w:rFonts w:hint="eastAsia" w:ascii="方正仿宋简体" w:hAnsi="方正仿宋简体" w:eastAsia="方正仿宋简体" w:cs="方正仿宋简体"/>
                <w:b/>
                <w:bCs w:val="0"/>
                <w:color w:val="auto"/>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99B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lang w:val="en-US" w:eastAsia="zh-CN"/>
              </w:rPr>
            </w:pPr>
            <w:r>
              <w:rPr>
                <w:rFonts w:hint="eastAsia" w:ascii="方正仿宋简体" w:hAnsi="方正仿宋简体" w:eastAsia="方正仿宋简体" w:cs="方正仿宋简体"/>
                <w:b/>
                <w:bCs w:val="0"/>
                <w:color w:val="auto"/>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28E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简体" w:hAnsi="方正仿宋简体" w:eastAsia="方正仿宋简体" w:cs="方正仿宋简体"/>
                <w:b/>
                <w:bCs w:val="0"/>
                <w:color w:val="auto"/>
                <w:sz w:val="21"/>
                <w:szCs w:val="21"/>
                <w:lang w:val="en-US" w:eastAsia="zh-CN"/>
              </w:rPr>
            </w:pPr>
            <w:r>
              <w:rPr>
                <w:rFonts w:hint="eastAsia" w:ascii="方正仿宋简体" w:hAnsi="方正仿宋简体" w:eastAsia="方正仿宋简体" w:cs="方正仿宋简体"/>
                <w:b/>
                <w:bCs w:val="0"/>
                <w:color w:val="auto"/>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DFA1B05">
            <w:pPr>
              <w:rPr>
                <w:rFonts w:hint="eastAsia" w:ascii="方正仿宋简体" w:hAnsi="方正仿宋简体" w:eastAsia="方正仿宋简体" w:cs="方正仿宋简体"/>
                <w:b/>
                <w:bCs w:val="0"/>
                <w:color w:val="auto"/>
                <w:sz w:val="21"/>
                <w:szCs w:val="21"/>
                <w:lang w:val="en-US" w:eastAsia="zh-CN"/>
              </w:rPr>
            </w:pPr>
            <w:r>
              <w:rPr>
                <w:rFonts w:hint="eastAsia" w:ascii="方正仿宋简体" w:hAnsi="方正仿宋简体" w:eastAsia="方正仿宋简体" w:cs="方正仿宋简体"/>
                <w:b/>
                <w:bCs w:val="0"/>
                <w:color w:val="auto"/>
                <w:sz w:val="21"/>
                <w:szCs w:val="21"/>
                <w:lang w:val="en-US" w:eastAsia="zh-CN"/>
              </w:rPr>
              <w:t>0</w:t>
            </w:r>
          </w:p>
        </w:tc>
      </w:tr>
    </w:tbl>
    <w:p w14:paraId="76E8BF5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default" w:ascii="方正黑体简体" w:hAnsi="方正黑体简体" w:eastAsia="方正黑体简体" w:cs="方正黑体简体"/>
          <w:b/>
          <w:bCs/>
          <w:i w:val="0"/>
          <w:iCs w:val="0"/>
          <w:caps w:val="0"/>
          <w:color w:val="333333"/>
          <w:spacing w:val="0"/>
          <w:sz w:val="32"/>
          <w:szCs w:val="32"/>
          <w:highlight w:val="none"/>
          <w:lang w:val="en-US" w:eastAsia="zh-CN"/>
        </w:rPr>
      </w:pPr>
      <w:r>
        <w:rPr>
          <w:rFonts w:hint="default" w:ascii="方正黑体简体" w:hAnsi="方正黑体简体" w:eastAsia="方正黑体简体" w:cs="方正黑体简体"/>
          <w:b/>
          <w:bCs/>
          <w:i w:val="0"/>
          <w:iCs w:val="0"/>
          <w:caps w:val="0"/>
          <w:color w:val="333333"/>
          <w:spacing w:val="0"/>
          <w:sz w:val="32"/>
          <w:szCs w:val="32"/>
          <w:highlight w:val="none"/>
          <w:lang w:val="en-US" w:eastAsia="zh-CN"/>
        </w:rPr>
        <w:t>五、存在的主要问题及改进情况</w:t>
      </w:r>
    </w:p>
    <w:p w14:paraId="621FA4FA">
      <w:pPr>
        <w:keepNext w:val="0"/>
        <w:keepLines w:val="0"/>
        <w:pageBreakBefore w:val="0"/>
        <w:kinsoku/>
        <w:wordWrap/>
        <w:overflowPunct/>
        <w:topLinePunct w:val="0"/>
        <w:autoSpaceDE/>
        <w:autoSpaceDN/>
        <w:bidi w:val="0"/>
        <w:adjustRightInd/>
        <w:snapToGrid/>
        <w:spacing w:line="70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202</w:t>
      </w:r>
      <w:r>
        <w:rPr>
          <w:rFonts w:hint="default" w:ascii="Times New Roman" w:hAnsi="Times New Roman" w:eastAsia="方正仿宋简体" w:cs="Times New Roman"/>
          <w:b/>
          <w:color w:val="auto"/>
          <w:sz w:val="32"/>
          <w:szCs w:val="32"/>
          <w:lang w:val="en-US" w:eastAsia="zh-CN"/>
        </w:rPr>
        <w:t>5</w:t>
      </w:r>
      <w:r>
        <w:rPr>
          <w:rFonts w:hint="default" w:ascii="Times New Roman" w:hAnsi="Times New Roman" w:eastAsia="方正仿宋简体" w:cs="Times New Roman"/>
          <w:b/>
          <w:color w:val="auto"/>
          <w:sz w:val="32"/>
          <w:szCs w:val="32"/>
        </w:rPr>
        <w:t>年，泗水县</w:t>
      </w:r>
      <w:r>
        <w:rPr>
          <w:rFonts w:hint="default" w:ascii="Times New Roman" w:hAnsi="Times New Roman" w:eastAsia="方正仿宋简体" w:cs="Times New Roman"/>
          <w:b/>
          <w:color w:val="auto"/>
          <w:sz w:val="32"/>
          <w:szCs w:val="32"/>
          <w:lang w:val="en-US" w:eastAsia="zh-CN"/>
        </w:rPr>
        <w:t>民政局</w:t>
      </w:r>
      <w:r>
        <w:rPr>
          <w:rFonts w:hint="default" w:ascii="Times New Roman" w:hAnsi="Times New Roman" w:eastAsia="方正仿宋简体" w:cs="Times New Roman"/>
          <w:b/>
          <w:color w:val="auto"/>
          <w:sz w:val="32"/>
          <w:szCs w:val="32"/>
        </w:rPr>
        <w:t>在政务公开工作中主要存在如下问题：一是</w:t>
      </w:r>
      <w:r>
        <w:rPr>
          <w:rFonts w:hint="default" w:ascii="Times New Roman" w:hAnsi="Times New Roman" w:eastAsia="方正仿宋简体" w:cs="Times New Roman"/>
          <w:b/>
          <w:color w:val="auto"/>
          <w:sz w:val="32"/>
          <w:szCs w:val="32"/>
          <w:lang w:val="en-US" w:eastAsia="zh-CN"/>
        </w:rPr>
        <w:t>民政</w:t>
      </w:r>
      <w:r>
        <w:rPr>
          <w:rFonts w:hint="default" w:ascii="Times New Roman" w:hAnsi="Times New Roman" w:eastAsia="方正仿宋简体" w:cs="Times New Roman"/>
          <w:b/>
          <w:color w:val="auto"/>
          <w:sz w:val="32"/>
          <w:szCs w:val="32"/>
        </w:rPr>
        <w:t>业务与政务公开工作统筹不够，各</w:t>
      </w:r>
      <w:r>
        <w:rPr>
          <w:rFonts w:hint="default" w:ascii="Times New Roman" w:hAnsi="Times New Roman" w:eastAsia="方正仿宋简体" w:cs="Times New Roman"/>
          <w:b/>
          <w:color w:val="auto"/>
          <w:sz w:val="32"/>
          <w:szCs w:val="32"/>
          <w:lang w:val="en-US" w:eastAsia="zh-CN"/>
        </w:rPr>
        <w:t>科</w:t>
      </w:r>
      <w:r>
        <w:rPr>
          <w:rFonts w:hint="default" w:ascii="Times New Roman" w:hAnsi="Times New Roman" w:eastAsia="方正仿宋简体" w:cs="Times New Roman"/>
          <w:b/>
          <w:color w:val="auto"/>
          <w:sz w:val="32"/>
          <w:szCs w:val="32"/>
        </w:rPr>
        <w:t>室配合不够密切，政务公开的重点不够突出。二是</w:t>
      </w:r>
      <w:r>
        <w:rPr>
          <w:rFonts w:hint="default" w:ascii="Times New Roman" w:hAnsi="Times New Roman" w:eastAsia="方正仿宋简体" w:cs="Times New Roman"/>
          <w:b/>
          <w:color w:val="auto"/>
          <w:sz w:val="32"/>
          <w:szCs w:val="32"/>
          <w:lang w:val="en-US" w:eastAsia="zh-CN"/>
        </w:rPr>
        <w:t>政务公开方面养老服务和社会救助板块建设缺少创新性</w:t>
      </w:r>
      <w:r>
        <w:rPr>
          <w:rFonts w:hint="default" w:ascii="Times New Roman" w:hAnsi="Times New Roman" w:eastAsia="方正仿宋简体" w:cs="Times New Roman"/>
          <w:b/>
          <w:color w:val="auto"/>
          <w:sz w:val="32"/>
          <w:szCs w:val="32"/>
        </w:rPr>
        <w:t>。</w:t>
      </w:r>
    </w:p>
    <w:p w14:paraId="45A7A6AB">
      <w:pPr>
        <w:keepNext w:val="0"/>
        <w:keepLines w:val="0"/>
        <w:pageBreakBefore w:val="0"/>
        <w:kinsoku/>
        <w:wordWrap/>
        <w:overflowPunct/>
        <w:topLinePunct w:val="0"/>
        <w:autoSpaceDE/>
        <w:autoSpaceDN/>
        <w:bidi w:val="0"/>
        <w:adjustRightInd/>
        <w:snapToGrid/>
        <w:spacing w:line="700" w:lineRule="exact"/>
        <w:ind w:right="-105" w:rightChars="-50" w:firstLine="643" w:firstLineChars="200"/>
        <w:textAlignment w:val="auto"/>
        <w:rPr>
          <w:rFonts w:hint="default" w:ascii="Times New Roman" w:hAnsi="Times New Roman" w:eastAsia="方正仿宋简体" w:cs="Times New Roman"/>
          <w:b/>
          <w:color w:val="auto"/>
          <w:sz w:val="32"/>
          <w:szCs w:val="32"/>
          <w:lang w:val="en-US"/>
        </w:rPr>
      </w:pPr>
      <w:r>
        <w:rPr>
          <w:rFonts w:hint="default" w:ascii="Times New Roman" w:hAnsi="Times New Roman" w:eastAsia="方正仿宋简体" w:cs="Times New Roman"/>
          <w:b/>
          <w:color w:val="auto"/>
          <w:sz w:val="32"/>
          <w:szCs w:val="32"/>
        </w:rPr>
        <w:t>针对存在的问题，泗水县</w:t>
      </w:r>
      <w:r>
        <w:rPr>
          <w:rFonts w:hint="default" w:ascii="Times New Roman" w:hAnsi="Times New Roman" w:eastAsia="方正仿宋简体" w:cs="Times New Roman"/>
          <w:b/>
          <w:color w:val="auto"/>
          <w:sz w:val="32"/>
          <w:szCs w:val="32"/>
          <w:lang w:val="en-US" w:eastAsia="zh-CN"/>
        </w:rPr>
        <w:t>民政局</w:t>
      </w:r>
      <w:r>
        <w:rPr>
          <w:rFonts w:hint="default" w:ascii="Times New Roman" w:hAnsi="Times New Roman" w:eastAsia="方正仿宋简体" w:cs="Times New Roman"/>
          <w:b/>
          <w:color w:val="auto"/>
          <w:sz w:val="32"/>
          <w:szCs w:val="32"/>
        </w:rPr>
        <w:t>将做好以下工作：一是加强</w:t>
      </w:r>
      <w:r>
        <w:rPr>
          <w:rFonts w:hint="default" w:ascii="Times New Roman" w:hAnsi="Times New Roman" w:eastAsia="方正仿宋简体" w:cs="Times New Roman"/>
          <w:b/>
          <w:color w:val="auto"/>
          <w:sz w:val="32"/>
          <w:szCs w:val="32"/>
          <w:lang w:val="en-US" w:eastAsia="zh-CN"/>
        </w:rPr>
        <w:t>统筹协作，进一步</w:t>
      </w:r>
      <w:r>
        <w:rPr>
          <w:rFonts w:hint="default" w:ascii="Times New Roman" w:hAnsi="Times New Roman" w:eastAsia="方正仿宋简体" w:cs="Times New Roman"/>
          <w:b/>
          <w:color w:val="auto"/>
          <w:sz w:val="32"/>
          <w:szCs w:val="32"/>
        </w:rPr>
        <w:t>明确各</w:t>
      </w:r>
      <w:r>
        <w:rPr>
          <w:rFonts w:hint="default" w:ascii="Times New Roman" w:hAnsi="Times New Roman" w:eastAsia="方正仿宋简体" w:cs="Times New Roman"/>
          <w:b/>
          <w:color w:val="auto"/>
          <w:sz w:val="32"/>
          <w:szCs w:val="32"/>
          <w:lang w:val="en-US" w:eastAsia="zh-CN"/>
        </w:rPr>
        <w:t>科</w:t>
      </w:r>
      <w:r>
        <w:rPr>
          <w:rFonts w:hint="default" w:ascii="Times New Roman" w:hAnsi="Times New Roman" w:eastAsia="方正仿宋简体" w:cs="Times New Roman"/>
          <w:b/>
          <w:color w:val="auto"/>
          <w:sz w:val="32"/>
          <w:szCs w:val="32"/>
        </w:rPr>
        <w:t>室政务公开责任分工与协同流程，将</w:t>
      </w:r>
      <w:r>
        <w:rPr>
          <w:rFonts w:hint="default" w:ascii="Times New Roman" w:hAnsi="Times New Roman" w:eastAsia="方正仿宋简体" w:cs="Times New Roman"/>
          <w:b/>
          <w:color w:val="auto"/>
          <w:sz w:val="32"/>
          <w:szCs w:val="32"/>
          <w:lang w:val="en-US" w:eastAsia="zh-CN"/>
        </w:rPr>
        <w:t>民政</w:t>
      </w:r>
      <w:r>
        <w:rPr>
          <w:rFonts w:hint="default" w:ascii="Times New Roman" w:hAnsi="Times New Roman" w:eastAsia="方正仿宋简体" w:cs="Times New Roman"/>
          <w:b/>
          <w:color w:val="auto"/>
          <w:sz w:val="32"/>
          <w:szCs w:val="32"/>
        </w:rPr>
        <w:t>业务与政务公开同步谋划、同步</w:t>
      </w:r>
      <w:r>
        <w:rPr>
          <w:rFonts w:hint="default" w:ascii="Times New Roman" w:hAnsi="Times New Roman" w:eastAsia="方正仿宋简体" w:cs="Times New Roman"/>
          <w:b/>
          <w:color w:val="auto"/>
          <w:sz w:val="32"/>
          <w:szCs w:val="32"/>
          <w:lang w:val="en-US" w:eastAsia="zh-CN"/>
        </w:rPr>
        <w:t>推进</w:t>
      </w: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val="en-US" w:eastAsia="zh-CN"/>
        </w:rPr>
        <w:t>二是强化政府信息公开理论学习与培训，聚焦政府公开信息工作新趋势、发展新思路，通过系统化学习和培训，拓宽视野，提升专业素质，全面增强政府信息公开工作水平。</w:t>
      </w:r>
    </w:p>
    <w:p w14:paraId="0CC627B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420" w:leftChars="0" w:right="0" w:rightChars="0" w:firstLine="321" w:firstLineChars="100"/>
        <w:jc w:val="left"/>
        <w:textAlignment w:val="auto"/>
        <w:rPr>
          <w:rFonts w:hint="eastAsia" w:ascii="方正黑体简体" w:hAnsi="方正黑体简体" w:eastAsia="方正黑体简体" w:cs="方正黑体简体"/>
          <w:b/>
          <w:bCs/>
          <w:i w:val="0"/>
          <w:iCs w:val="0"/>
          <w:caps w:val="0"/>
          <w:color w:val="333333"/>
          <w:spacing w:val="0"/>
          <w:sz w:val="32"/>
          <w:szCs w:val="32"/>
          <w:highlight w:val="none"/>
        </w:rPr>
      </w:pPr>
      <w:r>
        <w:rPr>
          <w:rFonts w:hint="eastAsia" w:ascii="方正黑体简体" w:hAnsi="方正黑体简体" w:eastAsia="方正黑体简体" w:cs="方正黑体简体"/>
          <w:b/>
          <w:bCs/>
          <w:i w:val="0"/>
          <w:iCs w:val="0"/>
          <w:caps w:val="0"/>
          <w:color w:val="333333"/>
          <w:spacing w:val="0"/>
          <w:sz w:val="32"/>
          <w:szCs w:val="32"/>
          <w:highlight w:val="none"/>
          <w:lang w:val="en-US" w:eastAsia="zh-CN"/>
        </w:rPr>
        <w:t>六、</w:t>
      </w:r>
      <w:r>
        <w:rPr>
          <w:rFonts w:hint="eastAsia" w:ascii="方正黑体简体" w:hAnsi="方正黑体简体" w:eastAsia="方正黑体简体" w:cs="方正黑体简体"/>
          <w:b/>
          <w:bCs/>
          <w:i w:val="0"/>
          <w:iCs w:val="0"/>
          <w:caps w:val="0"/>
          <w:color w:val="333333"/>
          <w:spacing w:val="0"/>
          <w:sz w:val="32"/>
          <w:szCs w:val="32"/>
          <w:highlight w:val="none"/>
        </w:rPr>
        <w:t>其他需要报告的事项 </w:t>
      </w:r>
    </w:p>
    <w:p w14:paraId="0B7E09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left"/>
        <w:textAlignment w:val="auto"/>
        <w:rPr>
          <w:rFonts w:hint="eastAsia" w:ascii="方正楷体简体" w:hAnsi="方正楷体简体" w:eastAsia="方正楷体简体" w:cs="方正楷体简体"/>
          <w:b/>
          <w:bCs/>
          <w:i w:val="0"/>
          <w:iCs w:val="0"/>
          <w:caps w:val="0"/>
          <w:color w:val="333333"/>
          <w:spacing w:val="0"/>
          <w:sz w:val="32"/>
          <w:szCs w:val="32"/>
          <w:highlight w:val="none"/>
          <w:lang w:eastAsia="zh-CN"/>
        </w:rPr>
      </w:pPr>
      <w:r>
        <w:rPr>
          <w:rFonts w:hint="eastAsia" w:ascii="方正楷体简体" w:hAnsi="方正楷体简体" w:eastAsia="方正楷体简体" w:cs="方正楷体简体"/>
          <w:b/>
          <w:bCs/>
          <w:i w:val="0"/>
          <w:iCs w:val="0"/>
          <w:caps w:val="0"/>
          <w:color w:val="333333"/>
          <w:spacing w:val="0"/>
          <w:sz w:val="32"/>
          <w:szCs w:val="32"/>
          <w:highlight w:val="none"/>
        </w:rPr>
        <w:t>（一）依据《政府信息公开信息处理费管理办法》收取信息处理费的情况</w:t>
      </w:r>
      <w:r>
        <w:rPr>
          <w:rFonts w:hint="eastAsia" w:ascii="方正楷体简体" w:hAnsi="方正楷体简体" w:eastAsia="方正楷体简体" w:cs="方正楷体简体"/>
          <w:b/>
          <w:bCs/>
          <w:i w:val="0"/>
          <w:iCs w:val="0"/>
          <w:caps w:val="0"/>
          <w:color w:val="333333"/>
          <w:spacing w:val="0"/>
          <w:sz w:val="32"/>
          <w:szCs w:val="32"/>
          <w:highlight w:val="none"/>
          <w:lang w:eastAsia="zh-CN"/>
        </w:rPr>
        <w:t>：</w:t>
      </w:r>
    </w:p>
    <w:p w14:paraId="17FD37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left"/>
        <w:textAlignment w:val="auto"/>
        <w:rPr>
          <w:rFonts w:hint="default" w:ascii="Times New Roman" w:hAnsi="Times New Roman" w:eastAsia="方正仿宋简体" w:cs="Times New Roman"/>
          <w:b/>
          <w:bCs/>
          <w:kern w:val="0"/>
          <w:sz w:val="32"/>
          <w:szCs w:val="32"/>
          <w:highlight w:val="none"/>
          <w:lang w:val="en-US" w:eastAsia="zh-CN" w:bidi="ar"/>
        </w:rPr>
      </w:pPr>
      <w:r>
        <w:rPr>
          <w:rFonts w:hint="default" w:ascii="Times New Roman" w:hAnsi="Times New Roman" w:eastAsia="方正仿宋简体" w:cs="Times New Roman"/>
          <w:b/>
          <w:bCs/>
          <w:kern w:val="0"/>
          <w:sz w:val="32"/>
          <w:szCs w:val="32"/>
          <w:highlight w:val="none"/>
          <w:lang w:val="en-US" w:eastAsia="zh-CN" w:bidi="ar"/>
        </w:rPr>
        <w:t>2025年，泗水县民政局严格落实《国务院办公厅关于印发&lt;政府信息公开信息处理费管理办法&gt;的通知》(国办函</w:t>
      </w:r>
      <w:r>
        <w:rPr>
          <w:rFonts w:hint="default" w:ascii="Times New Roman" w:hAnsi="Times New Roman" w:eastAsia="方正仿宋简体" w:cs="Times New Roman"/>
          <w:b/>
          <w:color w:val="auto"/>
          <w:sz w:val="32"/>
          <w:szCs w:val="32"/>
        </w:rPr>
        <w:t>〔2020〕109号</w:t>
      </w:r>
      <w:r>
        <w:rPr>
          <w:rFonts w:hint="default" w:ascii="Times New Roman" w:hAnsi="Times New Roman" w:eastAsia="方正仿宋简体" w:cs="Times New Roman"/>
          <w:b/>
          <w:bCs/>
          <w:kern w:val="0"/>
          <w:sz w:val="32"/>
          <w:szCs w:val="32"/>
          <w:highlight w:val="none"/>
          <w:lang w:val="en-US" w:eastAsia="zh-CN" w:bidi="ar"/>
        </w:rPr>
        <w:t>)和《山东省人民政府办公厅关于做好政府信息公开信息处理费管理工作有关事项的通知》(鲁政办字</w:t>
      </w:r>
      <w:r>
        <w:rPr>
          <w:rFonts w:hint="default" w:ascii="Times New Roman" w:hAnsi="Times New Roman" w:eastAsia="方正仿宋简体" w:cs="Times New Roman"/>
          <w:b/>
          <w:color w:val="auto"/>
          <w:sz w:val="32"/>
          <w:szCs w:val="32"/>
        </w:rPr>
        <w:t>〔2020〕179号</w:t>
      </w:r>
      <w:r>
        <w:rPr>
          <w:rFonts w:hint="default" w:ascii="Times New Roman" w:hAnsi="Times New Roman" w:eastAsia="方正仿宋简体" w:cs="Times New Roman"/>
          <w:b/>
          <w:bCs/>
          <w:kern w:val="0"/>
          <w:sz w:val="32"/>
          <w:szCs w:val="32"/>
          <w:highlight w:val="none"/>
          <w:lang w:val="en-US" w:eastAsia="zh-CN" w:bidi="ar"/>
        </w:rPr>
        <w:t>)规定，政府信息公开申请未向申请人收取任何费用。</w:t>
      </w:r>
    </w:p>
    <w:p w14:paraId="17A99E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left"/>
        <w:textAlignment w:val="auto"/>
        <w:rPr>
          <w:rFonts w:hint="eastAsia" w:ascii="方正楷体简体" w:hAnsi="方正楷体简体" w:eastAsia="方正楷体简体" w:cs="方正楷体简体"/>
          <w:b/>
          <w:bCs/>
          <w:i w:val="0"/>
          <w:iCs w:val="0"/>
          <w:caps w:val="0"/>
          <w:color w:val="333333"/>
          <w:spacing w:val="0"/>
          <w:sz w:val="32"/>
          <w:szCs w:val="32"/>
          <w:highlight w:val="none"/>
          <w:lang w:eastAsia="zh-CN"/>
        </w:rPr>
      </w:pPr>
      <w:r>
        <w:rPr>
          <w:rFonts w:hint="default" w:ascii="方正楷体简体" w:hAnsi="方正楷体简体" w:eastAsia="方正楷体简体" w:cs="方正楷体简体"/>
          <w:b/>
          <w:bCs/>
          <w:i w:val="0"/>
          <w:iCs w:val="0"/>
          <w:caps w:val="0"/>
          <w:color w:val="333333"/>
          <w:spacing w:val="0"/>
          <w:sz w:val="32"/>
          <w:szCs w:val="32"/>
          <w:highlight w:val="none"/>
        </w:rPr>
        <w:t>（二）</w:t>
      </w:r>
      <w:r>
        <w:rPr>
          <w:rFonts w:hint="eastAsia" w:ascii="方正楷体简体" w:hAnsi="方正楷体简体" w:eastAsia="方正楷体简体" w:cs="方正楷体简体"/>
          <w:b/>
          <w:bCs/>
          <w:i w:val="0"/>
          <w:iCs w:val="0"/>
          <w:caps w:val="0"/>
          <w:color w:val="333333"/>
          <w:spacing w:val="0"/>
          <w:sz w:val="32"/>
          <w:szCs w:val="32"/>
          <w:highlight w:val="none"/>
          <w:lang w:val="en-US" w:eastAsia="zh-CN"/>
        </w:rPr>
        <w:t>本行政机关</w:t>
      </w:r>
      <w:r>
        <w:rPr>
          <w:rFonts w:hint="default" w:ascii="方正楷体简体" w:hAnsi="方正楷体简体" w:eastAsia="方正楷体简体" w:cs="方正楷体简体"/>
          <w:b/>
          <w:bCs/>
          <w:i w:val="0"/>
          <w:iCs w:val="0"/>
          <w:caps w:val="0"/>
          <w:color w:val="333333"/>
          <w:spacing w:val="0"/>
          <w:sz w:val="32"/>
          <w:szCs w:val="32"/>
          <w:highlight w:val="none"/>
        </w:rPr>
        <w:t>落实上年度政务公开工作要点情况</w:t>
      </w:r>
      <w:r>
        <w:rPr>
          <w:rFonts w:hint="eastAsia" w:ascii="方正楷体简体" w:hAnsi="方正楷体简体" w:eastAsia="方正楷体简体" w:cs="方正楷体简体"/>
          <w:b/>
          <w:bCs/>
          <w:i w:val="0"/>
          <w:iCs w:val="0"/>
          <w:caps w:val="0"/>
          <w:color w:val="333333"/>
          <w:spacing w:val="0"/>
          <w:sz w:val="32"/>
          <w:szCs w:val="32"/>
          <w:highlight w:val="none"/>
          <w:lang w:eastAsia="zh-CN"/>
        </w:rPr>
        <w:t>：</w:t>
      </w:r>
    </w:p>
    <w:p w14:paraId="1F629F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left"/>
        <w:textAlignment w:val="auto"/>
        <w:rPr>
          <w:rFonts w:hint="default" w:ascii="Times New Roman" w:hAnsi="Times New Roman" w:eastAsia="方正仿宋简体" w:cs="Times New Roman"/>
          <w:b/>
          <w:bCs/>
          <w:kern w:val="0"/>
          <w:sz w:val="32"/>
          <w:szCs w:val="32"/>
          <w:highlight w:val="none"/>
          <w:lang w:val="en-US" w:eastAsia="zh-CN" w:bidi="ar"/>
        </w:rPr>
      </w:pPr>
      <w:r>
        <w:rPr>
          <w:rFonts w:hint="default" w:ascii="Times New Roman" w:hAnsi="Times New Roman" w:eastAsia="方正仿宋简体" w:cs="Times New Roman"/>
          <w:b/>
          <w:bCs/>
          <w:kern w:val="0"/>
          <w:sz w:val="32"/>
          <w:szCs w:val="32"/>
          <w:highlight w:val="none"/>
          <w:lang w:val="en-US" w:eastAsia="zh-CN" w:bidi="ar"/>
        </w:rPr>
        <w:t>贯彻落实上级政务公开效能监测指标各项公开任务，及时更新领导信息、资金审核审批、办理指南、扶持补贴、补贴标准等信息，做到规范有序公开。</w:t>
      </w:r>
    </w:p>
    <w:p w14:paraId="27F7C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left"/>
        <w:textAlignment w:val="auto"/>
        <w:rPr>
          <w:rFonts w:hint="eastAsia" w:ascii="方正楷体简体" w:hAnsi="方正楷体简体" w:eastAsia="方正楷体简体" w:cs="方正楷体简体"/>
          <w:b/>
          <w:bCs/>
          <w:i w:val="0"/>
          <w:iCs w:val="0"/>
          <w:caps w:val="0"/>
          <w:color w:val="333333"/>
          <w:spacing w:val="0"/>
          <w:sz w:val="32"/>
          <w:szCs w:val="32"/>
          <w:highlight w:val="none"/>
          <w:lang w:eastAsia="zh-CN"/>
        </w:rPr>
      </w:pPr>
      <w:r>
        <w:rPr>
          <w:rFonts w:hint="default" w:ascii="方正楷体简体" w:hAnsi="方正楷体简体" w:eastAsia="方正楷体简体" w:cs="方正楷体简体"/>
          <w:b/>
          <w:bCs/>
          <w:i w:val="0"/>
          <w:iCs w:val="0"/>
          <w:caps w:val="0"/>
          <w:color w:val="333333"/>
          <w:spacing w:val="0"/>
          <w:sz w:val="32"/>
          <w:szCs w:val="32"/>
          <w:highlight w:val="none"/>
        </w:rPr>
        <w:t>（三）人大代表建议和政协提案办理结果公开情况</w:t>
      </w:r>
      <w:r>
        <w:rPr>
          <w:rFonts w:hint="eastAsia" w:ascii="方正楷体简体" w:hAnsi="方正楷体简体" w:eastAsia="方正楷体简体" w:cs="方正楷体简体"/>
          <w:b/>
          <w:bCs/>
          <w:i w:val="0"/>
          <w:iCs w:val="0"/>
          <w:caps w:val="0"/>
          <w:color w:val="333333"/>
          <w:spacing w:val="0"/>
          <w:sz w:val="32"/>
          <w:szCs w:val="32"/>
          <w:highlight w:val="none"/>
          <w:lang w:eastAsia="zh-CN"/>
        </w:rPr>
        <w:t>：</w:t>
      </w:r>
    </w:p>
    <w:p w14:paraId="70BE56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left"/>
        <w:textAlignment w:val="auto"/>
        <w:rPr>
          <w:rFonts w:hint="default" w:ascii="Times New Roman" w:hAnsi="Times New Roman" w:eastAsia="方正仿宋简体" w:cs="Times New Roman"/>
          <w:b/>
          <w:bCs/>
          <w:kern w:val="0"/>
          <w:sz w:val="32"/>
          <w:szCs w:val="32"/>
          <w:highlight w:val="none"/>
          <w:lang w:val="en-US" w:eastAsia="zh-CN" w:bidi="ar"/>
        </w:rPr>
      </w:pPr>
      <w:r>
        <w:rPr>
          <w:rFonts w:hint="default" w:ascii="Times New Roman" w:hAnsi="Times New Roman" w:eastAsia="方正仿宋简体" w:cs="Times New Roman"/>
          <w:b/>
          <w:bCs/>
          <w:kern w:val="0"/>
          <w:sz w:val="32"/>
          <w:szCs w:val="32"/>
          <w:highlight w:val="none"/>
          <w:lang w:val="en-US" w:eastAsia="zh-CN" w:bidi="ar"/>
        </w:rPr>
        <w:t>2025年，泗水县民政局共收到人大代表建议6件、政协提案2件，其中涉及社会事务4件、养老服务4件，均已办复，建议意见均已吸收采纳，答复率、满意率为100%。</w:t>
      </w:r>
    </w:p>
    <w:p w14:paraId="1A9FD23C">
      <w:pPr>
        <w:keepNext w:val="0"/>
        <w:keepLines w:val="0"/>
        <w:pageBreakBefore w:val="0"/>
        <w:kinsoku/>
        <w:wordWrap/>
        <w:overflowPunct/>
        <w:topLinePunct w:val="0"/>
        <w:autoSpaceDE/>
        <w:autoSpaceDN/>
        <w:bidi w:val="0"/>
        <w:adjustRightInd/>
        <w:snapToGrid/>
        <w:spacing w:line="700" w:lineRule="exact"/>
        <w:ind w:right="-105" w:rightChars="-50"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四</w:t>
      </w:r>
      <w:r>
        <w:rPr>
          <w:rFonts w:hint="eastAsia" w:ascii="仿宋" w:hAnsi="仿宋" w:eastAsia="仿宋" w:cs="仿宋"/>
          <w:b/>
          <w:color w:val="auto"/>
          <w:sz w:val="32"/>
          <w:szCs w:val="32"/>
        </w:rPr>
        <w:t>）本行政机关认为需要报告的其他事项：无。</w:t>
      </w:r>
    </w:p>
    <w:p w14:paraId="742B6F96">
      <w:pPr>
        <w:keepNext w:val="0"/>
        <w:keepLines w:val="0"/>
        <w:pageBreakBefore w:val="0"/>
        <w:kinsoku/>
        <w:wordWrap/>
        <w:overflowPunct/>
        <w:topLinePunct w:val="0"/>
        <w:autoSpaceDE/>
        <w:autoSpaceDN/>
        <w:bidi w:val="0"/>
        <w:adjustRightInd/>
        <w:snapToGrid/>
        <w:spacing w:line="700" w:lineRule="exact"/>
        <w:ind w:right="-105" w:rightChars="-50"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五</w:t>
      </w:r>
      <w:r>
        <w:rPr>
          <w:rFonts w:hint="eastAsia" w:ascii="仿宋" w:hAnsi="仿宋" w:eastAsia="仿宋" w:cs="仿宋"/>
          <w:b/>
          <w:color w:val="auto"/>
          <w:sz w:val="32"/>
          <w:szCs w:val="32"/>
        </w:rPr>
        <w:t>）其他有关文件专门要求通过政府信息公开工作年度报告予以报告的事项：无。</w:t>
      </w:r>
    </w:p>
    <w:p w14:paraId="7C0148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left"/>
        <w:textAlignment w:val="auto"/>
        <w:rPr>
          <w:rFonts w:hint="default" w:ascii="Times New Roman" w:hAnsi="Times New Roman" w:eastAsia="方正仿宋简体" w:cs="Times New Roman"/>
          <w:b/>
          <w:bCs/>
          <w:i w:val="0"/>
          <w:iCs w:val="0"/>
          <w:caps w:val="0"/>
          <w:color w:val="auto"/>
          <w:spacing w:val="0"/>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2977F"/>
    <w:multiLevelType w:val="singleLevel"/>
    <w:tmpl w:val="9262977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512B"/>
    <w:rsid w:val="056F1060"/>
    <w:rsid w:val="05ED01D7"/>
    <w:rsid w:val="07724E37"/>
    <w:rsid w:val="07EF42F7"/>
    <w:rsid w:val="0AB319EF"/>
    <w:rsid w:val="0DE43D9E"/>
    <w:rsid w:val="13E52E0A"/>
    <w:rsid w:val="14131750"/>
    <w:rsid w:val="14423DE3"/>
    <w:rsid w:val="14847F58"/>
    <w:rsid w:val="16556050"/>
    <w:rsid w:val="17572D8A"/>
    <w:rsid w:val="1B505038"/>
    <w:rsid w:val="1CFC7225"/>
    <w:rsid w:val="21224D81"/>
    <w:rsid w:val="219519F6"/>
    <w:rsid w:val="268A3AF4"/>
    <w:rsid w:val="29C235A5"/>
    <w:rsid w:val="323A4620"/>
    <w:rsid w:val="37492C0F"/>
    <w:rsid w:val="3881462B"/>
    <w:rsid w:val="3AD766E2"/>
    <w:rsid w:val="3B0A0908"/>
    <w:rsid w:val="3BA7084C"/>
    <w:rsid w:val="3E444130"/>
    <w:rsid w:val="41391F47"/>
    <w:rsid w:val="45B47DEE"/>
    <w:rsid w:val="4B62209A"/>
    <w:rsid w:val="4C066EC9"/>
    <w:rsid w:val="50025BF9"/>
    <w:rsid w:val="504E030F"/>
    <w:rsid w:val="561F7505"/>
    <w:rsid w:val="57630986"/>
    <w:rsid w:val="5AC16DDD"/>
    <w:rsid w:val="5E1831B8"/>
    <w:rsid w:val="5F3202A9"/>
    <w:rsid w:val="61023CAB"/>
    <w:rsid w:val="64B67287"/>
    <w:rsid w:val="65110961"/>
    <w:rsid w:val="75EF25F8"/>
    <w:rsid w:val="791365FE"/>
    <w:rsid w:val="7AC51B7A"/>
    <w:rsid w:val="7B9E1D8D"/>
    <w:rsid w:val="7BEC56C1"/>
    <w:rsid w:val="7C537838"/>
    <w:rsid w:val="7CF1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qFormat/>
    <w:uiPriority w:val="0"/>
    <w:rPr>
      <w:b/>
    </w:rPr>
  </w:style>
  <w:style w:type="character" w:customStyle="1" w:styleId="6">
    <w:name w:val="font21"/>
    <w:basedOn w:val="4"/>
    <w:uiPriority w:val="0"/>
    <w:rPr>
      <w:rFonts w:ascii="方正仿宋简体" w:hAnsi="方正仿宋简体" w:eastAsia="方正仿宋简体" w:cs="方正仿宋简体"/>
      <w:b/>
      <w:bCs/>
      <w:color w:val="333333"/>
      <w:sz w:val="24"/>
      <w:szCs w:val="24"/>
      <w:u w:val="none"/>
    </w:rPr>
  </w:style>
  <w:style w:type="character" w:customStyle="1" w:styleId="7">
    <w:name w:val="font51"/>
    <w:basedOn w:val="4"/>
    <w:qFormat/>
    <w:uiPriority w:val="0"/>
    <w:rPr>
      <w:rFonts w:ascii="方正仿宋简体" w:hAnsi="方正仿宋简体" w:eastAsia="方正仿宋简体" w:cs="方正仿宋简体"/>
      <w:b/>
      <w:bCs/>
      <w:color w:val="333333"/>
      <w:sz w:val="24"/>
      <w:szCs w:val="24"/>
      <w:u w:val="none"/>
    </w:rPr>
  </w:style>
  <w:style w:type="character" w:customStyle="1" w:styleId="8">
    <w:name w:val="font61"/>
    <w:basedOn w:val="4"/>
    <w:qFormat/>
    <w:uiPriority w:val="0"/>
    <w:rPr>
      <w:rFonts w:hint="eastAsia" w:ascii="方正仿宋简体" w:hAnsi="方正仿宋简体" w:eastAsia="方正仿宋简体" w:cs="方正仿宋简体"/>
      <w:color w:val="333333"/>
      <w:sz w:val="22"/>
      <w:szCs w:val="22"/>
      <w:u w:val="none"/>
    </w:rPr>
  </w:style>
  <w:style w:type="character" w:customStyle="1" w:styleId="9">
    <w:name w:val="font31"/>
    <w:basedOn w:val="4"/>
    <w:uiPriority w:val="0"/>
    <w:rPr>
      <w:rFonts w:hint="default" w:ascii="Times New Roman" w:hAnsi="Times New Roman" w:cs="Times New Roman"/>
      <w:color w:val="333333"/>
      <w:sz w:val="22"/>
      <w:szCs w:val="22"/>
      <w:u w:val="none"/>
    </w:rPr>
  </w:style>
  <w:style w:type="character" w:customStyle="1" w:styleId="10">
    <w:name w:val="font71"/>
    <w:basedOn w:val="4"/>
    <w:uiPriority w:val="0"/>
    <w:rPr>
      <w:rFonts w:hint="eastAsia" w:ascii="方正仿宋简体" w:hAnsi="方正仿宋简体" w:eastAsia="方正仿宋简体" w:cs="方正仿宋简体"/>
      <w:b/>
      <w:bCs/>
      <w:color w:val="333333"/>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2559</Words>
  <Characters>2667</Characters>
  <Lines>0</Lines>
  <Paragraphs>0</Paragraphs>
  <TotalTime>0</TotalTime>
  <ScaleCrop>false</ScaleCrop>
  <LinksUpToDate>false</LinksUpToDate>
  <CharactersWithSpaces>2668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2026-01-08T06:14:00Z</dcterms:created>
  <dc:creator>lenovo</dc:creator>
  <cp:lastModifiedBy>太阳当空照</cp:lastModifiedBy>
  <dcterms:modified xsi:type="dcterms:W3CDTF">2026-01-18T01:46:17Z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eyJoZGlkIjoiYjNmZmFkNjNkZThjMjA3MDMyYzMwY2VkMTNmOGIyMDciLCJ1c2VySWQiOiIyNTAxOTE4MjYifQ==</vt:lpwstr>
  </property>
  <property fmtid="{D5CDD505-2E9C-101B-9397-08002B2CF9AE}" pid="4" name="ICV">
    <vt:lpwstr>D7DEA01F248A48CBBC34C0277DD00D09_12</vt:lpwstr>
  </property>
</Properties>
</file>