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B0" w:rsidRPr="00B467B0" w:rsidRDefault="00B467B0" w:rsidP="00B467B0">
      <w:pPr>
        <w:widowControl/>
        <w:jc w:val="center"/>
        <w:rPr>
          <w:rFonts w:ascii="宋体" w:eastAsia="仿宋_GB2312" w:hAnsi="宋体" w:cs="宋体" w:hint="eastAsia"/>
          <w:kern w:val="0"/>
          <w:sz w:val="32"/>
          <w:szCs w:val="32"/>
        </w:rPr>
      </w:pPr>
      <w:bookmarkStart w:id="0" w:name="_Toc124492571"/>
    </w:p>
    <w:p w:rsidR="00B467B0" w:rsidRPr="00B467B0" w:rsidRDefault="00B467B0" w:rsidP="00B467B0">
      <w:pPr>
        <w:widowControl/>
        <w:jc w:val="center"/>
        <w:rPr>
          <w:rFonts w:ascii="宋体" w:eastAsia="仿宋_GB2312" w:hAnsi="宋体" w:cs="宋体" w:hint="eastAsia"/>
          <w:kern w:val="0"/>
          <w:sz w:val="32"/>
          <w:szCs w:val="32"/>
        </w:rPr>
      </w:pPr>
    </w:p>
    <w:p w:rsidR="00B467B0" w:rsidRPr="00B467B0" w:rsidRDefault="00B467B0" w:rsidP="00B467B0">
      <w:pPr>
        <w:widowControl/>
        <w:jc w:val="center"/>
        <w:rPr>
          <w:rFonts w:ascii="宋体" w:eastAsia="仿宋_GB2312" w:hAnsi="宋体" w:cs="宋体" w:hint="eastAsia"/>
          <w:kern w:val="0"/>
          <w:sz w:val="32"/>
          <w:szCs w:val="32"/>
        </w:rPr>
      </w:pPr>
    </w:p>
    <w:p w:rsidR="00B467B0" w:rsidRPr="00B467B0" w:rsidRDefault="00B467B0" w:rsidP="00B467B0">
      <w:pPr>
        <w:widowControl/>
        <w:jc w:val="center"/>
        <w:rPr>
          <w:rFonts w:ascii="宋体" w:eastAsia="仿宋_GB2312" w:hAnsi="宋体" w:cs="宋体" w:hint="eastAsia"/>
          <w:kern w:val="0"/>
          <w:sz w:val="32"/>
          <w:szCs w:val="32"/>
        </w:rPr>
      </w:pPr>
    </w:p>
    <w:p w:rsidR="00B467B0" w:rsidRPr="00B467B0" w:rsidRDefault="00B467B0" w:rsidP="00B467B0">
      <w:pPr>
        <w:widowControl/>
        <w:jc w:val="center"/>
        <w:rPr>
          <w:rFonts w:ascii="宋体" w:eastAsia="仿宋_GB2312" w:hAnsi="宋体" w:cs="宋体" w:hint="eastAsia"/>
          <w:kern w:val="0"/>
          <w:sz w:val="32"/>
          <w:szCs w:val="32"/>
        </w:rPr>
      </w:pPr>
    </w:p>
    <w:p w:rsidR="00B467B0" w:rsidRPr="00B467B0" w:rsidRDefault="00B467B0" w:rsidP="00B467B0">
      <w:pPr>
        <w:widowControl/>
        <w:spacing w:line="400" w:lineRule="exact"/>
        <w:jc w:val="center"/>
        <w:rPr>
          <w:rFonts w:ascii="宋体" w:eastAsia="仿宋_GB2312" w:hAnsi="宋体" w:cs="宋体" w:hint="eastAsia"/>
          <w:kern w:val="0"/>
          <w:sz w:val="32"/>
          <w:szCs w:val="32"/>
        </w:rPr>
      </w:pPr>
    </w:p>
    <w:p w:rsidR="00B467B0" w:rsidRPr="00B467B0" w:rsidRDefault="00B467B0" w:rsidP="00B467B0">
      <w:pPr>
        <w:widowControl/>
        <w:spacing w:line="400" w:lineRule="exact"/>
        <w:jc w:val="center"/>
        <w:rPr>
          <w:rFonts w:ascii="宋体" w:eastAsia="仿宋_GB2312" w:hAnsi="宋体" w:cs="宋体" w:hint="eastAsia"/>
          <w:kern w:val="0"/>
          <w:sz w:val="32"/>
          <w:szCs w:val="32"/>
        </w:rPr>
      </w:pPr>
    </w:p>
    <w:p w:rsidR="00B467B0" w:rsidRPr="00B467B0" w:rsidRDefault="00B467B0" w:rsidP="00B467B0">
      <w:pPr>
        <w:widowControl/>
        <w:jc w:val="center"/>
        <w:rPr>
          <w:rFonts w:ascii="宋体" w:eastAsia="仿宋_GB2312" w:hAnsi="宋体" w:cs="宋体" w:hint="eastAsia"/>
          <w:kern w:val="0"/>
          <w:sz w:val="32"/>
          <w:szCs w:val="32"/>
        </w:rPr>
      </w:pPr>
      <w:r w:rsidRPr="00B467B0">
        <w:rPr>
          <w:rFonts w:ascii="宋体" w:eastAsia="仿宋_GB2312" w:hAnsi="宋体" w:cs="宋体" w:hint="eastAsia"/>
          <w:kern w:val="0"/>
          <w:sz w:val="32"/>
          <w:szCs w:val="32"/>
        </w:rPr>
        <w:t>泗政字〔</w:t>
      </w:r>
      <w:r w:rsidRPr="00B467B0">
        <w:rPr>
          <w:rFonts w:ascii="宋体" w:hAnsi="宋体" w:cs="宋体" w:hint="eastAsia"/>
          <w:kern w:val="0"/>
          <w:sz w:val="32"/>
          <w:szCs w:val="32"/>
        </w:rPr>
        <w:t>2023</w:t>
      </w:r>
      <w:r w:rsidRPr="00B467B0">
        <w:rPr>
          <w:rFonts w:ascii="宋体" w:eastAsia="仿宋_GB2312" w:hAnsi="宋体" w:cs="宋体" w:hint="eastAsia"/>
          <w:kern w:val="0"/>
          <w:sz w:val="32"/>
          <w:szCs w:val="32"/>
        </w:rPr>
        <w:t>〕</w:t>
      </w:r>
      <w:r w:rsidRPr="003004C0">
        <w:rPr>
          <w:rFonts w:ascii="宋体" w:eastAsia="仿宋_GB2312" w:hAnsi="宋体" w:cs="宋体" w:hint="eastAsia"/>
          <w:kern w:val="0"/>
          <w:sz w:val="32"/>
          <w:szCs w:val="32"/>
        </w:rPr>
        <w:t>32</w:t>
      </w:r>
      <w:r w:rsidRPr="00B467B0">
        <w:rPr>
          <w:rFonts w:ascii="宋体" w:eastAsia="仿宋_GB2312" w:hAnsi="宋体" w:cs="宋体" w:hint="eastAsia"/>
          <w:kern w:val="0"/>
          <w:sz w:val="32"/>
          <w:szCs w:val="32"/>
        </w:rPr>
        <w:t>号</w:t>
      </w:r>
    </w:p>
    <w:p w:rsidR="00B467B0" w:rsidRPr="00B467B0" w:rsidRDefault="00B467B0" w:rsidP="00B467B0">
      <w:pPr>
        <w:jc w:val="center"/>
        <w:rPr>
          <w:rFonts w:ascii="宋体" w:hAnsi="宋体" w:hint="eastAsia"/>
          <w:sz w:val="24"/>
          <w:szCs w:val="24"/>
        </w:rPr>
      </w:pPr>
    </w:p>
    <w:p w:rsidR="00B467B0" w:rsidRPr="00B467B0" w:rsidRDefault="00B467B0" w:rsidP="00B467B0">
      <w:pPr>
        <w:jc w:val="center"/>
        <w:rPr>
          <w:rFonts w:ascii="宋体" w:hAnsi="宋体" w:hint="eastAsia"/>
          <w:sz w:val="24"/>
          <w:szCs w:val="24"/>
        </w:rPr>
      </w:pPr>
    </w:p>
    <w:p w:rsidR="00B467B0" w:rsidRPr="00B467B0" w:rsidRDefault="00B467B0" w:rsidP="00B467B0">
      <w:pPr>
        <w:jc w:val="center"/>
        <w:rPr>
          <w:rFonts w:ascii="宋体" w:hAnsi="宋体" w:hint="eastAsia"/>
          <w:sz w:val="24"/>
          <w:szCs w:val="24"/>
        </w:rPr>
      </w:pPr>
    </w:p>
    <w:p w:rsidR="00B467B0" w:rsidRPr="00B467B0" w:rsidRDefault="00B467B0" w:rsidP="00B467B0">
      <w:pPr>
        <w:jc w:val="center"/>
        <w:rPr>
          <w:rFonts w:ascii="宋体" w:hAnsi="宋体" w:hint="eastAsia"/>
          <w:sz w:val="24"/>
          <w:szCs w:val="24"/>
        </w:rPr>
      </w:pPr>
    </w:p>
    <w:p w:rsidR="00B467B0" w:rsidRPr="00B467B0" w:rsidRDefault="00B467B0" w:rsidP="00B467B0">
      <w:pPr>
        <w:widowControl/>
        <w:spacing w:line="700" w:lineRule="exact"/>
        <w:jc w:val="center"/>
        <w:rPr>
          <w:rFonts w:ascii="宋体" w:eastAsia="方正小标宋简体" w:hAnsi="宋体" w:cs="宋体" w:hint="eastAsia"/>
          <w:kern w:val="0"/>
          <w:sz w:val="44"/>
          <w:szCs w:val="44"/>
        </w:rPr>
      </w:pPr>
      <w:r w:rsidRPr="00B467B0">
        <w:rPr>
          <w:rFonts w:ascii="宋体" w:eastAsia="方正小标宋简体" w:hAnsi="宋体" w:cs="宋体" w:hint="eastAsia"/>
          <w:spacing w:val="50"/>
          <w:kern w:val="0"/>
          <w:sz w:val="44"/>
          <w:szCs w:val="44"/>
        </w:rPr>
        <w:t>泗水县人民政</w:t>
      </w:r>
      <w:r w:rsidRPr="00B467B0">
        <w:rPr>
          <w:rFonts w:ascii="宋体" w:eastAsia="方正小标宋简体" w:hAnsi="宋体" w:cs="宋体" w:hint="eastAsia"/>
          <w:kern w:val="0"/>
          <w:sz w:val="44"/>
          <w:szCs w:val="44"/>
        </w:rPr>
        <w:t>府</w:t>
      </w:r>
    </w:p>
    <w:p w:rsidR="00811202" w:rsidRPr="003004C0" w:rsidRDefault="00811202" w:rsidP="00811202">
      <w:pPr>
        <w:spacing w:line="700" w:lineRule="exact"/>
        <w:jc w:val="center"/>
        <w:rPr>
          <w:rFonts w:ascii="宋体" w:eastAsia="方正小标宋简体" w:hAnsi="宋体" w:cs="宋体"/>
          <w:bCs/>
          <w:sz w:val="44"/>
          <w:szCs w:val="44"/>
        </w:rPr>
      </w:pPr>
      <w:bookmarkStart w:id="1" w:name="BKsubject"/>
      <w:r w:rsidRPr="003004C0">
        <w:rPr>
          <w:rFonts w:ascii="宋体" w:eastAsia="方正小标宋简体" w:hAnsi="宋体" w:cs="宋体" w:hint="eastAsia"/>
          <w:bCs/>
          <w:sz w:val="44"/>
          <w:szCs w:val="44"/>
        </w:rPr>
        <w:t>关于印发泗水县矿产资源总体规划</w:t>
      </w:r>
    </w:p>
    <w:p w:rsidR="00B467B0" w:rsidRPr="00B467B0" w:rsidRDefault="00811202" w:rsidP="00811202">
      <w:pPr>
        <w:spacing w:line="700" w:lineRule="exact"/>
        <w:jc w:val="center"/>
        <w:rPr>
          <w:rFonts w:ascii="宋体" w:eastAsia="方正小标宋简体" w:hAnsi="宋体" w:cs="宋体" w:hint="eastAsia"/>
          <w:bCs/>
          <w:sz w:val="44"/>
          <w:szCs w:val="44"/>
        </w:rPr>
      </w:pPr>
      <w:r w:rsidRPr="003004C0">
        <w:rPr>
          <w:rFonts w:ascii="宋体" w:eastAsia="方正小标宋简体" w:hAnsi="宋体" w:cs="宋体" w:hint="eastAsia"/>
          <w:bCs/>
          <w:sz w:val="44"/>
          <w:szCs w:val="44"/>
        </w:rPr>
        <w:t>（</w:t>
      </w:r>
      <w:r w:rsidRPr="003004C0">
        <w:rPr>
          <w:rFonts w:ascii="宋体" w:eastAsia="方正小标宋简体" w:hAnsi="宋体" w:cs="宋体" w:hint="eastAsia"/>
          <w:bCs/>
          <w:sz w:val="44"/>
          <w:szCs w:val="44"/>
        </w:rPr>
        <w:t>2021</w:t>
      </w:r>
      <w:r w:rsidRPr="003004C0">
        <w:rPr>
          <w:rFonts w:ascii="宋体" w:eastAsia="方正小标宋简体" w:hAnsi="宋体" w:cs="宋体" w:hint="eastAsia"/>
          <w:bCs/>
          <w:sz w:val="44"/>
          <w:szCs w:val="44"/>
        </w:rPr>
        <w:t>—</w:t>
      </w:r>
      <w:r w:rsidRPr="003004C0">
        <w:rPr>
          <w:rFonts w:ascii="宋体" w:eastAsia="方正小标宋简体" w:hAnsi="宋体" w:cs="宋体" w:hint="eastAsia"/>
          <w:bCs/>
          <w:sz w:val="44"/>
          <w:szCs w:val="44"/>
        </w:rPr>
        <w:t>2025</w:t>
      </w:r>
      <w:r w:rsidRPr="003004C0">
        <w:rPr>
          <w:rFonts w:ascii="宋体" w:eastAsia="方正小标宋简体" w:hAnsi="宋体" w:cs="宋体" w:hint="eastAsia"/>
          <w:bCs/>
          <w:sz w:val="44"/>
          <w:szCs w:val="44"/>
        </w:rPr>
        <w:t>年）的通知</w:t>
      </w:r>
      <w:bookmarkEnd w:id="1"/>
    </w:p>
    <w:p w:rsidR="00811202" w:rsidRPr="00811202" w:rsidRDefault="00811202" w:rsidP="00811202">
      <w:pPr>
        <w:spacing w:line="500" w:lineRule="exact"/>
        <w:ind w:firstLineChars="200" w:firstLine="420"/>
        <w:rPr>
          <w:rFonts w:ascii="宋体" w:eastAsia="仿宋_GB2312" w:hAnsi="宋体" w:cs="方正仿宋简体" w:hint="eastAsia"/>
          <w:color w:val="000000"/>
        </w:rPr>
      </w:pPr>
    </w:p>
    <w:p w:rsidR="00811202" w:rsidRPr="00811202" w:rsidRDefault="00811202" w:rsidP="00811202">
      <w:pPr>
        <w:spacing w:line="500" w:lineRule="exact"/>
        <w:rPr>
          <w:rFonts w:ascii="宋体" w:eastAsia="仿宋_GB2312" w:hAnsi="宋体" w:cs="方正仿宋简体" w:hint="eastAsia"/>
        </w:rPr>
      </w:pPr>
      <w:r w:rsidRPr="00811202">
        <w:rPr>
          <w:rFonts w:ascii="宋体" w:eastAsia="仿宋_GB2312" w:hAnsi="宋体" w:cs="方正仿宋简体" w:hint="eastAsia"/>
          <w:sz w:val="32"/>
          <w:szCs w:val="32"/>
          <w:lang/>
        </w:rPr>
        <w:t>各镇人民政府、街道办事处，县政府各部门，各企事业单位：</w:t>
      </w:r>
    </w:p>
    <w:p w:rsidR="00811202" w:rsidRPr="00811202" w:rsidRDefault="00811202" w:rsidP="00811202">
      <w:pPr>
        <w:spacing w:line="500" w:lineRule="exact"/>
        <w:ind w:firstLineChars="200" w:firstLine="632"/>
        <w:rPr>
          <w:rFonts w:ascii="宋体" w:eastAsia="仿宋_GB2312" w:hAnsi="宋体" w:cs="方正仿宋简体" w:hint="eastAsia"/>
          <w:spacing w:val="6"/>
        </w:rPr>
      </w:pPr>
      <w:r w:rsidRPr="00811202">
        <w:rPr>
          <w:rFonts w:ascii="宋体" w:eastAsia="仿宋_GB2312" w:hAnsi="宋体" w:cs="方正仿宋简体" w:hint="eastAsia"/>
          <w:spacing w:val="-2"/>
          <w:sz w:val="32"/>
          <w:szCs w:val="32"/>
          <w:lang/>
        </w:rPr>
        <w:t>现将《</w:t>
      </w:r>
      <w:r w:rsidRPr="00811202">
        <w:rPr>
          <w:rFonts w:ascii="宋体" w:eastAsia="仿宋_GB2312" w:hAnsi="宋体" w:cs="方正仿宋简体" w:hint="eastAsia"/>
          <w:sz w:val="32"/>
          <w:szCs w:val="32"/>
          <w:lang/>
        </w:rPr>
        <w:t>泗水县矿产资源总体规划（</w:t>
      </w:r>
      <w:r w:rsidRPr="00811202">
        <w:rPr>
          <w:rFonts w:ascii="宋体" w:eastAsia="仿宋_GB2312" w:hAnsi="宋体" w:cs="方正仿宋简体" w:hint="eastAsia"/>
          <w:sz w:val="32"/>
          <w:szCs w:val="32"/>
          <w:lang/>
        </w:rPr>
        <w:t>2021</w:t>
      </w:r>
      <w:r w:rsidRPr="00811202">
        <w:rPr>
          <w:rFonts w:ascii="宋体" w:eastAsia="仿宋_GB2312" w:hAnsi="宋体" w:cs="方正仿宋简体" w:hint="eastAsia"/>
          <w:sz w:val="32"/>
          <w:szCs w:val="32"/>
          <w:lang/>
        </w:rPr>
        <w:t>—</w:t>
      </w:r>
      <w:r w:rsidRPr="00811202">
        <w:rPr>
          <w:rFonts w:ascii="宋体" w:eastAsia="仿宋_GB2312" w:hAnsi="宋体" w:cs="方正仿宋简体" w:hint="eastAsia"/>
          <w:sz w:val="32"/>
          <w:szCs w:val="32"/>
          <w:lang/>
        </w:rPr>
        <w:t>2025</w:t>
      </w:r>
      <w:r w:rsidRPr="00811202">
        <w:rPr>
          <w:rFonts w:ascii="宋体" w:eastAsia="仿宋_GB2312" w:hAnsi="宋体" w:cs="方正仿宋简体" w:hint="eastAsia"/>
          <w:sz w:val="32"/>
          <w:szCs w:val="32"/>
          <w:lang/>
        </w:rPr>
        <w:t>年）</w:t>
      </w:r>
      <w:r w:rsidRPr="00811202">
        <w:rPr>
          <w:rFonts w:ascii="宋体" w:eastAsia="仿宋_GB2312" w:hAnsi="宋体" w:cs="方正仿宋简体" w:hint="eastAsia"/>
          <w:spacing w:val="-2"/>
          <w:sz w:val="32"/>
          <w:szCs w:val="32"/>
          <w:lang/>
        </w:rPr>
        <w:t>》印发给你们，请认真贯彻执行。</w:t>
      </w:r>
    </w:p>
    <w:p w:rsidR="00811202" w:rsidRPr="00811202" w:rsidRDefault="00811202" w:rsidP="00811202">
      <w:pPr>
        <w:spacing w:line="500" w:lineRule="exact"/>
        <w:ind w:firstLineChars="200" w:firstLine="664"/>
        <w:rPr>
          <w:rFonts w:ascii="宋体" w:eastAsia="仿宋_GB2312" w:hAnsi="宋体" w:cs="方正仿宋简体" w:hint="eastAsia"/>
          <w:spacing w:val="6"/>
          <w:sz w:val="32"/>
          <w:szCs w:val="32"/>
        </w:rPr>
      </w:pPr>
    </w:p>
    <w:p w:rsidR="00811202" w:rsidRPr="00811202" w:rsidRDefault="00811202" w:rsidP="00811202">
      <w:pPr>
        <w:spacing w:line="500" w:lineRule="exact"/>
        <w:ind w:firstLineChars="200" w:firstLine="664"/>
        <w:rPr>
          <w:rFonts w:ascii="宋体" w:eastAsia="仿宋_GB2312" w:hAnsi="宋体" w:cs="方正仿宋简体" w:hint="eastAsia"/>
          <w:spacing w:val="6"/>
          <w:sz w:val="32"/>
          <w:szCs w:val="32"/>
        </w:rPr>
      </w:pPr>
    </w:p>
    <w:p w:rsidR="00811202" w:rsidRPr="00811202" w:rsidRDefault="00811202" w:rsidP="00811202">
      <w:pPr>
        <w:spacing w:line="500" w:lineRule="exact"/>
        <w:ind w:firstLineChars="200" w:firstLine="664"/>
        <w:rPr>
          <w:rFonts w:ascii="宋体" w:eastAsia="仿宋_GB2312" w:hAnsi="宋体" w:cs="方正仿宋简体" w:hint="eastAsia"/>
          <w:spacing w:val="6"/>
          <w:sz w:val="32"/>
          <w:szCs w:val="32"/>
        </w:rPr>
      </w:pPr>
    </w:p>
    <w:p w:rsidR="00811202" w:rsidRPr="00811202" w:rsidRDefault="00811202" w:rsidP="00811202">
      <w:pPr>
        <w:spacing w:line="500" w:lineRule="exact"/>
        <w:ind w:rightChars="400" w:right="840" w:firstLineChars="1200" w:firstLine="3984"/>
        <w:jc w:val="center"/>
        <w:rPr>
          <w:rFonts w:ascii="宋体" w:eastAsia="仿宋_GB2312" w:hAnsi="宋体" w:cs="方正仿宋简体" w:hint="eastAsia"/>
          <w:spacing w:val="6"/>
        </w:rPr>
      </w:pPr>
      <w:r w:rsidRPr="00811202">
        <w:rPr>
          <w:rFonts w:ascii="宋体" w:eastAsia="仿宋_GB2312" w:hAnsi="宋体" w:cs="方正仿宋简体" w:hint="eastAsia"/>
          <w:spacing w:val="6"/>
          <w:sz w:val="32"/>
          <w:szCs w:val="32"/>
          <w:lang/>
        </w:rPr>
        <w:t>泗水县人民政府</w:t>
      </w:r>
      <w:r w:rsidRPr="00811202">
        <w:rPr>
          <w:rFonts w:ascii="宋体" w:eastAsia="仿宋_GB2312" w:hAnsi="宋体" w:cs="方正仿宋简体" w:hint="eastAsia"/>
          <w:spacing w:val="6"/>
          <w:sz w:val="32"/>
          <w:szCs w:val="32"/>
          <w:lang/>
        </w:rPr>
        <w:t xml:space="preserve">        </w:t>
      </w:r>
    </w:p>
    <w:p w:rsidR="00811202" w:rsidRPr="00811202" w:rsidRDefault="00811202" w:rsidP="00811202">
      <w:pPr>
        <w:spacing w:line="500" w:lineRule="exact"/>
        <w:ind w:rightChars="400" w:right="840" w:firstLineChars="1200" w:firstLine="3984"/>
        <w:jc w:val="center"/>
        <w:rPr>
          <w:rFonts w:ascii="宋体" w:eastAsia="仿宋_GB2312" w:hAnsi="宋体" w:cs="方正仿宋简体" w:hint="eastAsia"/>
          <w:spacing w:val="6"/>
        </w:rPr>
      </w:pPr>
      <w:r w:rsidRPr="00811202">
        <w:rPr>
          <w:rFonts w:ascii="宋体" w:eastAsia="仿宋_GB2312" w:hAnsi="宋体" w:cs="方正仿宋简体" w:hint="eastAsia"/>
          <w:spacing w:val="6"/>
          <w:sz w:val="32"/>
          <w:szCs w:val="32"/>
          <w:lang/>
        </w:rPr>
        <w:t>2023</w:t>
      </w:r>
      <w:r w:rsidRPr="00811202">
        <w:rPr>
          <w:rFonts w:ascii="宋体" w:eastAsia="仿宋_GB2312" w:hAnsi="宋体" w:cs="方正仿宋简体" w:hint="eastAsia"/>
          <w:spacing w:val="6"/>
          <w:sz w:val="32"/>
          <w:szCs w:val="32"/>
          <w:lang/>
        </w:rPr>
        <w:t>年</w:t>
      </w:r>
      <w:r w:rsidRPr="00811202">
        <w:rPr>
          <w:rFonts w:ascii="宋体" w:eastAsia="仿宋_GB2312" w:hAnsi="宋体" w:cs="方正仿宋简体" w:hint="eastAsia"/>
          <w:spacing w:val="6"/>
          <w:sz w:val="32"/>
          <w:szCs w:val="32"/>
          <w:lang/>
        </w:rPr>
        <w:t>4</w:t>
      </w:r>
      <w:r w:rsidRPr="00811202">
        <w:rPr>
          <w:rFonts w:ascii="宋体" w:eastAsia="仿宋_GB2312" w:hAnsi="宋体" w:cs="方正仿宋简体" w:hint="eastAsia"/>
          <w:spacing w:val="6"/>
          <w:sz w:val="32"/>
          <w:szCs w:val="32"/>
          <w:lang/>
        </w:rPr>
        <w:t>月</w:t>
      </w:r>
      <w:r w:rsidRPr="003004C0">
        <w:rPr>
          <w:rFonts w:ascii="宋体" w:eastAsia="仿宋_GB2312" w:hAnsi="宋体" w:cs="方正仿宋简体" w:hint="eastAsia"/>
          <w:spacing w:val="6"/>
          <w:sz w:val="32"/>
          <w:szCs w:val="32"/>
          <w:lang/>
        </w:rPr>
        <w:t>28</w:t>
      </w:r>
      <w:r w:rsidRPr="00811202">
        <w:rPr>
          <w:rFonts w:ascii="宋体" w:eastAsia="仿宋_GB2312" w:hAnsi="宋体" w:cs="方正仿宋简体" w:hint="eastAsia"/>
          <w:spacing w:val="6"/>
          <w:sz w:val="32"/>
          <w:szCs w:val="32"/>
          <w:lang/>
        </w:rPr>
        <w:t>日</w:t>
      </w:r>
      <w:r w:rsidRPr="00811202">
        <w:rPr>
          <w:rFonts w:ascii="宋体" w:eastAsia="仿宋_GB2312" w:hAnsi="宋体" w:cs="方正仿宋简体" w:hint="eastAsia"/>
          <w:spacing w:val="6"/>
          <w:sz w:val="32"/>
          <w:szCs w:val="32"/>
          <w:lang/>
        </w:rPr>
        <w:t xml:space="preserve">       </w:t>
      </w:r>
    </w:p>
    <w:p w:rsidR="00811202" w:rsidRPr="00811202" w:rsidRDefault="00811202" w:rsidP="00811202">
      <w:pPr>
        <w:spacing w:line="500" w:lineRule="exact"/>
        <w:ind w:firstLineChars="200" w:firstLine="640"/>
        <w:rPr>
          <w:rFonts w:ascii="宋体" w:eastAsia="仿宋_GB2312" w:hAnsi="宋体" w:hint="eastAsia"/>
        </w:rPr>
      </w:pPr>
      <w:r w:rsidRPr="00811202">
        <w:rPr>
          <w:rFonts w:ascii="宋体" w:eastAsia="仿宋_GB2312" w:hAnsi="宋体" w:cs="方正仿宋简体" w:hint="eastAsia"/>
          <w:color w:val="000000"/>
          <w:sz w:val="32"/>
          <w:szCs w:val="32"/>
          <w:lang/>
        </w:rPr>
        <w:t>（此件公开发布）</w:t>
      </w:r>
    </w:p>
    <w:p w:rsidR="00A13289" w:rsidRPr="003004C0" w:rsidRDefault="00A13289" w:rsidP="00A13289">
      <w:pPr>
        <w:spacing w:line="700" w:lineRule="exact"/>
        <w:jc w:val="center"/>
        <w:rPr>
          <w:rFonts w:ascii="宋体" w:eastAsia="方正小标宋简体" w:hAnsi="宋体" w:cs="宋体" w:hint="eastAsia"/>
          <w:bCs/>
          <w:sz w:val="44"/>
          <w:szCs w:val="44"/>
        </w:rPr>
      </w:pPr>
      <w:r w:rsidRPr="003004C0">
        <w:rPr>
          <w:rFonts w:ascii="宋体" w:eastAsia="方正小标宋简体" w:hAnsi="宋体" w:cs="宋体" w:hint="eastAsia"/>
          <w:bCs/>
          <w:sz w:val="44"/>
          <w:szCs w:val="44"/>
        </w:rPr>
        <w:lastRenderedPageBreak/>
        <w:t>泗水县矿产资源总体规划</w:t>
      </w:r>
    </w:p>
    <w:p w:rsidR="00A13289" w:rsidRPr="003004C0" w:rsidRDefault="00A13289" w:rsidP="00A13289">
      <w:pPr>
        <w:pStyle w:val="1"/>
        <w:keepNext w:val="0"/>
        <w:keepLines w:val="0"/>
        <w:spacing w:line="700" w:lineRule="exact"/>
        <w:ind w:firstLineChars="0" w:firstLine="0"/>
        <w:jc w:val="center"/>
        <w:rPr>
          <w:rFonts w:ascii="宋体" w:eastAsia="方正小标宋简体" w:hAnsi="宋体" w:cs="宋体" w:hint="eastAsia"/>
          <w:b w:val="0"/>
          <w:sz w:val="44"/>
        </w:rPr>
      </w:pPr>
      <w:r w:rsidRPr="003004C0">
        <w:rPr>
          <w:rFonts w:ascii="宋体" w:eastAsia="方正小标宋简体" w:hAnsi="宋体" w:cs="宋体" w:hint="eastAsia"/>
          <w:b w:val="0"/>
          <w:sz w:val="44"/>
        </w:rPr>
        <w:t>（</w:t>
      </w:r>
      <w:r w:rsidRPr="003004C0">
        <w:rPr>
          <w:rFonts w:ascii="宋体" w:eastAsia="方正小标宋简体" w:hAnsi="宋体" w:cs="宋体" w:hint="eastAsia"/>
          <w:b w:val="0"/>
          <w:sz w:val="44"/>
        </w:rPr>
        <w:t>2021</w:t>
      </w:r>
      <w:r w:rsidRPr="003004C0">
        <w:rPr>
          <w:rFonts w:ascii="宋体" w:eastAsia="方正小标宋简体" w:hAnsi="宋体" w:cs="宋体" w:hint="eastAsia"/>
          <w:b w:val="0"/>
          <w:sz w:val="44"/>
        </w:rPr>
        <w:t>—</w:t>
      </w:r>
      <w:r w:rsidRPr="003004C0">
        <w:rPr>
          <w:rFonts w:ascii="宋体" w:eastAsia="方正小标宋简体" w:hAnsi="宋体" w:cs="宋体" w:hint="eastAsia"/>
          <w:b w:val="0"/>
          <w:sz w:val="44"/>
        </w:rPr>
        <w:t>2025</w:t>
      </w:r>
      <w:r w:rsidRPr="003004C0">
        <w:rPr>
          <w:rFonts w:ascii="宋体" w:eastAsia="方正小标宋简体" w:hAnsi="宋体" w:cs="宋体" w:hint="eastAsia"/>
          <w:b w:val="0"/>
          <w:sz w:val="44"/>
        </w:rPr>
        <w:t>年）</w:t>
      </w:r>
    </w:p>
    <w:p w:rsidR="00A13289" w:rsidRPr="003004C0" w:rsidRDefault="00A13289" w:rsidP="00A13289">
      <w:pPr>
        <w:pStyle w:val="1"/>
        <w:keepNext w:val="0"/>
        <w:keepLines w:val="0"/>
        <w:spacing w:line="580" w:lineRule="exact"/>
        <w:ind w:firstLine="640"/>
        <w:jc w:val="both"/>
        <w:rPr>
          <w:rFonts w:ascii="宋体" w:eastAsia="方正黑体简体" w:hAnsi="宋体" w:hint="eastAsia"/>
          <w:b w:val="0"/>
          <w:szCs w:val="32"/>
        </w:rPr>
      </w:pPr>
    </w:p>
    <w:p w:rsidR="00266D42" w:rsidRPr="003004C0" w:rsidRDefault="00812AB3" w:rsidP="00A13289">
      <w:pPr>
        <w:pStyle w:val="1"/>
        <w:keepNext w:val="0"/>
        <w:keepLines w:val="0"/>
        <w:spacing w:line="580" w:lineRule="exact"/>
        <w:ind w:firstLine="640"/>
        <w:jc w:val="both"/>
        <w:rPr>
          <w:rFonts w:ascii="宋体" w:eastAsia="方正黑体简体" w:hAnsi="宋体"/>
          <w:b w:val="0"/>
          <w:szCs w:val="32"/>
        </w:rPr>
      </w:pPr>
      <w:r w:rsidRPr="003004C0">
        <w:rPr>
          <w:rFonts w:ascii="宋体" w:eastAsia="方正黑体简体" w:hAnsi="宋体" w:hint="eastAsia"/>
          <w:b w:val="0"/>
          <w:szCs w:val="32"/>
        </w:rPr>
        <w:t>总则</w:t>
      </w:r>
      <w:bookmarkEnd w:id="0"/>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新形势下，为实现生态文明建设总体要求，以“创新、协调、绿色、开放、共享”发展理念为引领，紧紧围绕我县“十四五”时期社会经济发展“四个建设”中心任务，系统谋划部署“十四五”期间全县矿产资源领域主要任务和改革发展重要举措，为我县高质量发展提供能源资源保障，</w:t>
      </w:r>
      <w:r w:rsidRPr="003004C0">
        <w:rPr>
          <w:rFonts w:ascii="宋体" w:eastAsia="仿宋_GB2312" w:hAnsi="宋体" w:cs="仿宋_GB2312" w:hint="eastAsia"/>
          <w:sz w:val="32"/>
          <w:szCs w:val="32"/>
        </w:rPr>
        <w:t>依据《中华人民共和国矿产资源法》《矿产资源规划编制实施办法》（国土资源部令第</w:t>
      </w:r>
      <w:r w:rsidRPr="003004C0">
        <w:rPr>
          <w:rFonts w:ascii="宋体" w:eastAsia="仿宋_GB2312" w:hAnsi="宋体" w:cs="仿宋_GB2312" w:hint="eastAsia"/>
          <w:sz w:val="32"/>
          <w:szCs w:val="32"/>
        </w:rPr>
        <w:t>55</w:t>
      </w:r>
      <w:r w:rsidRPr="003004C0">
        <w:rPr>
          <w:rFonts w:ascii="宋体" w:eastAsia="仿宋_GB2312" w:hAnsi="宋体" w:cs="仿宋_GB2312" w:hint="eastAsia"/>
          <w:sz w:val="32"/>
          <w:szCs w:val="32"/>
        </w:rPr>
        <w:t>号）《济宁市矿产资源总体规划（</w:t>
      </w:r>
      <w:r w:rsidRPr="003004C0">
        <w:rPr>
          <w:rFonts w:ascii="宋体" w:eastAsia="仿宋_GB2312" w:hAnsi="宋体" w:cs="仿宋_GB2312" w:hint="eastAsia"/>
          <w:sz w:val="32"/>
          <w:szCs w:val="32"/>
        </w:rPr>
        <w:t>2021</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2025</w:t>
      </w:r>
      <w:r w:rsidRPr="003004C0">
        <w:rPr>
          <w:rFonts w:ascii="宋体" w:eastAsia="仿宋_GB2312" w:hAnsi="宋体" w:cs="仿宋_GB2312" w:hint="eastAsia"/>
          <w:sz w:val="32"/>
          <w:szCs w:val="32"/>
        </w:rPr>
        <w:t>年）》《泗水县国民经济和社会发展第十四个五年规划和</w:t>
      </w:r>
      <w:r w:rsidRPr="003004C0">
        <w:rPr>
          <w:rFonts w:ascii="宋体" w:eastAsia="仿宋_GB2312" w:hAnsi="宋体" w:cs="仿宋_GB2312" w:hint="eastAsia"/>
          <w:sz w:val="32"/>
          <w:szCs w:val="32"/>
        </w:rPr>
        <w:t>2035</w:t>
      </w:r>
      <w:r w:rsidRPr="003004C0">
        <w:rPr>
          <w:rFonts w:ascii="宋体" w:eastAsia="仿宋_GB2312" w:hAnsi="宋体" w:cs="仿宋_GB2312" w:hint="eastAsia"/>
          <w:sz w:val="32"/>
          <w:szCs w:val="32"/>
        </w:rPr>
        <w:t>年远景目标纲要》，按照《自然资源部关于全面开展矿产资源规划（</w:t>
      </w:r>
      <w:r w:rsidRPr="003004C0">
        <w:rPr>
          <w:rFonts w:ascii="宋体" w:eastAsia="仿宋_GB2312" w:hAnsi="宋体" w:cs="仿宋_GB2312" w:hint="eastAsia"/>
          <w:sz w:val="32"/>
          <w:szCs w:val="32"/>
        </w:rPr>
        <w:t>2021</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 xml:space="preserve">2025 </w:t>
      </w:r>
      <w:r w:rsidRPr="003004C0">
        <w:rPr>
          <w:rFonts w:ascii="宋体" w:eastAsia="仿宋_GB2312" w:hAnsi="宋体" w:cs="仿宋_GB2312" w:hint="eastAsia"/>
          <w:sz w:val="32"/>
          <w:szCs w:val="32"/>
        </w:rPr>
        <w:t>年）编制工作的通知》（自然资发〔</w:t>
      </w:r>
      <w:r w:rsidRPr="003004C0">
        <w:rPr>
          <w:rFonts w:ascii="宋体" w:eastAsia="仿宋_GB2312" w:hAnsi="宋体" w:cs="仿宋_GB2312" w:hint="eastAsia"/>
          <w:sz w:val="32"/>
          <w:szCs w:val="32"/>
        </w:rPr>
        <w:t>2020</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43</w:t>
      </w:r>
      <w:r w:rsidRPr="003004C0">
        <w:rPr>
          <w:rFonts w:ascii="宋体" w:eastAsia="仿宋_GB2312" w:hAnsi="宋体" w:cs="仿宋_GB2312" w:hint="eastAsia"/>
          <w:sz w:val="32"/>
          <w:szCs w:val="32"/>
        </w:rPr>
        <w:t>号）《山东省自然资源厅关于全面开展矿产资源总体规划（</w:t>
      </w:r>
      <w:r w:rsidRPr="003004C0">
        <w:rPr>
          <w:rFonts w:ascii="宋体" w:eastAsia="仿宋_GB2312" w:hAnsi="宋体" w:cs="仿宋_GB2312" w:hint="eastAsia"/>
          <w:sz w:val="32"/>
          <w:szCs w:val="32"/>
        </w:rPr>
        <w:t>2021</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2025</w:t>
      </w:r>
      <w:r w:rsidRPr="003004C0">
        <w:rPr>
          <w:rFonts w:ascii="宋体" w:eastAsia="仿宋_GB2312" w:hAnsi="宋体" w:cs="仿宋_GB2312" w:hint="eastAsia"/>
          <w:sz w:val="32"/>
          <w:szCs w:val="32"/>
        </w:rPr>
        <w:t>年）编制工作的通知》（鲁自然资字〔</w:t>
      </w:r>
      <w:r w:rsidRPr="003004C0">
        <w:rPr>
          <w:rFonts w:ascii="宋体" w:eastAsia="仿宋_GB2312" w:hAnsi="宋体" w:cs="仿宋_GB2312" w:hint="eastAsia"/>
          <w:sz w:val="32"/>
          <w:szCs w:val="32"/>
        </w:rPr>
        <w:t>2020</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47</w:t>
      </w:r>
      <w:r w:rsidRPr="003004C0">
        <w:rPr>
          <w:rFonts w:ascii="宋体" w:eastAsia="仿宋_GB2312" w:hAnsi="宋体" w:cs="仿宋_GB2312" w:hint="eastAsia"/>
          <w:sz w:val="32"/>
          <w:szCs w:val="32"/>
        </w:rPr>
        <w:t>号）和《市县级矿产资源总体规划编制要点》</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自然资办发〔</w:t>
      </w:r>
      <w:r w:rsidRPr="003004C0">
        <w:rPr>
          <w:rFonts w:ascii="宋体" w:eastAsia="仿宋_GB2312" w:hAnsi="宋体" w:cs="仿宋_GB2312" w:hint="eastAsia"/>
          <w:sz w:val="32"/>
          <w:szCs w:val="32"/>
        </w:rPr>
        <w:t>2020</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19</w:t>
      </w:r>
      <w:r w:rsidRPr="003004C0">
        <w:rPr>
          <w:rFonts w:ascii="宋体" w:eastAsia="仿宋_GB2312" w:hAnsi="宋体" w:cs="仿宋_GB2312" w:hint="eastAsia"/>
          <w:sz w:val="32"/>
          <w:szCs w:val="32"/>
        </w:rPr>
        <w:t>号</w:t>
      </w:r>
      <w:r w:rsidRPr="003004C0">
        <w:rPr>
          <w:rFonts w:ascii="宋体" w:eastAsia="仿宋_GB2312" w:hAnsi="宋体" w:cs="仿宋_GB2312" w:hint="eastAsia"/>
          <w:sz w:val="32"/>
          <w:szCs w:val="32"/>
        </w:rPr>
        <w:t xml:space="preserve">) </w:t>
      </w:r>
      <w:r w:rsidRPr="003004C0">
        <w:rPr>
          <w:rFonts w:ascii="宋体" w:eastAsia="仿宋_GB2312" w:hAnsi="宋体" w:cs="仿宋_GB2312" w:hint="eastAsia"/>
          <w:sz w:val="32"/>
          <w:szCs w:val="32"/>
        </w:rPr>
        <w:t>等相关文件要求，编制《泗水县矿产资源总体规划（</w:t>
      </w:r>
      <w:r w:rsidRPr="003004C0">
        <w:rPr>
          <w:rFonts w:ascii="宋体" w:eastAsia="仿宋_GB2312" w:hAnsi="宋体" w:cs="仿宋_GB2312" w:hint="eastAsia"/>
          <w:sz w:val="32"/>
          <w:szCs w:val="32"/>
        </w:rPr>
        <w:t>2021</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2025</w:t>
      </w:r>
      <w:r w:rsidRPr="003004C0">
        <w:rPr>
          <w:rFonts w:ascii="宋体" w:eastAsia="仿宋_GB2312" w:hAnsi="宋体" w:cs="仿宋_GB2312" w:hint="eastAsia"/>
          <w:sz w:val="32"/>
          <w:szCs w:val="32"/>
        </w:rPr>
        <w:t>年）》</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以下简称《规划》</w:t>
      </w:r>
      <w:r w:rsidRPr="003004C0">
        <w:rPr>
          <w:rFonts w:ascii="宋体" w:eastAsia="仿宋_GB2312" w:hAnsi="宋体" w:cs="仿宋_GB2312" w:hint="eastAsia"/>
          <w:sz w:val="32"/>
          <w:szCs w:val="32"/>
        </w:rPr>
        <w:t>)</w:t>
      </w:r>
      <w:r w:rsidRPr="003004C0">
        <w:rPr>
          <w:rFonts w:ascii="宋体" w:eastAsia="仿宋_GB2312" w:hAnsi="宋体" w:cs="仿宋_GB2312" w:hint="eastAsia"/>
          <w:sz w:val="32"/>
          <w:szCs w:val="32"/>
        </w:rPr>
        <w:t>。</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《规划》是对省、市规划进一步的细化、落实，是矿产资源勘查、开发利用与保护的指导性文件，是依法审批和监督管理矿产资源勘查、开发利用与保护活动、矿山地质环境保护与</w:t>
      </w:r>
      <w:r w:rsidRPr="003004C0">
        <w:rPr>
          <w:rFonts w:ascii="宋体" w:eastAsia="仿宋_GB2312" w:hAnsi="宋体" w:hint="eastAsia"/>
          <w:sz w:val="32"/>
          <w:szCs w:val="32"/>
        </w:rPr>
        <w:lastRenderedPageBreak/>
        <w:t>恢复治理的重要依据，是依法开展矿产资源管理的基础。</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《规划》适用于泗水县所辖行政区。</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《规划》基期为</w:t>
      </w:r>
      <w:r w:rsidRPr="003004C0">
        <w:rPr>
          <w:rFonts w:ascii="宋体" w:eastAsia="仿宋_GB2312" w:hAnsi="宋体" w:hint="eastAsia"/>
          <w:sz w:val="32"/>
          <w:szCs w:val="32"/>
        </w:rPr>
        <w:t>2020</w:t>
      </w:r>
      <w:r w:rsidRPr="003004C0">
        <w:rPr>
          <w:rFonts w:ascii="宋体" w:eastAsia="仿宋_GB2312" w:hAnsi="宋体" w:hint="eastAsia"/>
          <w:sz w:val="32"/>
          <w:szCs w:val="32"/>
        </w:rPr>
        <w:t>年，规划期</w:t>
      </w:r>
      <w:r w:rsidRPr="003004C0">
        <w:rPr>
          <w:rFonts w:ascii="宋体" w:eastAsia="仿宋_GB2312" w:hAnsi="宋体" w:hint="eastAsia"/>
          <w:sz w:val="32"/>
          <w:szCs w:val="32"/>
        </w:rPr>
        <w:t>2021</w:t>
      </w:r>
      <w:r w:rsidRPr="003004C0">
        <w:rPr>
          <w:rFonts w:ascii="宋体" w:eastAsia="仿宋" w:hAnsi="宋体" w:hint="eastAsia"/>
          <w:sz w:val="32"/>
          <w:szCs w:val="32"/>
        </w:rPr>
        <w:t>―</w:t>
      </w:r>
      <w:r w:rsidRPr="003004C0">
        <w:rPr>
          <w:rFonts w:ascii="宋体" w:eastAsia="仿宋_GB2312" w:hAnsi="宋体" w:hint="eastAsia"/>
          <w:sz w:val="32"/>
          <w:szCs w:val="32"/>
        </w:rPr>
        <w:t>2025</w:t>
      </w:r>
      <w:r w:rsidRPr="003004C0">
        <w:rPr>
          <w:rFonts w:ascii="宋体" w:eastAsia="仿宋_GB2312" w:hAnsi="宋体" w:hint="eastAsia"/>
          <w:sz w:val="32"/>
          <w:szCs w:val="32"/>
        </w:rPr>
        <w:t>年，展望到</w:t>
      </w:r>
      <w:r w:rsidRPr="003004C0">
        <w:rPr>
          <w:rFonts w:ascii="宋体" w:eastAsia="仿宋_GB2312" w:hAnsi="宋体" w:hint="eastAsia"/>
          <w:sz w:val="32"/>
          <w:szCs w:val="32"/>
        </w:rPr>
        <w:t>2035</w:t>
      </w:r>
      <w:r w:rsidRPr="003004C0">
        <w:rPr>
          <w:rFonts w:ascii="宋体" w:eastAsia="仿宋_GB2312" w:hAnsi="宋体" w:hint="eastAsia"/>
          <w:sz w:val="32"/>
          <w:szCs w:val="32"/>
        </w:rPr>
        <w:t>年。</w:t>
      </w:r>
    </w:p>
    <w:p w:rsidR="00266D42" w:rsidRPr="003004C0" w:rsidRDefault="00812AB3" w:rsidP="007A54ED">
      <w:pPr>
        <w:pStyle w:val="1"/>
        <w:keepNext w:val="0"/>
        <w:keepLines w:val="0"/>
        <w:spacing w:line="580" w:lineRule="exact"/>
        <w:ind w:firstLine="640"/>
        <w:jc w:val="both"/>
        <w:rPr>
          <w:rFonts w:ascii="宋体" w:eastAsia="方正黑体简体" w:hAnsi="宋体"/>
          <w:b w:val="0"/>
          <w:szCs w:val="32"/>
        </w:rPr>
      </w:pPr>
      <w:bookmarkStart w:id="2" w:name="_Toc460148013"/>
      <w:bookmarkStart w:id="3" w:name="_Toc124492572"/>
      <w:bookmarkStart w:id="4" w:name="_Toc460501209"/>
      <w:r w:rsidRPr="003004C0">
        <w:rPr>
          <w:rFonts w:ascii="宋体" w:eastAsia="方正黑体简体" w:hAnsi="宋体" w:hint="eastAsia"/>
          <w:b w:val="0"/>
          <w:szCs w:val="32"/>
        </w:rPr>
        <w:t>一、现状与形势</w:t>
      </w:r>
      <w:bookmarkEnd w:id="2"/>
      <w:bookmarkEnd w:id="3"/>
      <w:bookmarkEnd w:id="4"/>
      <w:r w:rsidRPr="003004C0">
        <w:rPr>
          <w:rFonts w:ascii="宋体" w:eastAsia="方正黑体简体" w:hAnsi="宋体" w:hint="eastAsia"/>
          <w:b w:val="0"/>
          <w:szCs w:val="32"/>
        </w:rPr>
        <w:t xml:space="preserve"> </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5" w:name="_Toc24891"/>
      <w:bookmarkStart w:id="6" w:name="_Toc124492573"/>
      <w:bookmarkStart w:id="7" w:name="_Toc460148016"/>
      <w:bookmarkStart w:id="8" w:name="_Toc460501212"/>
      <w:bookmarkStart w:id="9" w:name="_Toc460501210"/>
      <w:bookmarkStart w:id="10" w:name="_Toc460148014"/>
      <w:r w:rsidRPr="003004C0">
        <w:rPr>
          <w:rFonts w:ascii="宋体" w:eastAsia="楷体_GB2312" w:hAnsi="宋体" w:hint="eastAsia"/>
          <w:b w:val="0"/>
        </w:rPr>
        <w:t>（一）</w:t>
      </w:r>
      <w:bookmarkEnd w:id="5"/>
      <w:r w:rsidRPr="003004C0">
        <w:rPr>
          <w:rFonts w:ascii="宋体" w:eastAsia="楷体_GB2312" w:hAnsi="宋体" w:hint="eastAsia"/>
          <w:b w:val="0"/>
        </w:rPr>
        <w:t>经济社会发展概况</w:t>
      </w:r>
      <w:bookmarkEnd w:id="6"/>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2020</w:t>
      </w:r>
      <w:r w:rsidRPr="003004C0">
        <w:rPr>
          <w:rFonts w:ascii="宋体" w:eastAsia="仿宋_GB2312" w:hAnsi="宋体" w:hint="eastAsia"/>
          <w:sz w:val="32"/>
          <w:szCs w:val="32"/>
        </w:rPr>
        <w:t>年，全县生产总值实现</w:t>
      </w:r>
      <w:r w:rsidRPr="003004C0">
        <w:rPr>
          <w:rFonts w:ascii="宋体" w:eastAsia="仿宋_GB2312" w:hAnsi="宋体" w:hint="eastAsia"/>
          <w:sz w:val="32"/>
          <w:szCs w:val="32"/>
        </w:rPr>
        <w:t>185.73</w:t>
      </w:r>
      <w:r w:rsidRPr="003004C0">
        <w:rPr>
          <w:rFonts w:ascii="宋体" w:eastAsia="仿宋_GB2312" w:hAnsi="宋体" w:hint="eastAsia"/>
          <w:sz w:val="32"/>
          <w:szCs w:val="32"/>
        </w:rPr>
        <w:t>亿元，同比增长</w:t>
      </w:r>
      <w:r w:rsidRPr="003004C0">
        <w:rPr>
          <w:rFonts w:ascii="宋体" w:eastAsia="仿宋_GB2312" w:hAnsi="宋体" w:hint="eastAsia"/>
          <w:sz w:val="32"/>
          <w:szCs w:val="32"/>
        </w:rPr>
        <w:t>3.5%</w:t>
      </w:r>
      <w:r w:rsidRPr="003004C0">
        <w:rPr>
          <w:rFonts w:ascii="宋体" w:eastAsia="仿宋_GB2312" w:hAnsi="宋体" w:hint="eastAsia"/>
          <w:sz w:val="32"/>
          <w:szCs w:val="32"/>
        </w:rPr>
        <w:t>，其中第一产业增加值</w:t>
      </w:r>
      <w:r w:rsidRPr="003004C0">
        <w:rPr>
          <w:rFonts w:ascii="宋体" w:eastAsia="仿宋_GB2312" w:hAnsi="宋体" w:hint="eastAsia"/>
          <w:sz w:val="32"/>
          <w:szCs w:val="32"/>
        </w:rPr>
        <w:t>51.75</w:t>
      </w:r>
      <w:r w:rsidRPr="003004C0">
        <w:rPr>
          <w:rFonts w:ascii="宋体" w:eastAsia="仿宋_GB2312" w:hAnsi="宋体" w:hint="eastAsia"/>
          <w:sz w:val="32"/>
          <w:szCs w:val="32"/>
        </w:rPr>
        <w:t>亿元、增长</w:t>
      </w:r>
      <w:r w:rsidRPr="003004C0">
        <w:rPr>
          <w:rFonts w:ascii="宋体" w:eastAsia="仿宋_GB2312" w:hAnsi="宋体" w:hint="eastAsia"/>
          <w:sz w:val="32"/>
          <w:szCs w:val="32"/>
        </w:rPr>
        <w:t>3.6</w:t>
      </w:r>
      <w:r w:rsidRPr="003004C0">
        <w:rPr>
          <w:rFonts w:ascii="宋体" w:eastAsia="仿宋_GB2312" w:hAnsi="宋体" w:hint="eastAsia"/>
          <w:sz w:val="32"/>
          <w:szCs w:val="32"/>
        </w:rPr>
        <w:t>％，第二产业增加值</w:t>
      </w:r>
      <w:r w:rsidRPr="003004C0">
        <w:rPr>
          <w:rFonts w:ascii="宋体" w:eastAsia="仿宋_GB2312" w:hAnsi="宋体" w:hint="eastAsia"/>
          <w:sz w:val="32"/>
          <w:szCs w:val="32"/>
        </w:rPr>
        <w:t>47.84</w:t>
      </w:r>
      <w:r w:rsidRPr="003004C0">
        <w:rPr>
          <w:rFonts w:ascii="宋体" w:eastAsia="仿宋_GB2312" w:hAnsi="宋体" w:hint="eastAsia"/>
          <w:sz w:val="32"/>
          <w:szCs w:val="32"/>
        </w:rPr>
        <w:t>亿元、增长</w:t>
      </w:r>
      <w:r w:rsidRPr="003004C0">
        <w:rPr>
          <w:rFonts w:ascii="宋体" w:eastAsia="仿宋_GB2312" w:hAnsi="宋体" w:hint="eastAsia"/>
          <w:sz w:val="32"/>
          <w:szCs w:val="32"/>
        </w:rPr>
        <w:t>3.1</w:t>
      </w:r>
      <w:r w:rsidRPr="003004C0">
        <w:rPr>
          <w:rFonts w:ascii="宋体" w:eastAsia="仿宋_GB2312" w:hAnsi="宋体" w:hint="eastAsia"/>
          <w:sz w:val="32"/>
          <w:szCs w:val="32"/>
        </w:rPr>
        <w:t>％，第三产业增加值</w:t>
      </w:r>
      <w:r w:rsidRPr="003004C0">
        <w:rPr>
          <w:rFonts w:ascii="宋体" w:eastAsia="仿宋_GB2312" w:hAnsi="宋体" w:hint="eastAsia"/>
          <w:sz w:val="32"/>
          <w:szCs w:val="32"/>
        </w:rPr>
        <w:t>86.14</w:t>
      </w:r>
      <w:r w:rsidRPr="003004C0">
        <w:rPr>
          <w:rFonts w:ascii="宋体" w:eastAsia="仿宋_GB2312" w:hAnsi="宋体" w:hint="eastAsia"/>
          <w:sz w:val="32"/>
          <w:szCs w:val="32"/>
        </w:rPr>
        <w:t>亿元、增长</w:t>
      </w:r>
      <w:r w:rsidRPr="003004C0">
        <w:rPr>
          <w:rFonts w:ascii="宋体" w:eastAsia="仿宋_GB2312" w:hAnsi="宋体" w:hint="eastAsia"/>
          <w:sz w:val="32"/>
          <w:szCs w:val="32"/>
        </w:rPr>
        <w:t>3.7</w:t>
      </w:r>
      <w:r w:rsidRPr="003004C0">
        <w:rPr>
          <w:rFonts w:ascii="宋体" w:eastAsia="仿宋_GB2312" w:hAnsi="宋体" w:hint="eastAsia"/>
          <w:sz w:val="32"/>
          <w:szCs w:val="32"/>
        </w:rPr>
        <w:t>％。分行业看，工业增加值</w:t>
      </w:r>
      <w:r w:rsidRPr="003004C0">
        <w:rPr>
          <w:rFonts w:ascii="宋体" w:eastAsia="仿宋_GB2312" w:hAnsi="宋体" w:hint="eastAsia"/>
          <w:sz w:val="32"/>
          <w:szCs w:val="32"/>
        </w:rPr>
        <w:t>37.37</w:t>
      </w:r>
      <w:r w:rsidRPr="003004C0">
        <w:rPr>
          <w:rFonts w:ascii="宋体" w:eastAsia="仿宋_GB2312" w:hAnsi="宋体" w:hint="eastAsia"/>
          <w:sz w:val="32"/>
          <w:szCs w:val="32"/>
        </w:rPr>
        <w:t>亿元、增长</w:t>
      </w:r>
      <w:r w:rsidRPr="003004C0">
        <w:rPr>
          <w:rFonts w:ascii="宋体" w:eastAsia="仿宋_GB2312" w:hAnsi="宋体" w:hint="eastAsia"/>
          <w:sz w:val="32"/>
          <w:szCs w:val="32"/>
        </w:rPr>
        <w:t>4</w:t>
      </w:r>
      <w:r w:rsidRPr="003004C0">
        <w:rPr>
          <w:rFonts w:ascii="宋体" w:eastAsia="仿宋_GB2312" w:hAnsi="宋体" w:hint="eastAsia"/>
          <w:sz w:val="32"/>
          <w:szCs w:val="32"/>
        </w:rPr>
        <w:t>％，批发零售业增加值</w:t>
      </w:r>
      <w:r w:rsidRPr="003004C0">
        <w:rPr>
          <w:rFonts w:ascii="宋体" w:eastAsia="仿宋_GB2312" w:hAnsi="宋体" w:hint="eastAsia"/>
          <w:sz w:val="32"/>
          <w:szCs w:val="32"/>
        </w:rPr>
        <w:t>14</w:t>
      </w:r>
      <w:r w:rsidRPr="003004C0">
        <w:rPr>
          <w:rFonts w:ascii="宋体" w:eastAsia="仿宋_GB2312" w:hAnsi="宋体" w:hint="eastAsia"/>
          <w:sz w:val="32"/>
          <w:szCs w:val="32"/>
        </w:rPr>
        <w:t>亿元、下降</w:t>
      </w:r>
      <w:r w:rsidRPr="003004C0">
        <w:rPr>
          <w:rFonts w:ascii="宋体" w:eastAsia="仿宋_GB2312" w:hAnsi="宋体" w:hint="eastAsia"/>
          <w:sz w:val="32"/>
          <w:szCs w:val="32"/>
        </w:rPr>
        <w:t>11.9</w:t>
      </w:r>
      <w:r w:rsidRPr="003004C0">
        <w:rPr>
          <w:rFonts w:ascii="宋体" w:eastAsia="仿宋_GB2312" w:hAnsi="宋体" w:hint="eastAsia"/>
          <w:sz w:val="32"/>
          <w:szCs w:val="32"/>
        </w:rPr>
        <w:t>％，交通运输邮政仓储业增加值</w:t>
      </w:r>
      <w:r w:rsidRPr="003004C0">
        <w:rPr>
          <w:rFonts w:ascii="宋体" w:eastAsia="仿宋_GB2312" w:hAnsi="宋体" w:hint="eastAsia"/>
          <w:sz w:val="32"/>
          <w:szCs w:val="32"/>
        </w:rPr>
        <w:t>5.16</w:t>
      </w:r>
      <w:r w:rsidRPr="003004C0">
        <w:rPr>
          <w:rFonts w:ascii="宋体" w:eastAsia="仿宋_GB2312" w:hAnsi="宋体" w:hint="eastAsia"/>
          <w:sz w:val="32"/>
          <w:szCs w:val="32"/>
        </w:rPr>
        <w:t>亿元、</w:t>
      </w:r>
      <w:r w:rsidRPr="003004C0">
        <w:rPr>
          <w:rFonts w:ascii="宋体" w:eastAsia="仿宋" w:hAnsi="宋体" w:hint="eastAsia"/>
          <w:sz w:val="32"/>
          <w:szCs w:val="32"/>
        </w:rPr>
        <w:t>増</w:t>
      </w:r>
      <w:r w:rsidRPr="003004C0">
        <w:rPr>
          <w:rFonts w:ascii="宋体" w:eastAsia="仿宋_GB2312" w:hAnsi="宋体" w:hint="eastAsia"/>
          <w:sz w:val="32"/>
          <w:szCs w:val="32"/>
        </w:rPr>
        <w:t>长</w:t>
      </w:r>
      <w:r w:rsidRPr="003004C0">
        <w:rPr>
          <w:rFonts w:ascii="宋体" w:eastAsia="仿宋_GB2312" w:hAnsi="宋体" w:hint="eastAsia"/>
          <w:sz w:val="32"/>
          <w:szCs w:val="32"/>
        </w:rPr>
        <w:t>0.2</w:t>
      </w:r>
      <w:r w:rsidRPr="003004C0">
        <w:rPr>
          <w:rFonts w:ascii="宋体" w:eastAsia="仿宋_GB2312" w:hAnsi="宋体" w:hint="eastAsia"/>
          <w:sz w:val="32"/>
          <w:szCs w:val="32"/>
        </w:rPr>
        <w:t>％，住宿餐饮业增加值</w:t>
      </w:r>
      <w:r w:rsidRPr="003004C0">
        <w:rPr>
          <w:rFonts w:ascii="宋体" w:eastAsia="仿宋_GB2312" w:hAnsi="宋体" w:hint="eastAsia"/>
          <w:sz w:val="32"/>
          <w:szCs w:val="32"/>
        </w:rPr>
        <w:t>3.37</w:t>
      </w:r>
      <w:r w:rsidRPr="003004C0">
        <w:rPr>
          <w:rFonts w:ascii="宋体" w:eastAsia="仿宋_GB2312" w:hAnsi="宋体" w:hint="eastAsia"/>
          <w:sz w:val="32"/>
          <w:szCs w:val="32"/>
        </w:rPr>
        <w:t>亿元、下降</w:t>
      </w:r>
      <w:r w:rsidRPr="003004C0">
        <w:rPr>
          <w:rFonts w:ascii="宋体" w:eastAsia="仿宋_GB2312" w:hAnsi="宋体" w:hint="eastAsia"/>
          <w:sz w:val="32"/>
          <w:szCs w:val="32"/>
        </w:rPr>
        <w:t>6.2</w:t>
      </w:r>
      <w:r w:rsidRPr="003004C0">
        <w:rPr>
          <w:rFonts w:ascii="宋体" w:eastAsia="仿宋_GB2312" w:hAnsi="宋体" w:hint="eastAsia"/>
          <w:sz w:val="32"/>
          <w:szCs w:val="32"/>
        </w:rPr>
        <w:t>％，金融业增加值</w:t>
      </w:r>
      <w:r w:rsidRPr="003004C0">
        <w:rPr>
          <w:rFonts w:ascii="宋体" w:eastAsia="仿宋_GB2312" w:hAnsi="宋体" w:hint="eastAsia"/>
          <w:sz w:val="32"/>
          <w:szCs w:val="32"/>
        </w:rPr>
        <w:t>9.89</w:t>
      </w:r>
      <w:r w:rsidRPr="003004C0">
        <w:rPr>
          <w:rFonts w:ascii="宋体" w:eastAsia="仿宋_GB2312" w:hAnsi="宋体" w:hint="eastAsia"/>
          <w:sz w:val="32"/>
          <w:szCs w:val="32"/>
        </w:rPr>
        <w:t>亿元、增长</w:t>
      </w:r>
      <w:r w:rsidRPr="003004C0">
        <w:rPr>
          <w:rFonts w:ascii="宋体" w:eastAsia="仿宋_GB2312" w:hAnsi="宋体" w:hint="eastAsia"/>
          <w:sz w:val="32"/>
          <w:szCs w:val="32"/>
        </w:rPr>
        <w:t>13.7</w:t>
      </w:r>
      <w:r w:rsidRPr="003004C0">
        <w:rPr>
          <w:rFonts w:ascii="宋体" w:eastAsia="仿宋_GB2312" w:hAnsi="宋体" w:hint="eastAsia"/>
          <w:sz w:val="32"/>
          <w:szCs w:val="32"/>
        </w:rPr>
        <w:t>％，房地产业增加值</w:t>
      </w:r>
      <w:r w:rsidRPr="003004C0">
        <w:rPr>
          <w:rFonts w:ascii="宋体" w:eastAsia="仿宋_GB2312" w:hAnsi="宋体" w:hint="eastAsia"/>
          <w:sz w:val="32"/>
          <w:szCs w:val="32"/>
        </w:rPr>
        <w:t>11.09</w:t>
      </w:r>
      <w:r w:rsidRPr="003004C0">
        <w:rPr>
          <w:rFonts w:ascii="宋体" w:eastAsia="仿宋_GB2312" w:hAnsi="宋体" w:hint="eastAsia"/>
          <w:sz w:val="32"/>
          <w:szCs w:val="32"/>
        </w:rPr>
        <w:t>亿元、增长</w:t>
      </w:r>
      <w:r w:rsidRPr="003004C0">
        <w:rPr>
          <w:rFonts w:ascii="宋体" w:eastAsia="仿宋_GB2312" w:hAnsi="宋体" w:hint="eastAsia"/>
          <w:sz w:val="32"/>
          <w:szCs w:val="32"/>
        </w:rPr>
        <w:t>1.0</w:t>
      </w:r>
      <w:r w:rsidRPr="003004C0">
        <w:rPr>
          <w:rFonts w:ascii="宋体" w:eastAsia="仿宋_GB2312" w:hAnsi="宋体" w:hint="eastAsia"/>
          <w:sz w:val="32"/>
          <w:szCs w:val="32"/>
        </w:rPr>
        <w:t>％，租赁和商务服务业增加值</w:t>
      </w:r>
      <w:r w:rsidRPr="003004C0">
        <w:rPr>
          <w:rFonts w:ascii="宋体" w:eastAsia="仿宋_GB2312" w:hAnsi="宋体" w:hint="eastAsia"/>
          <w:sz w:val="32"/>
          <w:szCs w:val="32"/>
        </w:rPr>
        <w:t>2.34</w:t>
      </w:r>
      <w:r w:rsidRPr="003004C0">
        <w:rPr>
          <w:rFonts w:ascii="宋体" w:eastAsia="仿宋_GB2312" w:hAnsi="宋体" w:hint="eastAsia"/>
          <w:sz w:val="32"/>
          <w:szCs w:val="32"/>
        </w:rPr>
        <w:t>亿元、增长</w:t>
      </w:r>
      <w:r w:rsidRPr="003004C0">
        <w:rPr>
          <w:rFonts w:ascii="宋体" w:eastAsia="仿宋_GB2312" w:hAnsi="宋体" w:hint="eastAsia"/>
          <w:sz w:val="32"/>
          <w:szCs w:val="32"/>
        </w:rPr>
        <w:t>46.8%</w:t>
      </w:r>
      <w:r w:rsidRPr="003004C0">
        <w:rPr>
          <w:rFonts w:ascii="宋体" w:eastAsia="仿宋_GB2312" w:hAnsi="宋体" w:hint="eastAsia"/>
          <w:sz w:val="32"/>
          <w:szCs w:val="32"/>
        </w:rPr>
        <w:t>，科学研究和技术服务业增加值</w:t>
      </w:r>
      <w:r w:rsidRPr="003004C0">
        <w:rPr>
          <w:rFonts w:ascii="宋体" w:eastAsia="仿宋_GB2312" w:hAnsi="宋体" w:hint="eastAsia"/>
          <w:sz w:val="32"/>
          <w:szCs w:val="32"/>
        </w:rPr>
        <w:t>2.18</w:t>
      </w:r>
      <w:r w:rsidRPr="003004C0">
        <w:rPr>
          <w:rFonts w:ascii="宋体" w:eastAsia="仿宋_GB2312" w:hAnsi="宋体" w:hint="eastAsia"/>
          <w:sz w:val="32"/>
          <w:szCs w:val="32"/>
        </w:rPr>
        <w:t>亿元、下降</w:t>
      </w:r>
      <w:r w:rsidRPr="003004C0">
        <w:rPr>
          <w:rFonts w:ascii="宋体" w:eastAsia="仿宋_GB2312" w:hAnsi="宋体" w:hint="eastAsia"/>
          <w:sz w:val="32"/>
          <w:szCs w:val="32"/>
        </w:rPr>
        <w:t>20.1%</w:t>
      </w:r>
      <w:r w:rsidRPr="003004C0">
        <w:rPr>
          <w:rFonts w:ascii="宋体" w:eastAsia="仿宋_GB2312" w:hAnsi="宋体" w:hint="eastAsia"/>
          <w:sz w:val="32"/>
          <w:szCs w:val="32"/>
        </w:rPr>
        <w:t>，水利、环境和公共设施管理业增加值</w:t>
      </w:r>
      <w:r w:rsidRPr="003004C0">
        <w:rPr>
          <w:rFonts w:ascii="宋体" w:eastAsia="仿宋_GB2312" w:hAnsi="宋体" w:hint="eastAsia"/>
          <w:sz w:val="32"/>
          <w:szCs w:val="32"/>
        </w:rPr>
        <w:t>1.82</w:t>
      </w:r>
      <w:r w:rsidRPr="003004C0">
        <w:rPr>
          <w:rFonts w:ascii="宋体" w:eastAsia="仿宋_GB2312" w:hAnsi="宋体" w:hint="eastAsia"/>
          <w:sz w:val="32"/>
          <w:szCs w:val="32"/>
        </w:rPr>
        <w:t>亿元、增长</w:t>
      </w:r>
      <w:r w:rsidRPr="003004C0">
        <w:rPr>
          <w:rFonts w:ascii="宋体" w:eastAsia="仿宋_GB2312" w:hAnsi="宋体" w:hint="eastAsia"/>
          <w:sz w:val="32"/>
          <w:szCs w:val="32"/>
        </w:rPr>
        <w:t>7.8%</w:t>
      </w:r>
      <w:r w:rsidRPr="003004C0">
        <w:rPr>
          <w:rFonts w:ascii="宋体" w:eastAsia="仿宋_GB2312" w:hAnsi="宋体" w:hint="eastAsia"/>
          <w:sz w:val="32"/>
          <w:szCs w:val="32"/>
        </w:rPr>
        <w:t>，居民服务、修理和其他服务业增加值</w:t>
      </w:r>
      <w:r w:rsidRPr="003004C0">
        <w:rPr>
          <w:rFonts w:ascii="宋体" w:eastAsia="仿宋_GB2312" w:hAnsi="宋体" w:hint="eastAsia"/>
          <w:sz w:val="32"/>
          <w:szCs w:val="32"/>
        </w:rPr>
        <w:t>1.43</w:t>
      </w:r>
      <w:r w:rsidRPr="003004C0">
        <w:rPr>
          <w:rFonts w:ascii="宋体" w:eastAsia="仿宋_GB2312" w:hAnsi="宋体" w:hint="eastAsia"/>
          <w:sz w:val="32"/>
          <w:szCs w:val="32"/>
        </w:rPr>
        <w:t>亿元、下降</w:t>
      </w:r>
      <w:r w:rsidRPr="003004C0">
        <w:rPr>
          <w:rFonts w:ascii="宋体" w:eastAsia="仿宋_GB2312" w:hAnsi="宋体" w:hint="eastAsia"/>
          <w:sz w:val="32"/>
          <w:szCs w:val="32"/>
        </w:rPr>
        <w:t>2.4%</w:t>
      </w:r>
      <w:r w:rsidRPr="003004C0">
        <w:rPr>
          <w:rFonts w:ascii="宋体" w:eastAsia="仿宋_GB2312" w:hAnsi="宋体" w:hint="eastAsia"/>
          <w:sz w:val="32"/>
          <w:szCs w:val="32"/>
        </w:rPr>
        <w:t>。三次产业结构调整为</w:t>
      </w:r>
      <w:r w:rsidRPr="003004C0">
        <w:rPr>
          <w:rFonts w:ascii="宋体" w:eastAsia="仿宋_GB2312" w:hAnsi="宋体" w:hint="eastAsia"/>
          <w:sz w:val="32"/>
          <w:szCs w:val="32"/>
        </w:rPr>
        <w:t>27.9:25.8:46.4</w:t>
      </w:r>
      <w:r w:rsidRPr="003004C0">
        <w:rPr>
          <w:rFonts w:ascii="宋体" w:eastAsia="仿宋_GB2312" w:hAnsi="宋体" w:hint="eastAsia"/>
          <w:sz w:val="32"/>
          <w:szCs w:val="32"/>
        </w:rPr>
        <w:t>。三次产业对经济的贡献率分别为</w:t>
      </w:r>
      <w:r w:rsidRPr="003004C0">
        <w:rPr>
          <w:rFonts w:ascii="宋体" w:eastAsia="仿宋_GB2312" w:hAnsi="宋体" w:hint="eastAsia"/>
          <w:sz w:val="32"/>
          <w:szCs w:val="32"/>
        </w:rPr>
        <w:t>25.4</w:t>
      </w:r>
      <w:r w:rsidRPr="003004C0">
        <w:rPr>
          <w:rFonts w:ascii="宋体" w:eastAsia="仿宋_GB2312" w:hAnsi="宋体" w:hint="eastAsia"/>
          <w:sz w:val="32"/>
          <w:szCs w:val="32"/>
        </w:rPr>
        <w:t>％、</w:t>
      </w:r>
      <w:r w:rsidRPr="003004C0">
        <w:rPr>
          <w:rFonts w:ascii="宋体" w:eastAsia="仿宋_GB2312" w:hAnsi="宋体" w:hint="eastAsia"/>
          <w:sz w:val="32"/>
          <w:szCs w:val="32"/>
        </w:rPr>
        <w:t>29.4</w:t>
      </w:r>
      <w:r w:rsidRPr="003004C0">
        <w:rPr>
          <w:rFonts w:ascii="宋体" w:eastAsia="仿宋_GB2312" w:hAnsi="宋体" w:hint="eastAsia"/>
          <w:sz w:val="32"/>
          <w:szCs w:val="32"/>
        </w:rPr>
        <w:t>％、</w:t>
      </w:r>
      <w:r w:rsidRPr="003004C0">
        <w:rPr>
          <w:rFonts w:ascii="宋体" w:eastAsia="仿宋_GB2312" w:hAnsi="宋体" w:hint="eastAsia"/>
          <w:sz w:val="32"/>
          <w:szCs w:val="32"/>
        </w:rPr>
        <w:t>45.2</w:t>
      </w:r>
      <w:r w:rsidRPr="003004C0">
        <w:rPr>
          <w:rFonts w:ascii="宋体" w:eastAsia="仿宋_GB2312" w:hAnsi="宋体" w:hint="eastAsia"/>
          <w:sz w:val="32"/>
          <w:szCs w:val="32"/>
        </w:rPr>
        <w:t>％，分别拉动经济增长</w:t>
      </w:r>
      <w:r w:rsidRPr="003004C0">
        <w:rPr>
          <w:rFonts w:ascii="宋体" w:eastAsia="仿宋_GB2312" w:hAnsi="宋体" w:hint="eastAsia"/>
          <w:sz w:val="32"/>
          <w:szCs w:val="32"/>
        </w:rPr>
        <w:t>0.9</w:t>
      </w:r>
      <w:r w:rsidRPr="003004C0">
        <w:rPr>
          <w:rFonts w:ascii="宋体" w:eastAsia="仿宋_GB2312" w:hAnsi="宋体" w:hint="eastAsia"/>
          <w:sz w:val="32"/>
          <w:szCs w:val="32"/>
        </w:rPr>
        <w:t>、</w:t>
      </w:r>
      <w:r w:rsidRPr="003004C0">
        <w:rPr>
          <w:rFonts w:ascii="宋体" w:eastAsia="仿宋_GB2312" w:hAnsi="宋体" w:hint="eastAsia"/>
          <w:sz w:val="32"/>
          <w:szCs w:val="32"/>
        </w:rPr>
        <w:t>1</w:t>
      </w:r>
      <w:r w:rsidRPr="003004C0">
        <w:rPr>
          <w:rFonts w:ascii="宋体" w:eastAsia="仿宋_GB2312" w:hAnsi="宋体" w:hint="eastAsia"/>
          <w:sz w:val="32"/>
          <w:szCs w:val="32"/>
        </w:rPr>
        <w:t>、</w:t>
      </w:r>
      <w:r w:rsidRPr="003004C0">
        <w:rPr>
          <w:rFonts w:ascii="宋体" w:eastAsia="仿宋_GB2312" w:hAnsi="宋体" w:hint="eastAsia"/>
          <w:sz w:val="32"/>
          <w:szCs w:val="32"/>
        </w:rPr>
        <w:t>1.6</w:t>
      </w:r>
      <w:r w:rsidRPr="003004C0">
        <w:rPr>
          <w:rFonts w:ascii="宋体" w:eastAsia="仿宋_GB2312" w:hAnsi="宋体" w:hint="eastAsia"/>
          <w:sz w:val="32"/>
          <w:szCs w:val="32"/>
        </w:rPr>
        <w:t>个百分点。全县人均</w:t>
      </w:r>
      <w:r w:rsidRPr="003004C0">
        <w:rPr>
          <w:rFonts w:ascii="宋体" w:eastAsia="仿宋_GB2312" w:hAnsi="宋体" w:hint="eastAsia"/>
          <w:sz w:val="32"/>
          <w:szCs w:val="32"/>
        </w:rPr>
        <w:t>GDP</w:t>
      </w:r>
      <w:r w:rsidRPr="003004C0">
        <w:rPr>
          <w:rFonts w:ascii="宋体" w:eastAsia="仿宋_GB2312" w:hAnsi="宋体" w:hint="eastAsia"/>
          <w:sz w:val="32"/>
          <w:szCs w:val="32"/>
        </w:rPr>
        <w:t>达到</w:t>
      </w:r>
      <w:r w:rsidRPr="003004C0">
        <w:rPr>
          <w:rFonts w:ascii="宋体" w:eastAsia="仿宋_GB2312" w:hAnsi="宋体" w:hint="eastAsia"/>
          <w:sz w:val="32"/>
          <w:szCs w:val="32"/>
        </w:rPr>
        <w:t>34211</w:t>
      </w:r>
      <w:r w:rsidRPr="003004C0">
        <w:rPr>
          <w:rFonts w:ascii="宋体" w:eastAsia="仿宋_GB2312" w:hAnsi="宋体" w:hint="eastAsia"/>
          <w:sz w:val="32"/>
          <w:szCs w:val="32"/>
        </w:rPr>
        <w:t>元，按可比价增长</w:t>
      </w:r>
      <w:r w:rsidRPr="003004C0">
        <w:rPr>
          <w:rFonts w:ascii="宋体" w:eastAsia="仿宋_GB2312" w:hAnsi="宋体" w:hint="eastAsia"/>
          <w:sz w:val="32"/>
          <w:szCs w:val="32"/>
        </w:rPr>
        <w:t>5.5</w:t>
      </w:r>
      <w:r w:rsidRPr="003004C0">
        <w:rPr>
          <w:rFonts w:ascii="宋体" w:eastAsia="仿宋_GB2312" w:hAnsi="宋体" w:hint="eastAsia"/>
          <w:sz w:val="32"/>
          <w:szCs w:val="32"/>
        </w:rPr>
        <w:t>％。</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11" w:name="_Toc124492574"/>
      <w:r w:rsidRPr="003004C0">
        <w:rPr>
          <w:rFonts w:ascii="宋体" w:eastAsia="楷体_GB2312" w:hAnsi="宋体" w:hint="eastAsia"/>
          <w:b w:val="0"/>
        </w:rPr>
        <w:t>（二）矿产资源现状</w:t>
      </w:r>
      <w:bookmarkEnd w:id="11"/>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1.</w:t>
      </w:r>
      <w:r w:rsidRPr="003004C0">
        <w:rPr>
          <w:rFonts w:ascii="宋体" w:eastAsia="仿宋_GB2312" w:hAnsi="宋体" w:hint="eastAsia"/>
          <w:sz w:val="32"/>
          <w:szCs w:val="32"/>
        </w:rPr>
        <w:t>矿产资源概</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lastRenderedPageBreak/>
        <w:t>至</w:t>
      </w:r>
      <w:r w:rsidRPr="003004C0">
        <w:rPr>
          <w:rFonts w:ascii="宋体" w:eastAsia="仿宋_GB2312" w:hAnsi="宋体" w:hint="eastAsia"/>
          <w:sz w:val="32"/>
          <w:szCs w:val="32"/>
        </w:rPr>
        <w:t>2020</w:t>
      </w:r>
      <w:r w:rsidRPr="003004C0">
        <w:rPr>
          <w:rFonts w:ascii="宋体" w:eastAsia="仿宋_GB2312" w:hAnsi="宋体" w:hint="eastAsia"/>
          <w:sz w:val="32"/>
          <w:szCs w:val="32"/>
        </w:rPr>
        <w:t>年底，泗水县已发现矿产</w:t>
      </w:r>
      <w:r w:rsidRPr="003004C0">
        <w:rPr>
          <w:rFonts w:ascii="宋体" w:eastAsia="仿宋_GB2312" w:hAnsi="宋体" w:hint="eastAsia"/>
          <w:sz w:val="32"/>
          <w:szCs w:val="32"/>
        </w:rPr>
        <w:t>26</w:t>
      </w:r>
      <w:r w:rsidRPr="003004C0">
        <w:rPr>
          <w:rFonts w:ascii="宋体" w:eastAsia="仿宋_GB2312" w:hAnsi="宋体" w:hint="eastAsia"/>
          <w:sz w:val="32"/>
          <w:szCs w:val="32"/>
        </w:rPr>
        <w:t>种，其中查明矿产资源储量的</w:t>
      </w:r>
      <w:r w:rsidRPr="003004C0">
        <w:rPr>
          <w:rFonts w:ascii="宋体" w:eastAsia="仿宋_GB2312" w:hAnsi="宋体" w:hint="eastAsia"/>
          <w:sz w:val="32"/>
          <w:szCs w:val="32"/>
        </w:rPr>
        <w:t>13</w:t>
      </w:r>
      <w:r w:rsidRPr="003004C0">
        <w:rPr>
          <w:rFonts w:ascii="宋体" w:eastAsia="仿宋_GB2312" w:hAnsi="宋体" w:hint="eastAsia"/>
          <w:sz w:val="32"/>
          <w:szCs w:val="32"/>
        </w:rPr>
        <w:t>种，其中金属矿产</w:t>
      </w:r>
      <w:r w:rsidRPr="003004C0">
        <w:rPr>
          <w:rFonts w:ascii="宋体" w:eastAsia="仿宋_GB2312" w:hAnsi="宋体" w:hint="eastAsia"/>
          <w:sz w:val="32"/>
          <w:szCs w:val="32"/>
        </w:rPr>
        <w:t>5</w:t>
      </w:r>
      <w:r w:rsidRPr="003004C0">
        <w:rPr>
          <w:rFonts w:ascii="宋体" w:eastAsia="仿宋_GB2312" w:hAnsi="宋体" w:hint="eastAsia"/>
          <w:sz w:val="32"/>
          <w:szCs w:val="32"/>
        </w:rPr>
        <w:t>种（金、铜、铁、镍、钴），非金属矿产以石灰岩、花岗岩为主，水气矿产</w:t>
      </w:r>
      <w:r w:rsidRPr="003004C0">
        <w:rPr>
          <w:rFonts w:ascii="宋体" w:eastAsia="仿宋_GB2312" w:hAnsi="宋体" w:hint="eastAsia"/>
          <w:sz w:val="32"/>
          <w:szCs w:val="32"/>
        </w:rPr>
        <w:t>1</w:t>
      </w:r>
      <w:r w:rsidRPr="003004C0">
        <w:rPr>
          <w:rFonts w:ascii="宋体" w:eastAsia="仿宋_GB2312" w:hAnsi="宋体" w:hint="eastAsia"/>
          <w:sz w:val="32"/>
          <w:szCs w:val="32"/>
        </w:rPr>
        <w:t>种（矿泉水）。其中，非金属矿产和矿泉水是泗水县优势矿产。</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至</w:t>
      </w:r>
      <w:r w:rsidRPr="003004C0">
        <w:rPr>
          <w:rFonts w:ascii="宋体" w:eastAsia="仿宋_GB2312" w:hAnsi="宋体" w:hint="eastAsia"/>
          <w:sz w:val="32"/>
          <w:szCs w:val="32"/>
        </w:rPr>
        <w:t>2020</w:t>
      </w:r>
      <w:r w:rsidRPr="003004C0">
        <w:rPr>
          <w:rFonts w:ascii="宋体" w:eastAsia="仿宋_GB2312" w:hAnsi="宋体" w:hint="eastAsia"/>
          <w:sz w:val="32"/>
          <w:szCs w:val="32"/>
        </w:rPr>
        <w:t>年底，泗水县主要矿产保有资源量，水泥用灰岩</w:t>
      </w:r>
      <w:r w:rsidRPr="003004C0">
        <w:rPr>
          <w:rFonts w:ascii="宋体" w:eastAsia="仿宋_GB2312" w:hAnsi="宋体" w:hint="eastAsia"/>
          <w:sz w:val="32"/>
          <w:szCs w:val="32"/>
        </w:rPr>
        <w:t>3.52</w:t>
      </w:r>
      <w:r w:rsidRPr="003004C0">
        <w:rPr>
          <w:rFonts w:ascii="宋体" w:eastAsia="仿宋_GB2312" w:hAnsi="宋体" w:hint="eastAsia"/>
          <w:sz w:val="32"/>
          <w:szCs w:val="32"/>
        </w:rPr>
        <w:t>亿吨，溶剂用灰岩</w:t>
      </w:r>
      <w:r w:rsidRPr="003004C0">
        <w:rPr>
          <w:rFonts w:ascii="宋体" w:eastAsia="仿宋_GB2312" w:hAnsi="宋体" w:hint="eastAsia"/>
          <w:sz w:val="32"/>
          <w:szCs w:val="32"/>
        </w:rPr>
        <w:t>1.65</w:t>
      </w:r>
      <w:r w:rsidRPr="003004C0">
        <w:rPr>
          <w:rFonts w:ascii="宋体" w:eastAsia="仿宋_GB2312" w:hAnsi="宋体" w:hint="eastAsia"/>
          <w:sz w:val="32"/>
          <w:szCs w:val="32"/>
        </w:rPr>
        <w:t>亿吨，建筑用花岗岩</w:t>
      </w:r>
      <w:r w:rsidRPr="003004C0">
        <w:rPr>
          <w:rFonts w:ascii="宋体" w:eastAsia="仿宋_GB2312" w:hAnsi="宋体" w:hint="eastAsia"/>
          <w:sz w:val="32"/>
          <w:szCs w:val="32"/>
        </w:rPr>
        <w:t>1.47</w:t>
      </w:r>
      <w:r w:rsidRPr="003004C0">
        <w:rPr>
          <w:rFonts w:ascii="宋体" w:eastAsia="仿宋_GB2312" w:hAnsi="宋体" w:hint="eastAsia"/>
          <w:sz w:val="32"/>
          <w:szCs w:val="32"/>
        </w:rPr>
        <w:t>亿吨。</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w:t>
      </w:r>
      <w:r w:rsidRPr="003004C0">
        <w:rPr>
          <w:rFonts w:ascii="宋体" w:eastAsia="仿宋_GB2312" w:hAnsi="宋体" w:hint="eastAsia"/>
          <w:sz w:val="32"/>
          <w:szCs w:val="32"/>
        </w:rPr>
        <w:t>地质调查现状</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1:20</w:t>
      </w:r>
      <w:r w:rsidRPr="003004C0">
        <w:rPr>
          <w:rFonts w:ascii="宋体" w:eastAsia="仿宋_GB2312" w:hAnsi="宋体" w:hint="eastAsia"/>
          <w:sz w:val="32"/>
          <w:szCs w:val="32"/>
        </w:rPr>
        <w:t>万～</w:t>
      </w:r>
      <w:r w:rsidRPr="003004C0">
        <w:rPr>
          <w:rFonts w:ascii="宋体" w:eastAsia="仿宋_GB2312" w:hAnsi="宋体" w:hint="eastAsia"/>
          <w:sz w:val="32"/>
          <w:szCs w:val="32"/>
        </w:rPr>
        <w:t>1:25</w:t>
      </w:r>
      <w:r w:rsidRPr="003004C0">
        <w:rPr>
          <w:rFonts w:ascii="宋体" w:eastAsia="仿宋_GB2312" w:hAnsi="宋体" w:hint="eastAsia"/>
          <w:sz w:val="32"/>
          <w:szCs w:val="32"/>
        </w:rPr>
        <w:t>万新泰市幅区域地质、物探、化探及水文地质调查已覆盖全县区域。</w:t>
      </w:r>
      <w:r w:rsidRPr="003004C0">
        <w:rPr>
          <w:rFonts w:ascii="宋体" w:eastAsia="仿宋_GB2312" w:hAnsi="宋体" w:hint="eastAsia"/>
          <w:sz w:val="32"/>
          <w:szCs w:val="32"/>
        </w:rPr>
        <w:t>1:5</w:t>
      </w:r>
      <w:r w:rsidRPr="003004C0">
        <w:rPr>
          <w:rFonts w:ascii="宋体" w:eastAsia="仿宋_GB2312" w:hAnsi="宋体" w:hint="eastAsia"/>
          <w:sz w:val="32"/>
          <w:szCs w:val="32"/>
        </w:rPr>
        <w:t>万泗水县幅区域地质调查</w:t>
      </w:r>
      <w:r w:rsidRPr="003004C0">
        <w:rPr>
          <w:rFonts w:ascii="宋体" w:eastAsia="仿宋_GB2312" w:hAnsi="宋体" w:hint="eastAsia"/>
          <w:sz w:val="32"/>
          <w:szCs w:val="32"/>
        </w:rPr>
        <w:t>810</w:t>
      </w:r>
      <w:r w:rsidRPr="003004C0">
        <w:rPr>
          <w:rFonts w:ascii="宋体" w:eastAsia="仿宋_GB2312" w:hAnsi="宋体" w:hint="eastAsia"/>
          <w:sz w:val="32"/>
          <w:szCs w:val="32"/>
        </w:rPr>
        <w:t>平方千米，占全县总面积的</w:t>
      </w:r>
      <w:r w:rsidRPr="003004C0">
        <w:rPr>
          <w:rFonts w:ascii="宋体" w:eastAsia="仿宋_GB2312" w:hAnsi="宋体" w:hint="eastAsia"/>
          <w:sz w:val="32"/>
          <w:szCs w:val="32"/>
        </w:rPr>
        <w:t>72.45%</w:t>
      </w:r>
      <w:r w:rsidRPr="003004C0">
        <w:rPr>
          <w:rFonts w:ascii="宋体" w:eastAsia="仿宋_GB2312" w:hAnsi="宋体" w:hint="eastAsia"/>
          <w:sz w:val="32"/>
          <w:szCs w:val="32"/>
        </w:rPr>
        <w:t>。</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3.</w:t>
      </w:r>
      <w:r w:rsidRPr="003004C0">
        <w:rPr>
          <w:rFonts w:ascii="宋体" w:eastAsia="仿宋_GB2312" w:hAnsi="宋体" w:hint="eastAsia"/>
          <w:sz w:val="32"/>
          <w:szCs w:val="32"/>
        </w:rPr>
        <w:t>矿产资源勘查现状</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在泗水县的矿产资源中，石灰岩等非金属矿产勘探程度较高，达到详查</w:t>
      </w:r>
      <w:r w:rsidRPr="003004C0">
        <w:rPr>
          <w:rFonts w:ascii="宋体" w:eastAsia="仿宋_GB2312" w:hAnsi="宋体" w:hint="eastAsia"/>
          <w:sz w:val="32"/>
          <w:szCs w:val="32"/>
        </w:rPr>
        <w:t>-</w:t>
      </w:r>
      <w:r w:rsidRPr="003004C0">
        <w:rPr>
          <w:rFonts w:ascii="宋体" w:eastAsia="仿宋_GB2312" w:hAnsi="宋体" w:hint="eastAsia"/>
          <w:sz w:val="32"/>
          <w:szCs w:val="32"/>
        </w:rPr>
        <w:t>勘探工作程度，其它矿产勘查程度低。至</w:t>
      </w:r>
      <w:r w:rsidRPr="003004C0">
        <w:rPr>
          <w:rFonts w:ascii="宋体" w:eastAsia="仿宋_GB2312" w:hAnsi="宋体" w:hint="eastAsia"/>
          <w:sz w:val="32"/>
          <w:szCs w:val="32"/>
        </w:rPr>
        <w:t>2020</w:t>
      </w:r>
      <w:r w:rsidRPr="003004C0">
        <w:rPr>
          <w:rFonts w:ascii="宋体" w:eastAsia="仿宋_GB2312" w:hAnsi="宋体" w:hint="eastAsia"/>
          <w:sz w:val="32"/>
          <w:szCs w:val="32"/>
        </w:rPr>
        <w:t>年底，全县无探矿权设置。</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4.</w:t>
      </w:r>
      <w:r w:rsidRPr="003004C0">
        <w:rPr>
          <w:rFonts w:ascii="宋体" w:eastAsia="仿宋_GB2312" w:hAnsi="宋体" w:hint="eastAsia"/>
          <w:sz w:val="32"/>
          <w:szCs w:val="32"/>
        </w:rPr>
        <w:t>矿产资源开发利用现状</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w:t>
      </w:r>
      <w:r w:rsidRPr="003004C0">
        <w:rPr>
          <w:rFonts w:ascii="宋体" w:eastAsia="仿宋_GB2312" w:hAnsi="宋体" w:hint="eastAsia"/>
          <w:sz w:val="32"/>
          <w:szCs w:val="32"/>
        </w:rPr>
        <w:t>1</w:t>
      </w:r>
      <w:r w:rsidRPr="003004C0">
        <w:rPr>
          <w:rFonts w:ascii="宋体" w:eastAsia="仿宋_GB2312" w:hAnsi="宋体" w:hint="eastAsia"/>
          <w:sz w:val="32"/>
          <w:szCs w:val="32"/>
        </w:rPr>
        <w:t>）开发利用现状</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2020</w:t>
      </w:r>
      <w:r w:rsidRPr="003004C0">
        <w:rPr>
          <w:rFonts w:ascii="宋体" w:eastAsia="仿宋_GB2312" w:hAnsi="宋体" w:hint="eastAsia"/>
          <w:sz w:val="32"/>
          <w:szCs w:val="32"/>
        </w:rPr>
        <w:t>年，全县正在开发利用矿产</w:t>
      </w:r>
      <w:r w:rsidRPr="003004C0">
        <w:rPr>
          <w:rFonts w:ascii="宋体" w:eastAsia="仿宋_GB2312" w:hAnsi="宋体" w:hint="eastAsia"/>
          <w:sz w:val="32"/>
          <w:szCs w:val="32"/>
        </w:rPr>
        <w:t>6</w:t>
      </w:r>
      <w:r w:rsidRPr="003004C0">
        <w:rPr>
          <w:rFonts w:ascii="宋体" w:eastAsia="仿宋_GB2312" w:hAnsi="宋体" w:hint="eastAsia"/>
          <w:sz w:val="32"/>
          <w:szCs w:val="32"/>
        </w:rPr>
        <w:t>种，非金属矿产</w:t>
      </w:r>
      <w:r w:rsidRPr="003004C0">
        <w:rPr>
          <w:rFonts w:ascii="宋体" w:eastAsia="仿宋_GB2312" w:hAnsi="宋体" w:hint="eastAsia"/>
          <w:sz w:val="32"/>
          <w:szCs w:val="32"/>
        </w:rPr>
        <w:t>5</w:t>
      </w:r>
      <w:r w:rsidRPr="003004C0">
        <w:rPr>
          <w:rFonts w:ascii="宋体" w:eastAsia="仿宋_GB2312" w:hAnsi="宋体" w:hint="eastAsia"/>
          <w:sz w:val="32"/>
          <w:szCs w:val="32"/>
        </w:rPr>
        <w:t>种（水泥用灰岩、建筑石料用灰岩、建筑用花岗岩、水泥配料用泥岩、砖瓦用页岩），水气矿产</w:t>
      </w:r>
      <w:r w:rsidRPr="003004C0">
        <w:rPr>
          <w:rFonts w:ascii="宋体" w:eastAsia="仿宋_GB2312" w:hAnsi="宋体" w:hint="eastAsia"/>
          <w:sz w:val="32"/>
          <w:szCs w:val="32"/>
        </w:rPr>
        <w:t>1</w:t>
      </w:r>
      <w:r w:rsidRPr="003004C0">
        <w:rPr>
          <w:rFonts w:ascii="宋体" w:eastAsia="仿宋_GB2312" w:hAnsi="宋体" w:hint="eastAsia"/>
          <w:sz w:val="32"/>
          <w:szCs w:val="32"/>
        </w:rPr>
        <w:t>种（矿泉水）。全县矿产资源开采总量</w:t>
      </w:r>
      <w:r w:rsidRPr="003004C0">
        <w:rPr>
          <w:rFonts w:ascii="宋体" w:eastAsia="仿宋_GB2312" w:hAnsi="宋体" w:hint="eastAsia"/>
          <w:sz w:val="32"/>
          <w:szCs w:val="32"/>
        </w:rPr>
        <w:t>752.64</w:t>
      </w:r>
      <w:r w:rsidRPr="003004C0">
        <w:rPr>
          <w:rFonts w:ascii="宋体" w:eastAsia="仿宋_GB2312" w:hAnsi="宋体" w:hint="eastAsia"/>
          <w:sz w:val="32"/>
          <w:szCs w:val="32"/>
        </w:rPr>
        <w:t>万吨，从业人员</w:t>
      </w:r>
      <w:r w:rsidRPr="003004C0">
        <w:rPr>
          <w:rFonts w:ascii="宋体" w:eastAsia="仿宋_GB2312" w:hAnsi="宋体" w:hint="eastAsia"/>
          <w:sz w:val="32"/>
          <w:szCs w:val="32"/>
        </w:rPr>
        <w:t>399</w:t>
      </w:r>
      <w:r w:rsidRPr="003004C0">
        <w:rPr>
          <w:rFonts w:ascii="宋体" w:eastAsia="仿宋_GB2312" w:hAnsi="宋体" w:hint="eastAsia"/>
          <w:sz w:val="32"/>
          <w:szCs w:val="32"/>
        </w:rPr>
        <w:t>人，矿业总产值</w:t>
      </w:r>
      <w:r w:rsidRPr="003004C0">
        <w:rPr>
          <w:rFonts w:ascii="宋体" w:eastAsia="仿宋_GB2312" w:hAnsi="宋体" w:hint="eastAsia"/>
          <w:sz w:val="32"/>
          <w:szCs w:val="32"/>
        </w:rPr>
        <w:t>151302.15</w:t>
      </w:r>
      <w:r w:rsidRPr="003004C0">
        <w:rPr>
          <w:rFonts w:ascii="宋体" w:eastAsia="仿宋_GB2312" w:hAnsi="宋体" w:hint="eastAsia"/>
          <w:sz w:val="32"/>
          <w:szCs w:val="32"/>
        </w:rPr>
        <w:t>万元，利润总额</w:t>
      </w:r>
      <w:r w:rsidRPr="003004C0">
        <w:rPr>
          <w:rFonts w:ascii="宋体" w:eastAsia="仿宋_GB2312" w:hAnsi="宋体" w:hint="eastAsia"/>
          <w:sz w:val="32"/>
          <w:szCs w:val="32"/>
        </w:rPr>
        <w:t>46491.65</w:t>
      </w:r>
      <w:r w:rsidRPr="003004C0">
        <w:rPr>
          <w:rFonts w:ascii="宋体" w:eastAsia="仿宋_GB2312" w:hAnsi="宋体" w:hint="eastAsia"/>
          <w:sz w:val="32"/>
          <w:szCs w:val="32"/>
        </w:rPr>
        <w:t>万元，主要集中在水泥用灰岩和建筑石料用灰岩。</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lastRenderedPageBreak/>
        <w:t>（</w:t>
      </w:r>
      <w:r w:rsidRPr="003004C0">
        <w:rPr>
          <w:rFonts w:ascii="宋体" w:eastAsia="仿宋_GB2312" w:hAnsi="宋体" w:hint="eastAsia"/>
          <w:sz w:val="32"/>
          <w:szCs w:val="32"/>
        </w:rPr>
        <w:t>2</w:t>
      </w:r>
      <w:r w:rsidRPr="003004C0">
        <w:rPr>
          <w:rFonts w:ascii="宋体" w:eastAsia="仿宋_GB2312" w:hAnsi="宋体" w:hint="eastAsia"/>
          <w:sz w:val="32"/>
          <w:szCs w:val="32"/>
        </w:rPr>
        <w:t>）采矿权设置现状</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截止到</w:t>
      </w:r>
      <w:r w:rsidRPr="003004C0">
        <w:rPr>
          <w:rFonts w:ascii="宋体" w:eastAsia="仿宋_GB2312" w:hAnsi="宋体" w:hint="eastAsia"/>
          <w:sz w:val="32"/>
          <w:szCs w:val="32"/>
        </w:rPr>
        <w:t>2020</w:t>
      </w:r>
      <w:r w:rsidRPr="003004C0">
        <w:rPr>
          <w:rFonts w:ascii="宋体" w:eastAsia="仿宋_GB2312" w:hAnsi="宋体" w:hint="eastAsia"/>
          <w:sz w:val="32"/>
          <w:szCs w:val="32"/>
        </w:rPr>
        <w:t>年底，全县采矿权共</w:t>
      </w:r>
      <w:r w:rsidRPr="003004C0">
        <w:rPr>
          <w:rFonts w:ascii="宋体" w:eastAsia="仿宋_GB2312" w:hAnsi="宋体" w:hint="eastAsia"/>
          <w:sz w:val="32"/>
          <w:szCs w:val="32"/>
        </w:rPr>
        <w:t>11</w:t>
      </w:r>
      <w:r w:rsidRPr="003004C0">
        <w:rPr>
          <w:rFonts w:ascii="宋体" w:eastAsia="仿宋_GB2312" w:hAnsi="宋体" w:hint="eastAsia"/>
          <w:sz w:val="32"/>
          <w:szCs w:val="32"/>
        </w:rPr>
        <w:t>个，其中水泥用灰岩矿</w:t>
      </w:r>
      <w:r w:rsidRPr="003004C0">
        <w:rPr>
          <w:rFonts w:ascii="宋体" w:eastAsia="仿宋_GB2312" w:hAnsi="宋体" w:hint="eastAsia"/>
          <w:sz w:val="32"/>
          <w:szCs w:val="32"/>
        </w:rPr>
        <w:t>2</w:t>
      </w:r>
      <w:r w:rsidRPr="003004C0">
        <w:rPr>
          <w:rFonts w:ascii="宋体" w:eastAsia="仿宋_GB2312" w:hAnsi="宋体" w:hint="eastAsia"/>
          <w:sz w:val="32"/>
          <w:szCs w:val="32"/>
        </w:rPr>
        <w:t>个，建筑石料用灰岩矿</w:t>
      </w:r>
      <w:r w:rsidRPr="003004C0">
        <w:rPr>
          <w:rFonts w:ascii="宋体" w:eastAsia="仿宋_GB2312" w:hAnsi="宋体" w:hint="eastAsia"/>
          <w:sz w:val="32"/>
          <w:szCs w:val="32"/>
        </w:rPr>
        <w:t>4</w:t>
      </w:r>
      <w:r w:rsidRPr="003004C0">
        <w:rPr>
          <w:rFonts w:ascii="宋体" w:eastAsia="仿宋_GB2312" w:hAnsi="宋体" w:hint="eastAsia"/>
          <w:sz w:val="32"/>
          <w:szCs w:val="32"/>
        </w:rPr>
        <w:t>个，矿泉水</w:t>
      </w:r>
      <w:r w:rsidRPr="003004C0">
        <w:rPr>
          <w:rFonts w:ascii="宋体" w:eastAsia="仿宋_GB2312" w:hAnsi="宋体" w:hint="eastAsia"/>
          <w:sz w:val="32"/>
          <w:szCs w:val="32"/>
        </w:rPr>
        <w:t>2</w:t>
      </w:r>
      <w:r w:rsidRPr="003004C0">
        <w:rPr>
          <w:rFonts w:ascii="宋体" w:eastAsia="仿宋_GB2312" w:hAnsi="宋体" w:hint="eastAsia"/>
          <w:sz w:val="32"/>
          <w:szCs w:val="32"/>
        </w:rPr>
        <w:t>个，水泥配料用</w:t>
      </w:r>
      <w:r w:rsidR="005E6687" w:rsidRPr="003004C0">
        <w:rPr>
          <w:rFonts w:ascii="宋体" w:eastAsia="仿宋_GB2312" w:hAnsi="宋体" w:hint="eastAsia"/>
          <w:sz w:val="32"/>
          <w:szCs w:val="32"/>
        </w:rPr>
        <w:t>泥岩</w:t>
      </w:r>
      <w:r w:rsidRPr="003004C0">
        <w:rPr>
          <w:rFonts w:ascii="宋体" w:eastAsia="仿宋_GB2312" w:hAnsi="宋体" w:hint="eastAsia"/>
          <w:sz w:val="32"/>
          <w:szCs w:val="32"/>
        </w:rPr>
        <w:t>1</w:t>
      </w:r>
      <w:r w:rsidRPr="003004C0">
        <w:rPr>
          <w:rFonts w:ascii="宋体" w:eastAsia="仿宋_GB2312" w:hAnsi="宋体" w:hint="eastAsia"/>
          <w:sz w:val="32"/>
          <w:szCs w:val="32"/>
        </w:rPr>
        <w:t>个，砖瓦用页岩</w:t>
      </w:r>
      <w:r w:rsidRPr="003004C0">
        <w:rPr>
          <w:rFonts w:ascii="宋体" w:eastAsia="仿宋_GB2312" w:hAnsi="宋体" w:hint="eastAsia"/>
          <w:sz w:val="32"/>
          <w:szCs w:val="32"/>
        </w:rPr>
        <w:t>1</w:t>
      </w:r>
      <w:r w:rsidRPr="003004C0">
        <w:rPr>
          <w:rFonts w:ascii="宋体" w:eastAsia="仿宋_GB2312" w:hAnsi="宋体" w:hint="eastAsia"/>
          <w:sz w:val="32"/>
          <w:szCs w:val="32"/>
        </w:rPr>
        <w:t>个，建筑用花岗岩</w:t>
      </w:r>
      <w:r w:rsidRPr="003004C0">
        <w:rPr>
          <w:rFonts w:ascii="宋体" w:eastAsia="仿宋_GB2312" w:hAnsi="宋体" w:hint="eastAsia"/>
          <w:sz w:val="32"/>
          <w:szCs w:val="32"/>
        </w:rPr>
        <w:t>1</w:t>
      </w:r>
      <w:r w:rsidRPr="003004C0">
        <w:rPr>
          <w:rFonts w:ascii="宋体" w:eastAsia="仿宋_GB2312" w:hAnsi="宋体" w:hint="eastAsia"/>
          <w:sz w:val="32"/>
          <w:szCs w:val="32"/>
        </w:rPr>
        <w:t>个。</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12" w:name="_Toc124492575"/>
      <w:bookmarkStart w:id="13" w:name="_Toc95986949"/>
      <w:r w:rsidRPr="003004C0">
        <w:rPr>
          <w:rFonts w:ascii="宋体" w:eastAsia="楷体_GB2312" w:hAnsi="宋体" w:hint="eastAsia"/>
          <w:b w:val="0"/>
        </w:rPr>
        <w:t>（三）上轮规划实施成效</w:t>
      </w:r>
      <w:bookmarkEnd w:id="12"/>
      <w:bookmarkEnd w:id="13"/>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上轮规划的实施对泗水县优化开发利用结构与布局，改善矿山地质环境，推进绿色矿业发展，提升矿产资源管理能力发挥了重要作用。</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1.</w:t>
      </w:r>
      <w:r w:rsidRPr="003004C0">
        <w:rPr>
          <w:rFonts w:ascii="宋体" w:eastAsia="仿宋_GB2312" w:hAnsi="宋体" w:hint="eastAsia"/>
          <w:sz w:val="32"/>
          <w:szCs w:val="32"/>
        </w:rPr>
        <w:t>开发利用结构与布局不断优化</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截止到</w:t>
      </w:r>
      <w:r w:rsidRPr="003004C0">
        <w:rPr>
          <w:rFonts w:ascii="宋体" w:eastAsia="仿宋_GB2312" w:hAnsi="宋体" w:hint="eastAsia"/>
          <w:sz w:val="32"/>
          <w:szCs w:val="32"/>
        </w:rPr>
        <w:t>2020</w:t>
      </w:r>
      <w:r w:rsidRPr="003004C0">
        <w:rPr>
          <w:rFonts w:ascii="宋体" w:eastAsia="仿宋_GB2312" w:hAnsi="宋体" w:hint="eastAsia"/>
          <w:sz w:val="32"/>
          <w:szCs w:val="32"/>
        </w:rPr>
        <w:t>年底，全县矿山总数为</w:t>
      </w:r>
      <w:r w:rsidRPr="003004C0">
        <w:rPr>
          <w:rFonts w:ascii="宋体" w:eastAsia="仿宋_GB2312" w:hAnsi="宋体" w:hint="eastAsia"/>
          <w:sz w:val="32"/>
          <w:szCs w:val="32"/>
        </w:rPr>
        <w:t>11</w:t>
      </w:r>
      <w:r w:rsidRPr="003004C0">
        <w:rPr>
          <w:rFonts w:ascii="宋体" w:eastAsia="仿宋_GB2312" w:hAnsi="宋体" w:hint="eastAsia"/>
          <w:sz w:val="32"/>
          <w:szCs w:val="32"/>
        </w:rPr>
        <w:t>个，大中型矿山比例达到</w:t>
      </w:r>
      <w:r w:rsidRPr="003004C0">
        <w:rPr>
          <w:rFonts w:ascii="宋体" w:eastAsia="仿宋_GB2312" w:hAnsi="宋体" w:hint="eastAsia"/>
          <w:sz w:val="32"/>
          <w:szCs w:val="32"/>
        </w:rPr>
        <w:t>100%</w:t>
      </w:r>
      <w:r w:rsidRPr="003004C0">
        <w:rPr>
          <w:rFonts w:ascii="宋体" w:eastAsia="仿宋_GB2312" w:hAnsi="宋体" w:hint="eastAsia"/>
          <w:sz w:val="32"/>
          <w:szCs w:val="32"/>
        </w:rPr>
        <w:t>，比</w:t>
      </w:r>
      <w:r w:rsidRPr="003004C0">
        <w:rPr>
          <w:rFonts w:ascii="宋体" w:eastAsia="仿宋_GB2312" w:hAnsi="宋体" w:hint="eastAsia"/>
          <w:sz w:val="32"/>
          <w:szCs w:val="32"/>
        </w:rPr>
        <w:t>2015</w:t>
      </w:r>
      <w:r w:rsidRPr="003004C0">
        <w:rPr>
          <w:rFonts w:ascii="宋体" w:eastAsia="仿宋_GB2312" w:hAnsi="宋体" w:hint="eastAsia"/>
          <w:sz w:val="32"/>
          <w:szCs w:val="32"/>
        </w:rPr>
        <w:t>年提高了</w:t>
      </w:r>
      <w:r w:rsidRPr="003004C0">
        <w:rPr>
          <w:rFonts w:ascii="宋体" w:eastAsia="仿宋_GB2312" w:hAnsi="宋体" w:hint="eastAsia"/>
          <w:sz w:val="32"/>
          <w:szCs w:val="32"/>
        </w:rPr>
        <w:t>45%</w:t>
      </w:r>
      <w:r w:rsidRPr="003004C0">
        <w:rPr>
          <w:rFonts w:ascii="宋体" w:eastAsia="仿宋_GB2312" w:hAnsi="宋体" w:hint="eastAsia"/>
          <w:sz w:val="32"/>
          <w:szCs w:val="32"/>
        </w:rPr>
        <w:t>。整合历史遗留废弃矿山，矿业总体布局趋向合理，规范了矿业市场、优化矿产资源开发开采。</w:t>
      </w:r>
    </w:p>
    <w:p w:rsidR="00266D42" w:rsidRPr="003004C0" w:rsidRDefault="00812AB3" w:rsidP="007A54ED">
      <w:pPr>
        <w:pStyle w:val="a7"/>
        <w:spacing w:line="580" w:lineRule="exact"/>
        <w:ind w:firstLine="640"/>
        <w:rPr>
          <w:rFonts w:eastAsia="仿宋_GB2312"/>
          <w:sz w:val="32"/>
          <w:szCs w:val="32"/>
        </w:rPr>
      </w:pPr>
      <w:r w:rsidRPr="003004C0">
        <w:rPr>
          <w:rFonts w:eastAsia="仿宋_GB2312" w:hint="eastAsia"/>
          <w:sz w:val="32"/>
          <w:szCs w:val="32"/>
        </w:rPr>
        <w:t>2.</w:t>
      </w:r>
      <w:r w:rsidRPr="003004C0">
        <w:rPr>
          <w:rFonts w:eastAsia="仿宋_GB2312" w:hint="eastAsia"/>
          <w:sz w:val="32"/>
          <w:szCs w:val="32"/>
        </w:rPr>
        <w:t>矿山地质环境明显改善</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严格落实省委、省政府《关于加快推进生态文明建设的实施方案》和国家五部局《关于加强矿山地质环境恢复和综合治理的指导意见》，结合泗水县实际情况，制定下发了《泗水县人民政府关于切实做好已关闭矿山地质环境恢复治理工作的通知》（泗政字〔</w:t>
      </w:r>
      <w:r w:rsidRPr="003004C0">
        <w:rPr>
          <w:rFonts w:ascii="宋体" w:eastAsia="仿宋_GB2312" w:hAnsi="宋体" w:hint="eastAsia"/>
          <w:sz w:val="32"/>
          <w:szCs w:val="32"/>
        </w:rPr>
        <w:t>2018</w:t>
      </w:r>
      <w:r w:rsidRPr="003004C0">
        <w:rPr>
          <w:rFonts w:ascii="宋体" w:eastAsia="仿宋_GB2312" w:hAnsi="宋体" w:hint="eastAsia"/>
          <w:sz w:val="32"/>
          <w:szCs w:val="32"/>
        </w:rPr>
        <w:t>〕</w:t>
      </w:r>
      <w:r w:rsidRPr="003004C0">
        <w:rPr>
          <w:rFonts w:ascii="宋体" w:eastAsia="仿宋_GB2312" w:hAnsi="宋体" w:hint="eastAsia"/>
          <w:sz w:val="32"/>
          <w:szCs w:val="32"/>
        </w:rPr>
        <w:t>33</w:t>
      </w:r>
      <w:r w:rsidRPr="003004C0">
        <w:rPr>
          <w:rFonts w:ascii="宋体" w:eastAsia="仿宋_GB2312" w:hAnsi="宋体" w:hint="eastAsia"/>
          <w:sz w:val="32"/>
          <w:szCs w:val="32"/>
        </w:rPr>
        <w:t>号），成立泗水县已关闭露天矿山地质环境恢复治理工作领导小组，统筹推进全市已关闭露天矿山地质环境恢复治理工作。累计治理面积</w:t>
      </w:r>
      <w:r w:rsidRPr="003004C0">
        <w:rPr>
          <w:rFonts w:ascii="宋体" w:eastAsia="仿宋_GB2312" w:hAnsi="宋体" w:hint="eastAsia"/>
          <w:sz w:val="32"/>
          <w:szCs w:val="32"/>
        </w:rPr>
        <w:t>206.1</w:t>
      </w:r>
      <w:r w:rsidRPr="003004C0">
        <w:rPr>
          <w:rFonts w:ascii="宋体" w:eastAsia="仿宋_GB2312" w:hAnsi="宋体" w:hint="eastAsia"/>
          <w:sz w:val="32"/>
          <w:szCs w:val="32"/>
        </w:rPr>
        <w:t>公顷，治理总投资金额</w:t>
      </w:r>
      <w:r w:rsidRPr="003004C0">
        <w:rPr>
          <w:rFonts w:ascii="宋体" w:eastAsia="仿宋_GB2312" w:hAnsi="宋体" w:hint="eastAsia"/>
          <w:sz w:val="32"/>
          <w:szCs w:val="32"/>
        </w:rPr>
        <w:t>8873.16</w:t>
      </w:r>
      <w:r w:rsidRPr="003004C0">
        <w:rPr>
          <w:rFonts w:ascii="宋体" w:eastAsia="仿宋_GB2312" w:hAnsi="宋体" w:hint="eastAsia"/>
          <w:sz w:val="32"/>
          <w:szCs w:val="32"/>
        </w:rPr>
        <w:t>万元。地质地貌景观得到明显改善。</w:t>
      </w:r>
    </w:p>
    <w:p w:rsidR="00266D42" w:rsidRPr="003004C0" w:rsidRDefault="00812AB3" w:rsidP="007A54ED">
      <w:pPr>
        <w:pStyle w:val="a7"/>
        <w:spacing w:line="580" w:lineRule="exact"/>
        <w:ind w:firstLine="640"/>
        <w:rPr>
          <w:rFonts w:eastAsia="仿宋_GB2312"/>
          <w:sz w:val="32"/>
          <w:szCs w:val="32"/>
        </w:rPr>
      </w:pPr>
      <w:r w:rsidRPr="003004C0">
        <w:rPr>
          <w:rFonts w:eastAsia="仿宋_GB2312" w:hint="eastAsia"/>
          <w:sz w:val="32"/>
          <w:szCs w:val="32"/>
        </w:rPr>
        <w:lastRenderedPageBreak/>
        <w:t>3.</w:t>
      </w:r>
      <w:r w:rsidRPr="003004C0">
        <w:rPr>
          <w:rFonts w:eastAsia="仿宋_GB2312" w:hint="eastAsia"/>
          <w:sz w:val="32"/>
          <w:szCs w:val="32"/>
        </w:rPr>
        <w:t>绿色矿业发展成效显著</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高度重视绿色矿山建设，开展“挂牌督战”行动，夯实层级责任，确保责任和目标“双落实”。泗水县贯彻绿色发展理念，重视绿色矿山建设，将绿色矿山建设纳入矿政管理全过程，积极探索矿山绿色发展新途径，开展绿色矿山建设工作，充分发挥绿色矿山建设示范引领作用，</w:t>
      </w:r>
      <w:r w:rsidRPr="003004C0">
        <w:rPr>
          <w:rFonts w:ascii="宋体" w:eastAsia="仿宋_GB2312" w:hAnsi="宋体" w:hint="eastAsia"/>
          <w:sz w:val="32"/>
          <w:szCs w:val="32"/>
        </w:rPr>
        <w:t>1</w:t>
      </w:r>
      <w:r w:rsidRPr="003004C0">
        <w:rPr>
          <w:rFonts w:ascii="宋体" w:eastAsia="仿宋_GB2312" w:hAnsi="宋体" w:hint="eastAsia"/>
          <w:sz w:val="32"/>
          <w:szCs w:val="32"/>
        </w:rPr>
        <w:t>家矿山已纳入国家级绿色矿山名录。其它矿山正按规范要求创建绿色矿山。</w:t>
      </w:r>
    </w:p>
    <w:p w:rsidR="00266D42" w:rsidRPr="003004C0" w:rsidRDefault="00812AB3" w:rsidP="007A54ED">
      <w:pPr>
        <w:pStyle w:val="a7"/>
        <w:spacing w:line="580" w:lineRule="exact"/>
        <w:ind w:firstLine="640"/>
        <w:rPr>
          <w:rFonts w:eastAsia="仿宋_GB2312"/>
          <w:sz w:val="32"/>
          <w:szCs w:val="32"/>
        </w:rPr>
      </w:pPr>
      <w:r w:rsidRPr="003004C0">
        <w:rPr>
          <w:rFonts w:eastAsia="仿宋_GB2312" w:hint="eastAsia"/>
          <w:sz w:val="32"/>
          <w:szCs w:val="32"/>
        </w:rPr>
        <w:t>4.</w:t>
      </w:r>
      <w:r w:rsidRPr="003004C0">
        <w:rPr>
          <w:rFonts w:eastAsia="仿宋_GB2312" w:hint="eastAsia"/>
          <w:sz w:val="32"/>
          <w:szCs w:val="32"/>
        </w:rPr>
        <w:t>矿产资源管理改革进一步深化</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落实自然资源部、山东省自然资源厅关于推进矿产资源管理改革若干事项的要求，全面推行矿业权竞争性出让、严格控制协议出让。在科技管矿方面取得了一定成效，先后建成</w:t>
      </w:r>
      <w:r w:rsidRPr="003004C0">
        <w:rPr>
          <w:rFonts w:ascii="宋体" w:eastAsia="仿宋_GB2312" w:hAnsi="宋体" w:hint="eastAsia"/>
          <w:sz w:val="32"/>
          <w:szCs w:val="32"/>
        </w:rPr>
        <w:t>7</w:t>
      </w:r>
      <w:r w:rsidRPr="003004C0">
        <w:rPr>
          <w:rFonts w:ascii="宋体" w:eastAsia="仿宋_GB2312" w:hAnsi="宋体" w:hint="eastAsia"/>
          <w:sz w:val="32"/>
          <w:szCs w:val="32"/>
        </w:rPr>
        <w:t>家露天矿山实时监测，实现对矿产资源开发利用情况的有效监测监管，进一步提升科技管矿水平。</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5.</w:t>
      </w:r>
      <w:r w:rsidRPr="003004C0">
        <w:rPr>
          <w:rFonts w:ascii="宋体" w:eastAsia="仿宋_GB2312" w:hAnsi="宋体" w:hint="eastAsia"/>
          <w:sz w:val="32"/>
          <w:szCs w:val="32"/>
        </w:rPr>
        <w:t>存在问题</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石灰岩、花岗岩资源量丰富，分布集中，矿山开采规模化程度有待进一步提高。</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矿山地质环境治理恢复需持续推进，历史遗留矿山地质环境治理恢复力度需进一步加大。</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14" w:name="_Toc124492576"/>
      <w:bookmarkEnd w:id="7"/>
      <w:bookmarkEnd w:id="8"/>
      <w:r w:rsidRPr="003004C0">
        <w:rPr>
          <w:rFonts w:ascii="宋体" w:eastAsia="楷体_GB2312" w:hAnsi="宋体" w:hint="eastAsia"/>
          <w:b w:val="0"/>
        </w:rPr>
        <w:t>（四）形势与要求</w:t>
      </w:r>
      <w:bookmarkEnd w:id="14"/>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1.</w:t>
      </w:r>
      <w:r w:rsidRPr="003004C0">
        <w:rPr>
          <w:rFonts w:ascii="宋体" w:eastAsia="仿宋_GB2312" w:hAnsi="宋体" w:hint="eastAsia"/>
          <w:sz w:val="32"/>
          <w:szCs w:val="32"/>
        </w:rPr>
        <w:t>经济发展需要资源安全保障</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经济发展对矿产资源的刚性需求依然强劲，加强矿产资源勘查开发，保障矿产资源安全，事关泗水县经济社会的可持续</w:t>
      </w:r>
      <w:r w:rsidRPr="003004C0">
        <w:rPr>
          <w:rFonts w:ascii="宋体" w:eastAsia="仿宋_GB2312" w:hAnsi="宋体" w:hint="eastAsia"/>
          <w:sz w:val="32"/>
          <w:szCs w:val="32"/>
        </w:rPr>
        <w:lastRenderedPageBreak/>
        <w:t>发展。</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w:t>
      </w:r>
      <w:r w:rsidRPr="003004C0">
        <w:rPr>
          <w:rFonts w:ascii="宋体" w:eastAsia="仿宋_GB2312" w:hAnsi="宋体" w:hint="eastAsia"/>
          <w:sz w:val="32"/>
          <w:szCs w:val="32"/>
        </w:rPr>
        <w:t>矿业产业需转型升级</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矿山企业盈利比重降低，加快矿业结构调整和转型升级，加快发展新能源、环保及高附加值矿业势在必行。</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3.</w:t>
      </w:r>
      <w:r w:rsidRPr="003004C0">
        <w:rPr>
          <w:rFonts w:ascii="宋体" w:eastAsia="仿宋_GB2312" w:hAnsi="宋体" w:hint="eastAsia"/>
          <w:sz w:val="32"/>
          <w:szCs w:val="32"/>
        </w:rPr>
        <w:t>生态文明建设要求资源勘查开发向绿色方向转变</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泗水县是省级生态功能区，市确定的生态涵养保护区。发展绿色矿业、建设绿色矿山，统筹协调资源勘查开发，是当前及今后一段时期内的紧迫任务。</w:t>
      </w:r>
    </w:p>
    <w:p w:rsidR="00266D42" w:rsidRPr="003004C0" w:rsidRDefault="00812AB3" w:rsidP="007A54ED">
      <w:pPr>
        <w:pStyle w:val="1"/>
        <w:keepNext w:val="0"/>
        <w:keepLines w:val="0"/>
        <w:spacing w:line="580" w:lineRule="exact"/>
        <w:ind w:firstLine="640"/>
        <w:jc w:val="both"/>
        <w:rPr>
          <w:rFonts w:ascii="宋体" w:eastAsia="方正黑体简体" w:hAnsi="宋体"/>
          <w:b w:val="0"/>
          <w:szCs w:val="32"/>
        </w:rPr>
      </w:pPr>
      <w:bookmarkStart w:id="15" w:name="_Toc460501214"/>
      <w:bookmarkStart w:id="16" w:name="_Toc124492577"/>
      <w:bookmarkStart w:id="17" w:name="_Toc460148018"/>
      <w:r w:rsidRPr="003004C0">
        <w:rPr>
          <w:rFonts w:ascii="宋体" w:eastAsia="方正黑体简体" w:hAnsi="宋体" w:hint="eastAsia"/>
          <w:b w:val="0"/>
          <w:szCs w:val="32"/>
        </w:rPr>
        <w:t>二、指导原则与目标</w:t>
      </w:r>
      <w:bookmarkEnd w:id="15"/>
      <w:bookmarkEnd w:id="16"/>
      <w:bookmarkEnd w:id="17"/>
      <w:r w:rsidRPr="003004C0">
        <w:rPr>
          <w:rFonts w:ascii="宋体" w:eastAsia="方正黑体简体" w:hAnsi="宋体" w:hint="eastAsia"/>
          <w:b w:val="0"/>
          <w:szCs w:val="32"/>
        </w:rPr>
        <w:t xml:space="preserve"> </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18" w:name="_Toc460501215"/>
      <w:bookmarkStart w:id="19" w:name="_Toc460148019"/>
      <w:bookmarkStart w:id="20" w:name="_Toc124492578"/>
      <w:r w:rsidRPr="003004C0">
        <w:rPr>
          <w:rFonts w:ascii="宋体" w:eastAsia="楷体_GB2312" w:hAnsi="宋体" w:hint="eastAsia"/>
          <w:b w:val="0"/>
        </w:rPr>
        <w:t>（一）指导思想</w:t>
      </w:r>
      <w:bookmarkEnd w:id="18"/>
      <w:bookmarkEnd w:id="19"/>
      <w:bookmarkEnd w:id="20"/>
    </w:p>
    <w:p w:rsidR="00266D42" w:rsidRPr="003004C0" w:rsidRDefault="00812AB3" w:rsidP="007A54ED">
      <w:pPr>
        <w:snapToGrid w:val="0"/>
        <w:spacing w:line="580" w:lineRule="exact"/>
        <w:ind w:firstLineChars="200" w:firstLine="640"/>
        <w:rPr>
          <w:rFonts w:ascii="宋体" w:eastAsia="仿宋_GB2312" w:hAnsi="宋体"/>
          <w:bCs/>
          <w:sz w:val="32"/>
          <w:szCs w:val="32"/>
        </w:rPr>
      </w:pPr>
      <w:r w:rsidRPr="003004C0">
        <w:rPr>
          <w:rFonts w:ascii="宋体" w:eastAsia="仿宋_GB2312" w:hAnsi="宋体" w:cs="仿宋_GB2312" w:hint="eastAsia"/>
          <w:sz w:val="32"/>
          <w:szCs w:val="32"/>
        </w:rPr>
        <w:t>以习近平新时代中国特色社会主义思想为指导，全面贯彻党的二十大精神，认真落实习近平生态文明思想，坚定不移贯彻新发展理念，科学把握新发展阶段，主动融入新发展格局，牢固树立“绿水青山就是金山银山”和“山水林田湖草”是一个生命共同体的理念</w:t>
      </w:r>
      <w:r w:rsidRPr="003004C0">
        <w:rPr>
          <w:rFonts w:ascii="宋体" w:eastAsia="仿宋_GB2312" w:hAnsi="宋体" w:hint="eastAsia"/>
          <w:bCs/>
          <w:sz w:val="32"/>
          <w:szCs w:val="32"/>
        </w:rPr>
        <w:t>，创新质量及供给侧改革，实现资源优化绿色发展。统筹部署全县矿产资源勘查、开发利用与保护，调控矿产资源开发总量，优化矿业结构与布局，提高资源利用效率，加强矿山地质环境协调发展，切实发挥规划的宏观指导和监管依据作用，保障经济社会持续健康发展。</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21" w:name="_Toc460148020"/>
      <w:bookmarkStart w:id="22" w:name="_Toc124492579"/>
      <w:bookmarkStart w:id="23" w:name="_Toc460501216"/>
      <w:r w:rsidRPr="003004C0">
        <w:rPr>
          <w:rFonts w:ascii="宋体" w:eastAsia="楷体_GB2312" w:hAnsi="宋体" w:hint="eastAsia"/>
          <w:b w:val="0"/>
        </w:rPr>
        <w:t>（二）基本原则</w:t>
      </w:r>
      <w:bookmarkEnd w:id="21"/>
      <w:bookmarkEnd w:id="22"/>
      <w:bookmarkEnd w:id="23"/>
    </w:p>
    <w:p w:rsidR="00266D42" w:rsidRPr="003004C0" w:rsidRDefault="00812AB3" w:rsidP="007A54ED">
      <w:pPr>
        <w:snapToGrid w:val="0"/>
        <w:spacing w:line="580" w:lineRule="exact"/>
        <w:ind w:firstLineChars="200" w:firstLine="640"/>
        <w:rPr>
          <w:rFonts w:ascii="宋体" w:eastAsia="仿宋_GB2312" w:hAnsi="宋体"/>
          <w:sz w:val="32"/>
          <w:szCs w:val="32"/>
        </w:rPr>
      </w:pPr>
      <w:bookmarkStart w:id="24" w:name="_Toc460148021"/>
      <w:bookmarkStart w:id="25" w:name="_Toc460501217"/>
      <w:r w:rsidRPr="003004C0">
        <w:rPr>
          <w:rFonts w:ascii="宋体" w:eastAsia="仿宋_GB2312" w:hAnsi="宋体" w:hint="eastAsia"/>
          <w:sz w:val="32"/>
          <w:szCs w:val="32"/>
        </w:rPr>
        <w:t>1.</w:t>
      </w:r>
      <w:r w:rsidRPr="003004C0">
        <w:rPr>
          <w:rFonts w:ascii="宋体" w:eastAsia="仿宋_GB2312" w:hAnsi="宋体" w:hint="eastAsia"/>
          <w:sz w:val="32"/>
          <w:szCs w:val="32"/>
        </w:rPr>
        <w:t>加强勘查、保障资源</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加大矿产勘查开发力度，以水泥用灰岩、矿泉水为重点，</w:t>
      </w:r>
      <w:r w:rsidRPr="003004C0">
        <w:rPr>
          <w:rFonts w:ascii="宋体" w:eastAsia="仿宋_GB2312" w:hAnsi="宋体" w:hint="eastAsia"/>
          <w:sz w:val="32"/>
          <w:szCs w:val="32"/>
        </w:rPr>
        <w:lastRenderedPageBreak/>
        <w:t>实现找矿突破，提高资源保障程度，优化完善矿产资源产业链、供应链，保障国家矿产资源战略安全。</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w:t>
      </w:r>
      <w:r w:rsidRPr="003004C0">
        <w:rPr>
          <w:rFonts w:ascii="宋体" w:eastAsia="仿宋_GB2312" w:hAnsi="宋体" w:hint="eastAsia"/>
          <w:sz w:val="32"/>
          <w:szCs w:val="32"/>
        </w:rPr>
        <w:t>节约集约、保护开采</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坚持开发与保护并重，利用与节约并举，保护和节约放在首位的原则。以保护、节约的要求指导开发利用，以开发利用的成效来体现保护、节约。加强全过程节约管理，合理调控矿产资源开发总量和开发矿种，控制能源消费总量。</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3.</w:t>
      </w:r>
      <w:r w:rsidRPr="003004C0">
        <w:rPr>
          <w:rFonts w:ascii="宋体" w:eastAsia="仿宋_GB2312" w:hAnsi="宋体" w:hint="eastAsia"/>
          <w:sz w:val="32"/>
          <w:szCs w:val="32"/>
        </w:rPr>
        <w:t>生态优先、绿色发展</w:t>
      </w:r>
    </w:p>
    <w:p w:rsidR="00266D42" w:rsidRPr="003004C0" w:rsidRDefault="00812AB3" w:rsidP="007A54ED">
      <w:pPr>
        <w:pStyle w:val="a7"/>
        <w:snapToGrid w:val="0"/>
        <w:spacing w:line="580" w:lineRule="exact"/>
        <w:ind w:firstLine="640"/>
        <w:rPr>
          <w:rFonts w:eastAsia="仿宋_GB2312"/>
          <w:sz w:val="32"/>
          <w:szCs w:val="32"/>
        </w:rPr>
      </w:pPr>
      <w:r w:rsidRPr="003004C0">
        <w:rPr>
          <w:rFonts w:eastAsia="仿宋_GB2312" w:hint="eastAsia"/>
          <w:sz w:val="32"/>
          <w:szCs w:val="32"/>
        </w:rPr>
        <w:t>守住自然生态安全边界，加强绿色矿山建设，坚持绿色勘查、绿色开发，实现资源开发利用与生态环境保护相协调。</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26" w:name="_Toc124492580"/>
      <w:r w:rsidRPr="003004C0">
        <w:rPr>
          <w:rFonts w:ascii="宋体" w:eastAsia="楷体_GB2312" w:hAnsi="宋体" w:hint="eastAsia"/>
          <w:b w:val="0"/>
        </w:rPr>
        <w:t>（三）</w:t>
      </w:r>
      <w:bookmarkEnd w:id="24"/>
      <w:bookmarkEnd w:id="25"/>
      <w:r w:rsidRPr="003004C0">
        <w:rPr>
          <w:rFonts w:ascii="宋体" w:eastAsia="楷体_GB2312" w:hAnsi="宋体" w:hint="eastAsia"/>
          <w:b w:val="0"/>
        </w:rPr>
        <w:t>2025</w:t>
      </w:r>
      <w:r w:rsidRPr="003004C0">
        <w:rPr>
          <w:rFonts w:ascii="宋体" w:eastAsia="楷体_GB2312" w:hAnsi="宋体" w:hint="eastAsia"/>
          <w:b w:val="0"/>
        </w:rPr>
        <w:t>年规划目标</w:t>
      </w:r>
      <w:bookmarkEnd w:id="26"/>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1.</w:t>
      </w:r>
      <w:r w:rsidRPr="003004C0">
        <w:rPr>
          <w:rFonts w:ascii="宋体" w:eastAsia="仿宋_GB2312" w:hAnsi="宋体" w:hint="eastAsia"/>
          <w:sz w:val="32"/>
          <w:szCs w:val="32"/>
        </w:rPr>
        <w:t>基础地质调查</w:t>
      </w:r>
    </w:p>
    <w:p w:rsidR="00266D42" w:rsidRPr="003004C0" w:rsidRDefault="00812AB3" w:rsidP="007A54ED">
      <w:pPr>
        <w:pStyle w:val="a7"/>
        <w:snapToGrid w:val="0"/>
        <w:spacing w:line="580" w:lineRule="exact"/>
        <w:ind w:firstLine="640"/>
        <w:rPr>
          <w:rFonts w:eastAsia="仿宋_GB2312"/>
          <w:sz w:val="32"/>
          <w:szCs w:val="32"/>
        </w:rPr>
      </w:pPr>
      <w:r w:rsidRPr="003004C0">
        <w:rPr>
          <w:rFonts w:eastAsia="仿宋_GB2312" w:hint="eastAsia"/>
          <w:sz w:val="32"/>
          <w:szCs w:val="32"/>
        </w:rPr>
        <w:t>分解落实市规划中特色地质小镇调查涉及泗水县内的区域，打造美丽地质特色镇（村）。</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w:t>
      </w:r>
      <w:r w:rsidRPr="003004C0">
        <w:rPr>
          <w:rFonts w:ascii="宋体" w:eastAsia="仿宋_GB2312" w:hAnsi="宋体" w:hint="eastAsia"/>
          <w:sz w:val="32"/>
          <w:szCs w:val="32"/>
        </w:rPr>
        <w:t>矿产资源开发利用</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2025</w:t>
      </w:r>
      <w:r w:rsidRPr="003004C0">
        <w:rPr>
          <w:rFonts w:ascii="宋体" w:eastAsia="仿宋_GB2312" w:hAnsi="宋体" w:hint="eastAsia"/>
          <w:sz w:val="32"/>
          <w:szCs w:val="32"/>
        </w:rPr>
        <w:t>年，矿山总数控制在</w:t>
      </w:r>
      <w:r w:rsidRPr="003004C0">
        <w:rPr>
          <w:rFonts w:ascii="宋体" w:eastAsia="仿宋_GB2312" w:hAnsi="宋体" w:hint="eastAsia"/>
          <w:sz w:val="32"/>
          <w:szCs w:val="32"/>
        </w:rPr>
        <w:t>12</w:t>
      </w:r>
      <w:r w:rsidRPr="003004C0">
        <w:rPr>
          <w:rFonts w:ascii="宋体" w:eastAsia="仿宋_GB2312" w:hAnsi="宋体" w:hint="eastAsia"/>
          <w:sz w:val="32"/>
          <w:szCs w:val="32"/>
        </w:rPr>
        <w:t>个，固体矿山大中型比例</w:t>
      </w:r>
      <w:r w:rsidRPr="003004C0">
        <w:rPr>
          <w:rFonts w:ascii="宋体" w:eastAsia="仿宋_GB2312" w:hAnsi="宋体" w:hint="eastAsia"/>
          <w:sz w:val="32"/>
          <w:szCs w:val="32"/>
        </w:rPr>
        <w:t>100%</w:t>
      </w:r>
      <w:r w:rsidRPr="003004C0">
        <w:rPr>
          <w:rFonts w:ascii="宋体" w:eastAsia="仿宋_GB2312" w:hAnsi="宋体" w:hint="eastAsia"/>
          <w:sz w:val="32"/>
          <w:szCs w:val="32"/>
        </w:rPr>
        <w:t>，矿产资源布局更趋合理。固体矿产年开采总量控制在</w:t>
      </w:r>
      <w:r w:rsidRPr="003004C0">
        <w:rPr>
          <w:rFonts w:ascii="宋体" w:eastAsia="仿宋_GB2312" w:hAnsi="宋体" w:hint="eastAsia"/>
          <w:sz w:val="32"/>
          <w:szCs w:val="32"/>
        </w:rPr>
        <w:t>1460</w:t>
      </w:r>
      <w:r w:rsidRPr="003004C0">
        <w:rPr>
          <w:rFonts w:ascii="宋体" w:eastAsia="仿宋_GB2312" w:hAnsi="宋体" w:hint="eastAsia"/>
          <w:sz w:val="32"/>
          <w:szCs w:val="32"/>
        </w:rPr>
        <w:t>万吨，其中水泥用灰岩</w:t>
      </w:r>
      <w:r w:rsidRPr="003004C0">
        <w:rPr>
          <w:rFonts w:ascii="宋体" w:eastAsia="仿宋_GB2312" w:hAnsi="宋体" w:hint="eastAsia"/>
          <w:sz w:val="32"/>
          <w:szCs w:val="32"/>
        </w:rPr>
        <w:t>523</w:t>
      </w:r>
      <w:r w:rsidRPr="003004C0">
        <w:rPr>
          <w:rFonts w:ascii="宋体" w:eastAsia="仿宋_GB2312" w:hAnsi="宋体" w:hint="eastAsia"/>
          <w:sz w:val="32"/>
          <w:szCs w:val="32"/>
        </w:rPr>
        <w:t>万吨、建筑用石料（灰岩、花岗岩）</w:t>
      </w:r>
      <w:r w:rsidRPr="003004C0">
        <w:rPr>
          <w:rFonts w:ascii="宋体" w:eastAsia="仿宋_GB2312" w:hAnsi="宋体" w:hint="eastAsia"/>
          <w:sz w:val="32"/>
          <w:szCs w:val="32"/>
        </w:rPr>
        <w:t>900</w:t>
      </w:r>
      <w:r w:rsidRPr="003004C0">
        <w:rPr>
          <w:rFonts w:ascii="宋体" w:eastAsia="仿宋_GB2312" w:hAnsi="宋体" w:hint="eastAsia"/>
          <w:sz w:val="32"/>
          <w:szCs w:val="32"/>
        </w:rPr>
        <w:t>万吨、水泥配料用泥岩</w:t>
      </w:r>
      <w:r w:rsidRPr="003004C0">
        <w:rPr>
          <w:rFonts w:ascii="宋体" w:eastAsia="仿宋_GB2312" w:hAnsi="宋体" w:hint="eastAsia"/>
          <w:sz w:val="32"/>
          <w:szCs w:val="32"/>
        </w:rPr>
        <w:t>30</w:t>
      </w:r>
      <w:r w:rsidRPr="003004C0">
        <w:rPr>
          <w:rFonts w:ascii="宋体" w:eastAsia="仿宋_GB2312" w:hAnsi="宋体" w:hint="eastAsia"/>
          <w:sz w:val="32"/>
          <w:szCs w:val="32"/>
        </w:rPr>
        <w:t>万吨、砖瓦用页岩</w:t>
      </w:r>
      <w:r w:rsidRPr="003004C0">
        <w:rPr>
          <w:rFonts w:ascii="宋体" w:eastAsia="仿宋_GB2312" w:hAnsi="宋体" w:hint="eastAsia"/>
          <w:sz w:val="32"/>
          <w:szCs w:val="32"/>
        </w:rPr>
        <w:t>7</w:t>
      </w:r>
      <w:r w:rsidRPr="003004C0">
        <w:rPr>
          <w:rFonts w:ascii="宋体" w:eastAsia="仿宋_GB2312" w:hAnsi="宋体" w:hint="eastAsia"/>
          <w:sz w:val="32"/>
          <w:szCs w:val="32"/>
        </w:rPr>
        <w:t>万吨。矿泉水年开采总量控制在</w:t>
      </w:r>
      <w:r w:rsidRPr="003004C0">
        <w:rPr>
          <w:rFonts w:ascii="宋体" w:eastAsia="仿宋_GB2312" w:hAnsi="宋体" w:hint="eastAsia"/>
          <w:sz w:val="32"/>
          <w:szCs w:val="32"/>
        </w:rPr>
        <w:t>10</w:t>
      </w:r>
      <w:r w:rsidRPr="003004C0">
        <w:rPr>
          <w:rFonts w:ascii="宋体" w:eastAsia="仿宋_GB2312" w:hAnsi="宋体" w:hint="eastAsia"/>
          <w:sz w:val="32"/>
          <w:szCs w:val="32"/>
        </w:rPr>
        <w:t>万吨。</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3.</w:t>
      </w:r>
      <w:r w:rsidRPr="003004C0">
        <w:rPr>
          <w:rFonts w:ascii="宋体" w:eastAsia="仿宋_GB2312" w:hAnsi="宋体" w:hint="eastAsia"/>
          <w:sz w:val="32"/>
          <w:szCs w:val="32"/>
        </w:rPr>
        <w:t>矿山地质环境保护与恢复治理</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按照“谁开发、谁保护，谁破坏、谁治理”的原则，严格</w:t>
      </w:r>
      <w:r w:rsidRPr="003004C0">
        <w:rPr>
          <w:rFonts w:ascii="宋体" w:eastAsia="仿宋_GB2312" w:hAnsi="宋体" w:hint="eastAsia"/>
          <w:sz w:val="32"/>
          <w:szCs w:val="32"/>
        </w:rPr>
        <w:lastRenderedPageBreak/>
        <w:t>执行矿山地质环境治理恢复基金制度，编制并实施矿山地质环境保护与土地复垦方案，做到“边开采、边治理”，依法履行矿山地质环境监测、保护与治理义务。加强对《济宁市矿山地质环境保护与治理规划（</w:t>
      </w:r>
      <w:r w:rsidRPr="003004C0">
        <w:rPr>
          <w:rFonts w:ascii="宋体" w:eastAsia="仿宋_GB2312" w:hAnsi="宋体" w:hint="eastAsia"/>
          <w:sz w:val="32"/>
          <w:szCs w:val="32"/>
        </w:rPr>
        <w:t>2018-2025</w:t>
      </w:r>
      <w:r w:rsidRPr="003004C0">
        <w:rPr>
          <w:rFonts w:ascii="宋体" w:eastAsia="仿宋_GB2312" w:hAnsi="宋体" w:hint="eastAsia"/>
          <w:sz w:val="32"/>
          <w:szCs w:val="32"/>
        </w:rPr>
        <w:t>年）》执行情况的监督管理，完成矿山地质环境恢复治理任务。</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4.</w:t>
      </w:r>
      <w:r w:rsidRPr="003004C0">
        <w:rPr>
          <w:rFonts w:ascii="宋体" w:eastAsia="仿宋_GB2312" w:hAnsi="宋体" w:hint="eastAsia"/>
          <w:sz w:val="32"/>
          <w:szCs w:val="32"/>
        </w:rPr>
        <w:t>绿色矿业发展</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全面提升绿色矿山建设水平，加强对纳入绿色矿山名录矿山的动态监管，新建矿山要全部按绿色矿山建设标准（规范）要求规划、设计、建设、运营，投产</w:t>
      </w:r>
      <w:r w:rsidRPr="003004C0">
        <w:rPr>
          <w:rFonts w:ascii="宋体" w:eastAsia="仿宋_GB2312" w:hAnsi="宋体" w:hint="eastAsia"/>
          <w:sz w:val="32"/>
          <w:szCs w:val="32"/>
        </w:rPr>
        <w:t>1</w:t>
      </w:r>
      <w:r w:rsidRPr="003004C0">
        <w:rPr>
          <w:rFonts w:ascii="宋体" w:eastAsia="仿宋_GB2312" w:hAnsi="宋体" w:hint="eastAsia"/>
          <w:sz w:val="32"/>
          <w:szCs w:val="32"/>
        </w:rPr>
        <w:t>年内必须完成绿色矿山建设任务。到</w:t>
      </w:r>
      <w:r w:rsidRPr="003004C0">
        <w:rPr>
          <w:rFonts w:ascii="宋体" w:eastAsia="仿宋_GB2312" w:hAnsi="宋体" w:hint="eastAsia"/>
          <w:sz w:val="32"/>
          <w:szCs w:val="32"/>
        </w:rPr>
        <w:t>2025</w:t>
      </w:r>
      <w:r w:rsidRPr="003004C0">
        <w:rPr>
          <w:rFonts w:ascii="宋体" w:eastAsia="仿宋_GB2312" w:hAnsi="宋体" w:hint="eastAsia"/>
          <w:sz w:val="32"/>
          <w:szCs w:val="32"/>
        </w:rPr>
        <w:t>年，全县生产矿山绿色矿山建成率达到</w:t>
      </w:r>
      <w:r w:rsidRPr="003004C0">
        <w:rPr>
          <w:rFonts w:ascii="宋体" w:eastAsia="仿宋_GB2312" w:hAnsi="宋体" w:hint="eastAsia"/>
          <w:sz w:val="32"/>
          <w:szCs w:val="32"/>
        </w:rPr>
        <w:t>100%</w:t>
      </w:r>
      <w:r w:rsidRPr="003004C0">
        <w:rPr>
          <w:rFonts w:ascii="宋体" w:eastAsia="仿宋_GB2312" w:hAnsi="宋体" w:hint="eastAsia"/>
          <w:sz w:val="32"/>
          <w:szCs w:val="32"/>
        </w:rPr>
        <w:t>（专栏一）。</w:t>
      </w:r>
    </w:p>
    <w:p w:rsidR="00266D42" w:rsidRPr="003004C0" w:rsidRDefault="00812AB3" w:rsidP="007A54ED">
      <w:pPr>
        <w:spacing w:line="580" w:lineRule="exact"/>
        <w:jc w:val="center"/>
        <w:rPr>
          <w:rFonts w:ascii="宋体" w:eastAsia="仿宋_GB2312" w:hAnsi="宋体"/>
          <w:sz w:val="32"/>
          <w:szCs w:val="32"/>
        </w:rPr>
      </w:pPr>
      <w:r w:rsidRPr="003004C0">
        <w:rPr>
          <w:rFonts w:ascii="宋体" w:eastAsia="仿宋_GB2312" w:hAnsi="宋体" w:hint="eastAsia"/>
          <w:sz w:val="32"/>
          <w:szCs w:val="32"/>
        </w:rPr>
        <w:t>专栏一</w:t>
      </w:r>
      <w:r w:rsidRPr="003004C0">
        <w:rPr>
          <w:rFonts w:ascii="宋体" w:eastAsia="仿宋_GB2312" w:hAnsi="宋体" w:hint="eastAsia"/>
          <w:sz w:val="32"/>
          <w:szCs w:val="32"/>
        </w:rPr>
        <w:t xml:space="preserve">  </w:t>
      </w:r>
      <w:r w:rsidRPr="003004C0">
        <w:rPr>
          <w:rFonts w:ascii="宋体" w:eastAsia="仿宋_GB2312" w:hAnsi="宋体" w:hint="eastAsia"/>
          <w:sz w:val="32"/>
          <w:szCs w:val="32"/>
        </w:rPr>
        <w:t>“十四五”期间泗水县矿产资源总体规划主要指标</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929"/>
        <w:gridCol w:w="3428"/>
        <w:gridCol w:w="1307"/>
        <w:gridCol w:w="801"/>
        <w:gridCol w:w="949"/>
      </w:tblGrid>
      <w:tr w:rsidR="00266D42" w:rsidRPr="003004C0" w:rsidTr="007A54ED">
        <w:trPr>
          <w:trHeight w:val="340"/>
          <w:tblHeader/>
          <w:jc w:val="center"/>
        </w:trPr>
        <w:tc>
          <w:tcPr>
            <w:tcW w:w="1929" w:type="dxa"/>
            <w:vAlign w:val="center"/>
          </w:tcPr>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类</w:t>
            </w:r>
            <w:r w:rsidRPr="003004C0">
              <w:rPr>
                <w:rFonts w:ascii="宋体" w:eastAsia="方正黑体简体" w:hAnsi="宋体" w:hint="eastAsia"/>
                <w:bCs/>
                <w:sz w:val="24"/>
                <w:szCs w:val="24"/>
              </w:rPr>
              <w:t xml:space="preserve">  </w:t>
            </w:r>
            <w:r w:rsidRPr="003004C0">
              <w:rPr>
                <w:rFonts w:ascii="宋体" w:eastAsia="方正黑体简体" w:hAnsi="宋体" w:hint="eastAsia"/>
                <w:bCs/>
                <w:sz w:val="24"/>
                <w:szCs w:val="24"/>
              </w:rPr>
              <w:t>别</w:t>
            </w:r>
          </w:p>
        </w:tc>
        <w:tc>
          <w:tcPr>
            <w:tcW w:w="3428" w:type="dxa"/>
            <w:vAlign w:val="center"/>
          </w:tcPr>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指标名称</w:t>
            </w:r>
          </w:p>
        </w:tc>
        <w:tc>
          <w:tcPr>
            <w:tcW w:w="1307" w:type="dxa"/>
            <w:vAlign w:val="center"/>
          </w:tcPr>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指标</w:t>
            </w:r>
          </w:p>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单位</w:t>
            </w:r>
          </w:p>
        </w:tc>
        <w:tc>
          <w:tcPr>
            <w:tcW w:w="801" w:type="dxa"/>
            <w:vAlign w:val="center"/>
          </w:tcPr>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指标值</w:t>
            </w:r>
          </w:p>
        </w:tc>
        <w:tc>
          <w:tcPr>
            <w:tcW w:w="949" w:type="dxa"/>
            <w:vAlign w:val="center"/>
          </w:tcPr>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指标</w:t>
            </w:r>
          </w:p>
          <w:p w:rsidR="00266D42" w:rsidRPr="003004C0" w:rsidRDefault="00812AB3" w:rsidP="007A54ED">
            <w:pPr>
              <w:spacing w:line="320" w:lineRule="exact"/>
              <w:jc w:val="center"/>
              <w:rPr>
                <w:rFonts w:ascii="宋体" w:eastAsia="方正黑体简体" w:hAnsi="宋体"/>
                <w:bCs/>
                <w:sz w:val="24"/>
                <w:szCs w:val="24"/>
              </w:rPr>
            </w:pPr>
            <w:r w:rsidRPr="003004C0">
              <w:rPr>
                <w:rFonts w:ascii="宋体" w:eastAsia="方正黑体简体" w:hAnsi="宋体" w:hint="eastAsia"/>
                <w:bCs/>
                <w:sz w:val="24"/>
                <w:szCs w:val="24"/>
              </w:rPr>
              <w:t>属性</w:t>
            </w:r>
          </w:p>
        </w:tc>
      </w:tr>
      <w:tr w:rsidR="00266D42" w:rsidRPr="003004C0" w:rsidTr="007A54ED">
        <w:trPr>
          <w:trHeight w:val="424"/>
          <w:jc w:val="center"/>
        </w:trPr>
        <w:tc>
          <w:tcPr>
            <w:tcW w:w="192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矿产资源勘查</w:t>
            </w: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探矿权总数</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个</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3</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424"/>
          <w:jc w:val="center"/>
        </w:trPr>
        <w:tc>
          <w:tcPr>
            <w:tcW w:w="1929" w:type="dxa"/>
            <w:vMerge w:val="restar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矿产资源开发利用与保护</w:t>
            </w: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矿山数量</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个</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12</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400"/>
          <w:jc w:val="center"/>
        </w:trPr>
        <w:tc>
          <w:tcPr>
            <w:tcW w:w="1929" w:type="dxa"/>
            <w:vMerge/>
            <w:vAlign w:val="center"/>
          </w:tcPr>
          <w:p w:rsidR="00266D42" w:rsidRPr="003004C0" w:rsidRDefault="00266D42" w:rsidP="007A54ED">
            <w:pPr>
              <w:spacing w:line="320" w:lineRule="exact"/>
              <w:jc w:val="center"/>
              <w:rPr>
                <w:rFonts w:ascii="宋体" w:eastAsia="仿宋_GB2312" w:hAnsi="宋体"/>
                <w:sz w:val="24"/>
                <w:szCs w:val="24"/>
              </w:rPr>
            </w:pP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固体矿产年开采总量</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矿石万吨</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1460</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400"/>
          <w:jc w:val="center"/>
        </w:trPr>
        <w:tc>
          <w:tcPr>
            <w:tcW w:w="1929" w:type="dxa"/>
            <w:vMerge/>
            <w:vAlign w:val="center"/>
          </w:tcPr>
          <w:p w:rsidR="00266D42" w:rsidRPr="003004C0" w:rsidRDefault="00266D42" w:rsidP="007A54ED">
            <w:pPr>
              <w:spacing w:line="320" w:lineRule="exact"/>
              <w:jc w:val="center"/>
              <w:rPr>
                <w:rFonts w:ascii="宋体" w:eastAsia="仿宋_GB2312" w:hAnsi="宋体"/>
                <w:sz w:val="24"/>
                <w:szCs w:val="24"/>
              </w:rPr>
            </w:pP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水泥用灰岩</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矿石万吨</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523</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410"/>
          <w:jc w:val="center"/>
        </w:trPr>
        <w:tc>
          <w:tcPr>
            <w:tcW w:w="1929" w:type="dxa"/>
            <w:vMerge/>
            <w:vAlign w:val="center"/>
          </w:tcPr>
          <w:p w:rsidR="00266D42" w:rsidRPr="003004C0" w:rsidRDefault="00266D42" w:rsidP="007A54ED">
            <w:pPr>
              <w:spacing w:line="320" w:lineRule="exact"/>
              <w:jc w:val="center"/>
              <w:rPr>
                <w:rFonts w:ascii="宋体" w:eastAsia="仿宋_GB2312" w:hAnsi="宋体"/>
                <w:sz w:val="24"/>
                <w:szCs w:val="24"/>
              </w:rPr>
            </w:pP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建筑用石料（石灰岩、花岗岩）</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900</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394"/>
          <w:jc w:val="center"/>
        </w:trPr>
        <w:tc>
          <w:tcPr>
            <w:tcW w:w="1929" w:type="dxa"/>
            <w:vMerge/>
            <w:vAlign w:val="center"/>
          </w:tcPr>
          <w:p w:rsidR="00266D42" w:rsidRPr="003004C0" w:rsidRDefault="00266D42" w:rsidP="007A54ED">
            <w:pPr>
              <w:spacing w:line="320" w:lineRule="exact"/>
              <w:jc w:val="center"/>
              <w:rPr>
                <w:rFonts w:ascii="宋体" w:eastAsia="仿宋_GB2312" w:hAnsi="宋体"/>
                <w:sz w:val="24"/>
                <w:szCs w:val="24"/>
              </w:rPr>
            </w:pP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水泥配料用泥岩</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30</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394"/>
          <w:jc w:val="center"/>
        </w:trPr>
        <w:tc>
          <w:tcPr>
            <w:tcW w:w="1929" w:type="dxa"/>
            <w:vMerge/>
            <w:vAlign w:val="center"/>
          </w:tcPr>
          <w:p w:rsidR="00266D42" w:rsidRPr="003004C0" w:rsidRDefault="00266D42" w:rsidP="007A54ED">
            <w:pPr>
              <w:spacing w:line="320" w:lineRule="exact"/>
              <w:jc w:val="center"/>
              <w:rPr>
                <w:rFonts w:ascii="宋体" w:eastAsia="仿宋_GB2312" w:hAnsi="宋体"/>
                <w:sz w:val="24"/>
                <w:szCs w:val="24"/>
              </w:rPr>
            </w:pP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砖瓦用页岩</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7</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r w:rsidR="00266D42" w:rsidRPr="003004C0" w:rsidTr="007A54ED">
        <w:trPr>
          <w:trHeight w:val="417"/>
          <w:jc w:val="center"/>
        </w:trPr>
        <w:tc>
          <w:tcPr>
            <w:tcW w:w="192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绿色矿业发展</w:t>
            </w:r>
          </w:p>
        </w:tc>
        <w:tc>
          <w:tcPr>
            <w:tcW w:w="3428"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生产矿山绿色矿山建成率</w:t>
            </w:r>
          </w:p>
        </w:tc>
        <w:tc>
          <w:tcPr>
            <w:tcW w:w="1307"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w:t>
            </w:r>
          </w:p>
        </w:tc>
        <w:tc>
          <w:tcPr>
            <w:tcW w:w="801"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100</w:t>
            </w:r>
          </w:p>
        </w:tc>
        <w:tc>
          <w:tcPr>
            <w:tcW w:w="949" w:type="dxa"/>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r>
    </w:tbl>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27" w:name="_Toc124492581"/>
      <w:r w:rsidRPr="003004C0">
        <w:rPr>
          <w:rFonts w:ascii="宋体" w:eastAsia="楷体_GB2312" w:hAnsi="宋体" w:hint="eastAsia"/>
          <w:b w:val="0"/>
        </w:rPr>
        <w:t>（四）</w:t>
      </w:r>
      <w:r w:rsidRPr="003004C0">
        <w:rPr>
          <w:rFonts w:ascii="宋体" w:eastAsia="楷体_GB2312" w:hAnsi="宋体" w:hint="eastAsia"/>
          <w:b w:val="0"/>
        </w:rPr>
        <w:t>2035</w:t>
      </w:r>
      <w:r w:rsidRPr="003004C0">
        <w:rPr>
          <w:rFonts w:ascii="宋体" w:eastAsia="楷体_GB2312" w:hAnsi="宋体" w:hint="eastAsia"/>
          <w:b w:val="0"/>
        </w:rPr>
        <w:t>年展望目标</w:t>
      </w:r>
      <w:bookmarkEnd w:id="27"/>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到</w:t>
      </w:r>
      <w:r w:rsidRPr="003004C0">
        <w:rPr>
          <w:rFonts w:ascii="宋体" w:eastAsia="仿宋_GB2312" w:hAnsi="宋体" w:hint="eastAsia"/>
          <w:sz w:val="32"/>
          <w:szCs w:val="32"/>
        </w:rPr>
        <w:t>2035</w:t>
      </w:r>
      <w:r w:rsidRPr="003004C0">
        <w:rPr>
          <w:rFonts w:ascii="宋体" w:eastAsia="仿宋_GB2312" w:hAnsi="宋体" w:hint="eastAsia"/>
          <w:sz w:val="32"/>
          <w:szCs w:val="32"/>
        </w:rPr>
        <w:t>年，矿业领域生态文明建设全面实现，地质工作服</w:t>
      </w:r>
      <w:r w:rsidRPr="003004C0">
        <w:rPr>
          <w:rFonts w:ascii="宋体" w:eastAsia="仿宋_GB2312" w:hAnsi="宋体" w:hint="eastAsia"/>
          <w:sz w:val="32"/>
          <w:szCs w:val="32"/>
        </w:rPr>
        <w:lastRenderedPageBreak/>
        <w:t>务支撑经济社会发展彰显有力，矿产资源结构布局稳定成型，矿业开发集聚效应、规模效应和矿业高质量发展与经济社会发展协调一致。大中型智能矿山建设基本完成，形成绿色矿业发展新格局。矿产资源管理和矿业权市场监管制度更趋完善。</w:t>
      </w:r>
    </w:p>
    <w:p w:rsidR="00266D42" w:rsidRPr="003004C0" w:rsidRDefault="00812AB3" w:rsidP="007A54ED">
      <w:pPr>
        <w:pStyle w:val="1"/>
        <w:keepNext w:val="0"/>
        <w:keepLines w:val="0"/>
        <w:spacing w:line="580" w:lineRule="exact"/>
        <w:ind w:firstLine="640"/>
        <w:jc w:val="both"/>
        <w:rPr>
          <w:rFonts w:ascii="宋体" w:eastAsia="方正黑体简体" w:hAnsi="宋体"/>
          <w:b w:val="0"/>
          <w:szCs w:val="32"/>
        </w:rPr>
      </w:pPr>
      <w:r w:rsidRPr="003004C0">
        <w:rPr>
          <w:rFonts w:ascii="宋体" w:eastAsia="方正黑体简体" w:hAnsi="宋体" w:hint="eastAsia"/>
          <w:b w:val="0"/>
          <w:szCs w:val="32"/>
        </w:rPr>
        <w:t>三、矿产勘查开发与保护布局</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r w:rsidRPr="003004C0">
        <w:rPr>
          <w:rFonts w:ascii="宋体" w:eastAsia="楷体_GB2312" w:hAnsi="宋体" w:hint="eastAsia"/>
          <w:b w:val="0"/>
        </w:rPr>
        <w:t>（一）矿产资源勘查开采调控方向</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落实省、市规划，根据泗水县勘查开采实际，将矿泉水确定为泗水县重点勘查矿种。将建筑用石料确定为泗水县重点开采矿种。水泥用灰岩为限制勘查开采矿种。严格矿业权出让登记管理，依据资源供需形势，对其开采总量进行调控。</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重点勘查矿种，积极争取省、市、县财政资金投入，深入实施找矿突破战略行动，力争实现找矿新突破，优先投放探矿权，加大勘查力度，严格规范探矿权人准入条件，做到绿色勘查，与生态环境保护相协调。</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重点开采矿种，优先投放采矿权，提高准入条件和保障能力，同时鼓励矿山企业提升生产规模，规模化开采，通过科技创新，提高矿产资源开发利用水平，提高产业链现代化水平，加强资源循环利用。</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28" w:name="_Toc124492584"/>
      <w:r w:rsidRPr="003004C0">
        <w:rPr>
          <w:rFonts w:ascii="宋体" w:eastAsia="楷体_GB2312" w:hAnsi="宋体" w:hint="eastAsia"/>
          <w:b w:val="0"/>
        </w:rPr>
        <w:t>（二）矿产资源产业重点发展区域</w:t>
      </w:r>
      <w:bookmarkEnd w:id="28"/>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围绕济宁市“一心两廊三带”空间发展格局，深入推进以人为核心的新型城镇化，促进空间战略与要素配置有效衔接、发展战略与空间基底有机统一，塑造优势互补、高质量发展、</w:t>
      </w:r>
      <w:r w:rsidRPr="003004C0">
        <w:rPr>
          <w:rFonts w:ascii="宋体" w:eastAsia="仿宋_GB2312" w:hAnsi="宋体" w:hint="eastAsia"/>
          <w:sz w:val="32"/>
          <w:szCs w:val="32"/>
        </w:rPr>
        <w:lastRenderedPageBreak/>
        <w:t>主体功能明显的区域发展空间。强化矿产资源对国民经济发展的基础支撑作用，保障矿产资源安全与有效供给，立足地理区位、资源禀赋、特色产业和生态环境等多方综合条件，结合推动全市科学发展、完善区域发展格局、拓展发展空间等相关战略要求，结合成矿地质条件、资源分布特点统筹全市矿产资源勘查开发区域布局。将泗水县划分为邹城—泗水建材及非金属矿业经济区。</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邹城—泗水建材及非金属矿业经济区</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包括邹城市东部、曲阜市中东部、泗水县大部地区，区内拥有水泥用灰岩、建筑石料等多种资源，现已开发利用的矿产有水泥用灰岩、电气石、建筑石料。矿业总产值</w:t>
      </w:r>
      <w:r w:rsidRPr="003004C0">
        <w:rPr>
          <w:rFonts w:ascii="宋体" w:eastAsia="仿宋_GB2312" w:hAnsi="宋体" w:hint="eastAsia"/>
          <w:sz w:val="32"/>
          <w:szCs w:val="32"/>
        </w:rPr>
        <w:t>16.81</w:t>
      </w:r>
      <w:r w:rsidRPr="003004C0">
        <w:rPr>
          <w:rFonts w:ascii="宋体" w:eastAsia="仿宋_GB2312" w:hAnsi="宋体" w:hint="eastAsia"/>
          <w:sz w:val="32"/>
          <w:szCs w:val="32"/>
        </w:rPr>
        <w:t>亿元，占全市建材非金属矿的</w:t>
      </w:r>
      <w:r w:rsidRPr="003004C0">
        <w:rPr>
          <w:rFonts w:ascii="宋体" w:eastAsia="仿宋_GB2312" w:hAnsi="宋体" w:hint="eastAsia"/>
          <w:sz w:val="32"/>
          <w:szCs w:val="32"/>
        </w:rPr>
        <w:t>65.7%</w:t>
      </w:r>
      <w:r w:rsidRPr="003004C0">
        <w:rPr>
          <w:rFonts w:ascii="宋体" w:eastAsia="仿宋_GB2312" w:hAnsi="宋体" w:hint="eastAsia"/>
          <w:sz w:val="32"/>
          <w:szCs w:val="32"/>
        </w:rPr>
        <w:t>，综合利用</w:t>
      </w:r>
      <w:r w:rsidRPr="003004C0">
        <w:rPr>
          <w:rFonts w:ascii="宋体" w:eastAsia="仿宋_GB2312" w:hAnsi="宋体" w:hint="eastAsia"/>
          <w:sz w:val="32"/>
          <w:szCs w:val="32"/>
        </w:rPr>
        <w:t>446</w:t>
      </w:r>
      <w:r w:rsidRPr="003004C0">
        <w:rPr>
          <w:rFonts w:ascii="宋体" w:eastAsia="仿宋_GB2312" w:hAnsi="宋体" w:hint="eastAsia"/>
          <w:sz w:val="32"/>
          <w:szCs w:val="32"/>
        </w:rPr>
        <w:t>万元，利润</w:t>
      </w:r>
      <w:r w:rsidRPr="003004C0">
        <w:rPr>
          <w:rFonts w:ascii="宋体" w:eastAsia="仿宋_GB2312" w:hAnsi="宋体" w:hint="eastAsia"/>
          <w:sz w:val="32"/>
          <w:szCs w:val="32"/>
        </w:rPr>
        <w:t>2.69</w:t>
      </w:r>
      <w:r w:rsidRPr="003004C0">
        <w:rPr>
          <w:rFonts w:ascii="宋体" w:eastAsia="仿宋_GB2312" w:hAnsi="宋体" w:hint="eastAsia"/>
          <w:sz w:val="32"/>
          <w:szCs w:val="32"/>
        </w:rPr>
        <w:t>亿元。取得了较好的经济效益，今后的工作重点是提升矿产品利用价值，优化延伸产品开发链条，增强深加工能力，增加矿产品附加值，打造矿业经济循环产业园。对建筑石料矿山实施规模化开发，提高其经济效益；邹城市、泗水县东部建筑灰岩花岗岩丰富，应在保护生态环境的前提下科学合理开发，发展当地经济。加强对建材非金属矿产开发的保护，开展绿色矿业建设和资源综合利用示范建设，打造绿色矿业转型升级示范区和生态文明和谐区。</w:t>
      </w:r>
    </w:p>
    <w:p w:rsidR="00266D42" w:rsidRPr="003004C0" w:rsidRDefault="00812AB3" w:rsidP="007A54ED">
      <w:pPr>
        <w:pStyle w:val="1"/>
        <w:keepNext w:val="0"/>
        <w:keepLines w:val="0"/>
        <w:spacing w:line="580" w:lineRule="exact"/>
        <w:ind w:firstLine="640"/>
        <w:jc w:val="both"/>
        <w:rPr>
          <w:rFonts w:ascii="宋体" w:eastAsia="方正黑体简体" w:hAnsi="宋体"/>
          <w:b w:val="0"/>
          <w:szCs w:val="32"/>
        </w:rPr>
      </w:pPr>
      <w:bookmarkStart w:id="29" w:name="_Toc124492585"/>
      <w:r w:rsidRPr="003004C0">
        <w:rPr>
          <w:rFonts w:ascii="宋体" w:eastAsia="方正黑体简体" w:hAnsi="宋体" w:hint="eastAsia"/>
          <w:b w:val="0"/>
          <w:szCs w:val="32"/>
        </w:rPr>
        <w:t>四、矿产资源调查评价与勘查</w:t>
      </w:r>
      <w:bookmarkEnd w:id="29"/>
      <w:r w:rsidRPr="003004C0">
        <w:rPr>
          <w:rFonts w:ascii="宋体" w:eastAsia="方正黑体简体" w:hAnsi="宋体" w:hint="eastAsia"/>
          <w:b w:val="0"/>
          <w:szCs w:val="32"/>
        </w:rPr>
        <w:t xml:space="preserve"> </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30" w:name="_Toc124492586"/>
      <w:r w:rsidRPr="003004C0">
        <w:rPr>
          <w:rFonts w:ascii="宋体" w:eastAsia="楷体_GB2312" w:hAnsi="宋体" w:hint="eastAsia"/>
          <w:b w:val="0"/>
        </w:rPr>
        <w:t>（一）基础性公益性地质调查</w:t>
      </w:r>
      <w:bookmarkEnd w:id="30"/>
    </w:p>
    <w:p w:rsidR="00266D42" w:rsidRPr="003004C0" w:rsidRDefault="00812AB3" w:rsidP="007A54ED">
      <w:pPr>
        <w:tabs>
          <w:tab w:val="left" w:pos="6300"/>
        </w:tabs>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lastRenderedPageBreak/>
        <w:t>瞄准新型城镇化、乡村振兴等重大发展战略，打造多领域“地质服务</w:t>
      </w:r>
      <w:r w:rsidRPr="003004C0">
        <w:rPr>
          <w:rFonts w:ascii="宋体" w:eastAsia="仿宋_GB2312" w:hAnsi="宋体" w:hint="eastAsia"/>
          <w:sz w:val="32"/>
          <w:szCs w:val="32"/>
        </w:rPr>
        <w:t>+</w:t>
      </w:r>
      <w:r w:rsidRPr="003004C0">
        <w:rPr>
          <w:rFonts w:ascii="宋体" w:eastAsia="仿宋_GB2312" w:hAnsi="宋体" w:hint="eastAsia"/>
          <w:sz w:val="32"/>
          <w:szCs w:val="32"/>
        </w:rPr>
        <w:t>基础设施”服务品牌。推进旅游地质、土地质量地球化学调查，服务乡村振兴。开展特色地质小镇等调查工作。</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31" w:name="_Toc124492587"/>
      <w:r w:rsidRPr="003004C0">
        <w:rPr>
          <w:rFonts w:ascii="宋体" w:eastAsia="楷体_GB2312" w:hAnsi="宋体" w:hint="eastAsia"/>
          <w:b w:val="0"/>
        </w:rPr>
        <w:t>（二）矿产资源勘查</w:t>
      </w:r>
      <w:bookmarkEnd w:id="31"/>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根据矿产资源赋存特点和开发利用现状，合理确定矿产资源勘查布局和划分勘查规划分区。对具备成矿远景和资源潜力的地区，地质矿产工作程度较高区，加强已知矿集区、矿区深部和外围找矿。结合泗水县矿产资源实际情况，重点开展水泥用灰岩和矿泉水勘查工作。</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32" w:name="_Toc20168"/>
      <w:bookmarkStart w:id="33" w:name="_Toc18309"/>
      <w:bookmarkStart w:id="34" w:name="_Toc59122174"/>
      <w:bookmarkStart w:id="35" w:name="_Toc17700"/>
      <w:bookmarkStart w:id="36" w:name="_Toc9760"/>
      <w:bookmarkStart w:id="37" w:name="_Toc25588"/>
      <w:bookmarkStart w:id="38" w:name="_Toc25565"/>
      <w:bookmarkStart w:id="39" w:name="_Toc72335610"/>
      <w:bookmarkStart w:id="40" w:name="_Toc10819"/>
      <w:bookmarkStart w:id="41" w:name="_Toc124492588"/>
      <w:r w:rsidRPr="003004C0">
        <w:rPr>
          <w:rFonts w:ascii="宋体" w:eastAsia="楷体_GB2312" w:hAnsi="宋体" w:hint="eastAsia"/>
          <w:b w:val="0"/>
        </w:rPr>
        <w:t>（三）勘查规划区块</w:t>
      </w:r>
      <w:bookmarkEnd w:id="32"/>
      <w:bookmarkEnd w:id="33"/>
      <w:bookmarkEnd w:id="34"/>
      <w:bookmarkEnd w:id="35"/>
      <w:bookmarkEnd w:id="36"/>
      <w:bookmarkEnd w:id="37"/>
      <w:bookmarkEnd w:id="38"/>
      <w:bookmarkEnd w:id="39"/>
      <w:bookmarkEnd w:id="40"/>
      <w:bookmarkEnd w:id="41"/>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1.</w:t>
      </w:r>
      <w:r w:rsidRPr="003004C0">
        <w:rPr>
          <w:rFonts w:ascii="宋体" w:eastAsia="仿宋_GB2312" w:hAnsi="宋体" w:cs="仿宋_GB2312" w:hint="eastAsia"/>
          <w:bCs/>
          <w:sz w:val="32"/>
          <w:szCs w:val="32"/>
        </w:rPr>
        <w:t>勘查规划区块设置</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落实市规划划定的勘查规划区块</w:t>
      </w:r>
      <w:r w:rsidRPr="003004C0">
        <w:rPr>
          <w:rFonts w:ascii="宋体" w:eastAsia="仿宋_GB2312" w:hAnsi="宋体" w:hint="eastAsia"/>
          <w:sz w:val="32"/>
          <w:szCs w:val="32"/>
        </w:rPr>
        <w:t>3</w:t>
      </w:r>
      <w:r w:rsidRPr="003004C0">
        <w:rPr>
          <w:rFonts w:ascii="宋体" w:eastAsia="仿宋_GB2312" w:hAnsi="宋体" w:hint="eastAsia"/>
          <w:sz w:val="32"/>
          <w:szCs w:val="32"/>
        </w:rPr>
        <w:t>个，均为空白区新设，按矿种分，水泥用灰岩区块</w:t>
      </w:r>
      <w:r w:rsidRPr="003004C0">
        <w:rPr>
          <w:rFonts w:ascii="宋体" w:eastAsia="仿宋_GB2312" w:hAnsi="宋体" w:hint="eastAsia"/>
          <w:sz w:val="32"/>
          <w:szCs w:val="32"/>
        </w:rPr>
        <w:t>1</w:t>
      </w:r>
      <w:r w:rsidRPr="003004C0">
        <w:rPr>
          <w:rFonts w:ascii="宋体" w:eastAsia="仿宋_GB2312" w:hAnsi="宋体" w:hint="eastAsia"/>
          <w:sz w:val="32"/>
          <w:szCs w:val="32"/>
        </w:rPr>
        <w:t>个，矿泉水区块</w:t>
      </w:r>
      <w:r w:rsidRPr="003004C0">
        <w:rPr>
          <w:rFonts w:ascii="宋体" w:eastAsia="仿宋_GB2312" w:hAnsi="宋体" w:hint="eastAsia"/>
          <w:sz w:val="32"/>
          <w:szCs w:val="32"/>
        </w:rPr>
        <w:t>2</w:t>
      </w:r>
      <w:r w:rsidRPr="003004C0">
        <w:rPr>
          <w:rFonts w:ascii="宋体" w:eastAsia="仿宋_GB2312" w:hAnsi="宋体" w:hint="eastAsia"/>
          <w:sz w:val="32"/>
          <w:szCs w:val="32"/>
        </w:rPr>
        <w:t>个。</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2.</w:t>
      </w:r>
      <w:r w:rsidRPr="003004C0">
        <w:rPr>
          <w:rFonts w:ascii="宋体" w:eastAsia="仿宋_GB2312" w:hAnsi="宋体" w:cs="仿宋_GB2312" w:hint="eastAsia"/>
          <w:bCs/>
          <w:sz w:val="32"/>
          <w:szCs w:val="32"/>
        </w:rPr>
        <w:t>投放时序</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勘查规划区块投放要考虑与泗水县矿业经济的发展相适应，结合矿业权市场经济需求，做到有序投放。投放时间均为</w:t>
      </w:r>
      <w:r w:rsidRPr="003004C0">
        <w:rPr>
          <w:rFonts w:ascii="宋体" w:eastAsia="仿宋_GB2312" w:hAnsi="宋体" w:hint="eastAsia"/>
          <w:sz w:val="32"/>
          <w:szCs w:val="32"/>
        </w:rPr>
        <w:t>2025</w:t>
      </w:r>
      <w:r w:rsidRPr="003004C0">
        <w:rPr>
          <w:rFonts w:ascii="宋体" w:eastAsia="仿宋_GB2312" w:hAnsi="宋体" w:hint="eastAsia"/>
          <w:sz w:val="32"/>
          <w:szCs w:val="32"/>
        </w:rPr>
        <w:t>年。</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3.</w:t>
      </w:r>
      <w:r w:rsidRPr="003004C0">
        <w:rPr>
          <w:rFonts w:ascii="宋体" w:eastAsia="仿宋_GB2312" w:hAnsi="宋体" w:cs="仿宋_GB2312" w:hint="eastAsia"/>
          <w:bCs/>
          <w:sz w:val="32"/>
          <w:szCs w:val="32"/>
        </w:rPr>
        <w:t>管控措施</w:t>
      </w:r>
    </w:p>
    <w:p w:rsidR="00266D42" w:rsidRPr="003004C0" w:rsidRDefault="00812AB3" w:rsidP="007A54ED">
      <w:pPr>
        <w:spacing w:line="580" w:lineRule="exact"/>
        <w:ind w:firstLineChars="200" w:firstLine="640"/>
        <w:rPr>
          <w:rFonts w:ascii="宋体" w:eastAsia="仿宋_GB2312" w:hAnsi="宋体" w:cs="仿宋_GB2312"/>
          <w:sz w:val="32"/>
          <w:szCs w:val="32"/>
        </w:rPr>
      </w:pPr>
      <w:r w:rsidRPr="003004C0">
        <w:rPr>
          <w:rFonts w:ascii="宋体" w:eastAsia="仿宋_GB2312" w:hAnsi="宋体" w:cs="仿宋_GB2312" w:hint="eastAsia"/>
          <w:sz w:val="32"/>
          <w:szCs w:val="32"/>
        </w:rPr>
        <w:t>一个勘查规划区块原则上只设一个探矿权，拟投放探矿权与勘查规划区块范围基本一致，不得变更勘查矿种和降低勘查阶段。严格勘查规划区块管理，建立和完善勘查规划区块动态管理机制。</w:t>
      </w:r>
    </w:p>
    <w:p w:rsidR="00266D42" w:rsidRPr="003004C0" w:rsidRDefault="00812AB3" w:rsidP="007A54ED">
      <w:pPr>
        <w:pStyle w:val="1"/>
        <w:keepNext w:val="0"/>
        <w:keepLines w:val="0"/>
        <w:spacing w:line="580" w:lineRule="exact"/>
        <w:ind w:firstLine="640"/>
        <w:jc w:val="both"/>
        <w:rPr>
          <w:rFonts w:ascii="宋体" w:eastAsia="方正黑体简体" w:hAnsi="宋体"/>
          <w:b w:val="0"/>
          <w:szCs w:val="32"/>
        </w:rPr>
      </w:pPr>
      <w:bookmarkStart w:id="42" w:name="_Toc124492589"/>
      <w:r w:rsidRPr="003004C0">
        <w:rPr>
          <w:rFonts w:ascii="宋体" w:eastAsia="方正黑体简体" w:hAnsi="宋体" w:hint="eastAsia"/>
          <w:b w:val="0"/>
          <w:szCs w:val="32"/>
        </w:rPr>
        <w:lastRenderedPageBreak/>
        <w:t>五、矿产资源开发利用与保护</w:t>
      </w:r>
      <w:bookmarkEnd w:id="42"/>
      <w:r w:rsidRPr="003004C0">
        <w:rPr>
          <w:rFonts w:ascii="宋体" w:eastAsia="方正黑体简体" w:hAnsi="宋体" w:hint="eastAsia"/>
          <w:b w:val="0"/>
          <w:szCs w:val="32"/>
        </w:rPr>
        <w:t xml:space="preserve"> </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43" w:name="_Toc15693"/>
      <w:bookmarkStart w:id="44" w:name="_Toc59122176"/>
      <w:bookmarkStart w:id="45" w:name="_Toc13058"/>
      <w:bookmarkStart w:id="46" w:name="_Toc32567"/>
      <w:bookmarkStart w:id="47" w:name="_Toc28584"/>
      <w:bookmarkStart w:id="48" w:name="_Toc66"/>
      <w:bookmarkStart w:id="49" w:name="_Toc72335613"/>
      <w:bookmarkStart w:id="50" w:name="_Toc22561"/>
      <w:bookmarkStart w:id="51" w:name="_Toc11348"/>
      <w:bookmarkStart w:id="52" w:name="_Toc124492590"/>
      <w:r w:rsidRPr="003004C0">
        <w:rPr>
          <w:rFonts w:ascii="宋体" w:eastAsia="楷体_GB2312" w:hAnsi="宋体" w:hint="eastAsia"/>
          <w:b w:val="0"/>
        </w:rPr>
        <w:t>（一）开发利用</w:t>
      </w:r>
      <w:bookmarkEnd w:id="43"/>
      <w:bookmarkEnd w:id="44"/>
      <w:bookmarkEnd w:id="45"/>
      <w:bookmarkEnd w:id="46"/>
      <w:bookmarkEnd w:id="47"/>
      <w:bookmarkEnd w:id="48"/>
      <w:bookmarkEnd w:id="49"/>
      <w:bookmarkEnd w:id="50"/>
      <w:bookmarkEnd w:id="51"/>
      <w:r w:rsidRPr="003004C0">
        <w:rPr>
          <w:rFonts w:ascii="宋体" w:eastAsia="楷体_GB2312" w:hAnsi="宋体" w:hint="eastAsia"/>
          <w:b w:val="0"/>
        </w:rPr>
        <w:t>强度调控</w:t>
      </w:r>
      <w:bookmarkEnd w:id="52"/>
    </w:p>
    <w:p w:rsidR="00266D42" w:rsidRPr="003004C0" w:rsidRDefault="00812AB3" w:rsidP="007A54ED">
      <w:pPr>
        <w:spacing w:line="580" w:lineRule="exact"/>
        <w:ind w:firstLineChars="200" w:firstLine="640"/>
        <w:rPr>
          <w:rFonts w:ascii="宋体" w:eastAsia="仿宋_GB2312" w:hAnsi="宋体" w:cs="仿宋_GB2312"/>
          <w:sz w:val="32"/>
          <w:szCs w:val="32"/>
        </w:rPr>
      </w:pPr>
      <w:r w:rsidRPr="003004C0">
        <w:rPr>
          <w:rFonts w:ascii="宋体" w:eastAsia="仿宋_GB2312" w:hAnsi="宋体" w:cs="仿宋_GB2312" w:hint="eastAsia"/>
          <w:sz w:val="32"/>
          <w:szCs w:val="32"/>
        </w:rPr>
        <w:t>根据泗水县矿产资源分布特点、开发利用现状、经济社会发展的需求及下一步矿业权投放计划，提出开采总量及矿山数量。</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1.</w:t>
      </w:r>
      <w:r w:rsidRPr="003004C0">
        <w:rPr>
          <w:rFonts w:ascii="宋体" w:eastAsia="仿宋_GB2312" w:hAnsi="宋体" w:cs="仿宋_GB2312" w:hint="eastAsia"/>
          <w:bCs/>
          <w:sz w:val="32"/>
          <w:szCs w:val="32"/>
        </w:rPr>
        <w:t>开采总量调控</w:t>
      </w:r>
    </w:p>
    <w:p w:rsidR="00266D42" w:rsidRPr="003004C0" w:rsidRDefault="00812AB3" w:rsidP="007A54ED">
      <w:pPr>
        <w:snapToGrid w:val="0"/>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到</w:t>
      </w:r>
      <w:r w:rsidRPr="003004C0">
        <w:rPr>
          <w:rFonts w:ascii="宋体" w:eastAsia="仿宋_GB2312" w:hAnsi="宋体" w:hint="eastAsia"/>
          <w:sz w:val="32"/>
          <w:szCs w:val="32"/>
        </w:rPr>
        <w:t>2025</w:t>
      </w:r>
      <w:r w:rsidRPr="003004C0">
        <w:rPr>
          <w:rFonts w:ascii="宋体" w:eastAsia="仿宋_GB2312" w:hAnsi="宋体" w:hint="eastAsia"/>
          <w:sz w:val="32"/>
          <w:szCs w:val="32"/>
        </w:rPr>
        <w:t>年，固体矿产年开采总量控制在</w:t>
      </w:r>
      <w:r w:rsidRPr="003004C0">
        <w:rPr>
          <w:rFonts w:ascii="宋体" w:eastAsia="仿宋_GB2312" w:hAnsi="宋体" w:hint="eastAsia"/>
          <w:sz w:val="32"/>
          <w:szCs w:val="32"/>
        </w:rPr>
        <w:t>1460</w:t>
      </w:r>
      <w:r w:rsidRPr="003004C0">
        <w:rPr>
          <w:rFonts w:ascii="宋体" w:eastAsia="仿宋_GB2312" w:hAnsi="宋体" w:hint="eastAsia"/>
          <w:sz w:val="32"/>
          <w:szCs w:val="32"/>
        </w:rPr>
        <w:t>万吨，其中水泥用灰岩</w:t>
      </w:r>
      <w:r w:rsidRPr="003004C0">
        <w:rPr>
          <w:rFonts w:ascii="宋体" w:eastAsia="仿宋_GB2312" w:hAnsi="宋体" w:hint="eastAsia"/>
          <w:sz w:val="32"/>
          <w:szCs w:val="32"/>
        </w:rPr>
        <w:t>523</w:t>
      </w:r>
      <w:r w:rsidRPr="003004C0">
        <w:rPr>
          <w:rFonts w:ascii="宋体" w:eastAsia="仿宋_GB2312" w:hAnsi="宋体" w:hint="eastAsia"/>
          <w:sz w:val="32"/>
          <w:szCs w:val="32"/>
        </w:rPr>
        <w:t>万吨、建筑用石料（灰岩、花岗岩）</w:t>
      </w:r>
      <w:r w:rsidRPr="003004C0">
        <w:rPr>
          <w:rFonts w:ascii="宋体" w:eastAsia="仿宋_GB2312" w:hAnsi="宋体" w:hint="eastAsia"/>
          <w:sz w:val="32"/>
          <w:szCs w:val="32"/>
        </w:rPr>
        <w:t>900</w:t>
      </w:r>
      <w:r w:rsidRPr="003004C0">
        <w:rPr>
          <w:rFonts w:ascii="宋体" w:eastAsia="仿宋_GB2312" w:hAnsi="宋体" w:hint="eastAsia"/>
          <w:sz w:val="32"/>
          <w:szCs w:val="32"/>
        </w:rPr>
        <w:t>万吨、水泥配料用泥岩</w:t>
      </w:r>
      <w:r w:rsidRPr="003004C0">
        <w:rPr>
          <w:rFonts w:ascii="宋体" w:eastAsia="仿宋_GB2312" w:hAnsi="宋体" w:hint="eastAsia"/>
          <w:sz w:val="32"/>
          <w:szCs w:val="32"/>
        </w:rPr>
        <w:t>30</w:t>
      </w:r>
      <w:r w:rsidRPr="003004C0">
        <w:rPr>
          <w:rFonts w:ascii="宋体" w:eastAsia="仿宋_GB2312" w:hAnsi="宋体" w:hint="eastAsia"/>
          <w:sz w:val="32"/>
          <w:szCs w:val="32"/>
        </w:rPr>
        <w:t>万吨、砖瓦用页岩</w:t>
      </w:r>
      <w:r w:rsidRPr="003004C0">
        <w:rPr>
          <w:rFonts w:ascii="宋体" w:eastAsia="仿宋_GB2312" w:hAnsi="宋体" w:hint="eastAsia"/>
          <w:sz w:val="32"/>
          <w:szCs w:val="32"/>
        </w:rPr>
        <w:t>7</w:t>
      </w:r>
      <w:r w:rsidRPr="003004C0">
        <w:rPr>
          <w:rFonts w:ascii="宋体" w:eastAsia="仿宋_GB2312" w:hAnsi="宋体" w:hint="eastAsia"/>
          <w:sz w:val="32"/>
          <w:szCs w:val="32"/>
        </w:rPr>
        <w:t>万吨。水汽矿产年开采总量控制在</w:t>
      </w:r>
      <w:r w:rsidRPr="003004C0">
        <w:rPr>
          <w:rFonts w:ascii="宋体" w:eastAsia="仿宋_GB2312" w:hAnsi="宋体" w:hint="eastAsia"/>
          <w:sz w:val="32"/>
          <w:szCs w:val="32"/>
        </w:rPr>
        <w:t>13</w:t>
      </w:r>
      <w:r w:rsidRPr="003004C0">
        <w:rPr>
          <w:rFonts w:ascii="宋体" w:eastAsia="仿宋_GB2312" w:hAnsi="宋体" w:hint="eastAsia"/>
          <w:sz w:val="32"/>
          <w:szCs w:val="32"/>
        </w:rPr>
        <w:t>万吨。</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2.</w:t>
      </w:r>
      <w:r w:rsidRPr="003004C0">
        <w:rPr>
          <w:rFonts w:ascii="宋体" w:eastAsia="仿宋_GB2312" w:hAnsi="宋体" w:cs="仿宋_GB2312" w:hint="eastAsia"/>
          <w:bCs/>
          <w:sz w:val="32"/>
          <w:szCs w:val="32"/>
        </w:rPr>
        <w:t>矿山数量调控</w:t>
      </w:r>
    </w:p>
    <w:p w:rsidR="00266D42" w:rsidRPr="003004C0" w:rsidRDefault="00812AB3" w:rsidP="007A54ED">
      <w:pPr>
        <w:spacing w:line="580" w:lineRule="exact"/>
        <w:ind w:firstLineChars="200" w:firstLine="640"/>
        <w:rPr>
          <w:rFonts w:ascii="宋体" w:eastAsia="仿宋_GB2312" w:hAnsi="宋体"/>
          <w:sz w:val="32"/>
          <w:szCs w:val="32"/>
        </w:rPr>
      </w:pPr>
      <w:r w:rsidRPr="003004C0">
        <w:rPr>
          <w:rFonts w:ascii="宋体" w:eastAsia="仿宋_GB2312" w:hAnsi="宋体" w:hint="eastAsia"/>
          <w:sz w:val="32"/>
          <w:szCs w:val="32"/>
        </w:rPr>
        <w:t>规划期内，出让泗水县济河街道尖山地区矿泉水采矿权，</w:t>
      </w:r>
      <w:r w:rsidRPr="003004C0">
        <w:rPr>
          <w:rFonts w:ascii="宋体" w:eastAsia="仿宋_GB2312" w:hAnsi="宋体" w:hint="eastAsia"/>
          <w:sz w:val="32"/>
          <w:szCs w:val="32"/>
        </w:rPr>
        <w:t>2025</w:t>
      </w:r>
      <w:r w:rsidRPr="003004C0">
        <w:rPr>
          <w:rFonts w:ascii="宋体" w:eastAsia="仿宋_GB2312" w:hAnsi="宋体" w:hint="eastAsia"/>
          <w:sz w:val="32"/>
          <w:szCs w:val="32"/>
        </w:rPr>
        <w:t>年全县矿山数量控制在</w:t>
      </w:r>
      <w:r w:rsidRPr="003004C0">
        <w:rPr>
          <w:rFonts w:ascii="宋体" w:eastAsia="仿宋_GB2312" w:hAnsi="宋体" w:hint="eastAsia"/>
          <w:sz w:val="32"/>
          <w:szCs w:val="32"/>
        </w:rPr>
        <w:t>12</w:t>
      </w:r>
      <w:r w:rsidRPr="003004C0">
        <w:rPr>
          <w:rFonts w:ascii="宋体" w:eastAsia="仿宋_GB2312" w:hAnsi="宋体" w:hint="eastAsia"/>
          <w:sz w:val="32"/>
          <w:szCs w:val="32"/>
        </w:rPr>
        <w:t>个，固体矿山大中型矿山比例</w:t>
      </w:r>
      <w:r w:rsidRPr="003004C0">
        <w:rPr>
          <w:rFonts w:ascii="宋体" w:eastAsia="仿宋_GB2312" w:hAnsi="宋体" w:hint="eastAsia"/>
          <w:sz w:val="32"/>
          <w:szCs w:val="32"/>
        </w:rPr>
        <w:t>100%</w:t>
      </w:r>
      <w:r w:rsidRPr="003004C0">
        <w:rPr>
          <w:rFonts w:ascii="宋体" w:eastAsia="仿宋_GB2312" w:hAnsi="宋体" w:hint="eastAsia"/>
          <w:sz w:val="32"/>
          <w:szCs w:val="32"/>
        </w:rPr>
        <w:t>。</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53" w:name="_Toc124492591"/>
      <w:r w:rsidRPr="003004C0">
        <w:rPr>
          <w:rFonts w:ascii="宋体" w:eastAsia="楷体_GB2312" w:hAnsi="宋体" w:hint="eastAsia"/>
          <w:b w:val="0"/>
        </w:rPr>
        <w:t>（二）开发利用规模结构</w:t>
      </w:r>
      <w:bookmarkEnd w:id="53"/>
    </w:p>
    <w:p w:rsidR="00266D42" w:rsidRPr="003004C0" w:rsidRDefault="00812AB3" w:rsidP="007A54ED">
      <w:pPr>
        <w:spacing w:line="580" w:lineRule="exact"/>
        <w:ind w:firstLineChars="200" w:firstLine="640"/>
        <w:rPr>
          <w:rFonts w:ascii="宋体" w:eastAsia="仿宋_GB2312" w:hAnsi="宋体" w:cs="仿宋_GB2312"/>
          <w:color w:val="000000" w:themeColor="text1"/>
          <w:sz w:val="32"/>
          <w:szCs w:val="32"/>
        </w:rPr>
      </w:pPr>
      <w:r w:rsidRPr="003004C0">
        <w:rPr>
          <w:rFonts w:ascii="宋体" w:eastAsia="仿宋_GB2312" w:hAnsi="宋体" w:cs="仿宋_GB2312" w:hint="eastAsia"/>
          <w:color w:val="000000" w:themeColor="text1"/>
          <w:sz w:val="32"/>
          <w:szCs w:val="32"/>
        </w:rPr>
        <w:t>新建矿山规模要达到省及本规划确定的矿山开采最低规模标准，严把矿山准入关，严禁大矿小开、一矿多开，促进矿山企业规模化、集约化开采。</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54" w:name="_Toc124492592"/>
      <w:r w:rsidRPr="003004C0">
        <w:rPr>
          <w:rFonts w:ascii="宋体" w:eastAsia="楷体_GB2312" w:hAnsi="宋体" w:hint="eastAsia"/>
          <w:b w:val="0"/>
        </w:rPr>
        <w:t>（三）开采规划区块</w:t>
      </w:r>
      <w:bookmarkEnd w:id="54"/>
    </w:p>
    <w:p w:rsidR="00266D42" w:rsidRPr="003004C0" w:rsidRDefault="00812AB3" w:rsidP="007A54ED">
      <w:pPr>
        <w:spacing w:line="580" w:lineRule="exact"/>
        <w:ind w:firstLineChars="200" w:firstLine="640"/>
        <w:rPr>
          <w:rFonts w:ascii="宋体" w:eastAsia="仿宋_GB2312" w:hAnsi="宋体" w:cs="仿宋_GB2312"/>
          <w:bCs/>
          <w:sz w:val="32"/>
          <w:szCs w:val="32"/>
        </w:rPr>
      </w:pPr>
      <w:bookmarkStart w:id="55" w:name="_Hlk59035883"/>
      <w:r w:rsidRPr="003004C0">
        <w:rPr>
          <w:rFonts w:ascii="宋体" w:eastAsia="仿宋_GB2312" w:hAnsi="宋体" w:cs="仿宋_GB2312" w:hint="eastAsia"/>
          <w:bCs/>
          <w:sz w:val="32"/>
          <w:szCs w:val="32"/>
        </w:rPr>
        <w:t>1.</w:t>
      </w:r>
      <w:r w:rsidRPr="003004C0">
        <w:rPr>
          <w:rFonts w:ascii="宋体" w:eastAsia="仿宋_GB2312" w:hAnsi="宋体" w:cs="仿宋_GB2312" w:hint="eastAsia"/>
          <w:bCs/>
          <w:sz w:val="32"/>
          <w:szCs w:val="32"/>
        </w:rPr>
        <w:t>开采区块设置情况</w:t>
      </w:r>
    </w:p>
    <w:p w:rsidR="00266D42" w:rsidRPr="003004C0" w:rsidRDefault="00812AB3" w:rsidP="007A54ED">
      <w:pPr>
        <w:spacing w:line="580" w:lineRule="exact"/>
        <w:ind w:firstLineChars="200" w:firstLine="640"/>
        <w:rPr>
          <w:rFonts w:ascii="宋体" w:eastAsia="仿宋_GB2312" w:hAnsi="宋体" w:cs="仿宋_GB2312"/>
          <w:color w:val="000000" w:themeColor="text1"/>
          <w:sz w:val="32"/>
          <w:szCs w:val="32"/>
        </w:rPr>
      </w:pPr>
      <w:r w:rsidRPr="003004C0">
        <w:rPr>
          <w:rFonts w:ascii="宋体" w:eastAsia="仿宋_GB2312" w:hAnsi="宋体" w:cs="仿宋_GB2312" w:hint="eastAsia"/>
          <w:color w:val="000000" w:themeColor="text1"/>
          <w:sz w:val="32"/>
          <w:szCs w:val="32"/>
        </w:rPr>
        <w:t>根据泗水县社会经济发展要求，共规划设置</w:t>
      </w:r>
      <w:r w:rsidRPr="003004C0">
        <w:rPr>
          <w:rFonts w:ascii="宋体" w:eastAsia="仿宋_GB2312" w:hAnsi="宋体" w:cs="仿宋_GB2312" w:hint="eastAsia"/>
          <w:color w:val="000000" w:themeColor="text1"/>
          <w:sz w:val="32"/>
          <w:szCs w:val="32"/>
        </w:rPr>
        <w:t>1</w:t>
      </w:r>
      <w:r w:rsidRPr="003004C0">
        <w:rPr>
          <w:rFonts w:ascii="宋体" w:eastAsia="仿宋_GB2312" w:hAnsi="宋体" w:cs="仿宋_GB2312" w:hint="eastAsia"/>
          <w:color w:val="000000" w:themeColor="text1"/>
          <w:sz w:val="32"/>
          <w:szCs w:val="32"/>
        </w:rPr>
        <w:t>个开采规划区块，矿种为矿泉水，为空白区新设。</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lastRenderedPageBreak/>
        <w:t>2.</w:t>
      </w:r>
      <w:r w:rsidRPr="003004C0">
        <w:rPr>
          <w:rFonts w:ascii="宋体" w:eastAsia="仿宋_GB2312" w:hAnsi="宋体" w:cs="仿宋_GB2312" w:hint="eastAsia"/>
          <w:bCs/>
          <w:sz w:val="32"/>
          <w:szCs w:val="32"/>
        </w:rPr>
        <w:t>投放时序</w:t>
      </w:r>
    </w:p>
    <w:p w:rsidR="00266D42" w:rsidRPr="003004C0" w:rsidRDefault="00812AB3" w:rsidP="007A54ED">
      <w:pPr>
        <w:spacing w:line="580" w:lineRule="exact"/>
        <w:ind w:firstLineChars="200" w:firstLine="640"/>
        <w:rPr>
          <w:rFonts w:ascii="宋体" w:eastAsia="仿宋_GB2312" w:hAnsi="宋体" w:cs="仿宋_GB2312"/>
          <w:sz w:val="32"/>
          <w:szCs w:val="32"/>
        </w:rPr>
      </w:pPr>
      <w:r w:rsidRPr="003004C0">
        <w:rPr>
          <w:rFonts w:ascii="宋体" w:eastAsia="仿宋_GB2312" w:hAnsi="宋体" w:cs="仿宋_GB2312" w:hint="eastAsia"/>
          <w:sz w:val="32"/>
          <w:szCs w:val="32"/>
        </w:rPr>
        <w:t>开采规划区块投放要考虑当地经济发展需求、资源环境承载力等，做到有序投放。投放时间为</w:t>
      </w:r>
      <w:r w:rsidRPr="003004C0">
        <w:rPr>
          <w:rFonts w:ascii="宋体" w:eastAsia="仿宋_GB2312" w:hAnsi="宋体" w:cs="仿宋_GB2312" w:hint="eastAsia"/>
          <w:sz w:val="32"/>
          <w:szCs w:val="32"/>
        </w:rPr>
        <w:t>2022</w:t>
      </w:r>
      <w:r w:rsidRPr="003004C0">
        <w:rPr>
          <w:rFonts w:ascii="宋体" w:eastAsia="仿宋_GB2312" w:hAnsi="宋体" w:cs="仿宋_GB2312" w:hint="eastAsia"/>
          <w:sz w:val="32"/>
          <w:szCs w:val="32"/>
        </w:rPr>
        <w:t>年。</w:t>
      </w:r>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3.</w:t>
      </w:r>
      <w:r w:rsidRPr="003004C0">
        <w:rPr>
          <w:rFonts w:ascii="宋体" w:eastAsia="仿宋_GB2312" w:hAnsi="宋体" w:cs="仿宋_GB2312" w:hint="eastAsia"/>
          <w:bCs/>
          <w:sz w:val="32"/>
          <w:szCs w:val="32"/>
        </w:rPr>
        <w:t>管理措施</w:t>
      </w:r>
    </w:p>
    <w:p w:rsidR="00266D42" w:rsidRPr="003004C0" w:rsidRDefault="00812AB3" w:rsidP="007A54ED">
      <w:pPr>
        <w:spacing w:line="580" w:lineRule="exact"/>
        <w:ind w:firstLineChars="200" w:firstLine="640"/>
        <w:rPr>
          <w:rFonts w:ascii="宋体" w:eastAsia="仿宋_GB2312" w:hAnsi="宋体" w:cs="仿宋_GB2312"/>
          <w:sz w:val="32"/>
          <w:szCs w:val="32"/>
        </w:rPr>
      </w:pPr>
      <w:r w:rsidRPr="003004C0">
        <w:rPr>
          <w:rFonts w:ascii="宋体" w:eastAsia="仿宋_GB2312" w:hAnsi="宋体" w:cs="仿宋_GB2312" w:hint="eastAsia"/>
          <w:sz w:val="32"/>
          <w:szCs w:val="32"/>
        </w:rPr>
        <w:t>原则上一个开采规划区块只设一个采矿权。拟投放采矿权与开采规划区块范围基本一致，不得变更开采矿种。</w:t>
      </w:r>
    </w:p>
    <w:p w:rsidR="00266D42" w:rsidRPr="003004C0" w:rsidRDefault="00812AB3" w:rsidP="007A54ED">
      <w:pPr>
        <w:pStyle w:val="2"/>
        <w:keepNext w:val="0"/>
        <w:keepLines w:val="0"/>
        <w:spacing w:line="580" w:lineRule="exact"/>
        <w:ind w:firstLine="640"/>
        <w:jc w:val="both"/>
        <w:rPr>
          <w:rFonts w:ascii="宋体" w:eastAsia="楷体_GB2312" w:hAnsi="宋体"/>
          <w:b w:val="0"/>
        </w:rPr>
      </w:pPr>
      <w:bookmarkStart w:id="56" w:name="_Toc124492593"/>
      <w:r w:rsidRPr="003004C0">
        <w:rPr>
          <w:rFonts w:ascii="宋体" w:eastAsia="楷体_GB2312" w:hAnsi="宋体" w:hint="eastAsia"/>
          <w:b w:val="0"/>
        </w:rPr>
        <w:t>（四）规范砂石资源有序开发</w:t>
      </w:r>
      <w:bookmarkEnd w:id="56"/>
    </w:p>
    <w:p w:rsidR="00266D42" w:rsidRPr="003004C0" w:rsidRDefault="00812AB3" w:rsidP="007A54ED">
      <w:pPr>
        <w:spacing w:line="580" w:lineRule="exact"/>
        <w:ind w:firstLineChars="200" w:firstLine="640"/>
        <w:rPr>
          <w:rFonts w:ascii="宋体" w:eastAsia="仿宋_GB2312" w:hAnsi="宋体" w:cs="仿宋_GB2312"/>
          <w:bCs/>
          <w:sz w:val="32"/>
          <w:szCs w:val="32"/>
        </w:rPr>
      </w:pPr>
      <w:r w:rsidRPr="003004C0">
        <w:rPr>
          <w:rFonts w:ascii="宋体" w:eastAsia="仿宋_GB2312" w:hAnsi="宋体" w:cs="仿宋_GB2312" w:hint="eastAsia"/>
          <w:bCs/>
          <w:sz w:val="32"/>
          <w:szCs w:val="32"/>
        </w:rPr>
        <w:t>1.</w:t>
      </w:r>
      <w:r w:rsidRPr="003004C0">
        <w:rPr>
          <w:rFonts w:ascii="宋体" w:eastAsia="仿宋_GB2312" w:hAnsi="宋体" w:cs="仿宋_GB2312" w:hint="eastAsia"/>
          <w:bCs/>
          <w:sz w:val="32"/>
          <w:szCs w:val="32"/>
        </w:rPr>
        <w:t>合理调控开采总量</w:t>
      </w:r>
    </w:p>
    <w:p w:rsidR="00266D42" w:rsidRPr="003004C0" w:rsidRDefault="00812AB3" w:rsidP="007A54ED">
      <w:pPr>
        <w:spacing w:line="580" w:lineRule="exact"/>
        <w:ind w:firstLineChars="200" w:firstLine="640"/>
        <w:rPr>
          <w:rFonts w:ascii="宋体" w:eastAsia="仿宋_GB2312" w:hAnsi="宋体" w:cs="仿宋_GB2312"/>
          <w:sz w:val="32"/>
          <w:szCs w:val="32"/>
        </w:rPr>
      </w:pPr>
      <w:r w:rsidRPr="003004C0">
        <w:rPr>
          <w:rFonts w:ascii="宋体" w:eastAsia="仿宋_GB2312" w:hAnsi="宋体" w:cs="仿宋_GB2312" w:hint="eastAsia"/>
          <w:sz w:val="32"/>
          <w:szCs w:val="32"/>
        </w:rPr>
        <w:t>落实市主要矿产资源总量调控指标。重点对建筑石料矿实行开采总量调控，制定约束性与预期性调控指标（见专栏二）。</w:t>
      </w:r>
    </w:p>
    <w:p w:rsidR="00266D42" w:rsidRPr="003004C0" w:rsidRDefault="00812AB3" w:rsidP="007A54ED">
      <w:pPr>
        <w:snapToGrid w:val="0"/>
        <w:spacing w:line="580" w:lineRule="exact"/>
        <w:jc w:val="center"/>
        <w:rPr>
          <w:rFonts w:ascii="宋体" w:eastAsia="仿宋_GB2312" w:hAnsi="宋体"/>
          <w:sz w:val="32"/>
          <w:szCs w:val="32"/>
        </w:rPr>
      </w:pPr>
      <w:r w:rsidRPr="003004C0">
        <w:rPr>
          <w:rFonts w:ascii="宋体" w:eastAsia="仿宋_GB2312" w:hAnsi="宋体" w:hint="eastAsia"/>
          <w:sz w:val="32"/>
          <w:szCs w:val="32"/>
        </w:rPr>
        <w:t>专栏二</w:t>
      </w:r>
      <w:r w:rsidRPr="003004C0">
        <w:rPr>
          <w:rFonts w:ascii="宋体" w:eastAsia="仿宋_GB2312" w:hAnsi="宋体" w:hint="eastAsia"/>
          <w:sz w:val="32"/>
          <w:szCs w:val="32"/>
        </w:rPr>
        <w:t xml:space="preserve">      </w:t>
      </w:r>
      <w:r w:rsidRPr="003004C0">
        <w:rPr>
          <w:rFonts w:ascii="宋体" w:eastAsia="仿宋_GB2312" w:hAnsi="宋体" w:hint="eastAsia"/>
          <w:sz w:val="32"/>
          <w:szCs w:val="32"/>
        </w:rPr>
        <w:t>泗水县建筑石材矿产资源开发利用调控指标表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988"/>
        <w:gridCol w:w="1787"/>
        <w:gridCol w:w="1938"/>
        <w:gridCol w:w="1202"/>
        <w:gridCol w:w="1031"/>
      </w:tblGrid>
      <w:tr w:rsidR="00266D42" w:rsidRPr="003004C0" w:rsidTr="007A54ED">
        <w:trPr>
          <w:trHeight w:val="454"/>
          <w:jc w:val="center"/>
        </w:trPr>
        <w:tc>
          <w:tcPr>
            <w:tcW w:w="1670" w:type="pct"/>
            <w:vAlign w:val="center"/>
          </w:tcPr>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调控指标名称</w:t>
            </w:r>
          </w:p>
        </w:tc>
        <w:tc>
          <w:tcPr>
            <w:tcW w:w="999" w:type="pct"/>
            <w:vAlign w:val="center"/>
          </w:tcPr>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单位</w:t>
            </w:r>
          </w:p>
        </w:tc>
        <w:tc>
          <w:tcPr>
            <w:tcW w:w="1083" w:type="pct"/>
            <w:vAlign w:val="center"/>
          </w:tcPr>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2025</w:t>
            </w:r>
            <w:r w:rsidRPr="003004C0">
              <w:rPr>
                <w:rFonts w:ascii="宋体" w:eastAsia="方正黑体简体" w:hAnsi="宋体" w:hint="eastAsia"/>
                <w:sz w:val="24"/>
                <w:szCs w:val="24"/>
              </w:rPr>
              <w:t>年规划指标</w:t>
            </w:r>
          </w:p>
        </w:tc>
        <w:tc>
          <w:tcPr>
            <w:tcW w:w="672" w:type="pct"/>
            <w:vAlign w:val="center"/>
          </w:tcPr>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指标</w:t>
            </w:r>
          </w:p>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属性</w:t>
            </w:r>
          </w:p>
        </w:tc>
        <w:tc>
          <w:tcPr>
            <w:tcW w:w="576" w:type="pct"/>
            <w:vAlign w:val="center"/>
          </w:tcPr>
          <w:p w:rsidR="00266D42" w:rsidRPr="003004C0" w:rsidRDefault="00812AB3" w:rsidP="007A54ED">
            <w:pPr>
              <w:spacing w:line="320" w:lineRule="exact"/>
              <w:jc w:val="center"/>
              <w:rPr>
                <w:rFonts w:ascii="宋体" w:eastAsia="方正黑体简体" w:hAnsi="宋体"/>
                <w:sz w:val="24"/>
                <w:szCs w:val="24"/>
              </w:rPr>
            </w:pPr>
            <w:r w:rsidRPr="003004C0">
              <w:rPr>
                <w:rFonts w:ascii="宋体" w:eastAsia="方正黑体简体" w:hAnsi="宋体" w:hint="eastAsia"/>
                <w:sz w:val="24"/>
                <w:szCs w:val="24"/>
              </w:rPr>
              <w:t>备注</w:t>
            </w:r>
          </w:p>
        </w:tc>
      </w:tr>
      <w:tr w:rsidR="00266D42" w:rsidRPr="003004C0" w:rsidTr="007A54ED">
        <w:trPr>
          <w:trHeight w:val="454"/>
          <w:jc w:val="center"/>
        </w:trPr>
        <w:tc>
          <w:tcPr>
            <w:tcW w:w="1670"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建筑石料灰岩</w:t>
            </w:r>
          </w:p>
        </w:tc>
        <w:tc>
          <w:tcPr>
            <w:tcW w:w="999"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1083"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640</w:t>
            </w:r>
          </w:p>
        </w:tc>
        <w:tc>
          <w:tcPr>
            <w:tcW w:w="672"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c>
          <w:tcPr>
            <w:tcW w:w="576" w:type="pct"/>
            <w:vAlign w:val="center"/>
          </w:tcPr>
          <w:p w:rsidR="00266D42" w:rsidRPr="003004C0" w:rsidRDefault="00266D42" w:rsidP="007A54ED">
            <w:pPr>
              <w:spacing w:line="320" w:lineRule="exact"/>
              <w:jc w:val="center"/>
              <w:rPr>
                <w:rFonts w:ascii="宋体" w:eastAsia="仿宋_GB2312" w:hAnsi="宋体"/>
                <w:sz w:val="24"/>
                <w:szCs w:val="24"/>
              </w:rPr>
            </w:pPr>
          </w:p>
        </w:tc>
      </w:tr>
      <w:tr w:rsidR="00266D42" w:rsidRPr="003004C0" w:rsidTr="007A54ED">
        <w:trPr>
          <w:trHeight w:val="454"/>
          <w:jc w:val="center"/>
        </w:trPr>
        <w:tc>
          <w:tcPr>
            <w:tcW w:w="1670"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建筑石料花岗岩</w:t>
            </w:r>
          </w:p>
        </w:tc>
        <w:tc>
          <w:tcPr>
            <w:tcW w:w="999"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1083"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260</w:t>
            </w:r>
          </w:p>
        </w:tc>
        <w:tc>
          <w:tcPr>
            <w:tcW w:w="672"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c>
          <w:tcPr>
            <w:tcW w:w="576" w:type="pct"/>
            <w:vAlign w:val="center"/>
          </w:tcPr>
          <w:p w:rsidR="00266D42" w:rsidRPr="003004C0" w:rsidRDefault="00266D42" w:rsidP="007A54ED">
            <w:pPr>
              <w:spacing w:line="320" w:lineRule="exact"/>
              <w:jc w:val="center"/>
              <w:rPr>
                <w:rFonts w:ascii="宋体" w:eastAsia="仿宋_GB2312" w:hAnsi="宋体"/>
                <w:sz w:val="24"/>
                <w:szCs w:val="24"/>
              </w:rPr>
            </w:pPr>
          </w:p>
        </w:tc>
      </w:tr>
      <w:tr w:rsidR="00266D42" w:rsidRPr="003004C0" w:rsidTr="007A54ED">
        <w:trPr>
          <w:trHeight w:val="454"/>
          <w:jc w:val="center"/>
        </w:trPr>
        <w:tc>
          <w:tcPr>
            <w:tcW w:w="1670"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页岩（新型墙体材料）</w:t>
            </w:r>
          </w:p>
        </w:tc>
        <w:tc>
          <w:tcPr>
            <w:tcW w:w="999"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万吨</w:t>
            </w:r>
          </w:p>
        </w:tc>
        <w:tc>
          <w:tcPr>
            <w:tcW w:w="1083"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7</w:t>
            </w:r>
          </w:p>
        </w:tc>
        <w:tc>
          <w:tcPr>
            <w:tcW w:w="672" w:type="pct"/>
            <w:vAlign w:val="center"/>
          </w:tcPr>
          <w:p w:rsidR="00266D42" w:rsidRPr="003004C0" w:rsidRDefault="00812AB3" w:rsidP="007A54ED">
            <w:pPr>
              <w:spacing w:line="320" w:lineRule="exact"/>
              <w:jc w:val="center"/>
              <w:rPr>
                <w:rFonts w:ascii="宋体" w:eastAsia="仿宋_GB2312" w:hAnsi="宋体"/>
                <w:sz w:val="24"/>
                <w:szCs w:val="24"/>
              </w:rPr>
            </w:pPr>
            <w:r w:rsidRPr="003004C0">
              <w:rPr>
                <w:rFonts w:ascii="宋体" w:eastAsia="仿宋_GB2312" w:hAnsi="宋体" w:hint="eastAsia"/>
                <w:sz w:val="24"/>
                <w:szCs w:val="24"/>
              </w:rPr>
              <w:t>预期性</w:t>
            </w:r>
          </w:p>
        </w:tc>
        <w:tc>
          <w:tcPr>
            <w:tcW w:w="576" w:type="pct"/>
            <w:vAlign w:val="center"/>
          </w:tcPr>
          <w:p w:rsidR="00266D42" w:rsidRPr="003004C0" w:rsidRDefault="00266D42" w:rsidP="007A54ED">
            <w:pPr>
              <w:spacing w:line="320" w:lineRule="exact"/>
              <w:jc w:val="center"/>
              <w:rPr>
                <w:rFonts w:ascii="宋体" w:eastAsia="仿宋_GB2312" w:hAnsi="宋体"/>
                <w:sz w:val="24"/>
                <w:szCs w:val="24"/>
              </w:rPr>
            </w:pPr>
          </w:p>
        </w:tc>
      </w:tr>
    </w:tbl>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w:t>
      </w:r>
      <w:r w:rsidRPr="003004C0">
        <w:rPr>
          <w:rFonts w:ascii="宋体" w:eastAsia="仿宋_GB2312" w:hAnsi="宋体" w:cs="仿宋_GB2312" w:hint="eastAsia"/>
          <w:sz w:val="32"/>
          <w:szCs w:val="28"/>
        </w:rPr>
        <w:t>1</w:t>
      </w:r>
      <w:r w:rsidRPr="003004C0">
        <w:rPr>
          <w:rFonts w:ascii="宋体" w:eastAsia="仿宋_GB2312" w:hAnsi="宋体" w:cs="仿宋_GB2312" w:hint="eastAsia"/>
          <w:sz w:val="32"/>
          <w:szCs w:val="28"/>
        </w:rPr>
        <w:t>）集约、规模化开采建筑石料石灰岩、花岗岩</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根据市场供需关系，集约、规模化开采建筑石料石灰岩、花岗岩，统筹规划调控、保护、开发。到</w:t>
      </w:r>
      <w:r w:rsidRPr="003004C0">
        <w:rPr>
          <w:rFonts w:ascii="宋体" w:eastAsia="仿宋_GB2312" w:hAnsi="宋体" w:cs="仿宋_GB2312" w:hint="eastAsia"/>
          <w:sz w:val="32"/>
          <w:szCs w:val="28"/>
        </w:rPr>
        <w:t>2025</w:t>
      </w:r>
      <w:r w:rsidRPr="003004C0">
        <w:rPr>
          <w:rFonts w:ascii="宋体" w:eastAsia="仿宋_GB2312" w:hAnsi="宋体" w:cs="仿宋_GB2312" w:hint="eastAsia"/>
          <w:sz w:val="32"/>
          <w:szCs w:val="28"/>
        </w:rPr>
        <w:t>年，建筑石材开采量控制在</w:t>
      </w:r>
      <w:r w:rsidRPr="003004C0">
        <w:rPr>
          <w:rFonts w:ascii="宋体" w:eastAsia="仿宋_GB2312" w:hAnsi="宋体" w:cs="仿宋_GB2312" w:hint="eastAsia"/>
          <w:sz w:val="32"/>
          <w:szCs w:val="28"/>
        </w:rPr>
        <w:t>900</w:t>
      </w:r>
      <w:r w:rsidRPr="003004C0">
        <w:rPr>
          <w:rFonts w:ascii="宋体" w:eastAsia="仿宋_GB2312" w:hAnsi="宋体" w:cs="仿宋_GB2312" w:hint="eastAsia"/>
          <w:sz w:val="32"/>
          <w:szCs w:val="28"/>
        </w:rPr>
        <w:t>万吨</w:t>
      </w:r>
      <w:r w:rsidRPr="003004C0">
        <w:rPr>
          <w:rFonts w:ascii="宋体" w:eastAsia="仿宋_GB2312" w:hAnsi="宋体" w:cs="仿宋_GB2312" w:hint="eastAsia"/>
          <w:sz w:val="32"/>
          <w:szCs w:val="28"/>
        </w:rPr>
        <w:t>/</w:t>
      </w:r>
      <w:r w:rsidRPr="003004C0">
        <w:rPr>
          <w:rFonts w:ascii="宋体" w:eastAsia="仿宋_GB2312" w:hAnsi="宋体" w:cs="仿宋_GB2312" w:hint="eastAsia"/>
          <w:sz w:val="32"/>
          <w:szCs w:val="28"/>
        </w:rPr>
        <w:t>年。</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w:t>
      </w:r>
      <w:r w:rsidRPr="003004C0">
        <w:rPr>
          <w:rFonts w:ascii="宋体" w:eastAsia="仿宋_GB2312" w:hAnsi="宋体" w:cs="仿宋_GB2312" w:hint="eastAsia"/>
          <w:sz w:val="32"/>
          <w:szCs w:val="28"/>
        </w:rPr>
        <w:t>2</w:t>
      </w:r>
      <w:r w:rsidRPr="003004C0">
        <w:rPr>
          <w:rFonts w:ascii="宋体" w:eastAsia="仿宋_GB2312" w:hAnsi="宋体" w:cs="仿宋_GB2312" w:hint="eastAsia"/>
          <w:sz w:val="32"/>
          <w:szCs w:val="28"/>
        </w:rPr>
        <w:t>）控制矿山规模和采矿权投放数量</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到</w:t>
      </w:r>
      <w:r w:rsidRPr="003004C0">
        <w:rPr>
          <w:rFonts w:ascii="宋体" w:eastAsia="仿宋_GB2312" w:hAnsi="宋体" w:cs="仿宋_GB2312" w:hint="eastAsia"/>
          <w:sz w:val="32"/>
          <w:szCs w:val="28"/>
        </w:rPr>
        <w:t>2025</w:t>
      </w:r>
      <w:r w:rsidRPr="003004C0">
        <w:rPr>
          <w:rFonts w:ascii="宋体" w:eastAsia="仿宋_GB2312" w:hAnsi="宋体" w:cs="仿宋_GB2312" w:hint="eastAsia"/>
          <w:sz w:val="32"/>
          <w:szCs w:val="28"/>
        </w:rPr>
        <w:t>年，建筑用石料（石灰岩、花岗岩）采矿权数控制在</w:t>
      </w:r>
      <w:r w:rsidRPr="003004C0">
        <w:rPr>
          <w:rFonts w:ascii="宋体" w:eastAsia="仿宋_GB2312" w:hAnsi="宋体" w:cs="仿宋_GB2312" w:hint="eastAsia"/>
          <w:sz w:val="32"/>
          <w:szCs w:val="28"/>
        </w:rPr>
        <w:t>5</w:t>
      </w:r>
      <w:r w:rsidRPr="003004C0">
        <w:rPr>
          <w:rFonts w:ascii="宋体" w:eastAsia="仿宋_GB2312" w:hAnsi="宋体" w:cs="仿宋_GB2312" w:hint="eastAsia"/>
          <w:sz w:val="32"/>
          <w:szCs w:val="28"/>
        </w:rPr>
        <w:t>个。使采矿权设置数量及矿山布局合理化。</w:t>
      </w:r>
    </w:p>
    <w:p w:rsidR="00266D42" w:rsidRPr="003004C0" w:rsidRDefault="00812AB3" w:rsidP="00F72E8E">
      <w:pPr>
        <w:pStyle w:val="20"/>
        <w:spacing w:after="0" w:line="600" w:lineRule="exact"/>
        <w:ind w:leftChars="0" w:left="0" w:firstLineChars="200" w:firstLine="640"/>
        <w:rPr>
          <w:rFonts w:ascii="宋体" w:eastAsia="仿宋_GB2312" w:hAnsi="宋体"/>
          <w:bCs/>
          <w:sz w:val="32"/>
          <w:szCs w:val="28"/>
        </w:rPr>
      </w:pPr>
      <w:r w:rsidRPr="003004C0">
        <w:rPr>
          <w:rFonts w:ascii="宋体" w:eastAsia="仿宋_GB2312" w:hAnsi="宋体" w:hint="eastAsia"/>
          <w:bCs/>
          <w:sz w:val="32"/>
          <w:szCs w:val="28"/>
        </w:rPr>
        <w:lastRenderedPageBreak/>
        <w:t>（</w:t>
      </w:r>
      <w:r w:rsidRPr="003004C0">
        <w:rPr>
          <w:rFonts w:ascii="宋体" w:eastAsia="仿宋_GB2312" w:hAnsi="宋体" w:hint="eastAsia"/>
          <w:bCs/>
          <w:sz w:val="32"/>
          <w:szCs w:val="28"/>
        </w:rPr>
        <w:t>3</w:t>
      </w:r>
      <w:r w:rsidRPr="003004C0">
        <w:rPr>
          <w:rFonts w:ascii="宋体" w:eastAsia="仿宋_GB2312" w:hAnsi="宋体" w:hint="eastAsia"/>
          <w:bCs/>
          <w:sz w:val="32"/>
          <w:szCs w:val="28"/>
        </w:rPr>
        <w:t>）管控措施</w:t>
      </w:r>
      <w:r w:rsidRPr="003004C0">
        <w:rPr>
          <w:rFonts w:ascii="宋体" w:eastAsia="仿宋_GB2312" w:hAnsi="宋体" w:hint="eastAsia"/>
          <w:bCs/>
          <w:sz w:val="32"/>
          <w:szCs w:val="28"/>
        </w:rPr>
        <w:t xml:space="preserve"> </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依据环境保护和运输半径合理设置砂石矿山开采布局。在“三区两线”可视范围内严禁设置开采建筑石料等露天矿山。要与生态保护红线、永久基本农田、城镇开发边界等控制区域的管理要求做好衔接。</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统筹各砂石矿产的开发布局，促进资源优势互补统筹，鼓励砂石资源的区域合理调配。实行砂石采矿权总量控制、规模控制，合理制定采矿权地域，分时序出让计划，推进砂石集约化、规模化、基地化生产。</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为实现采矿权</w:t>
      </w:r>
      <w:r w:rsidRPr="003004C0">
        <w:rPr>
          <w:rFonts w:ascii="宋体" w:eastAsia="仿宋_GB2312" w:hAnsi="宋体" w:cs="仿宋_GB2312" w:hint="eastAsia"/>
          <w:sz w:val="32"/>
          <w:szCs w:val="28"/>
        </w:rPr>
        <w:t>100%</w:t>
      </w:r>
      <w:r w:rsidRPr="003004C0">
        <w:rPr>
          <w:rFonts w:ascii="宋体" w:eastAsia="仿宋_GB2312" w:hAnsi="宋体" w:cs="仿宋_GB2312" w:hint="eastAsia"/>
          <w:sz w:val="32"/>
          <w:szCs w:val="28"/>
        </w:rPr>
        <w:t>“净矿”出让，打造和谐地矿关系，在拟设矿山和基建矿山周边，预留砂石矿山配套建设用地，推动砂石矿山配套建设用地同步出让。计划在戈山北</w:t>
      </w:r>
      <w:r w:rsidRPr="003004C0">
        <w:rPr>
          <w:rFonts w:ascii="宋体" w:eastAsia="仿宋_GB2312" w:hAnsi="宋体" w:cs="仿宋_GB2312" w:hint="eastAsia"/>
          <w:sz w:val="32"/>
          <w:szCs w:val="28"/>
        </w:rPr>
        <w:t>500</w:t>
      </w:r>
      <w:r w:rsidRPr="003004C0">
        <w:rPr>
          <w:rFonts w:ascii="宋体" w:eastAsia="仿宋_GB2312" w:hAnsi="宋体" w:cs="仿宋_GB2312" w:hint="eastAsia"/>
          <w:sz w:val="32"/>
          <w:szCs w:val="28"/>
        </w:rPr>
        <w:t>米处预留</w:t>
      </w:r>
      <w:r w:rsidRPr="003004C0">
        <w:rPr>
          <w:rFonts w:ascii="宋体" w:eastAsia="仿宋_GB2312" w:hAnsi="宋体" w:cs="仿宋_GB2312" w:hint="eastAsia"/>
          <w:sz w:val="32"/>
          <w:szCs w:val="28"/>
        </w:rPr>
        <w:t>300</w:t>
      </w:r>
      <w:r w:rsidRPr="003004C0">
        <w:rPr>
          <w:rFonts w:ascii="宋体" w:eastAsia="仿宋_GB2312" w:hAnsi="宋体" w:cs="仿宋_GB2312" w:hint="eastAsia"/>
          <w:sz w:val="32"/>
          <w:szCs w:val="28"/>
        </w:rPr>
        <w:t>亩建设用地，在北纪埠矿矿区东北侧</w:t>
      </w:r>
      <w:r w:rsidRPr="003004C0">
        <w:rPr>
          <w:rFonts w:ascii="宋体" w:eastAsia="仿宋_GB2312" w:hAnsi="宋体" w:cs="仿宋_GB2312" w:hint="eastAsia"/>
          <w:sz w:val="32"/>
          <w:szCs w:val="28"/>
        </w:rPr>
        <w:t>500</w:t>
      </w:r>
      <w:r w:rsidRPr="003004C0">
        <w:rPr>
          <w:rFonts w:ascii="宋体" w:eastAsia="仿宋_GB2312" w:hAnsi="宋体" w:cs="仿宋_GB2312" w:hint="eastAsia"/>
          <w:sz w:val="32"/>
          <w:szCs w:val="28"/>
        </w:rPr>
        <w:t>米处预留</w:t>
      </w:r>
      <w:r w:rsidRPr="003004C0">
        <w:rPr>
          <w:rFonts w:ascii="宋体" w:eastAsia="仿宋_GB2312" w:hAnsi="宋体" w:cs="仿宋_GB2312" w:hint="eastAsia"/>
          <w:sz w:val="32"/>
          <w:szCs w:val="28"/>
        </w:rPr>
        <w:t>100</w:t>
      </w:r>
      <w:r w:rsidRPr="003004C0">
        <w:rPr>
          <w:rFonts w:ascii="宋体" w:eastAsia="仿宋_GB2312" w:hAnsi="宋体" w:cs="仿宋_GB2312" w:hint="eastAsia"/>
          <w:sz w:val="32"/>
          <w:szCs w:val="28"/>
        </w:rPr>
        <w:t>亩建设用地，在凤仙山矿修复区西南侧预留</w:t>
      </w:r>
      <w:r w:rsidRPr="003004C0">
        <w:rPr>
          <w:rFonts w:ascii="宋体" w:eastAsia="仿宋_GB2312" w:hAnsi="宋体" w:cs="仿宋_GB2312" w:hint="eastAsia"/>
          <w:sz w:val="32"/>
          <w:szCs w:val="28"/>
        </w:rPr>
        <w:t>100</w:t>
      </w:r>
      <w:r w:rsidRPr="003004C0">
        <w:rPr>
          <w:rFonts w:ascii="宋体" w:eastAsia="仿宋_GB2312" w:hAnsi="宋体" w:cs="仿宋_GB2312" w:hint="eastAsia"/>
          <w:sz w:val="32"/>
          <w:szCs w:val="28"/>
        </w:rPr>
        <w:t>亩建设用地。</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综合运用政府引导、市场调节等手段，鼓励和支持有实力的大型骨干企业，通过兼并、收购、整合等方式，对现有砂石资源矿山企业进行整合重组，着力打造开采规范、生态环保、安全生产、集约高效的大型矿山企业。</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鼓励对现有矿山的尾矿尾渣等进行综合利用，加大机制砂的研发应用，鼓励利用尾矿尾渣、石粉、泥粉、建筑垃圾等研发新型建筑材料。</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支持已有采石场剩余和毗邻资源再利用。对于已关闭、废</w:t>
      </w:r>
      <w:r w:rsidRPr="003004C0">
        <w:rPr>
          <w:rFonts w:ascii="宋体" w:eastAsia="仿宋_GB2312" w:hAnsi="宋体" w:cs="仿宋_GB2312" w:hint="eastAsia"/>
          <w:sz w:val="32"/>
          <w:szCs w:val="28"/>
        </w:rPr>
        <w:lastRenderedPageBreak/>
        <w:t>弃或采矿权已灭失的采石场，原矿区范围或毗邻区域仍有资源的，支持鼓励在完善相关手续后，依法依规以招标拍卖挂牌方式重新出让采矿权，促进资源科学合理安全再利用。</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推动砂石生产企业与废石、尾矿产生企业形成合作，大力推广相关先进技术产业化应用，促进跨行业、跨领域的产业协同和政策协同，更好更快地推进砂石产业发展。</w:t>
      </w:r>
    </w:p>
    <w:p w:rsidR="00266D42" w:rsidRPr="003004C0" w:rsidRDefault="00812AB3" w:rsidP="00F72E8E">
      <w:pPr>
        <w:pStyle w:val="1"/>
        <w:keepNext w:val="0"/>
        <w:keepLines w:val="0"/>
        <w:spacing w:line="600" w:lineRule="exact"/>
        <w:ind w:firstLine="640"/>
        <w:jc w:val="both"/>
        <w:rPr>
          <w:rFonts w:ascii="宋体" w:eastAsia="方正黑体简体" w:hAnsi="宋体"/>
          <w:b w:val="0"/>
        </w:rPr>
      </w:pPr>
      <w:bookmarkStart w:id="57" w:name="_Toc460148037"/>
      <w:bookmarkStart w:id="58" w:name="_Toc460501233"/>
      <w:bookmarkStart w:id="59" w:name="_Toc124492594"/>
      <w:bookmarkEnd w:id="9"/>
      <w:bookmarkEnd w:id="10"/>
      <w:bookmarkEnd w:id="55"/>
      <w:r w:rsidRPr="003004C0">
        <w:rPr>
          <w:rFonts w:ascii="宋体" w:eastAsia="方正黑体简体" w:hAnsi="宋体" w:hint="eastAsia"/>
          <w:b w:val="0"/>
        </w:rPr>
        <w:t>六、</w:t>
      </w:r>
      <w:bookmarkEnd w:id="57"/>
      <w:bookmarkEnd w:id="58"/>
      <w:r w:rsidRPr="003004C0">
        <w:rPr>
          <w:rFonts w:ascii="宋体" w:eastAsia="方正黑体简体" w:hAnsi="宋体" w:hint="eastAsia"/>
          <w:b w:val="0"/>
        </w:rPr>
        <w:t>绿色矿山建设和矿区生态修复</w:t>
      </w:r>
      <w:bookmarkEnd w:id="59"/>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60" w:name="_Toc124492595"/>
      <w:bookmarkStart w:id="61" w:name="_Toc460148038"/>
      <w:bookmarkStart w:id="62" w:name="_Toc460501234"/>
      <w:r w:rsidRPr="003004C0">
        <w:rPr>
          <w:rFonts w:ascii="宋体" w:eastAsia="楷体_GB2312" w:hAnsi="宋体" w:hint="eastAsia"/>
          <w:b w:val="0"/>
        </w:rPr>
        <w:t>（一）绿色矿山</w:t>
      </w:r>
      <w:bookmarkEnd w:id="60"/>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1.</w:t>
      </w:r>
      <w:r w:rsidRPr="003004C0">
        <w:rPr>
          <w:rFonts w:ascii="宋体" w:eastAsia="仿宋_GB2312" w:hAnsi="宋体" w:cs="仿宋_GB2312" w:hint="eastAsia"/>
          <w:sz w:val="32"/>
          <w:szCs w:val="28"/>
        </w:rPr>
        <w:t>绿色矿山建设总体思路</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按照“政府引导、部门联动、企业主建、社会监督”总体思路，落实国家和省级绿色矿山标准体系制度，充分发挥行业协会、专家智库的促进作用，持续推进绿色矿山建设。实施矿业绿色高质量发展提升行动，加强绿色矿山名录动态管理，推进矿业转型升级，探索矿地和谐发展新途径，基本实现开采方式科学化、资源利用高效化、企业管理规范化、生产工艺环保化、矿山环境生态化、矿地关系和谐化，形成符合生态文明建设要求的绿色矿山新格局。</w:t>
      </w:r>
    </w:p>
    <w:p w:rsidR="00266D42" w:rsidRPr="003004C0" w:rsidRDefault="00812AB3" w:rsidP="00F72E8E">
      <w:pPr>
        <w:pStyle w:val="333333"/>
        <w:spacing w:line="600" w:lineRule="exact"/>
        <w:ind w:firstLine="640"/>
        <w:rPr>
          <w:rFonts w:eastAsia="仿宋_GB2312"/>
          <w:b w:val="0"/>
          <w:sz w:val="32"/>
        </w:rPr>
      </w:pPr>
      <w:r w:rsidRPr="003004C0">
        <w:rPr>
          <w:rFonts w:eastAsia="仿宋_GB2312" w:hint="eastAsia"/>
          <w:b w:val="0"/>
          <w:sz w:val="32"/>
        </w:rPr>
        <w:t>2.</w:t>
      </w:r>
      <w:r w:rsidRPr="003004C0">
        <w:rPr>
          <w:rFonts w:eastAsia="仿宋_GB2312" w:hint="eastAsia"/>
          <w:b w:val="0"/>
          <w:sz w:val="32"/>
        </w:rPr>
        <w:t>推进绿色矿山建设</w:t>
      </w:r>
    </w:p>
    <w:p w:rsidR="00266D42" w:rsidRPr="003004C0" w:rsidRDefault="00812AB3" w:rsidP="00F72E8E">
      <w:pPr>
        <w:pStyle w:val="333333"/>
        <w:spacing w:line="600" w:lineRule="exact"/>
        <w:ind w:firstLine="640"/>
        <w:rPr>
          <w:rFonts w:eastAsia="仿宋_GB2312"/>
          <w:b w:val="0"/>
          <w:sz w:val="32"/>
        </w:rPr>
      </w:pPr>
      <w:r w:rsidRPr="003004C0">
        <w:rPr>
          <w:rFonts w:eastAsia="仿宋_GB2312" w:hint="eastAsia"/>
          <w:b w:val="0"/>
          <w:sz w:val="32"/>
        </w:rPr>
        <w:t>新建矿山按照标准规划、设计、建设和运营。生产矿山按照“谁开发、谁保护，谁破坏、谁治理”的原则，压实绿色矿山建设责任主体，加快升级改造，逐步达标。统筹谋划“十四五”期间绿色矿山建设工作，逐步推进生产（建设）矿山的绿</w:t>
      </w:r>
      <w:r w:rsidRPr="003004C0">
        <w:rPr>
          <w:rFonts w:eastAsia="仿宋_GB2312" w:hint="eastAsia"/>
          <w:b w:val="0"/>
          <w:sz w:val="32"/>
        </w:rPr>
        <w:lastRenderedPageBreak/>
        <w:t>色矿山建设，到</w:t>
      </w:r>
      <w:r w:rsidRPr="003004C0">
        <w:rPr>
          <w:rFonts w:eastAsia="仿宋_GB2312" w:hint="eastAsia"/>
          <w:b w:val="0"/>
          <w:sz w:val="32"/>
        </w:rPr>
        <w:t>2025</w:t>
      </w:r>
      <w:r w:rsidRPr="003004C0">
        <w:rPr>
          <w:rFonts w:eastAsia="仿宋_GB2312" w:hint="eastAsia"/>
          <w:b w:val="0"/>
          <w:sz w:val="32"/>
        </w:rPr>
        <w:t>年，泗水县绿色矿业格局基本形成。</w:t>
      </w:r>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63" w:name="_Toc124492596"/>
      <w:r w:rsidRPr="003004C0">
        <w:rPr>
          <w:rFonts w:ascii="宋体" w:eastAsia="楷体_GB2312" w:hAnsi="宋体" w:hint="eastAsia"/>
          <w:b w:val="0"/>
        </w:rPr>
        <w:t>（二）矿区生态保护修复</w:t>
      </w:r>
      <w:bookmarkEnd w:id="63"/>
    </w:p>
    <w:p w:rsidR="00266D42" w:rsidRPr="003004C0" w:rsidRDefault="00812AB3" w:rsidP="00F72E8E">
      <w:pPr>
        <w:spacing w:line="600" w:lineRule="exact"/>
        <w:ind w:firstLineChars="200" w:firstLine="640"/>
        <w:rPr>
          <w:rFonts w:ascii="宋体" w:eastAsia="仿宋_GB2312" w:hAnsi="宋体" w:cs="仿宋_GB2312"/>
          <w:bCs/>
          <w:kern w:val="0"/>
          <w:sz w:val="32"/>
          <w:szCs w:val="28"/>
        </w:rPr>
      </w:pPr>
      <w:r w:rsidRPr="003004C0">
        <w:rPr>
          <w:rFonts w:ascii="宋体" w:eastAsia="仿宋_GB2312" w:hAnsi="宋体" w:cs="仿宋_GB2312" w:hint="eastAsia"/>
          <w:bCs/>
          <w:kern w:val="0"/>
          <w:sz w:val="32"/>
          <w:szCs w:val="28"/>
        </w:rPr>
        <w:t>1.</w:t>
      </w:r>
      <w:r w:rsidRPr="003004C0">
        <w:rPr>
          <w:rFonts w:ascii="宋体" w:eastAsia="仿宋_GB2312" w:hAnsi="宋体" w:cs="仿宋_GB2312" w:hint="eastAsia"/>
          <w:bCs/>
          <w:kern w:val="0"/>
          <w:sz w:val="32"/>
          <w:szCs w:val="28"/>
        </w:rPr>
        <w:t>新建矿山</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严格新建矿山生态保护准入条件，新建矿山必须达到绿色矿山标准。强化源头管理，按照绿色矿山建设标准，新建矿山制定从生产到闭坑矿区生态保护修复的全面规划，形成“采前有规划，过程能控制，采后可修复”准入制度。严格落实地质环境保护与土地复垦方案、水土保持方案要求，实行边开采边治理，对矿山地质环境问题和占损土地进行治理恢复。</w:t>
      </w:r>
    </w:p>
    <w:p w:rsidR="00266D42" w:rsidRPr="003004C0" w:rsidRDefault="00812AB3" w:rsidP="00F72E8E">
      <w:pPr>
        <w:spacing w:line="600" w:lineRule="exact"/>
        <w:ind w:firstLineChars="200" w:firstLine="640"/>
        <w:rPr>
          <w:rFonts w:ascii="宋体" w:eastAsia="仿宋_GB2312" w:hAnsi="宋体" w:cs="仿宋_GB2312"/>
          <w:bCs/>
          <w:kern w:val="0"/>
          <w:sz w:val="32"/>
          <w:szCs w:val="28"/>
        </w:rPr>
      </w:pPr>
      <w:r w:rsidRPr="003004C0">
        <w:rPr>
          <w:rFonts w:ascii="宋体" w:eastAsia="仿宋_GB2312" w:hAnsi="宋体" w:cs="仿宋_GB2312" w:hint="eastAsia"/>
          <w:bCs/>
          <w:kern w:val="0"/>
          <w:sz w:val="32"/>
          <w:szCs w:val="28"/>
        </w:rPr>
        <w:t>2.</w:t>
      </w:r>
      <w:r w:rsidRPr="003004C0">
        <w:rPr>
          <w:rFonts w:ascii="宋体" w:eastAsia="仿宋_GB2312" w:hAnsi="宋体" w:cs="仿宋_GB2312" w:hint="eastAsia"/>
          <w:bCs/>
          <w:kern w:val="0"/>
          <w:sz w:val="32"/>
          <w:szCs w:val="28"/>
        </w:rPr>
        <w:t>生产矿山</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加强源头控制、预防和控制相结合，生产矿山企业依法履行矿山地质环境保护与土地复垦义务，实现边生产边治理。落实矿山企业地质环境恢复治理主体责任，强化对采矿权人主体责任的社会监督和执法监管。规范矿山地质环境恢复治理基金使用。</w:t>
      </w:r>
    </w:p>
    <w:p w:rsidR="00266D42" w:rsidRPr="003004C0" w:rsidRDefault="00812AB3" w:rsidP="00F72E8E">
      <w:pPr>
        <w:spacing w:line="600" w:lineRule="exact"/>
        <w:ind w:firstLineChars="200" w:firstLine="640"/>
        <w:rPr>
          <w:rFonts w:ascii="宋体" w:eastAsia="仿宋_GB2312" w:hAnsi="宋体" w:cs="仿宋_GB2312"/>
          <w:bCs/>
          <w:kern w:val="0"/>
          <w:sz w:val="32"/>
          <w:szCs w:val="28"/>
        </w:rPr>
      </w:pPr>
      <w:r w:rsidRPr="003004C0">
        <w:rPr>
          <w:rFonts w:ascii="宋体" w:eastAsia="仿宋_GB2312" w:hAnsi="宋体" w:cs="仿宋_GB2312" w:hint="eastAsia"/>
          <w:bCs/>
          <w:kern w:val="0"/>
          <w:sz w:val="32"/>
          <w:szCs w:val="28"/>
        </w:rPr>
        <w:t>3.</w:t>
      </w:r>
      <w:r w:rsidRPr="003004C0">
        <w:rPr>
          <w:rFonts w:ascii="宋体" w:eastAsia="仿宋_GB2312" w:hAnsi="宋体" w:cs="仿宋_GB2312" w:hint="eastAsia"/>
          <w:bCs/>
          <w:kern w:val="0"/>
          <w:sz w:val="32"/>
          <w:szCs w:val="28"/>
        </w:rPr>
        <w:t>历史遗留废弃矿山</w:t>
      </w:r>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开展“三区两线”可视范围内历史遗留废弃矿山治理，配合完成《泗水县矿山地质环境保护与治理规划（</w:t>
      </w:r>
      <w:r w:rsidRPr="003004C0">
        <w:rPr>
          <w:rFonts w:ascii="宋体" w:eastAsia="仿宋_GB2312" w:hAnsi="宋体" w:cs="仿宋_GB2312" w:hint="eastAsia"/>
          <w:sz w:val="32"/>
          <w:szCs w:val="28"/>
        </w:rPr>
        <w:t>2018-2025</w:t>
      </w:r>
      <w:r w:rsidRPr="003004C0">
        <w:rPr>
          <w:rFonts w:ascii="宋体" w:eastAsia="仿宋_GB2312" w:hAnsi="宋体" w:cs="仿宋_GB2312" w:hint="eastAsia"/>
          <w:sz w:val="32"/>
          <w:szCs w:val="28"/>
        </w:rPr>
        <w:t>年）》确定的“三区两线”可视范围内历史遗留废弃矿山的治理任务。有计划有重点的开展历史遗留废弃矿山修复工作。</w:t>
      </w:r>
    </w:p>
    <w:p w:rsidR="00266D42" w:rsidRPr="003004C0" w:rsidRDefault="00812AB3" w:rsidP="00F72E8E">
      <w:pPr>
        <w:pStyle w:val="a5"/>
        <w:spacing w:before="0" w:after="0" w:line="600" w:lineRule="exact"/>
        <w:ind w:firstLineChars="200" w:firstLine="640"/>
        <w:jc w:val="both"/>
        <w:rPr>
          <w:rFonts w:ascii="宋体" w:eastAsia="方正黑体简体" w:hAnsi="宋体" w:cs="Times New Roman"/>
          <w:b w:val="0"/>
        </w:rPr>
      </w:pPr>
      <w:bookmarkStart w:id="64" w:name="_Toc460148044"/>
      <w:bookmarkStart w:id="65" w:name="_Toc124492597"/>
      <w:bookmarkStart w:id="66" w:name="_Toc460501238"/>
      <w:bookmarkEnd w:id="61"/>
      <w:bookmarkEnd w:id="62"/>
      <w:r w:rsidRPr="003004C0">
        <w:rPr>
          <w:rFonts w:ascii="宋体" w:eastAsia="方正黑体简体" w:hAnsi="宋体" w:cs="Times New Roman" w:hint="eastAsia"/>
          <w:b w:val="0"/>
        </w:rPr>
        <w:t>七、规划实施管理</w:t>
      </w:r>
      <w:bookmarkEnd w:id="64"/>
      <w:bookmarkEnd w:id="65"/>
      <w:bookmarkEnd w:id="66"/>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67" w:name="_Toc124492598"/>
      <w:bookmarkStart w:id="68" w:name="_Toc226339580"/>
      <w:bookmarkStart w:id="69" w:name="_Toc474923972"/>
      <w:r w:rsidRPr="003004C0">
        <w:rPr>
          <w:rFonts w:ascii="宋体" w:eastAsia="楷体_GB2312" w:hAnsi="宋体" w:hint="eastAsia"/>
          <w:b w:val="0"/>
        </w:rPr>
        <w:t>（一）加强组织领导</w:t>
      </w:r>
      <w:bookmarkEnd w:id="67"/>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lastRenderedPageBreak/>
        <w:t>《规划》由济宁市自然资源和规划局审批，泗水县人民政府发布实施。要加强组织领导，及时组织研究解决规划实施过程中的重大问题，推进规划的实施。各有关部门要明确责任分工，加强协调配合，做好政策衔接，推进目标任务落地落实。强化规划的权威性、严肃性，切实发挥好矿产资源规划的管控作用。</w:t>
      </w:r>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70" w:name="_Toc124492599"/>
      <w:r w:rsidRPr="003004C0">
        <w:rPr>
          <w:rFonts w:ascii="宋体" w:eastAsia="楷体_GB2312" w:hAnsi="宋体" w:hint="eastAsia"/>
          <w:b w:val="0"/>
        </w:rPr>
        <w:t>（二）实施监督评估</w:t>
      </w:r>
      <w:bookmarkEnd w:id="70"/>
    </w:p>
    <w:p w:rsidR="00266D42" w:rsidRPr="003004C0" w:rsidRDefault="00812AB3" w:rsidP="00F72E8E">
      <w:pPr>
        <w:spacing w:line="600" w:lineRule="exact"/>
        <w:ind w:firstLineChars="200" w:firstLine="640"/>
        <w:rPr>
          <w:rFonts w:ascii="宋体" w:eastAsia="仿宋_GB2312" w:hAnsi="宋体" w:cs="仿宋_GB2312"/>
          <w:sz w:val="32"/>
          <w:szCs w:val="28"/>
        </w:rPr>
      </w:pPr>
      <w:r w:rsidRPr="003004C0">
        <w:rPr>
          <w:rFonts w:ascii="宋体" w:eastAsia="仿宋_GB2312" w:hAnsi="宋体" w:cs="仿宋_GB2312" w:hint="eastAsia"/>
          <w:sz w:val="32"/>
          <w:szCs w:val="28"/>
        </w:rPr>
        <w:t>规划评估是保障规划有效实施的必要环节。有关部门要加强规划落实执行情况的监督，定期组织开展规划实施情况评估，全面分析检查规划实施效果及各项政策措施落实情况，根据评估结果及时调整完善规划实施工作安排，为矿产资源管理决策和规划调整、修订提供基础信息和依据。</w:t>
      </w:r>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71" w:name="_Toc124492600"/>
      <w:r w:rsidRPr="003004C0">
        <w:rPr>
          <w:rFonts w:ascii="宋体" w:eastAsia="楷体_GB2312" w:hAnsi="宋体" w:hint="eastAsia"/>
          <w:b w:val="0"/>
        </w:rPr>
        <w:t>（三）加大宣传力度</w:t>
      </w:r>
      <w:bookmarkEnd w:id="71"/>
    </w:p>
    <w:p w:rsidR="00266D42" w:rsidRPr="003004C0" w:rsidRDefault="00812AB3" w:rsidP="00F72E8E">
      <w:pPr>
        <w:spacing w:line="600" w:lineRule="exact"/>
        <w:ind w:firstLineChars="200" w:firstLine="640"/>
        <w:rPr>
          <w:rFonts w:ascii="宋体" w:eastAsia="仿宋_GB2312" w:hAnsi="宋体" w:cs="Tahoma"/>
          <w:bCs/>
          <w:sz w:val="32"/>
          <w:szCs w:val="21"/>
        </w:rPr>
      </w:pPr>
      <w:r w:rsidRPr="003004C0">
        <w:rPr>
          <w:rFonts w:ascii="宋体" w:eastAsia="仿宋_GB2312" w:hAnsi="宋体" w:cs="Tahoma" w:hint="eastAsia"/>
          <w:bCs/>
          <w:sz w:val="32"/>
          <w:szCs w:val="21"/>
        </w:rPr>
        <w:t>规划发布实施后，自然资源主管部门应充分利用多种方式宣传规划的主要内容，提高社会各界对规划的认知度，增强矿产资源保护意识，更全面、详细了解矿山地质环境保护与恢复治理、绿色矿山建设等相关方面内容，为规划实施和管理奠定基础。全面推进社会公众参与，提高公众对规划的认知度、满意度。</w:t>
      </w:r>
    </w:p>
    <w:p w:rsidR="00266D42" w:rsidRPr="003004C0" w:rsidRDefault="00812AB3" w:rsidP="00F72E8E">
      <w:pPr>
        <w:pStyle w:val="2"/>
        <w:keepNext w:val="0"/>
        <w:keepLines w:val="0"/>
        <w:spacing w:line="600" w:lineRule="exact"/>
        <w:ind w:firstLine="640"/>
        <w:jc w:val="both"/>
        <w:rPr>
          <w:rFonts w:ascii="宋体" w:eastAsia="楷体_GB2312" w:hAnsi="宋体"/>
          <w:b w:val="0"/>
        </w:rPr>
      </w:pPr>
      <w:bookmarkStart w:id="72" w:name="_Toc124492601"/>
      <w:r w:rsidRPr="003004C0">
        <w:rPr>
          <w:rFonts w:ascii="宋体" w:eastAsia="楷体_GB2312" w:hAnsi="宋体" w:hint="eastAsia"/>
          <w:b w:val="0"/>
        </w:rPr>
        <w:t>（四）规划调整</w:t>
      </w:r>
      <w:bookmarkEnd w:id="72"/>
    </w:p>
    <w:p w:rsidR="00266D42" w:rsidRPr="003004C0" w:rsidRDefault="00812AB3" w:rsidP="00F72E8E">
      <w:pPr>
        <w:spacing w:line="600" w:lineRule="exact"/>
        <w:ind w:firstLineChars="200" w:firstLine="640"/>
        <w:rPr>
          <w:rFonts w:ascii="宋体" w:eastAsia="仿宋_GB2312" w:hAnsi="宋体"/>
          <w:sz w:val="28"/>
          <w:szCs w:val="28"/>
        </w:rPr>
      </w:pPr>
      <w:r w:rsidRPr="003004C0">
        <w:rPr>
          <w:rFonts w:ascii="宋体" w:eastAsia="仿宋_GB2312" w:hAnsi="宋体" w:cs="仿宋_GB2312" w:hint="eastAsia"/>
          <w:sz w:val="32"/>
          <w:szCs w:val="28"/>
        </w:rPr>
        <w:t>本规划一经批准，由泗水县人民政府组织实施。规划实施期间，针对因地质勘查重大发现、市场条件、技术条件、实施</w:t>
      </w:r>
      <w:r w:rsidRPr="003004C0">
        <w:rPr>
          <w:rFonts w:ascii="宋体" w:eastAsia="仿宋_GB2312" w:hAnsi="宋体" w:cs="仿宋_GB2312" w:hint="eastAsia"/>
          <w:sz w:val="32"/>
          <w:szCs w:val="28"/>
        </w:rPr>
        <w:lastRenderedPageBreak/>
        <w:t>重大项目等发生重大变化，可对矿产资源勘查、开发利用结构和布局、勘查开采规划区块等规划内容进行调整。规划调整，应由原编制机关向原批准机关提出申请，经批准机关同意后生效。</w:t>
      </w:r>
      <w:bookmarkEnd w:id="68"/>
      <w:bookmarkEnd w:id="69"/>
    </w:p>
    <w:p w:rsidR="00266D42" w:rsidRPr="003004C0" w:rsidRDefault="00266D42">
      <w:pPr>
        <w:rPr>
          <w:rFonts w:ascii="宋体" w:hAnsi="宋体" w:hint="eastAsia"/>
        </w:rPr>
      </w:pPr>
      <w:bookmarkStart w:id="73" w:name="_GoBack"/>
      <w:bookmarkEnd w:id="73"/>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Default="00AA5C5B">
      <w:pPr>
        <w:rPr>
          <w:rFonts w:ascii="宋体" w:hAnsi="宋体" w:hint="eastAsia"/>
        </w:rPr>
      </w:pPr>
    </w:p>
    <w:p w:rsidR="00F72E8E" w:rsidRPr="003004C0" w:rsidRDefault="00F72E8E">
      <w:pPr>
        <w:rPr>
          <w:rFonts w:ascii="宋体" w:hAnsi="宋体" w:hint="eastAsia"/>
        </w:rPr>
      </w:pPr>
    </w:p>
    <w:p w:rsidR="00AA5C5B" w:rsidRPr="003004C0" w:rsidRDefault="00AA5C5B">
      <w:pPr>
        <w:rPr>
          <w:rFonts w:ascii="宋体" w:hAnsi="宋体" w:hint="eastAsia"/>
        </w:rPr>
      </w:pPr>
    </w:p>
    <w:p w:rsidR="00AA5C5B" w:rsidRPr="003004C0" w:rsidRDefault="00AA5C5B">
      <w:pPr>
        <w:rPr>
          <w:rFonts w:ascii="宋体" w:hAnsi="宋体" w:hint="eastAsia"/>
        </w:rPr>
      </w:pPr>
    </w:p>
    <w:p w:rsidR="00AA5C5B" w:rsidRPr="003004C0" w:rsidRDefault="00AA5C5B" w:rsidP="00AA5C5B">
      <w:pPr>
        <w:spacing w:line="240" w:lineRule="exact"/>
        <w:rPr>
          <w:rFonts w:ascii="宋体" w:hAnsi="宋体" w:hint="eastAsia"/>
        </w:rPr>
      </w:pPr>
    </w:p>
    <w:p w:rsidR="00AA5C5B" w:rsidRPr="003004C0" w:rsidRDefault="00AA5C5B" w:rsidP="00AA5C5B">
      <w:pPr>
        <w:spacing w:line="240" w:lineRule="exact"/>
        <w:rPr>
          <w:rFonts w:ascii="宋体" w:hAnsi="宋体" w:hint="eastAsia"/>
        </w:rPr>
      </w:pPr>
    </w:p>
    <w:p w:rsidR="00AA5C5B" w:rsidRPr="003004C0" w:rsidRDefault="00AA5C5B">
      <w:pPr>
        <w:rPr>
          <w:rFonts w:ascii="宋体" w:hAnsi="宋体" w:hint="eastAsia"/>
        </w:rPr>
      </w:pPr>
    </w:p>
    <w:p w:rsidR="00AA5C5B" w:rsidRPr="00AA5C5B" w:rsidRDefault="00AA5C5B" w:rsidP="00AA5C5B">
      <w:pPr>
        <w:autoSpaceDE w:val="0"/>
        <w:autoSpaceDN w:val="0"/>
        <w:adjustRightInd w:val="0"/>
        <w:spacing w:line="280" w:lineRule="exact"/>
        <w:ind w:right="663"/>
        <w:rPr>
          <w:rFonts w:ascii="宋体" w:eastAsia="仿宋_GB2312" w:hAnsi="宋体" w:hint="eastAsia"/>
          <w:kern w:val="0"/>
          <w:sz w:val="32"/>
          <w:szCs w:val="20"/>
        </w:rPr>
      </w:pPr>
    </w:p>
    <w:tbl>
      <w:tblPr>
        <w:tblW w:w="0" w:type="auto"/>
        <w:jc w:val="center"/>
        <w:tblBorders>
          <w:bottom w:val="single" w:sz="12" w:space="0" w:color="auto"/>
          <w:insideH w:val="single" w:sz="12" w:space="0" w:color="auto"/>
          <w:insideV w:val="single" w:sz="12" w:space="0" w:color="auto"/>
        </w:tblBorders>
        <w:tblLayout w:type="fixed"/>
        <w:tblLook w:val="0000"/>
      </w:tblPr>
      <w:tblGrid>
        <w:gridCol w:w="8759"/>
      </w:tblGrid>
      <w:tr w:rsidR="00AA5C5B" w:rsidRPr="00AA5C5B" w:rsidTr="00E16633">
        <w:trPr>
          <w:jc w:val="center"/>
        </w:trPr>
        <w:tc>
          <w:tcPr>
            <w:tcW w:w="8759" w:type="dxa"/>
            <w:tcBorders>
              <w:top w:val="single" w:sz="8" w:space="0" w:color="auto"/>
              <w:bottom w:val="single" w:sz="8" w:space="0" w:color="auto"/>
            </w:tcBorders>
          </w:tcPr>
          <w:p w:rsidR="00AA5C5B" w:rsidRPr="00AA5C5B" w:rsidRDefault="00AA5C5B" w:rsidP="00AA5C5B">
            <w:pPr>
              <w:autoSpaceDE w:val="0"/>
              <w:autoSpaceDN w:val="0"/>
              <w:adjustRightInd w:val="0"/>
              <w:jc w:val="center"/>
              <w:rPr>
                <w:rFonts w:ascii="宋体" w:eastAsia="仿宋_GB2312" w:hAnsi="宋体" w:hint="eastAsia"/>
                <w:kern w:val="0"/>
                <w:sz w:val="28"/>
                <w:szCs w:val="28"/>
              </w:rPr>
            </w:pPr>
            <w:r w:rsidRPr="00AA5C5B">
              <w:rPr>
                <w:rFonts w:ascii="宋体" w:eastAsia="仿宋_GB2312" w:hAnsi="宋体" w:hint="eastAsia"/>
                <w:kern w:val="0"/>
                <w:sz w:val="28"/>
                <w:szCs w:val="28"/>
              </w:rPr>
              <w:t xml:space="preserve">泗水县人民政府办公室　　</w:t>
            </w:r>
            <w:r w:rsidRPr="00AA5C5B">
              <w:rPr>
                <w:rFonts w:ascii="宋体" w:eastAsia="仿宋_GB2312" w:hAnsi="宋体" w:hint="eastAsia"/>
                <w:kern w:val="0"/>
                <w:sz w:val="28"/>
                <w:szCs w:val="28"/>
              </w:rPr>
              <w:t xml:space="preserve"> </w:t>
            </w:r>
            <w:r w:rsidRPr="00AA5C5B">
              <w:rPr>
                <w:rFonts w:ascii="宋体" w:eastAsia="仿宋_GB2312" w:hAnsi="宋体" w:hint="eastAsia"/>
                <w:kern w:val="0"/>
                <w:sz w:val="28"/>
                <w:szCs w:val="28"/>
              </w:rPr>
              <w:t xml:space="preserve">　　</w:t>
            </w:r>
            <w:r w:rsidRPr="00AA5C5B">
              <w:rPr>
                <w:rFonts w:ascii="宋体" w:eastAsia="仿宋_GB2312" w:hAnsi="宋体" w:hint="eastAsia"/>
                <w:kern w:val="0"/>
                <w:sz w:val="28"/>
                <w:szCs w:val="28"/>
              </w:rPr>
              <w:t xml:space="preserve">          </w:t>
            </w:r>
            <w:r w:rsidRPr="00AA5C5B">
              <w:rPr>
                <w:rFonts w:ascii="宋体" w:eastAsia="仿宋_GB2312" w:hAnsi="宋体" w:hint="eastAsia"/>
                <w:kern w:val="0"/>
                <w:sz w:val="28"/>
                <w:szCs w:val="28"/>
              </w:rPr>
              <w:t xml:space="preserve">　</w:t>
            </w:r>
            <w:r w:rsidRPr="00AA5C5B">
              <w:rPr>
                <w:rFonts w:ascii="宋体" w:eastAsia="仿宋_GB2312" w:hAnsi="宋体" w:hint="eastAsia"/>
                <w:kern w:val="0"/>
                <w:sz w:val="28"/>
                <w:szCs w:val="28"/>
              </w:rPr>
              <w:t xml:space="preserve"> 2023</w:t>
            </w:r>
            <w:r w:rsidRPr="00AA5C5B">
              <w:rPr>
                <w:rFonts w:ascii="宋体" w:eastAsia="仿宋_GB2312" w:hAnsi="宋体" w:hint="eastAsia"/>
                <w:kern w:val="0"/>
                <w:sz w:val="28"/>
                <w:szCs w:val="28"/>
              </w:rPr>
              <w:t>年</w:t>
            </w:r>
            <w:r w:rsidRPr="00AA5C5B">
              <w:rPr>
                <w:rFonts w:ascii="宋体" w:eastAsia="仿宋_GB2312" w:hAnsi="宋体" w:hint="eastAsia"/>
                <w:kern w:val="0"/>
                <w:sz w:val="28"/>
                <w:szCs w:val="28"/>
              </w:rPr>
              <w:t>4</w:t>
            </w:r>
            <w:r w:rsidRPr="00AA5C5B">
              <w:rPr>
                <w:rFonts w:ascii="宋体" w:eastAsia="仿宋_GB2312" w:hAnsi="宋体" w:hint="eastAsia"/>
                <w:kern w:val="0"/>
                <w:sz w:val="28"/>
                <w:szCs w:val="28"/>
              </w:rPr>
              <w:t>月</w:t>
            </w:r>
            <w:r w:rsidRPr="00AA5C5B">
              <w:rPr>
                <w:rFonts w:ascii="宋体" w:eastAsia="仿宋_GB2312" w:hAnsi="宋体" w:hint="eastAsia"/>
                <w:kern w:val="0"/>
                <w:sz w:val="28"/>
                <w:szCs w:val="28"/>
              </w:rPr>
              <w:t>2</w:t>
            </w:r>
            <w:r w:rsidRPr="003004C0">
              <w:rPr>
                <w:rFonts w:ascii="宋体" w:eastAsia="仿宋_GB2312" w:hAnsi="宋体" w:hint="eastAsia"/>
                <w:kern w:val="0"/>
                <w:sz w:val="28"/>
                <w:szCs w:val="28"/>
              </w:rPr>
              <w:t>8</w:t>
            </w:r>
            <w:r w:rsidRPr="00AA5C5B">
              <w:rPr>
                <w:rFonts w:ascii="宋体" w:eastAsia="仿宋_GB2312" w:hAnsi="宋体" w:hint="eastAsia"/>
                <w:kern w:val="0"/>
                <w:sz w:val="28"/>
                <w:szCs w:val="28"/>
              </w:rPr>
              <w:t>日印发</w:t>
            </w:r>
          </w:p>
        </w:tc>
      </w:tr>
    </w:tbl>
    <w:p w:rsidR="00AA5C5B" w:rsidRPr="00AA5C5B" w:rsidRDefault="00BC6E2C" w:rsidP="00AA5C5B">
      <w:pPr>
        <w:autoSpaceDE w:val="0"/>
        <w:autoSpaceDN w:val="0"/>
        <w:adjustRightInd w:val="0"/>
        <w:spacing w:line="40" w:lineRule="exact"/>
        <w:ind w:right="663"/>
        <w:jc w:val="left"/>
        <w:rPr>
          <w:rFonts w:ascii="宋体" w:eastAsia="仿宋_GB2312" w:hAnsi="宋体" w:hint="eastAsia"/>
          <w:kern w:val="0"/>
          <w:sz w:val="32"/>
          <w:szCs w:val="20"/>
        </w:rPr>
      </w:pPr>
      <w:r w:rsidRPr="003004C0">
        <w:rPr>
          <w:rFonts w:ascii="宋体" w:eastAsia="仿宋_GB2312" w:hAnsi="宋体" w:hint="eastAsia"/>
          <w:noProof/>
          <w:kern w:val="0"/>
          <w:sz w:val="32"/>
          <w:szCs w:val="20"/>
        </w:rPr>
        <w:pict>
          <v:rect id="_x0000_s2050" style="position:absolute;margin-left:-25.15pt;margin-top:3.3pt;width:121.55pt;height:53.3pt;z-index:251658240;mso-position-horizontal-relative:text;mso-position-vertical-relative:text" fillcolor="white [3212]" strokecolor="white [3212]"/>
        </w:pict>
      </w:r>
    </w:p>
    <w:sectPr w:rsidR="00AA5C5B" w:rsidRPr="00AA5C5B" w:rsidSect="00976454">
      <w:footerReference w:type="even" r:id="rId6"/>
      <w:footerReference w:type="default" r:id="rId7"/>
      <w:headerReference w:type="first" r:id="rId8"/>
      <w:footerReference w:type="first" r:id="rId9"/>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42" w:rsidRDefault="00266D42" w:rsidP="00266D42">
      <w:r>
        <w:separator/>
      </w:r>
    </w:p>
  </w:endnote>
  <w:endnote w:type="continuationSeparator" w:id="0">
    <w:p w:rsidR="00266D42" w:rsidRDefault="00266D42" w:rsidP="00266D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script"/>
    <w:pitch w:val="fixed"/>
    <w:sig w:usb0="00000001" w:usb1="080E0000" w:usb2="00000010" w:usb3="00000000" w:csb0="00040000" w:csb1="00000000"/>
  </w:font>
  <w:font w:name="方正黑体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AB3" w:rsidRDefault="00812AB3">
    <w:pPr>
      <w:pStyle w:val="a3"/>
    </w:pPr>
    <w:r w:rsidRPr="007A54ED">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9425372"/>
        <w:docPartObj>
          <w:docPartGallery w:val="Page Numbers (Bottom of Page)"/>
          <w:docPartUnique/>
        </w:docPartObj>
      </w:sdtPr>
      <w:sdtContent>
        <w:r w:rsidR="008A070F" w:rsidRPr="007A54ED">
          <w:rPr>
            <w:rFonts w:asciiTheme="minorEastAsia" w:eastAsiaTheme="minorEastAsia" w:hAnsiTheme="minorEastAsia"/>
            <w:sz w:val="28"/>
            <w:szCs w:val="28"/>
          </w:rPr>
          <w:fldChar w:fldCharType="begin"/>
        </w:r>
        <w:r w:rsidRPr="007A54ED">
          <w:rPr>
            <w:rFonts w:asciiTheme="minorEastAsia" w:eastAsiaTheme="minorEastAsia" w:hAnsiTheme="minorEastAsia"/>
            <w:sz w:val="28"/>
            <w:szCs w:val="28"/>
          </w:rPr>
          <w:instrText xml:space="preserve"> PAGE   \* MERGEFORMAT </w:instrText>
        </w:r>
        <w:r w:rsidR="008A070F" w:rsidRPr="007A54ED">
          <w:rPr>
            <w:rFonts w:asciiTheme="minorEastAsia" w:eastAsiaTheme="minorEastAsia" w:hAnsiTheme="minorEastAsia"/>
            <w:sz w:val="28"/>
            <w:szCs w:val="28"/>
          </w:rPr>
          <w:fldChar w:fldCharType="separate"/>
        </w:r>
        <w:r w:rsidR="00F72E8E" w:rsidRPr="00F72E8E">
          <w:rPr>
            <w:rFonts w:asciiTheme="minorEastAsia" w:eastAsiaTheme="minorEastAsia" w:hAnsiTheme="minorEastAsia"/>
            <w:noProof/>
            <w:sz w:val="28"/>
            <w:szCs w:val="28"/>
            <w:lang w:val="zh-CN"/>
          </w:rPr>
          <w:t>20</w:t>
        </w:r>
        <w:r w:rsidR="008A070F" w:rsidRPr="007A54ED">
          <w:rPr>
            <w:rFonts w:asciiTheme="minorEastAsia" w:eastAsiaTheme="minorEastAsia" w:hAnsiTheme="minorEastAsia"/>
            <w:sz w:val="28"/>
            <w:szCs w:val="28"/>
          </w:rPr>
          <w:fldChar w:fldCharType="end"/>
        </w:r>
        <w:r w:rsidRPr="007A54ED">
          <w:rPr>
            <w:rFonts w:asciiTheme="minorEastAsia" w:eastAsiaTheme="minorEastAsia" w:hAnsiTheme="minor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42" w:rsidRPr="007A54ED" w:rsidRDefault="007A54ED" w:rsidP="00812AB3">
    <w:pPr>
      <w:pStyle w:val="a3"/>
      <w:jc w:val="right"/>
    </w:pPr>
    <w:r w:rsidRPr="007A54ED">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9425367"/>
        <w:docPartObj>
          <w:docPartGallery w:val="Page Numbers (Bottom of Page)"/>
          <w:docPartUnique/>
        </w:docPartObj>
      </w:sdtPr>
      <w:sdtContent>
        <w:r w:rsidR="008A070F" w:rsidRPr="007A54ED">
          <w:rPr>
            <w:rFonts w:asciiTheme="minorEastAsia" w:eastAsiaTheme="minorEastAsia" w:hAnsiTheme="minorEastAsia"/>
            <w:sz w:val="28"/>
            <w:szCs w:val="28"/>
          </w:rPr>
          <w:fldChar w:fldCharType="begin"/>
        </w:r>
        <w:r w:rsidRPr="007A54ED">
          <w:rPr>
            <w:rFonts w:asciiTheme="minorEastAsia" w:eastAsiaTheme="minorEastAsia" w:hAnsiTheme="minorEastAsia"/>
            <w:sz w:val="28"/>
            <w:szCs w:val="28"/>
          </w:rPr>
          <w:instrText xml:space="preserve"> PAGE   \* MERGEFORMAT </w:instrText>
        </w:r>
        <w:r w:rsidR="008A070F" w:rsidRPr="007A54ED">
          <w:rPr>
            <w:rFonts w:asciiTheme="minorEastAsia" w:eastAsiaTheme="minorEastAsia" w:hAnsiTheme="minorEastAsia"/>
            <w:sz w:val="28"/>
            <w:szCs w:val="28"/>
          </w:rPr>
          <w:fldChar w:fldCharType="separate"/>
        </w:r>
        <w:r w:rsidR="00F72E8E" w:rsidRPr="00F72E8E">
          <w:rPr>
            <w:rFonts w:asciiTheme="minorEastAsia" w:eastAsiaTheme="minorEastAsia" w:hAnsiTheme="minorEastAsia"/>
            <w:noProof/>
            <w:sz w:val="28"/>
            <w:szCs w:val="28"/>
            <w:lang w:val="zh-CN"/>
          </w:rPr>
          <w:t>19</w:t>
        </w:r>
        <w:r w:rsidR="008A070F" w:rsidRPr="007A54ED">
          <w:rPr>
            <w:rFonts w:asciiTheme="minorEastAsia" w:eastAsiaTheme="minorEastAsia" w:hAnsiTheme="minorEastAsia"/>
            <w:sz w:val="28"/>
            <w:szCs w:val="28"/>
          </w:rPr>
          <w:fldChar w:fldCharType="end"/>
        </w:r>
        <w:r w:rsidRPr="007A54ED">
          <w:rPr>
            <w:rFonts w:asciiTheme="minorEastAsia" w:eastAsiaTheme="minorEastAsia" w:hAnsiTheme="minorEastAsia"/>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42" w:rsidRPr="007A54ED" w:rsidRDefault="007A54ED" w:rsidP="007A54ED">
    <w:pPr>
      <w:pStyle w:val="a3"/>
      <w:jc w:val="right"/>
      <w:rPr>
        <w:rFonts w:asciiTheme="minorEastAsia" w:eastAsiaTheme="minorEastAsia" w:hAnsiTheme="minorEastAsia"/>
        <w:sz w:val="28"/>
        <w:szCs w:val="28"/>
      </w:rPr>
    </w:pPr>
    <w:r w:rsidRPr="007A54ED">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9425352"/>
        <w:docPartObj>
          <w:docPartGallery w:val="Page Numbers (Bottom of Page)"/>
          <w:docPartUnique/>
        </w:docPartObj>
      </w:sdtPr>
      <w:sdtContent>
        <w:r w:rsidR="008A070F" w:rsidRPr="007A54ED">
          <w:rPr>
            <w:rFonts w:asciiTheme="minorEastAsia" w:eastAsiaTheme="minorEastAsia" w:hAnsiTheme="minorEastAsia"/>
            <w:sz w:val="28"/>
            <w:szCs w:val="28"/>
          </w:rPr>
          <w:fldChar w:fldCharType="begin"/>
        </w:r>
        <w:r w:rsidRPr="007A54ED">
          <w:rPr>
            <w:rFonts w:asciiTheme="minorEastAsia" w:eastAsiaTheme="minorEastAsia" w:hAnsiTheme="minorEastAsia"/>
            <w:sz w:val="28"/>
            <w:szCs w:val="28"/>
          </w:rPr>
          <w:instrText xml:space="preserve"> PAGE   \* MERGEFORMAT </w:instrText>
        </w:r>
        <w:r w:rsidR="008A070F" w:rsidRPr="007A54ED">
          <w:rPr>
            <w:rFonts w:asciiTheme="minorEastAsia" w:eastAsiaTheme="minorEastAsia" w:hAnsiTheme="minorEastAsia"/>
            <w:sz w:val="28"/>
            <w:szCs w:val="28"/>
          </w:rPr>
          <w:fldChar w:fldCharType="separate"/>
        </w:r>
        <w:r w:rsidR="00812AB3" w:rsidRPr="00812AB3">
          <w:rPr>
            <w:rFonts w:asciiTheme="minorEastAsia" w:eastAsiaTheme="minorEastAsia" w:hAnsiTheme="minorEastAsia"/>
            <w:noProof/>
            <w:sz w:val="28"/>
            <w:szCs w:val="28"/>
            <w:lang w:val="zh-CN"/>
          </w:rPr>
          <w:t>1</w:t>
        </w:r>
        <w:r w:rsidR="008A070F" w:rsidRPr="007A54ED">
          <w:rPr>
            <w:rFonts w:asciiTheme="minorEastAsia" w:eastAsiaTheme="minorEastAsia" w:hAnsiTheme="minorEastAsia"/>
            <w:sz w:val="28"/>
            <w:szCs w:val="28"/>
          </w:rPr>
          <w:fldChar w:fldCharType="end"/>
        </w:r>
        <w:r w:rsidRPr="007A54ED">
          <w:rPr>
            <w:rFonts w:asciiTheme="minorEastAsia" w:eastAsiaTheme="minorEastAsia" w:hAnsiTheme="minor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42" w:rsidRDefault="00266D42" w:rsidP="00266D42">
      <w:r>
        <w:separator/>
      </w:r>
    </w:p>
  </w:footnote>
  <w:footnote w:type="continuationSeparator" w:id="0">
    <w:p w:rsidR="00266D42" w:rsidRDefault="00266D42" w:rsidP="0026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42" w:rsidRDefault="00266D42">
    <w:pPr>
      <w:pStyle w:val="a4"/>
      <w:pBdr>
        <w:bottom w:val="none" w:sz="0" w:space="0" w:color="auto"/>
      </w:pBdr>
      <w:tabs>
        <w:tab w:val="clear" w:pos="8306"/>
        <w:tab w:val="left" w:pos="5025"/>
      </w:tabs>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o:colormenu v:ext="edit" fillcolor="none [3212]"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䔠稂쩐ேᏕำ"/>
  </w:docVars>
  <w:rsids>
    <w:rsidRoot w:val="0F6C7C00"/>
    <w:rsid w:val="00260CE0"/>
    <w:rsid w:val="00266D42"/>
    <w:rsid w:val="003004C0"/>
    <w:rsid w:val="00417BDE"/>
    <w:rsid w:val="005E6687"/>
    <w:rsid w:val="00612CF7"/>
    <w:rsid w:val="006B42AA"/>
    <w:rsid w:val="007A54ED"/>
    <w:rsid w:val="00811202"/>
    <w:rsid w:val="00812AB3"/>
    <w:rsid w:val="008A070F"/>
    <w:rsid w:val="008C5597"/>
    <w:rsid w:val="008E6459"/>
    <w:rsid w:val="009016FE"/>
    <w:rsid w:val="00976454"/>
    <w:rsid w:val="00A13289"/>
    <w:rsid w:val="00AA5C5B"/>
    <w:rsid w:val="00AE4015"/>
    <w:rsid w:val="00B467B0"/>
    <w:rsid w:val="00BC6E2C"/>
    <w:rsid w:val="00CF6AD2"/>
    <w:rsid w:val="00F72E8E"/>
    <w:rsid w:val="0F6C7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fillcolor="none [3212]"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Body Text Indent 2" w:semiHidden="1"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D42"/>
    <w:pPr>
      <w:widowControl w:val="0"/>
      <w:jc w:val="both"/>
    </w:pPr>
    <w:rPr>
      <w:rFonts w:ascii="Calibri" w:eastAsia="宋体" w:hAnsi="Calibri" w:cs="Times New Roman"/>
      <w:kern w:val="2"/>
      <w:sz w:val="21"/>
      <w:szCs w:val="22"/>
    </w:rPr>
  </w:style>
  <w:style w:type="paragraph" w:styleId="1">
    <w:name w:val="heading 1"/>
    <w:basedOn w:val="a"/>
    <w:next w:val="a"/>
    <w:qFormat/>
    <w:rsid w:val="00266D42"/>
    <w:pPr>
      <w:keepNext/>
      <w:keepLines/>
      <w:snapToGrid w:val="0"/>
      <w:spacing w:line="560" w:lineRule="exact"/>
      <w:ind w:firstLineChars="200" w:firstLine="643"/>
      <w:jc w:val="left"/>
      <w:outlineLvl w:val="0"/>
    </w:pPr>
    <w:rPr>
      <w:rFonts w:ascii="黑体" w:eastAsia="黑体" w:hAnsi="黑体"/>
      <w:b/>
      <w:bCs/>
      <w:kern w:val="44"/>
      <w:sz w:val="32"/>
      <w:szCs w:val="44"/>
    </w:rPr>
  </w:style>
  <w:style w:type="paragraph" w:styleId="2">
    <w:name w:val="heading 2"/>
    <w:basedOn w:val="a"/>
    <w:next w:val="a"/>
    <w:uiPriority w:val="99"/>
    <w:qFormat/>
    <w:rsid w:val="00266D42"/>
    <w:pPr>
      <w:keepNext/>
      <w:keepLines/>
      <w:snapToGrid w:val="0"/>
      <w:spacing w:line="560" w:lineRule="exact"/>
      <w:ind w:firstLineChars="200" w:firstLine="643"/>
      <w:jc w:val="left"/>
      <w:outlineLvl w:val="1"/>
    </w:pPr>
    <w:rPr>
      <w:rFonts w:ascii="楷体" w:eastAsia="楷体" w:hAnsi="楷体"/>
      <w:b/>
      <w:bCs/>
      <w:kern w:val="44"/>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uiPriority w:val="99"/>
    <w:semiHidden/>
    <w:qFormat/>
    <w:rsid w:val="00266D42"/>
    <w:pPr>
      <w:spacing w:after="120" w:line="480" w:lineRule="auto"/>
      <w:ind w:leftChars="200" w:left="420"/>
    </w:pPr>
  </w:style>
  <w:style w:type="paragraph" w:styleId="a3">
    <w:name w:val="footer"/>
    <w:basedOn w:val="a"/>
    <w:link w:val="Char"/>
    <w:uiPriority w:val="99"/>
    <w:qFormat/>
    <w:rsid w:val="00266D42"/>
    <w:pPr>
      <w:tabs>
        <w:tab w:val="center" w:pos="4153"/>
        <w:tab w:val="right" w:pos="8306"/>
      </w:tabs>
      <w:snapToGrid w:val="0"/>
      <w:jc w:val="left"/>
    </w:pPr>
    <w:rPr>
      <w:sz w:val="18"/>
      <w:szCs w:val="18"/>
    </w:rPr>
  </w:style>
  <w:style w:type="paragraph" w:styleId="a4">
    <w:name w:val="header"/>
    <w:basedOn w:val="a"/>
    <w:uiPriority w:val="99"/>
    <w:qFormat/>
    <w:rsid w:val="00266D42"/>
    <w:pPr>
      <w:pBdr>
        <w:bottom w:val="single" w:sz="6" w:space="1" w:color="auto"/>
      </w:pBdr>
      <w:tabs>
        <w:tab w:val="center" w:pos="4153"/>
        <w:tab w:val="right" w:pos="8306"/>
      </w:tabs>
      <w:snapToGrid w:val="0"/>
      <w:jc w:val="center"/>
    </w:pPr>
    <w:rPr>
      <w:sz w:val="18"/>
      <w:szCs w:val="18"/>
    </w:rPr>
  </w:style>
  <w:style w:type="paragraph" w:styleId="a5">
    <w:name w:val="Title"/>
    <w:basedOn w:val="a"/>
    <w:qFormat/>
    <w:rsid w:val="00266D42"/>
    <w:pPr>
      <w:spacing w:before="240" w:after="60"/>
      <w:jc w:val="center"/>
      <w:outlineLvl w:val="0"/>
    </w:pPr>
    <w:rPr>
      <w:rFonts w:ascii="Arial" w:hAnsi="Arial" w:cs="Arial"/>
      <w:b/>
      <w:bCs/>
      <w:sz w:val="32"/>
      <w:szCs w:val="32"/>
    </w:rPr>
  </w:style>
  <w:style w:type="character" w:styleId="a6">
    <w:name w:val="page number"/>
    <w:basedOn w:val="a0"/>
    <w:uiPriority w:val="99"/>
    <w:qFormat/>
    <w:rsid w:val="00266D42"/>
    <w:rPr>
      <w:rFonts w:cs="Times New Roman"/>
    </w:rPr>
  </w:style>
  <w:style w:type="paragraph" w:customStyle="1" w:styleId="a7">
    <w:name w:val="布丁正文"/>
    <w:basedOn w:val="a"/>
    <w:qFormat/>
    <w:rsid w:val="00266D42"/>
    <w:pPr>
      <w:spacing w:line="360" w:lineRule="auto"/>
      <w:ind w:firstLineChars="200" w:firstLine="560"/>
    </w:pPr>
    <w:rPr>
      <w:rFonts w:ascii="宋体" w:hAnsi="宋体"/>
      <w:sz w:val="28"/>
      <w:szCs w:val="28"/>
    </w:rPr>
  </w:style>
  <w:style w:type="paragraph" w:customStyle="1" w:styleId="333333">
    <w:name w:val="布丁333333"/>
    <w:basedOn w:val="a"/>
    <w:uiPriority w:val="99"/>
    <w:qFormat/>
    <w:rsid w:val="00266D42"/>
    <w:pPr>
      <w:spacing w:line="360" w:lineRule="auto"/>
      <w:ind w:firstLineChars="200" w:firstLine="562"/>
    </w:pPr>
    <w:rPr>
      <w:rFonts w:ascii="宋体" w:hAnsi="宋体"/>
      <w:b/>
      <w:sz w:val="28"/>
      <w:szCs w:val="28"/>
    </w:rPr>
  </w:style>
  <w:style w:type="paragraph" w:styleId="a8">
    <w:name w:val="Balloon Text"/>
    <w:basedOn w:val="a"/>
    <w:link w:val="Char0"/>
    <w:rsid w:val="00CF6AD2"/>
    <w:rPr>
      <w:sz w:val="18"/>
      <w:szCs w:val="18"/>
    </w:rPr>
  </w:style>
  <w:style w:type="character" w:customStyle="1" w:styleId="Char0">
    <w:name w:val="批注框文本 Char"/>
    <w:basedOn w:val="a0"/>
    <w:link w:val="a8"/>
    <w:rsid w:val="00CF6AD2"/>
    <w:rPr>
      <w:rFonts w:ascii="Calibri" w:eastAsia="宋体" w:hAnsi="Calibri" w:cs="Times New Roman"/>
      <w:kern w:val="2"/>
      <w:sz w:val="18"/>
      <w:szCs w:val="18"/>
    </w:rPr>
  </w:style>
  <w:style w:type="character" w:customStyle="1" w:styleId="Char">
    <w:name w:val="页脚 Char"/>
    <w:basedOn w:val="a0"/>
    <w:link w:val="a3"/>
    <w:uiPriority w:val="99"/>
    <w:rsid w:val="007A54E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7904</Words>
  <Characters>827</Characters>
  <Application>Microsoft Office Word</Application>
  <DocSecurity>0</DocSecurity>
  <Lines>6</Lines>
  <Paragraphs>17</Paragraphs>
  <ScaleCrop>false</ScaleCrop>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20</cp:revision>
  <cp:lastPrinted>2023-04-28T02:14:00Z</cp:lastPrinted>
  <dcterms:created xsi:type="dcterms:W3CDTF">2023-04-27T06:23:00Z</dcterms:created>
  <dcterms:modified xsi:type="dcterms:W3CDTF">2023-04-28T02:18:00Z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81CD0761951C4E7AA7B6778F1E494D97_11</vt:lpwstr>
  </property>
</Properties>
</file>