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hint="eastAsia"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hint="eastAsia"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hint="eastAsia"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hint="eastAsia" w:ascii="宋体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泗政办发〔</w:t>
      </w:r>
      <w:r>
        <w:rPr>
          <w:rFonts w:hint="eastAsia" w:ascii="宋体" w:hAnsi="宋体" w:cs="宋体"/>
          <w:kern w:val="0"/>
          <w:sz w:val="32"/>
          <w:szCs w:val="32"/>
        </w:rPr>
        <w:t>202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〕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号</w:t>
      </w:r>
    </w:p>
    <w:p>
      <w:pPr>
        <w:jc w:val="center"/>
        <w:rPr>
          <w:rFonts w:hint="eastAsia" w:ascii="宋体" w:hAnsi="宋体"/>
          <w:sz w:val="24"/>
        </w:rPr>
      </w:pPr>
    </w:p>
    <w:p>
      <w:pPr>
        <w:pStyle w:val="2"/>
        <w:rPr>
          <w:rFonts w:hint="eastAsia" w:ascii="宋体" w:hAnsi="宋体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AdobeHeitiStd-Regular,Bold"/>
          <w:bCs/>
          <w:kern w:val="0"/>
          <w:sz w:val="44"/>
          <w:szCs w:val="44"/>
        </w:rPr>
      </w:pPr>
      <w:r>
        <w:rPr>
          <w:rFonts w:hint="eastAsia" w:ascii="宋体" w:hAnsi="宋体" w:eastAsia="方正小标宋简体" w:cs="AdobeHeitiStd-Regular,Bold"/>
          <w:bCs/>
          <w:spacing w:val="14"/>
          <w:kern w:val="0"/>
          <w:sz w:val="44"/>
          <w:szCs w:val="44"/>
        </w:rPr>
        <w:t>泗水县人民政府办公</w:t>
      </w:r>
      <w:r>
        <w:rPr>
          <w:rFonts w:hint="eastAsia" w:ascii="宋体" w:hAnsi="宋体" w:eastAsia="方正小标宋简体" w:cs="AdobeHeitiStd-Regular,Bold"/>
          <w:bCs/>
          <w:kern w:val="0"/>
          <w:sz w:val="44"/>
          <w:szCs w:val="44"/>
        </w:rPr>
        <w:t>室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val="en-US" w:eastAsia="zh-CN" w:bidi="ar"/>
        </w:rPr>
      </w:pPr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bidi="ar"/>
        </w:rPr>
        <w:t>关于</w:t>
      </w:r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val="en-US" w:eastAsia="zh-CN" w:bidi="ar"/>
        </w:rPr>
        <w:t>印发泗水县推进提升物业管理工作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宋体" w:hAnsi="宋体" w:eastAsia="方正小标宋简体"/>
          <w:sz w:val="32"/>
          <w:szCs w:val="32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val="en-US" w:eastAsia="zh-CN" w:bidi="ar"/>
        </w:rPr>
        <w:t>整改方案的通知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4160" w:firstLineChars="1300"/>
        <w:textAlignment w:val="auto"/>
        <w:rPr>
          <w:rFonts w:hint="eastAsia" w:ascii="宋体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ascii="宋体" w:hAnsi="宋体" w:eastAsia="仿宋_GB2312" w:cs="仿宋_GB2312"/>
          <w:bCs/>
        </w:rPr>
      </w:pPr>
      <w:r>
        <w:rPr>
          <w:rFonts w:hint="eastAsia" w:ascii="宋体" w:hAnsi="宋体" w:eastAsia="仿宋_GB2312" w:cs="仿宋_GB2312"/>
          <w:bCs/>
          <w:sz w:val="32"/>
          <w:szCs w:val="32"/>
        </w:rPr>
        <w:t>各镇人民政府、街道办事处，县政府有关部门：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《泗水县推进提升物业管理工作整改方案》已经县政府同意，现印发你们，请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认真贯彻执行</w:t>
      </w:r>
      <w:r>
        <w:rPr>
          <w:rFonts w:hint="eastAsia" w:ascii="宋体" w:hAnsi="宋体" w:eastAsia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eastAsia" w:ascii="宋体" w:hAnsi="宋体"/>
          <w:sz w:val="32"/>
          <w:szCs w:val="32"/>
        </w:rPr>
      </w:pPr>
    </w:p>
    <w:p>
      <w:pPr>
        <w:pStyle w:val="5"/>
        <w:rPr>
          <w:rFonts w:hint="eastAsia"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4480" w:firstLineChars="1400"/>
        <w:jc w:val="center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ascii="宋体" w:hAnsi="宋体" w:eastAsia="仿宋_GB2312"/>
          <w:sz w:val="32"/>
          <w:szCs w:val="32"/>
        </w:rPr>
        <w:t>泗水县人民政府办公室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4480" w:firstLineChars="1400"/>
        <w:jc w:val="center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202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仿宋_GB2312"/>
          <w:sz w:val="32"/>
          <w:szCs w:val="32"/>
        </w:rPr>
        <w:t>年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仿宋_GB2312"/>
          <w:sz w:val="32"/>
          <w:szCs w:val="32"/>
        </w:rPr>
        <w:t>月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宋体" w:hAnsi="宋体" w:eastAsia="方正小标宋简体" w:cs="Times New Roman"/>
          <w:b w:val="0"/>
          <w:bCs/>
          <w:sz w:val="44"/>
          <w:szCs w:val="44"/>
        </w:rPr>
      </w:pPr>
      <w:r>
        <w:rPr>
          <w:rFonts w:hint="eastAsia" w:ascii="宋体" w:hAnsi="宋体" w:eastAsia="仿宋_GB2312" w:cs="AdobeHeitiStd-Regular"/>
          <w:bCs/>
          <w:kern w:val="0"/>
          <w:sz w:val="32"/>
          <w:szCs w:val="32"/>
          <w:lang w:bidi="ar"/>
        </w:rPr>
        <w:t>（此件公开发布）</w:t>
      </w:r>
    </w:p>
    <w:p>
      <w:pPr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val="en-US" w:eastAsia="zh-CN" w:bidi="ar"/>
        </w:rPr>
      </w:pPr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val="en-US" w:eastAsia="zh-CN" w:bidi="ar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ascii="宋体" w:hAnsi="宋体" w:eastAsia="方正小标宋简体" w:cs="方正小标宋简体"/>
          <w:b w:val="0"/>
          <w:bCs/>
          <w:sz w:val="44"/>
          <w:szCs w:val="44"/>
          <w:lang w:bidi="ar"/>
        </w:rPr>
      </w:pPr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val="en-US" w:eastAsia="zh-CN" w:bidi="ar"/>
        </w:rPr>
        <w:t>泗水县推进提升物业管理工作整改方案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为认真落实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县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人大常委会对全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县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物业管理工作情况报告的审议意见，做好重点交办事项整改工作，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进一步推进提升全县物业管理工作再上一个新台阶，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制定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以下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整改方案。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黑体简体" w:cs="方正黑体简体"/>
          <w:b w:val="0"/>
          <w:bCs/>
          <w:sz w:val="32"/>
          <w:szCs w:val="32"/>
        </w:rPr>
      </w:pPr>
      <w:r>
        <w:rPr>
          <w:rFonts w:hint="eastAsia" w:ascii="宋体" w:hAnsi="宋体" w:eastAsia="方正黑体简体" w:cs="方正黑体简体"/>
          <w:b w:val="0"/>
          <w:bCs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坚持以习近平新时代中国特色社会主义思想为指导，深入贯彻党的二十大精神，以对党和人民高度负责的态度和高度的政治自觉，对照《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泗水县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人大常委会对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县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政府关于全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县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物业管理工作情况报告的审议意见》</w:t>
      </w:r>
      <w:r>
        <w:rPr>
          <w:rFonts w:hint="eastAsia" w:ascii="宋体" w:hAnsi="宋体" w:eastAsia="仿宋_GB2312" w:cs="仿宋_GB2312"/>
          <w:b w:val="0"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（泗人发〔2023〕33号）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，不折不扣落实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县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人大常委会审议意见问题整改要求。坚持问题导向、目标导向，坚持即知即改、立改立行，坚持主动查摆、举一反三，严格整改标准，逐项推动落实，加强督导检查，完善工作机制，真正做到全面改、深入改，改彻底、改到位，进一步提升物业服务水平，提高人民群众满意度、幸福感和获得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黑体简体" w:cs="方正黑体简体"/>
          <w:b w:val="0"/>
          <w:bCs/>
          <w:sz w:val="32"/>
          <w:szCs w:val="32"/>
        </w:rPr>
      </w:pPr>
      <w:r>
        <w:rPr>
          <w:rFonts w:hint="eastAsia" w:ascii="宋体" w:hAnsi="宋体" w:eastAsia="方正黑体简体" w:cs="方正黑体简体"/>
          <w:b w:val="0"/>
          <w:bCs/>
          <w:sz w:val="32"/>
          <w:szCs w:val="32"/>
        </w:rPr>
        <w:t>二、整改目标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全面提升物业服务行业服务能力，推进物业领域法治化建设水平，提升老旧小区功能品质，提高群众满意度，全力推动全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县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物业管理工作健康有序科学发展，为全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县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经济社会高质量发展作出积极贡献。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黑体简体" w:cs="方正黑体简体"/>
          <w:b w:val="0"/>
          <w:bCs/>
          <w:sz w:val="32"/>
          <w:szCs w:val="32"/>
        </w:rPr>
      </w:pPr>
      <w:r>
        <w:rPr>
          <w:rFonts w:hint="eastAsia" w:ascii="宋体" w:hAnsi="宋体" w:eastAsia="方正黑体简体" w:cs="方正黑体简体"/>
          <w:b w:val="0"/>
          <w:bCs/>
          <w:sz w:val="32"/>
          <w:szCs w:val="32"/>
        </w:rPr>
        <w:t>三、整改原则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宋体" w:hAnsi="宋体" w:eastAsia="楷体_GB2312" w:cs="楷体_GB2312"/>
          <w:b w:val="0"/>
          <w:bCs/>
          <w:color w:val="000000"/>
          <w:sz w:val="32"/>
          <w:szCs w:val="32"/>
        </w:rPr>
        <w:t>（一）坚持整体推进，全面提升。</w:t>
      </w:r>
      <w:r>
        <w:rPr>
          <w:rFonts w:hint="eastAsia" w:ascii="宋体" w:hAnsi="宋体" w:eastAsia="仿宋_GB2312" w:cs="仿宋_GB2312"/>
          <w:b w:val="0"/>
          <w:bCs/>
          <w:color w:val="000000"/>
          <w:sz w:val="32"/>
          <w:szCs w:val="32"/>
        </w:rPr>
        <w:t>根据物业管理服务工作涉及部门多、内容广的特点，区分不同部门职责范围，整体推进存在问题整改和物业管理服务提升。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宋体" w:hAnsi="宋体" w:eastAsia="楷体_GB2312" w:cs="楷体_GB2312"/>
          <w:b w:val="0"/>
          <w:bCs/>
          <w:color w:val="000000"/>
          <w:sz w:val="32"/>
          <w:szCs w:val="32"/>
        </w:rPr>
        <w:t>（二）坚持问题导向，分类施策。</w:t>
      </w:r>
      <w:r>
        <w:rPr>
          <w:rFonts w:hint="eastAsia" w:ascii="宋体" w:hAnsi="宋体" w:eastAsia="仿宋_GB2312" w:cs="仿宋_GB2312"/>
          <w:b w:val="0"/>
          <w:bCs/>
          <w:color w:val="000000"/>
          <w:sz w:val="32"/>
          <w:szCs w:val="32"/>
        </w:rPr>
        <w:t>针对存在问题，逐一细化整改措施，逐条明确整改责任，确定整改时限，定期监督检查进展情况，落实闭环管理，确保整改工作落地见效。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宋体" w:hAnsi="宋体" w:eastAsia="楷体_GB2312" w:cs="楷体_GB2312"/>
          <w:b w:val="0"/>
          <w:bCs/>
          <w:color w:val="000000"/>
          <w:sz w:val="32"/>
          <w:szCs w:val="32"/>
        </w:rPr>
        <w:t>（三）坚持突出重点，精准发力。</w:t>
      </w:r>
      <w:r>
        <w:rPr>
          <w:rFonts w:hint="eastAsia" w:ascii="宋体" w:hAnsi="宋体" w:eastAsia="仿宋_GB2312" w:cs="仿宋_GB2312"/>
          <w:b w:val="0"/>
          <w:bCs/>
          <w:color w:val="000000"/>
          <w:sz w:val="32"/>
          <w:szCs w:val="32"/>
        </w:rPr>
        <w:t>突出重点难点问题，在整改提升中查清症结、完善措施，确保在规定时限内取得阶段性成果，在长效治理中力求突破并固化成效。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宋体" w:hAnsi="宋体" w:eastAsia="楷体_GB2312" w:cs="楷体_GB2312"/>
          <w:b w:val="0"/>
          <w:bCs/>
          <w:color w:val="000000"/>
          <w:sz w:val="32"/>
          <w:szCs w:val="32"/>
        </w:rPr>
        <w:t>（四）坚持统筹兼顾，标本兼治。</w:t>
      </w:r>
      <w:r>
        <w:rPr>
          <w:rFonts w:hint="eastAsia" w:ascii="宋体" w:hAnsi="宋体" w:eastAsia="仿宋_GB2312" w:cs="仿宋_GB2312"/>
          <w:b w:val="0"/>
          <w:bCs/>
          <w:color w:val="000000"/>
          <w:sz w:val="32"/>
          <w:szCs w:val="32"/>
        </w:rPr>
        <w:t>按照有力、有序、有效原则，协调推进整改工作，由点及面，举一反三，完善物业管理服务行业整体制度体系，提升物业管理服务水平。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黑体简体" w:cs="方正黑体简体"/>
          <w:b w:val="0"/>
          <w:bCs/>
          <w:sz w:val="32"/>
          <w:szCs w:val="32"/>
        </w:rPr>
      </w:pPr>
      <w:r>
        <w:rPr>
          <w:rFonts w:hint="eastAsia" w:ascii="宋体" w:hAnsi="宋体" w:eastAsia="方正黑体简体" w:cs="方正黑体简体"/>
          <w:b w:val="0"/>
          <w:bCs/>
          <w:sz w:val="32"/>
          <w:szCs w:val="32"/>
        </w:rPr>
        <w:t>四、整改措施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  <w:r>
        <w:rPr>
          <w:rFonts w:hint="eastAsia" w:ascii="宋体" w:hAnsi="宋体" w:eastAsia="楷体_GB2312" w:cs="楷体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（一）加强部门联动，健全共管机制。</w:t>
      </w:r>
      <w:r>
        <w:rPr>
          <w:rFonts w:hint="eastAsia" w:ascii="宋体" w:hAnsi="宋体" w:eastAsia="仿宋_GB2312" w:cs="仿宋_GB2312"/>
          <w:b w:val="0"/>
          <w:bCs/>
          <w:kern w:val="2"/>
          <w:sz w:val="32"/>
          <w:szCs w:val="32"/>
        </w:rPr>
        <w:t>坚持部门联动，齐抓共管。对于物业管理范围内的一般执法事项，各行政主管部门在自身职责范围内承担相应执法职责。对于重大、复杂、可能涉及多部门监管、执法事项，牵头部门组织相关单位，形成部门联动、协同推进、高效运转的执法机制。坚持突出重点、分类指导。重点围绕居民反映强烈、影响小区环境秩序、损害业主共同利益的问题，实行分类指导，针对性开展服务、管理和执法。坚持源头治理、常态长效。落实部门、街道、社区三级管理责任，严格依法管理，强化规范治理，推动执法进小区工作制度化、常态化、长效化。突出物业服务企业前置服务、源头管理责任，发挥业主组织自我管理、自我监督作用，实现共治共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责任单位：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  <w:lang w:val="en-US" w:eastAsia="zh-CN"/>
        </w:rPr>
        <w:t>县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</w:rPr>
        <w:t>住房城乡建设局、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  <w:lang w:val="en-US" w:eastAsia="zh-CN"/>
        </w:rPr>
        <w:t>县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</w:rPr>
        <w:t>市场监管局、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  <w:lang w:val="en-US" w:eastAsia="zh-CN"/>
        </w:rPr>
        <w:t>县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</w:rPr>
        <w:t>公安局、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  <w:lang w:val="en-US" w:eastAsia="zh-CN"/>
        </w:rPr>
        <w:t>县综合行政执法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</w:rPr>
        <w:t>局、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  <w:lang w:val="en-US" w:eastAsia="zh-CN"/>
        </w:rPr>
        <w:t>县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</w:rPr>
        <w:t>行政审批服务局、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  <w:lang w:val="en-US" w:eastAsia="zh-CN"/>
        </w:rPr>
        <w:t>县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</w:rPr>
        <w:t>工业和信息化局、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  <w:lang w:val="en-US" w:eastAsia="zh-CN"/>
        </w:rPr>
        <w:t>县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</w:rPr>
        <w:t>消防救援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  <w:lang w:val="en-US" w:eastAsia="zh-CN"/>
        </w:rPr>
        <w:t>大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</w:rPr>
        <w:t>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整改时限：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</w:rPr>
        <w:t>长期坚持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  <w:r>
        <w:rPr>
          <w:rFonts w:hint="eastAsia" w:ascii="宋体" w:hAnsi="宋体" w:eastAsia="楷体_GB2312" w:cs="楷体_GB2312"/>
          <w:b w:val="0"/>
          <w:bCs/>
          <w:color w:val="000000"/>
          <w:sz w:val="32"/>
          <w:szCs w:val="32"/>
        </w:rPr>
        <w:t>（二）强化监督管理，提升监管能力。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健全完善物业服务日常考核制度。持续健全常态化的定期考核制度，将考核结果纳入物业企业信用评价内容，督促物业企业不断改进和提升服务质量。强化业委会日常监督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eastAsia="zh-CN"/>
        </w:rPr>
        <w:t>，指导业主委员会加自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身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eastAsia="zh-CN"/>
        </w:rPr>
        <w:t>建设，规范建立各项工作制度，明确工作职责，进一步规范对物业企业的管理。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加强和社区、物业的沟通联系，坚持“社区吹哨、部门报到”，及时回应社区需求；加大对社区内违法违规行为的处罚力度，对社区及物业反映的违规侵占公共部位、私搭乱建等问题，第一时间依法查处。持续开展违规养犬日常巡查执法。督导属地派出所联合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综合执法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部门不间断进社区、进小区反复开展巡查执法，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2024年6月底前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开展不文明养犬专项整治，重点整治“遛犬不拴绳、犬粪不清理、养犬不登记、饲养禁养犬”等违法养犬行为。利用“城管进社区”活动，强化违规装修日常巡查，与属地街道、社区多方发力、形成合力，变“事后查处”为“事前介入”。</w:t>
      </w:r>
      <w:r>
        <w:rPr>
          <w:rFonts w:hint="eastAsia" w:ascii="宋体" w:hAnsi="宋体" w:eastAsia="仿宋_GB2312" w:cs="仿宋_GB2312"/>
          <w:b w:val="0"/>
          <w:bCs/>
          <w:color w:val="000000"/>
          <w:sz w:val="32"/>
          <w:szCs w:val="32"/>
        </w:rPr>
        <w:t>严把住所条件许可关。对行政审批部门在办的许可事项，严格按照法定要求，对住所（经营场所）不符合许可条件的，做出不予许可决定，不予办理相关证件。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持续加大公共收益监管力度，进一步规范物业服务企业公共收益收支行为，畅通投诉举报渠道，依法从严查处违法违规行为。加大占用消防通道问题处理力</w:t>
      </w:r>
      <w:r>
        <w:rPr>
          <w:rFonts w:hint="eastAsia" w:ascii="宋体" w:hAnsi="宋体" w:eastAsia="仿宋_GB2312" w:cs="仿宋_GB2312"/>
          <w:b w:val="0"/>
          <w:bCs/>
          <w:color w:val="000000"/>
          <w:sz w:val="32"/>
          <w:szCs w:val="32"/>
        </w:rPr>
        <w:t>度，定期开展消防设施设备检查，强化住宅小区消防安全管理。</w:t>
      </w:r>
      <w:r>
        <w:rPr>
          <w:rFonts w:hint="eastAsia" w:ascii="宋体" w:hAnsi="宋体" w:eastAsia="仿宋_GB2312" w:cs="仿宋_GB2312"/>
          <w:b w:val="0"/>
          <w:bCs/>
          <w:color w:val="000000"/>
          <w:sz w:val="32"/>
          <w:szCs w:val="32"/>
          <w:lang w:val="en-US" w:eastAsia="zh-CN"/>
        </w:rPr>
        <w:t>搭建互联网视频平台，尽快把能安尽安的小区监控全部纳入公安天网平台，</w:t>
      </w:r>
      <w:r>
        <w:rPr>
          <w:rFonts w:hint="eastAsia" w:ascii="宋体" w:hAnsi="宋体" w:eastAsia="仿宋_GB2312" w:cs="仿宋_GB2312"/>
          <w:b w:val="0"/>
          <w:bCs/>
          <w:color w:val="000000"/>
          <w:sz w:val="32"/>
          <w:szCs w:val="32"/>
        </w:rPr>
        <w:t>实现小区视频监控有效覆盖，指导小区保安开展巡逻和安全防范工作。聚焦物业领域群众投诉事项，积极开展矛盾问题化解，联合开展“一线执法进小区”，物业服务收费专项整治行动，持续抓好投诉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问题整改督办，提升物业企业的服务水平。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责任单位：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  <w:lang w:val="en-US" w:eastAsia="zh-CN"/>
        </w:rPr>
        <w:t>泗河街道办事处、济河街道办事处、县住房城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</w:rPr>
        <w:t>乡建设局、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  <w:lang w:val="en-US" w:eastAsia="zh-CN"/>
        </w:rPr>
        <w:t>县综合行政执法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</w:rPr>
        <w:t>局、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  <w:lang w:val="en-US" w:eastAsia="zh-CN"/>
        </w:rPr>
        <w:t>县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</w:rPr>
        <w:t>公安局、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  <w:lang w:val="en-US" w:eastAsia="zh-CN"/>
        </w:rPr>
        <w:t>县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行政审批服务局、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  <w:lang w:val="en-US" w:eastAsia="zh-CN"/>
        </w:rPr>
        <w:t>县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</w:rPr>
        <w:t>市场监管局、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  <w:lang w:val="en-US" w:eastAsia="zh-CN"/>
        </w:rPr>
        <w:t>县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</w:rPr>
        <w:t>消防救援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  <w:lang w:val="en-US" w:eastAsia="zh-CN"/>
        </w:rPr>
        <w:t>大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</w:rPr>
        <w:t>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整改时限：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2024年6月31日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宋体" w:hAnsi="宋体" w:eastAsia="楷体_GB2312" w:cs="楷体_GB2312"/>
          <w:b w:val="0"/>
          <w:bCs/>
          <w:color w:val="000000"/>
          <w:sz w:val="32"/>
          <w:szCs w:val="32"/>
        </w:rPr>
        <w:t>（三）加强制度建设，推进法治管理。</w:t>
      </w:r>
      <w:r>
        <w:rPr>
          <w:rFonts w:hint="eastAsia" w:ascii="宋体" w:hAnsi="宋体" w:eastAsia="仿宋_GB2312" w:cs="仿宋_GB2312"/>
          <w:b w:val="0"/>
          <w:bCs/>
          <w:color w:val="auto"/>
          <w:sz w:val="32"/>
          <w:szCs w:val="32"/>
        </w:rPr>
        <w:t>深入推进“</w:t>
      </w:r>
      <w:r>
        <w:rPr>
          <w:rFonts w:hint="eastAsia" w:ascii="宋体" w:hAnsi="宋体" w:eastAsia="仿宋_GB2312" w:cs="仿宋_GB2312"/>
          <w:b w:val="0"/>
          <w:bCs/>
          <w:color w:val="auto"/>
          <w:sz w:val="32"/>
          <w:szCs w:val="32"/>
          <w:lang w:val="en-US" w:eastAsia="zh-CN"/>
        </w:rPr>
        <w:t>智慧物业·红色快捷</w:t>
      </w:r>
      <w:r>
        <w:rPr>
          <w:rFonts w:hint="eastAsia" w:ascii="宋体" w:hAnsi="宋体" w:eastAsia="仿宋_GB2312" w:cs="仿宋_GB2312"/>
          <w:b w:val="0"/>
          <w:bCs/>
          <w:color w:val="auto"/>
          <w:sz w:val="32"/>
          <w:szCs w:val="32"/>
        </w:rPr>
        <w:t>”品牌建设，全面实施社区物业党建联建，推动物业企业、业委会与社区两委成员“双向进入、交叉任职”。建立健全物业服务行业党委、社区党组织、小区党支部、业委会和物业企业党组织“五位一体”联动工作体系，全面开展“红色物业服务日”活动，常态化开展小区暖心服务。指导物业企业强化“社区资源整合”能力，广泛参与创建社区文化建设、协助协调邻里关系等公益事务，积极融入基层社会治理。开展物业服务收费调研，</w:t>
      </w:r>
      <w:r>
        <w:rPr>
          <w:rFonts w:hint="eastAsia" w:ascii="宋体" w:hAnsi="宋体" w:eastAsia="仿宋_GB2312" w:cs="仿宋_GB2312"/>
          <w:b w:val="0"/>
          <w:bCs/>
          <w:color w:val="auto"/>
          <w:sz w:val="32"/>
          <w:szCs w:val="32"/>
          <w:lang w:val="en-US" w:eastAsia="zh-CN"/>
        </w:rPr>
        <w:t>加大普通住宅前期</w:t>
      </w:r>
      <w:r>
        <w:rPr>
          <w:rFonts w:hint="eastAsia" w:ascii="宋体" w:hAnsi="宋体" w:eastAsia="仿宋_GB2312" w:cs="仿宋_GB2312"/>
          <w:b w:val="0"/>
          <w:bCs/>
          <w:color w:val="auto"/>
          <w:sz w:val="32"/>
          <w:szCs w:val="32"/>
          <w:lang w:eastAsia="zh-CN"/>
        </w:rPr>
        <w:t>物业公共服务费成本调查、成本监审力度，根据</w:t>
      </w:r>
      <w:r>
        <w:rPr>
          <w:rFonts w:hint="eastAsia" w:ascii="宋体" w:hAnsi="宋体" w:eastAsia="仿宋_GB2312" w:cs="仿宋_GB2312"/>
          <w:b w:val="0"/>
          <w:bCs/>
          <w:color w:val="auto"/>
          <w:sz w:val="32"/>
          <w:szCs w:val="32"/>
          <w:lang w:val="en-US" w:eastAsia="zh-CN"/>
        </w:rPr>
        <w:t>物业公共服务成本变动等情况适时进行调整。</w:t>
      </w:r>
      <w:r>
        <w:rPr>
          <w:rFonts w:hint="eastAsia" w:ascii="宋体" w:hAnsi="宋体" w:eastAsia="仿宋_GB2312" w:cs="仿宋_GB2312"/>
          <w:b w:val="0"/>
          <w:bCs/>
          <w:color w:val="auto"/>
          <w:sz w:val="32"/>
          <w:szCs w:val="32"/>
        </w:rPr>
        <w:t>严格物业乱收费执法监管，在全</w:t>
      </w:r>
      <w:r>
        <w:rPr>
          <w:rFonts w:hint="eastAsia" w:ascii="宋体" w:hAnsi="宋体" w:eastAsia="仿宋_GB2312" w:cs="仿宋_GB2312"/>
          <w:b w:val="0"/>
          <w:bCs/>
          <w:color w:val="auto"/>
          <w:sz w:val="32"/>
          <w:szCs w:val="32"/>
          <w:lang w:val="en-US" w:eastAsia="zh-CN"/>
        </w:rPr>
        <w:t>县</w:t>
      </w:r>
      <w:r>
        <w:rPr>
          <w:rFonts w:hint="eastAsia" w:ascii="宋体" w:hAnsi="宋体" w:eastAsia="仿宋_GB2312" w:cs="仿宋_GB2312"/>
          <w:b w:val="0"/>
          <w:bCs/>
          <w:color w:val="auto"/>
          <w:sz w:val="32"/>
          <w:szCs w:val="32"/>
        </w:rPr>
        <w:t>范围内组织开展物业服务收费领域重点问题专项整治，着力纠正查处收费公示不规范、服务乱收费等违规行为。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color w:val="auto"/>
          <w:spacing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责任单位：</w:t>
      </w:r>
      <w:r>
        <w:rPr>
          <w:rFonts w:hint="eastAsia" w:ascii="宋体" w:hAnsi="宋体" w:eastAsia="仿宋_GB2312" w:cs="仿宋_GB2312"/>
          <w:b w:val="0"/>
          <w:bCs/>
          <w:color w:val="auto"/>
          <w:sz w:val="32"/>
          <w:szCs w:val="32"/>
          <w:lang w:val="en-US" w:eastAsia="zh-CN"/>
        </w:rPr>
        <w:t>县</w:t>
      </w:r>
      <w:r>
        <w:rPr>
          <w:rFonts w:hint="eastAsia" w:ascii="宋体" w:hAnsi="宋体" w:eastAsia="仿宋_GB2312" w:cs="仿宋_GB2312"/>
          <w:b w:val="0"/>
          <w:bCs/>
          <w:color w:val="auto"/>
          <w:spacing w:val="-6"/>
          <w:sz w:val="32"/>
          <w:szCs w:val="32"/>
        </w:rPr>
        <w:t>住房城乡建设局、</w:t>
      </w:r>
      <w:r>
        <w:rPr>
          <w:rFonts w:hint="eastAsia" w:ascii="宋体" w:hAnsi="宋体" w:eastAsia="仿宋_GB2312" w:cs="仿宋_GB2312"/>
          <w:b w:val="0"/>
          <w:bCs/>
          <w:color w:val="auto"/>
          <w:spacing w:val="-6"/>
          <w:sz w:val="32"/>
          <w:szCs w:val="32"/>
          <w:lang w:val="en-US" w:eastAsia="zh-CN"/>
        </w:rPr>
        <w:t>县</w:t>
      </w:r>
      <w:r>
        <w:rPr>
          <w:rFonts w:hint="eastAsia" w:ascii="宋体" w:hAnsi="宋体" w:eastAsia="仿宋_GB2312" w:cs="仿宋_GB2312"/>
          <w:b w:val="0"/>
          <w:bCs/>
          <w:color w:val="auto"/>
          <w:spacing w:val="-6"/>
          <w:sz w:val="32"/>
          <w:szCs w:val="32"/>
        </w:rPr>
        <w:t>发</w:t>
      </w:r>
      <w:r>
        <w:rPr>
          <w:rFonts w:hint="eastAsia" w:ascii="宋体" w:hAnsi="宋体" w:eastAsia="仿宋_GB2312" w:cs="仿宋_GB2312"/>
          <w:b w:val="0"/>
          <w:bCs/>
          <w:color w:val="auto"/>
          <w:spacing w:val="-6"/>
          <w:sz w:val="32"/>
          <w:szCs w:val="32"/>
          <w:lang w:val="en-US" w:eastAsia="zh-CN"/>
        </w:rPr>
        <w:t>展</w:t>
      </w:r>
      <w:r>
        <w:rPr>
          <w:rFonts w:hint="eastAsia" w:ascii="宋体" w:hAnsi="宋体" w:eastAsia="仿宋_GB2312" w:cs="仿宋_GB2312"/>
          <w:b w:val="0"/>
          <w:bCs/>
          <w:color w:val="auto"/>
          <w:spacing w:val="-6"/>
          <w:sz w:val="32"/>
          <w:szCs w:val="32"/>
        </w:rPr>
        <w:t>改</w:t>
      </w:r>
      <w:r>
        <w:rPr>
          <w:rFonts w:hint="eastAsia" w:ascii="宋体" w:hAnsi="宋体" w:eastAsia="仿宋_GB2312" w:cs="仿宋_GB2312"/>
          <w:b w:val="0"/>
          <w:bCs/>
          <w:color w:val="auto"/>
          <w:spacing w:val="-6"/>
          <w:sz w:val="32"/>
          <w:szCs w:val="32"/>
          <w:lang w:val="en-US" w:eastAsia="zh-CN"/>
        </w:rPr>
        <w:t>革局</w:t>
      </w:r>
      <w:r>
        <w:rPr>
          <w:rFonts w:hint="eastAsia" w:ascii="宋体" w:hAnsi="宋体" w:eastAsia="仿宋_GB2312" w:cs="仿宋_GB2312"/>
          <w:b w:val="0"/>
          <w:bCs/>
          <w:color w:val="auto"/>
          <w:spacing w:val="-6"/>
          <w:sz w:val="32"/>
          <w:szCs w:val="32"/>
        </w:rPr>
        <w:t>、</w:t>
      </w:r>
      <w:r>
        <w:rPr>
          <w:rFonts w:hint="eastAsia" w:ascii="宋体" w:hAnsi="宋体" w:eastAsia="仿宋_GB2312" w:cs="仿宋_GB2312"/>
          <w:b w:val="0"/>
          <w:bCs/>
          <w:color w:val="auto"/>
          <w:spacing w:val="-6"/>
          <w:sz w:val="32"/>
          <w:szCs w:val="32"/>
          <w:lang w:val="en-US" w:eastAsia="zh-CN"/>
        </w:rPr>
        <w:t>县市</w:t>
      </w:r>
      <w:r>
        <w:rPr>
          <w:rFonts w:hint="eastAsia" w:ascii="宋体" w:hAnsi="宋体" w:eastAsia="仿宋_GB2312" w:cs="仿宋_GB2312"/>
          <w:b w:val="0"/>
          <w:bCs/>
          <w:color w:val="auto"/>
          <w:spacing w:val="-6"/>
          <w:sz w:val="32"/>
          <w:szCs w:val="32"/>
        </w:rPr>
        <w:t>场监管局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整改时限：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2024年6月31日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  <w:r>
        <w:rPr>
          <w:rFonts w:hint="eastAsia" w:ascii="宋体" w:hAnsi="宋体" w:eastAsia="楷体_GB2312" w:cs="楷体_GB2312"/>
          <w:b w:val="0"/>
          <w:bCs/>
          <w:color w:val="000000"/>
          <w:sz w:val="32"/>
          <w:szCs w:val="32"/>
        </w:rPr>
        <w:t>（四）强化培训考核，提升服务水平。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抓好从业人员教育培训。加强文明礼仪、投诉处理、秩序管理等服务内容培训教育，县物业主管部门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邀请物业领域专家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组织开展线下培训教学，全年计划培训物业项目经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理70人次、从业人员1100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人次，提升物业项目经理和一线人员职业素养、专业技能和服务水平。加强物业服务企业对从业人员的管理提升，加强对物业服务人员的招聘、培训、激励和管理，提高从业人员专业知识、技能，在与业主的沟通服务中，提升沟通能力、服务意识和责任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责任单位：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县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</w:rPr>
        <w:t>住房城乡建设局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整改时限：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2024年12月31日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  <w:r>
        <w:rPr>
          <w:rFonts w:hint="eastAsia" w:ascii="宋体" w:hAnsi="宋体" w:eastAsia="楷体_GB2312" w:cs="楷体_GB2312"/>
          <w:b w:val="0"/>
          <w:bCs/>
          <w:color w:val="000000"/>
          <w:sz w:val="32"/>
          <w:szCs w:val="32"/>
        </w:rPr>
        <w:t>（五）加强典型引领，带动整体发展。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突出示范带动作用。发挥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eastAsia="zh-CN"/>
        </w:rPr>
        <w:t>“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市级物业管理样板小区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eastAsia="zh-CN"/>
        </w:rPr>
        <w:t>”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示范引领作用，为全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县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物业企业树立标杆、提供样板。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监督物业服务企业在小区定期开展物业项目经理接待日活动，增强物业从业人员主动服务意识，畅通与业主沟通渠道。</w:t>
      </w:r>
      <w:r>
        <w:rPr>
          <w:rFonts w:hint="eastAsia" w:ascii="宋体" w:hAnsi="宋体" w:eastAsia="仿宋_GB2312" w:cs="仿宋_GB2312"/>
          <w:b w:val="0"/>
          <w:bCs/>
          <w:color w:val="000000"/>
          <w:sz w:val="32"/>
          <w:szCs w:val="32"/>
        </w:rPr>
        <w:t>树立行业标杆，注重奖优罚劣。优选服务优、形象佳、评价高的物业服务小区作为行业样板，组织物业企业观摩学习，交流先进经验，提高物业工作标准。强化物业服务企业信用评价和物管小区日常考评结果应用，对评价结果好的物业企业、小区，在评先树优等活动中予以倾斜。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多渠道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开展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法治宣传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eastAsia="zh-CN"/>
        </w:rPr>
        <w:t>，强化诉前调解工作，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增强物业纠纷案件审理敏感性，选择典型案例审理，达到“审理一案、教育一片、化解一批”的以点带面效果。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责任单位：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  <w:lang w:val="en-US" w:eastAsia="zh-CN"/>
        </w:rPr>
        <w:t>县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</w:rPr>
        <w:t>住房城乡建设局、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  <w:lang w:val="en-US" w:eastAsia="zh-CN"/>
        </w:rPr>
        <w:t>县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</w:rPr>
        <w:t>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整改时限：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</w:rPr>
        <w:t>长期坚持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/>
          <w:color w:val="000000"/>
          <w:sz w:val="32"/>
          <w:szCs w:val="32"/>
        </w:rPr>
        <w:t>（六）创新服务管理，推进短板提升。</w:t>
      </w:r>
      <w:r>
        <w:rPr>
          <w:rFonts w:hint="eastAsia" w:ascii="宋体" w:hAnsi="宋体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督促自来水公司及时接收已完成改造、验收及提交申请的二供设施，并加强对二次供水水质的监督管理。加大对老旧电梯维保工作的检查力度，督促使用单位按时申请定期检验检测，邀请市级专家对老旧电梯进行抽查，建立“日管控、周排查、月调度”制度，切实要求维保到位，保障电梯的安全运行。坚持“先建后拆、安全有序、实用美观”原则整治“飞线”问题，通过预埋管道、架设桥架、先布后拆等措施，实现入户管线有序排列、横平竖直、合理布局，减少对居民生活影响，保持生活环境整洁有序，积极协调相关运营商、属地社区，群策群力、共商共建，同时加强对空中缆线的常态化巡查，确保空中管线规范有序、安全运行。采取市场化运作、社区选聘、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国企参与等方式，实施老旧小区物业管理全覆盖。通过老旧小区改造增加停车位，积极推进企事业单位内部停车场限时开放，进一步挖掘老旧小区停车潜力。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合理利用各类消极空间做好车棚及充电桩的选址工作，积极协助建设单位，按照科学规划，合理布局原则，在充分听取业主意见的基础上，合理选址。加强对转供电小区的治理，严格查处转供电违规加价及其他侵权行为，保障被转供电户合法用电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责任单位：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县水务局、县市场监管局、县工业和信息化局、县住房城乡建设局、县自然资源和规划局、县行政审批服务局、国网泗水县供电公司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整改时限：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长期坚持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宋体" w:hAnsi="宋体" w:eastAsia="楷体_GB2312" w:cs="楷体_GB2312"/>
          <w:b w:val="0"/>
          <w:bCs/>
          <w:color w:val="000000"/>
          <w:sz w:val="32"/>
          <w:szCs w:val="32"/>
        </w:rPr>
        <w:t>（七）加强宣传引导，创造良好氛围。</w:t>
      </w:r>
      <w:r>
        <w:rPr>
          <w:rFonts w:hint="eastAsia" w:ascii="宋体" w:hAnsi="宋体" w:eastAsia="仿宋_GB2312" w:cs="仿宋_GB2312"/>
          <w:b w:val="0"/>
          <w:bCs/>
          <w:color w:val="000000"/>
          <w:sz w:val="32"/>
          <w:szCs w:val="32"/>
        </w:rPr>
        <w:t>充分利用电视、报纸、微信等媒介，加强物业管理服务政策宣传，加大电梯安全、消防安全、违规养犬、违规装修、维修资金交存使用等政策制度宣传力度，提升广大群众对物业管理政策法规的知晓率、认同度，引导全社会支持配合，营造浓厚工作氛围。深化文明行业创建，增强群众与物业联系。组织物业企业利用各种方式，如客服电话、业主微信群、公告公示栏、调查问卷等，与业主保持密切沟通和互动，了解业主需求和满意度，及时解决他们的问题和投诉，收集建议和意见，不断改进物业服务品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责任单位：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县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住房城乡建设局、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县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</w:rPr>
        <w:t>公安局、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  <w:lang w:val="en-US" w:eastAsia="zh-CN"/>
        </w:rPr>
        <w:t>县综合行政执法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</w:rPr>
        <w:t>局、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县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</w:rPr>
        <w:t>市场监管局、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县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</w:rPr>
        <w:t>消防救援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  <w:lang w:val="en-US" w:eastAsia="zh-CN"/>
        </w:rPr>
        <w:t>大</w:t>
      </w:r>
      <w:r>
        <w:rPr>
          <w:rFonts w:hint="eastAsia" w:ascii="宋体" w:hAnsi="宋体" w:eastAsia="仿宋_GB2312" w:cs="仿宋_GB2312"/>
          <w:b w:val="0"/>
          <w:bCs/>
          <w:spacing w:val="-4"/>
          <w:sz w:val="32"/>
          <w:szCs w:val="32"/>
        </w:rPr>
        <w:t>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整改时限：长期坚持</w:t>
      </w:r>
    </w:p>
    <w:p>
      <w:pPr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br w:type="page"/>
      </w:r>
    </w:p>
    <w:p>
      <w:pPr>
        <w:pStyle w:val="2"/>
        <w:rPr>
          <w:rFonts w:hint="eastAsia" w:ascii="宋体" w:hAnsi="宋体"/>
        </w:rPr>
      </w:pPr>
    </w:p>
    <w:p>
      <w:pPr>
        <w:pStyle w:val="3"/>
        <w:rPr>
          <w:rFonts w:hint="eastAsia" w:ascii="宋体" w:hAnsi="宋体"/>
        </w:rPr>
      </w:pPr>
    </w:p>
    <w:p>
      <w:pPr>
        <w:pStyle w:val="5"/>
        <w:rPr>
          <w:rFonts w:hint="eastAsia" w:ascii="宋体" w:hAnsi="宋体"/>
        </w:rPr>
      </w:pPr>
    </w:p>
    <w:p>
      <w:pPr>
        <w:pStyle w:val="5"/>
        <w:rPr>
          <w:rFonts w:hint="eastAsia" w:ascii="宋体" w:hAnsi="宋体"/>
        </w:rPr>
      </w:pPr>
    </w:p>
    <w:p>
      <w:pPr>
        <w:pStyle w:val="5"/>
        <w:rPr>
          <w:rFonts w:hint="eastAsia" w:ascii="宋体" w:hAnsi="宋体"/>
        </w:rPr>
      </w:pPr>
    </w:p>
    <w:p>
      <w:pPr>
        <w:pStyle w:val="5"/>
        <w:rPr>
          <w:rFonts w:hint="eastAsia" w:ascii="宋体" w:hAnsi="宋体"/>
        </w:rPr>
      </w:pPr>
    </w:p>
    <w:p>
      <w:pPr>
        <w:pStyle w:val="5"/>
        <w:rPr>
          <w:rFonts w:hint="eastAsia" w:ascii="宋体" w:hAnsi="宋体"/>
        </w:rPr>
      </w:pPr>
    </w:p>
    <w:p>
      <w:pPr>
        <w:pStyle w:val="5"/>
        <w:rPr>
          <w:rFonts w:hint="eastAsia" w:ascii="宋体" w:hAnsi="宋体"/>
        </w:rPr>
      </w:pPr>
    </w:p>
    <w:p>
      <w:pPr>
        <w:pStyle w:val="5"/>
        <w:rPr>
          <w:rFonts w:hint="eastAsia" w:ascii="宋体" w:hAnsi="宋体"/>
        </w:rPr>
      </w:pPr>
    </w:p>
    <w:p>
      <w:pPr>
        <w:pStyle w:val="5"/>
        <w:rPr>
          <w:rFonts w:hint="eastAsia" w:ascii="宋体" w:hAnsi="宋体"/>
        </w:rPr>
      </w:pPr>
    </w:p>
    <w:p>
      <w:pPr>
        <w:pStyle w:val="5"/>
        <w:rPr>
          <w:rFonts w:hint="eastAsia" w:ascii="宋体" w:hAnsi="宋体"/>
        </w:rPr>
      </w:pPr>
    </w:p>
    <w:p>
      <w:pPr>
        <w:pStyle w:val="5"/>
        <w:rPr>
          <w:rFonts w:hint="eastAsia" w:ascii="宋体" w:hAnsi="宋体"/>
        </w:rPr>
      </w:pPr>
    </w:p>
    <w:p>
      <w:pPr>
        <w:pStyle w:val="5"/>
        <w:rPr>
          <w:rFonts w:hint="eastAsia" w:ascii="宋体" w:hAnsi="宋体"/>
        </w:rPr>
      </w:pPr>
    </w:p>
    <w:p>
      <w:pPr>
        <w:pStyle w:val="5"/>
        <w:rPr>
          <w:rFonts w:hint="eastAsia" w:ascii="宋体" w:hAnsi="宋体"/>
        </w:rPr>
      </w:pPr>
    </w:p>
    <w:p>
      <w:pPr>
        <w:pStyle w:val="5"/>
        <w:rPr>
          <w:rFonts w:hint="eastAsia" w:ascii="宋体" w:hAnsi="宋体"/>
        </w:rPr>
      </w:pPr>
    </w:p>
    <w:p>
      <w:pPr>
        <w:pStyle w:val="5"/>
        <w:rPr>
          <w:rFonts w:hint="eastAsia" w:ascii="宋体" w:hAnsi="宋体"/>
        </w:rPr>
      </w:pPr>
    </w:p>
    <w:p>
      <w:pPr>
        <w:pStyle w:val="5"/>
        <w:rPr>
          <w:rFonts w:hint="eastAsia" w:ascii="宋体" w:hAnsi="宋体"/>
        </w:rPr>
      </w:pPr>
    </w:p>
    <w:p>
      <w:pPr>
        <w:pStyle w:val="5"/>
        <w:rPr>
          <w:rFonts w:hint="eastAsia" w:ascii="宋体" w:hAnsi="宋体"/>
        </w:rPr>
      </w:pPr>
    </w:p>
    <w:p>
      <w:pPr>
        <w:pStyle w:val="5"/>
        <w:rPr>
          <w:rFonts w:hint="eastAsia" w:ascii="宋体" w:hAnsi="宋体"/>
        </w:rPr>
      </w:pPr>
    </w:p>
    <w:p>
      <w:pPr>
        <w:pStyle w:val="5"/>
        <w:rPr>
          <w:rFonts w:hint="eastAsia" w:ascii="宋体" w:hAnsi="宋体"/>
        </w:rPr>
      </w:pPr>
    </w:p>
    <w:p>
      <w:pPr>
        <w:pStyle w:val="5"/>
        <w:rPr>
          <w:rFonts w:hint="eastAsia" w:ascii="宋体" w:hAnsi="宋体"/>
        </w:rPr>
      </w:pPr>
    </w:p>
    <w:p>
      <w:pPr>
        <w:pStyle w:val="5"/>
        <w:rPr>
          <w:rFonts w:hint="eastAsia" w:ascii="宋体" w:hAnsi="宋体"/>
        </w:rPr>
      </w:pPr>
    </w:p>
    <w:p>
      <w:pPr>
        <w:pStyle w:val="5"/>
        <w:rPr>
          <w:rFonts w:hint="eastAsia" w:ascii="宋体" w:hAnsi="宋体"/>
        </w:rPr>
      </w:pPr>
    </w:p>
    <w:p>
      <w:pPr>
        <w:pStyle w:val="5"/>
        <w:rPr>
          <w:rFonts w:hint="eastAsia" w:ascii="宋体" w:hAnsi="宋体"/>
        </w:rPr>
      </w:pPr>
    </w:p>
    <w:p>
      <w:pPr>
        <w:pStyle w:val="5"/>
        <w:rPr>
          <w:rFonts w:hint="eastAsia" w:ascii="宋体" w:hAnsi="宋体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p>
      <w:pPr>
        <w:spacing w:line="80" w:lineRule="exact"/>
        <w:rPr>
          <w:rFonts w:hint="eastAsia" w:ascii="宋体" w:hAnsi="宋体"/>
          <w:b/>
          <w:sz w:val="32"/>
          <w:szCs w:val="32"/>
          <w:u w:val="single"/>
        </w:rPr>
      </w:pPr>
    </w:p>
    <w:tbl>
      <w:tblPr>
        <w:tblStyle w:val="10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9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9" w:type="dxa"/>
            <w:noWrap w:val="0"/>
            <w:vAlign w:val="top"/>
          </w:tcPr>
          <w:p>
            <w:pPr>
              <w:pStyle w:val="13"/>
              <w:ind w:firstLine="280" w:firstLineChars="100"/>
              <w:jc w:val="both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抄送：</w:t>
            </w:r>
            <w:r>
              <w:rPr>
                <w:rFonts w:hint="eastAsia" w:ascii="宋体" w:hAnsi="宋体" w:eastAsia="仿宋_GB2312"/>
                <w:spacing w:val="10"/>
                <w:sz w:val="28"/>
                <w:szCs w:val="28"/>
              </w:rPr>
              <w:t>县委各部门，县人大常委会办公室，县政协办公室，</w:t>
            </w:r>
          </w:p>
          <w:p>
            <w:pPr>
              <w:pStyle w:val="13"/>
              <w:ind w:right="666"/>
              <w:jc w:val="both"/>
              <w:rPr>
                <w:rFonts w:hint="eastAsia" w:ascii="宋体" w:hAnsi="宋体" w:eastAsia="仿宋_GB2312"/>
                <w:spacing w:val="1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　　　　</w:t>
            </w:r>
            <w:r>
              <w:rPr>
                <w:rFonts w:hint="eastAsia" w:ascii="宋体" w:hAnsi="宋体" w:eastAsia="仿宋_GB2312"/>
                <w:spacing w:val="10"/>
                <w:sz w:val="28"/>
                <w:szCs w:val="28"/>
              </w:rPr>
              <w:t>县法院，县检察院，县人武部。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9" w:type="dxa"/>
            <w:noWrap w:val="0"/>
            <w:vAlign w:val="top"/>
          </w:tcPr>
          <w:p>
            <w:pPr>
              <w:pStyle w:val="13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泗水县人民政府办公室　　　      　   　　202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日印发</w:t>
            </w:r>
          </w:p>
        </w:tc>
      </w:tr>
    </w:tbl>
    <w:p>
      <w:pPr>
        <w:pStyle w:val="13"/>
        <w:spacing w:line="20" w:lineRule="exact"/>
        <w:ind w:right="663"/>
        <w:jc w:val="both"/>
        <w:rPr>
          <w:rFonts w:hint="eastAsia" w:ascii="宋体" w:hAnsi="宋体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-443865</wp:posOffset>
                </wp:positionH>
                <wp:positionV relativeFrom="paragraph">
                  <wp:posOffset>42545</wp:posOffset>
                </wp:positionV>
                <wp:extent cx="1570355" cy="751840"/>
                <wp:effectExtent l="6350" t="6350" r="23495" b="2286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3880" y="9467850"/>
                          <a:ext cx="1570355" cy="751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4.95pt;margin-top:3.35pt;height:59.2pt;width:123.65pt;z-index:251659264;v-text-anchor:middle;mso-width-relative:page;mso-height-relative:page;" fillcolor="#FFFFFF [3212]" filled="t" stroked="t" coordsize="21600,21600" o:gfxdata="UEsDBAoAAAAAAIdO4kAAAAAAAAAAAAAAAAAEAAAAZHJzL1BLAwQUAAAACACHTuJA0nzSoNkAAAAJ&#10;AQAADwAAAGRycy9kb3ducmV2LnhtbE2PwW7CMBBE75X4B2uRegMnqEkgjcMB1J7aSk1RzybeJinx&#10;OrJNCH9fcyq3Wc1o5m2xnXTPRrSuMyQgXkbAkGqjOmoEHL5eFmtgzktSsjeEAq7oYFvOHgqZK3Oh&#10;Txwr37BQQi6XAlrvh5xzV7eopVuaASl4P8Zq6cNpG66svIRy3fNVFKVcy47CQisH3LVYn6qzFmBf&#10;p6SrD+P+43d/XX9Xo3+bknchHudx9AzM4+T/w3DDD+hQBqajOZNyrBewSDebEBWQZsBufpY9ATsG&#10;sUpi4GXB7z8o/wBQSwMEFAAAAAgAh07iQJYns7R5AgAA/wQAAA4AAABkcnMvZTJvRG9jLnhtbK1U&#10;S27bMBDdF+gdCO4byY4dO0bkwIjhokDQBEiLrmmKsgjwV5L+pJcp0F0PkeMUvUYfKeXbLrKoFtSM&#10;ZvRm5s0Mz84PWpGd8EFaU9HBUUmJMNzW0mwq+vnT6t2UkhCZqZmyRlT0VgR6Pn/75mzvZmJoW6tq&#10;4QlATJjtXUXbGN2sKAJvhWbhyDphYGys1yxC9Zui9mwPdK2KYVmeFHvra+ctFyHg67Iz0h7RvwbQ&#10;No3kYmn5VgsTO1QvFIsoKbTSBTrP2TaN4PGqaYKIRFUUlcZ8IgjkdTqL+RmbbTxzreR9Cuw1Kbyo&#10;STNpEPQBaskiI1sv/4LSknsbbBOPuNVFV0hmBFUMyhfc3LTMiVwLqA7ugfTw/2D5x921J7Ku6JAS&#10;wzQa/vv7z193P8gwcbN3YQaXG3ftey1ATIUeGq/TGyWQQ0XHJ8fTKUi9rejp6GQyHffUikMkHPbB&#10;eFIej8eUcHhMxoPpKDsUj0DOh/heWE2SUFGP1mVG2e4yRASH671LihuskvVKKpUVv1lfKE92DG1e&#10;5Sdlj1+euSlD9khlOCmRKWcY3gZDA1E7EBDMhhKmNtgKHn2O/ezv8LogKcklC22XTEbopkzLiMVR&#10;Uld0WqanT1EZZJqI7qhN0trWt2iLt928BsdXErCXLMRr5jGgyB8rHK9wNMqiKNtLlLTWf/vX9+SP&#10;uYGVkj0GHgV/3TIvKFEfDCbqdDBCT0jMymg8GULxTy3rpxaz1RcWZA9wWTiexeQf1b3YeKu/YNMX&#10;KSpMzHDE7qjtlYvYLSLuCi4Wi+yGrXAsXpobxxN4aq6xi220jcxD8MhOTxr2Ije63+G0eE/17PV4&#10;b83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NJ80qDZAAAACQEAAA8AAAAAAAAAAQAgAAAAIgAA&#10;AGRycy9kb3ducmV2LnhtbFBLAQIUABQAAAAIAIdO4kCWJ7O0eQIAAP8EAAAOAAAAAAAAAAEAIAAA&#10;ACgBAABkcnMvZTJvRG9jLnhtbFBLBQYAAAAABgAGAFkBAAATBgAAAAA=&#10;">
                <v:fill on="t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1871" w:right="1587" w:bottom="1814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06F9855-D763-4521-85F3-E95548F42B5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7EE2024-FCEC-432F-AC8B-4C2D3EDA796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8C76904-6CAB-4291-9FB6-334F111D1BCE}"/>
  </w:font>
  <w:font w:name="AdobeHeitiStd-Regular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4" w:fontKey="{E30E111C-40CC-4943-B77C-2636BBEBAB7B}"/>
  </w:font>
  <w:font w:name="AdobeHeitiStd-Regular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5" w:fontKey="{FAC419DA-11A9-4DB0-AECE-10441869A85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6A710AE6-B2A8-44ED-AA88-B3C870C155C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hint="eastAsia" w:ascii="宋体" w:hAnsi="宋体" w:eastAsia="宋体" w:cs="宋体"/>
        <w:sz w:val="28"/>
        <w:szCs w:val="28"/>
      </w:rPr>
    </w:pPr>
    <w:r>
      <w:rPr>
        <w:rStyle w:val="12"/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12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12"/>
        <w:rFonts w:hint="eastAsia" w:ascii="宋体" w:hAnsi="宋体" w:eastAsia="宋体" w:cs="宋体"/>
        <w:sz w:val="28"/>
        <w:szCs w:val="28"/>
      </w:rPr>
      <w:t>1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Style w:val="12"/>
        <w:rFonts w:hint="eastAsia" w:ascii="宋体" w:hAnsi="宋体" w:eastAsia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hint="eastAsia" w:ascii="宋体" w:hAnsi="宋体" w:eastAsia="宋体" w:cs="宋体"/>
        <w:sz w:val="28"/>
        <w:szCs w:val="28"/>
      </w:rPr>
    </w:pPr>
    <w:r>
      <w:rPr>
        <w:rStyle w:val="12"/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12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12"/>
        <w:rFonts w:hint="eastAsia" w:ascii="宋体" w:hAnsi="宋体" w:eastAsia="宋体" w:cs="宋体"/>
        <w:sz w:val="28"/>
        <w:szCs w:val="28"/>
      </w:rPr>
      <w:t>1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Style w:val="12"/>
        <w:rFonts w:hint="eastAsia" w:ascii="宋体" w:hAnsi="宋体" w:eastAsia="宋体" w:cs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mOTlmOTdkN2VmMDViZjIxYjczN2YyNGE5YjRjYjMifQ=="/>
  </w:docVars>
  <w:rsids>
    <w:rsidRoot w:val="7099318B"/>
    <w:rsid w:val="08447845"/>
    <w:rsid w:val="10024305"/>
    <w:rsid w:val="1384372B"/>
    <w:rsid w:val="15426D89"/>
    <w:rsid w:val="1A1B135F"/>
    <w:rsid w:val="1DD44398"/>
    <w:rsid w:val="302333F0"/>
    <w:rsid w:val="30D14E34"/>
    <w:rsid w:val="39DE749D"/>
    <w:rsid w:val="3BDB1C8D"/>
    <w:rsid w:val="455800A8"/>
    <w:rsid w:val="52226EBB"/>
    <w:rsid w:val="6704102E"/>
    <w:rsid w:val="6A732DB2"/>
    <w:rsid w:val="7099318B"/>
    <w:rsid w:val="77DE6203"/>
    <w:rsid w:val="9FCF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99"/>
    <w:pPr>
      <w:spacing w:after="120"/>
    </w:pPr>
  </w:style>
  <w:style w:type="paragraph" w:styleId="3">
    <w:name w:val="Body Text First Indent 2"/>
    <w:basedOn w:val="4"/>
    <w:next w:val="5"/>
    <w:autoRedefine/>
    <w:qFormat/>
    <w:uiPriority w:val="99"/>
    <w:pPr>
      <w:ind w:firstLine="420" w:firstLineChars="200"/>
    </w:pPr>
  </w:style>
  <w:style w:type="paragraph" w:styleId="4">
    <w:name w:val="Body Text Indent"/>
    <w:basedOn w:val="1"/>
    <w:autoRedefine/>
    <w:semiHidden/>
    <w:qFormat/>
    <w:uiPriority w:val="99"/>
    <w:pPr>
      <w:spacing w:after="120"/>
      <w:ind w:left="420" w:leftChars="200"/>
    </w:pPr>
  </w:style>
  <w:style w:type="paragraph" w:styleId="5">
    <w:name w:val="Body Text First Indent"/>
    <w:basedOn w:val="2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next w:val="6"/>
    <w:autoRedefine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9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page number"/>
    <w:basedOn w:val="11"/>
    <w:autoRedefine/>
    <w:qFormat/>
    <w:uiPriority w:val="0"/>
  </w:style>
  <w:style w:type="paragraph" w:customStyle="1" w:styleId="13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2023-11-26T10:05:00Z</dcterms:created>
  <dc:creator>苍白的岁月</dc:creator>
  <cp:lastModifiedBy>WPS_1661510369</cp:lastModifiedBy>
  <dcterms:modified xsi:type="dcterms:W3CDTF">2024-01-12T06:42:05Z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06D3DEA33A4F416CB8FCCBD447B31BAC_13</vt:lpwstr>
  </property>
</Properties>
</file>