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方正黑体简体" w:hAnsi="黑体" w:eastAsia="方正黑体简体" w:cs="宋体"/>
          <w:kern w:val="0"/>
          <w:sz w:val="32"/>
          <w:szCs w:val="32"/>
        </w:rPr>
      </w:pPr>
      <w:bookmarkStart w:id="0" w:name="BKsubject"/>
      <w:r>
        <w:rPr>
          <w:rFonts w:hint="eastAsia" w:ascii="方正黑体简体" w:hAnsi="黑体" w:eastAsia="方正黑体简体"/>
          <w:sz w:val="32"/>
        </w:rPr>
        <w:t>SSDR-2021-0010003</w:t>
      </w:r>
    </w:p>
    <w:p>
      <w:pPr>
        <w:widowControl/>
        <w:jc w:val="center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/>
          <w:kern w:val="0"/>
          <w:sz w:val="32"/>
          <w:szCs w:val="32"/>
        </w:rPr>
        <w:pict>
          <v:rect id="矩形 248" o:spid="_x0000_s1026" o:spt="1" style="position:absolute;left:0pt;margin-left:-42.8pt;margin-top:15.45pt;height:109.2pt;width:525pt;z-index:251658240;mso-width-relative:page;mso-height-relative:page;" filled="f" stroked="f" coordsize="21600,21600">
            <v:path/>
            <v:fill on="f" focussize="0,0"/>
            <v:stroke on="f"/>
            <v:imagedata o:title=""/>
            <o:lock v:ext="edit"/>
            <v:textbox>
              <w:txbxContent>
                <w:p>
                  <w:pPr>
                    <w:jc w:val="center"/>
                    <w:rPr>
                      <w:color w:val="FFFFFF" w:themeColor="background1"/>
                      <w:sz w:val="116"/>
                      <w:szCs w:val="116"/>
                    </w:rPr>
                  </w:pPr>
                </w:p>
              </w:txbxContent>
            </v:textbox>
          </v:rect>
        </w:pict>
      </w:r>
    </w:p>
    <w:p>
      <w:pPr>
        <w:widowControl/>
        <w:jc w:val="center"/>
        <w:rPr>
          <w:rFonts w:ascii="宋体" w:hAnsi="宋体" w:cs="宋体"/>
          <w:kern w:val="0"/>
          <w:sz w:val="32"/>
          <w:szCs w:val="32"/>
        </w:rPr>
      </w:pPr>
    </w:p>
    <w:p>
      <w:pPr>
        <w:widowControl/>
        <w:jc w:val="center"/>
        <w:rPr>
          <w:rFonts w:ascii="宋体" w:hAnsi="宋体" w:cs="宋体"/>
          <w:kern w:val="0"/>
          <w:sz w:val="32"/>
          <w:szCs w:val="32"/>
        </w:rPr>
      </w:pPr>
    </w:p>
    <w:p>
      <w:pPr>
        <w:widowControl/>
        <w:jc w:val="center"/>
        <w:rPr>
          <w:rFonts w:ascii="宋体" w:hAnsi="宋体" w:cs="宋体"/>
          <w:kern w:val="0"/>
          <w:sz w:val="32"/>
          <w:szCs w:val="32"/>
        </w:rPr>
      </w:pPr>
    </w:p>
    <w:p>
      <w:pPr>
        <w:widowControl/>
        <w:spacing w:line="400" w:lineRule="exact"/>
        <w:jc w:val="center"/>
        <w:rPr>
          <w:rFonts w:ascii="宋体" w:hAnsi="宋体" w:cs="宋体"/>
          <w:kern w:val="0"/>
          <w:sz w:val="32"/>
          <w:szCs w:val="32"/>
        </w:rPr>
      </w:pPr>
    </w:p>
    <w:p>
      <w:pPr>
        <w:widowControl/>
        <w:spacing w:line="400" w:lineRule="exact"/>
        <w:jc w:val="center"/>
        <w:rPr>
          <w:rFonts w:ascii="宋体" w:hAnsi="宋体" w:cs="宋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rPr>
          <w:rFonts w:ascii="宋体" w:hAnsi="宋体" w:cs="宋体"/>
          <w:kern w:val="0"/>
          <w:sz w:val="32"/>
          <w:szCs w:val="32"/>
        </w:rPr>
      </w:pPr>
    </w:p>
    <w:p>
      <w:pPr>
        <w:widowControl/>
        <w:jc w:val="center"/>
        <w:rPr>
          <w:rFonts w:ascii="宋体" w:hAnsi="宋体" w:cs="宋体"/>
          <w:bCs/>
          <w:spacing w:val="-8"/>
          <w:kern w:val="0"/>
          <w:sz w:val="32"/>
          <w:szCs w:val="32"/>
        </w:rPr>
      </w:pPr>
      <w:r>
        <w:rPr>
          <w:rFonts w:hint="eastAsia" w:ascii="宋体" w:hAnsi="宋体" w:cs="宋体"/>
          <w:bCs/>
          <w:kern w:val="0"/>
          <w:sz w:val="32"/>
          <w:szCs w:val="32"/>
        </w:rPr>
        <w:t>泗政发</w:t>
      </w:r>
      <w:bookmarkStart w:id="1" w:name="OLE_LINK11"/>
      <w:bookmarkStart w:id="2" w:name="OLE_LINK12"/>
      <w:r>
        <w:rPr>
          <w:rFonts w:hint="eastAsia" w:ascii="宋体" w:hAnsi="宋体" w:cs="宋体"/>
          <w:bCs/>
          <w:kern w:val="0"/>
          <w:sz w:val="32"/>
          <w:szCs w:val="32"/>
        </w:rPr>
        <w:t>〔</w:t>
      </w:r>
      <w:r>
        <w:rPr>
          <w:rFonts w:hint="eastAsia" w:ascii="宋体" w:hAnsi="宋体"/>
          <w:bCs/>
          <w:kern w:val="0"/>
          <w:sz w:val="32"/>
          <w:szCs w:val="32"/>
        </w:rPr>
        <w:t>2021</w:t>
      </w:r>
      <w:r>
        <w:rPr>
          <w:rFonts w:hint="eastAsia" w:ascii="宋体" w:hAnsi="宋体" w:cs="宋体"/>
          <w:bCs/>
          <w:kern w:val="0"/>
          <w:sz w:val="32"/>
          <w:szCs w:val="32"/>
        </w:rPr>
        <w:t>〕</w:t>
      </w:r>
      <w:bookmarkEnd w:id="1"/>
      <w:bookmarkEnd w:id="2"/>
      <w:r>
        <w:rPr>
          <w:rFonts w:hint="eastAsia" w:ascii="宋体" w:hAnsi="宋体" w:cs="宋体"/>
          <w:bCs/>
          <w:kern w:val="0"/>
          <w:sz w:val="32"/>
          <w:szCs w:val="32"/>
        </w:rPr>
        <w:t>7号</w:t>
      </w:r>
    </w:p>
    <w:p>
      <w:pPr>
        <w:jc w:val="center"/>
        <w:rPr>
          <w:rFonts w:ascii="宋体" w:hAnsi="宋体"/>
          <w:sz w:val="24"/>
        </w:rPr>
      </w:pPr>
      <w:bookmarkStart w:id="3" w:name="_GoBack"/>
      <w:bookmarkEnd w:id="3"/>
    </w:p>
    <w:p>
      <w:pPr>
        <w:jc w:val="center"/>
        <w:rPr>
          <w:rFonts w:ascii="宋体" w:hAnsi="宋体"/>
          <w:sz w:val="24"/>
        </w:rPr>
      </w:pPr>
    </w:p>
    <w:p>
      <w:pPr>
        <w:jc w:val="center"/>
        <w:rPr>
          <w:rFonts w:ascii="宋体" w:hAnsi="宋体"/>
        </w:rPr>
      </w:pPr>
    </w:p>
    <w:p>
      <w:pPr>
        <w:spacing w:line="700" w:lineRule="exact"/>
        <w:jc w:val="center"/>
        <w:rPr>
          <w:rFonts w:ascii="宋体" w:hAnsi="宋体" w:eastAsia="方正小标宋简体"/>
          <w:sz w:val="44"/>
          <w:szCs w:val="44"/>
        </w:rPr>
      </w:pPr>
      <w:r>
        <w:rPr>
          <w:rFonts w:ascii="宋体" w:hAnsi="宋体" w:eastAsia="方正小标宋简体"/>
          <w:spacing w:val="40"/>
          <w:kern w:val="0"/>
          <w:sz w:val="44"/>
          <w:szCs w:val="44"/>
        </w:rPr>
        <w:t>泗水县人民政</w:t>
      </w:r>
      <w:r>
        <w:rPr>
          <w:rFonts w:ascii="宋体" w:hAnsi="宋体" w:eastAsia="方正小标宋简体"/>
          <w:spacing w:val="14"/>
          <w:kern w:val="0"/>
          <w:sz w:val="44"/>
          <w:szCs w:val="44"/>
        </w:rPr>
        <w:t>府</w:t>
      </w:r>
    </w:p>
    <w:p>
      <w:pPr>
        <w:spacing w:line="560" w:lineRule="exact"/>
        <w:jc w:val="center"/>
        <w:rPr>
          <w:rFonts w:ascii="宋体" w:hAnsi="宋体" w:eastAsia="方正小标宋简体" w:cs="方正小标宋简体"/>
          <w:sz w:val="44"/>
          <w:szCs w:val="44"/>
        </w:rPr>
      </w:pPr>
      <w:r>
        <w:rPr>
          <w:rFonts w:hint="eastAsia" w:ascii="宋体" w:hAnsi="宋体" w:eastAsia="方正小标宋简体" w:cs="方正小标宋简体"/>
          <w:sz w:val="44"/>
          <w:szCs w:val="44"/>
        </w:rPr>
        <w:t>关于印发泗水县支持制造业高质量发展若干</w:t>
      </w:r>
    </w:p>
    <w:p>
      <w:pPr>
        <w:spacing w:line="560" w:lineRule="exact"/>
        <w:jc w:val="center"/>
        <w:rPr>
          <w:rFonts w:ascii="宋体" w:hAnsi="宋体" w:eastAsia="方正仿宋简体" w:cs="方正仿宋简体"/>
          <w:bCs/>
          <w:color w:val="000000"/>
          <w:spacing w:val="4"/>
          <w:szCs w:val="32"/>
        </w:rPr>
      </w:pPr>
      <w:r>
        <w:rPr>
          <w:rFonts w:hint="eastAsia" w:ascii="宋体" w:hAnsi="宋体" w:eastAsia="方正小标宋简体" w:cs="方正小标宋简体"/>
          <w:sz w:val="44"/>
          <w:szCs w:val="44"/>
        </w:rPr>
        <w:t>政策措施的通知</w:t>
      </w:r>
      <w:bookmarkEnd w:id="0"/>
    </w:p>
    <w:p>
      <w:pPr>
        <w:pStyle w:val="6"/>
        <w:spacing w:line="580" w:lineRule="exact"/>
        <w:jc w:val="both"/>
        <w:rPr>
          <w:rFonts w:ascii="宋体" w:hAnsi="宋体" w:cs="方正仿宋简体"/>
          <w:bCs/>
          <w:kern w:val="0"/>
          <w:sz w:val="32"/>
          <w:szCs w:val="32"/>
        </w:rPr>
      </w:pPr>
    </w:p>
    <w:p>
      <w:pPr>
        <w:pStyle w:val="6"/>
        <w:spacing w:line="580" w:lineRule="exact"/>
        <w:jc w:val="both"/>
        <w:rPr>
          <w:rFonts w:ascii="宋体" w:hAnsi="宋体" w:cs="方正仿宋简体"/>
          <w:bCs/>
          <w:kern w:val="0"/>
          <w:sz w:val="32"/>
          <w:szCs w:val="32"/>
        </w:rPr>
      </w:pPr>
      <w:r>
        <w:rPr>
          <w:rFonts w:hint="eastAsia" w:ascii="宋体" w:hAnsi="宋体" w:cs="方正仿宋简体"/>
          <w:bCs/>
          <w:kern w:val="0"/>
          <w:sz w:val="32"/>
          <w:szCs w:val="32"/>
        </w:rPr>
        <w:t>各镇人民政府、街道办事处，县政府各部门，各企事业单位：</w:t>
      </w:r>
    </w:p>
    <w:p>
      <w:pPr>
        <w:pStyle w:val="6"/>
        <w:spacing w:line="580" w:lineRule="exact"/>
        <w:ind w:firstLine="640" w:firstLineChars="200"/>
        <w:jc w:val="both"/>
        <w:rPr>
          <w:rFonts w:ascii="宋体" w:hAnsi="宋体" w:cs="方正仿宋简体"/>
          <w:bCs/>
          <w:kern w:val="0"/>
          <w:sz w:val="32"/>
          <w:szCs w:val="32"/>
        </w:rPr>
      </w:pPr>
      <w:r>
        <w:rPr>
          <w:rFonts w:hint="eastAsia" w:ascii="宋体" w:hAnsi="宋体" w:cs="方正仿宋简体"/>
          <w:bCs/>
          <w:kern w:val="0"/>
          <w:sz w:val="32"/>
          <w:szCs w:val="32"/>
        </w:rPr>
        <w:t>现将《泗水县支持制造业高质量发展的若干政策措施》印发给你们，请认真贯彻执行。</w:t>
      </w:r>
    </w:p>
    <w:p>
      <w:pPr>
        <w:pStyle w:val="27"/>
        <w:spacing w:before="0" w:beforeAutospacing="0" w:after="0" w:line="580" w:lineRule="exact"/>
        <w:rPr>
          <w:rFonts w:ascii="宋体" w:hAnsi="宋体" w:eastAsia="仿宋_GB2312" w:cs="方正仿宋简体"/>
          <w:bCs/>
          <w:kern w:val="0"/>
          <w:sz w:val="32"/>
          <w:szCs w:val="32"/>
        </w:rPr>
      </w:pPr>
    </w:p>
    <w:p>
      <w:pPr>
        <w:pStyle w:val="27"/>
        <w:spacing w:before="0" w:beforeAutospacing="0" w:after="0" w:line="580" w:lineRule="exact"/>
        <w:rPr>
          <w:rFonts w:ascii="宋体" w:hAnsi="宋体" w:eastAsia="仿宋_GB2312" w:cs="方正仿宋简体"/>
          <w:bCs/>
          <w:kern w:val="0"/>
          <w:sz w:val="32"/>
          <w:szCs w:val="32"/>
        </w:rPr>
      </w:pPr>
    </w:p>
    <w:p>
      <w:pPr>
        <w:spacing w:line="580" w:lineRule="exact"/>
        <w:ind w:firstLine="5120" w:firstLineChars="16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泗水县人民政府</w:t>
      </w:r>
    </w:p>
    <w:p>
      <w:pPr>
        <w:spacing w:line="580" w:lineRule="exact"/>
        <w:ind w:firstLine="5011" w:firstLineChars="1566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2021年8月15日</w:t>
      </w:r>
    </w:p>
    <w:p>
      <w:pPr>
        <w:spacing w:line="580" w:lineRule="exact"/>
        <w:ind w:firstLine="640" w:firstLineChars="200"/>
        <w:rPr>
          <w:rFonts w:ascii="宋体" w:hAnsi="宋体" w:eastAsia="方正黑体简体" w:cs="方正小标宋简体"/>
          <w:bCs/>
          <w:spacing w:val="-6"/>
          <w:kern w:val="32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（此件公开发布）</w:t>
      </w:r>
    </w:p>
    <w:p>
      <w:pPr>
        <w:spacing w:line="560" w:lineRule="exact"/>
        <w:rPr>
          <w:rFonts w:ascii="宋体" w:hAnsi="宋体" w:eastAsia="方正黑体简体"/>
          <w:sz w:val="32"/>
          <w:szCs w:val="32"/>
        </w:rPr>
      </w:pPr>
      <w:r>
        <w:rPr>
          <w:rFonts w:ascii="宋体" w:hAnsi="宋体" w:eastAsia="方正黑体简体" w:cs="方正小标宋简体"/>
          <w:bCs/>
          <w:spacing w:val="-6"/>
          <w:kern w:val="32"/>
          <w:sz w:val="32"/>
          <w:szCs w:val="32"/>
        </w:rPr>
        <w:br w:type="column"/>
      </w:r>
    </w:p>
    <w:p>
      <w:pPr>
        <w:spacing w:line="560" w:lineRule="exact"/>
        <w:jc w:val="center"/>
        <w:rPr>
          <w:rFonts w:ascii="宋体" w:hAnsi="宋体" w:eastAsia="方正小标宋简体" w:cs="方正小标宋简体"/>
          <w:sz w:val="44"/>
          <w:szCs w:val="44"/>
        </w:rPr>
      </w:pPr>
      <w:r>
        <w:rPr>
          <w:rFonts w:hint="eastAsia" w:ascii="宋体" w:hAnsi="宋体" w:eastAsia="方正小标宋简体" w:cs="方正小标宋简体"/>
          <w:sz w:val="44"/>
          <w:szCs w:val="44"/>
        </w:rPr>
        <w:t>泗水县支持制造业高质量发展的若干</w:t>
      </w:r>
    </w:p>
    <w:p>
      <w:pPr>
        <w:spacing w:line="560" w:lineRule="exact"/>
        <w:jc w:val="center"/>
        <w:rPr>
          <w:rFonts w:ascii="宋体" w:hAnsi="宋体" w:eastAsia="方正小标宋简体" w:cs="方正小标宋简体"/>
          <w:sz w:val="44"/>
          <w:szCs w:val="44"/>
        </w:rPr>
      </w:pPr>
      <w:r>
        <w:rPr>
          <w:rFonts w:hint="eastAsia" w:ascii="宋体" w:hAnsi="宋体" w:eastAsia="方正小标宋简体" w:cs="方正小标宋简体"/>
          <w:sz w:val="44"/>
          <w:szCs w:val="44"/>
        </w:rPr>
        <w:t>政策措施</w:t>
      </w:r>
    </w:p>
    <w:p>
      <w:pPr>
        <w:spacing w:line="560" w:lineRule="exact"/>
        <w:ind w:firstLine="640" w:firstLineChars="200"/>
        <w:rPr>
          <w:rFonts w:ascii="宋体" w:hAnsi="宋体" w:eastAsia="方正仿宋简体"/>
          <w:bCs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>为强化“工业首位”意识，推进五大产业集群加快发展，构建高能级现代产业体系，制定以下政策措施。</w:t>
      </w:r>
    </w:p>
    <w:p>
      <w:pPr>
        <w:spacing w:line="560" w:lineRule="exact"/>
        <w:ind w:firstLine="640" w:firstLineChars="200"/>
        <w:rPr>
          <w:rFonts w:ascii="宋体" w:hAnsi="宋体" w:eastAsia="黑体"/>
          <w:bCs/>
          <w:sz w:val="32"/>
          <w:szCs w:val="32"/>
        </w:rPr>
      </w:pPr>
      <w:r>
        <w:rPr>
          <w:rFonts w:hint="eastAsia" w:ascii="宋体" w:hAnsi="宋体" w:eastAsia="黑体"/>
          <w:bCs/>
          <w:sz w:val="32"/>
          <w:szCs w:val="32"/>
        </w:rPr>
        <w:t>一、加快企业主体培育提升</w:t>
      </w:r>
    </w:p>
    <w:p>
      <w:pPr>
        <w:spacing w:line="560" w:lineRule="exact"/>
        <w:ind w:firstLine="640" w:firstLineChars="200"/>
        <w:rPr>
          <w:rFonts w:ascii="宋体" w:hAnsi="宋体" w:eastAsia="楷体_GB2312"/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>1．</w:t>
      </w:r>
      <w:r>
        <w:rPr>
          <w:rFonts w:hint="eastAsia" w:ascii="宋体" w:hAnsi="宋体" w:eastAsia="楷体_GB2312"/>
          <w:bCs/>
          <w:sz w:val="32"/>
          <w:szCs w:val="32"/>
        </w:rPr>
        <w:t>实施企业攀登工程</w:t>
      </w:r>
      <w:r>
        <w:rPr>
          <w:rFonts w:hint="eastAsia" w:ascii="宋体" w:hAnsi="宋体"/>
          <w:bCs/>
          <w:sz w:val="32"/>
          <w:szCs w:val="32"/>
        </w:rPr>
        <w:t>。对列入攀登工程的龙头企业、领军企业、骨干企业、高成长企业，县财政按照企业较上年度新增税收地方留成的30%，奖励给企业用于扩大再生产；对应税营业收入首次突破1亿元、5亿元、10亿元、20亿元的企业，县财政分别给予5万元、10万元、20万元、50万元的一次性奖励。</w:t>
      </w:r>
      <w:r>
        <w:rPr>
          <w:rFonts w:hint="eastAsia" w:ascii="宋体" w:hAnsi="宋体" w:eastAsia="楷体_GB2312"/>
          <w:bCs/>
          <w:sz w:val="32"/>
          <w:szCs w:val="32"/>
        </w:rPr>
        <w:t>（责任单位：县工业和信息化局、县财政局、县税务局）</w:t>
      </w:r>
    </w:p>
    <w:p>
      <w:pPr>
        <w:spacing w:line="560" w:lineRule="exact"/>
        <w:ind w:firstLine="640" w:firstLineChars="200"/>
        <w:rPr>
          <w:rFonts w:ascii="宋体" w:hAnsi="宋体" w:eastAsia="楷体_GB2312"/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>2．</w:t>
      </w:r>
      <w:r>
        <w:rPr>
          <w:rFonts w:hint="eastAsia" w:ascii="宋体" w:hAnsi="宋体" w:eastAsia="楷体_GB2312"/>
          <w:bCs/>
          <w:sz w:val="32"/>
          <w:szCs w:val="32"/>
        </w:rPr>
        <w:t>鼓励创建中小企业服务示范平台</w:t>
      </w:r>
      <w:r>
        <w:rPr>
          <w:rFonts w:hint="eastAsia" w:ascii="宋体" w:hAnsi="宋体"/>
          <w:bCs/>
          <w:sz w:val="32"/>
          <w:szCs w:val="32"/>
        </w:rPr>
        <w:t>。对首次认定的国家级特色产业集群、小型微型企业创业创新示范基地、中小企业公共服务示范平台，县财政给予所属镇（街道）或泗水经济开发区100万元一次性奖励。</w:t>
      </w:r>
      <w:r>
        <w:rPr>
          <w:rFonts w:hint="eastAsia" w:ascii="宋体" w:hAnsi="宋体" w:eastAsia="楷体_GB2312"/>
          <w:bCs/>
          <w:sz w:val="32"/>
          <w:szCs w:val="32"/>
        </w:rPr>
        <w:t>（责任单位：县工业和信息化局、县财政局）</w:t>
      </w:r>
    </w:p>
    <w:p>
      <w:pPr>
        <w:spacing w:line="560" w:lineRule="exact"/>
        <w:ind w:firstLine="640" w:firstLineChars="200"/>
        <w:rPr>
          <w:rFonts w:ascii="宋体" w:hAnsi="宋体" w:eastAsia="楷体_GB2312"/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>3．</w:t>
      </w:r>
      <w:r>
        <w:rPr>
          <w:rFonts w:hint="eastAsia" w:ascii="宋体" w:hAnsi="宋体" w:eastAsia="楷体_GB2312"/>
          <w:bCs/>
          <w:sz w:val="32"/>
          <w:szCs w:val="32"/>
        </w:rPr>
        <w:t>强化企业家队伍建设</w:t>
      </w:r>
      <w:r>
        <w:rPr>
          <w:rFonts w:hint="eastAsia" w:ascii="宋体" w:hAnsi="宋体"/>
          <w:bCs/>
          <w:sz w:val="32"/>
          <w:szCs w:val="32"/>
        </w:rPr>
        <w:t>。县财政每年安排100万元用于开展企业高管年度培训；遴选优秀科技型企业家到高校院所、金融机构学习交流；组织有成长潜力的新生代企业家赴海内外知名</w:t>
      </w:r>
      <w:r>
        <w:rPr>
          <w:rFonts w:hint="eastAsia" w:ascii="宋体" w:hAnsi="宋体"/>
          <w:bCs/>
          <w:spacing w:val="-8"/>
          <w:sz w:val="32"/>
          <w:szCs w:val="32"/>
        </w:rPr>
        <w:t>高校、企业培训考察。</w:t>
      </w:r>
      <w:r>
        <w:rPr>
          <w:rFonts w:hint="eastAsia" w:ascii="宋体" w:hAnsi="宋体" w:eastAsia="楷体_GB2312"/>
          <w:bCs/>
          <w:sz w:val="32"/>
          <w:szCs w:val="32"/>
        </w:rPr>
        <w:t>（责任单位：县委组织部、县工业和信息化局、县财政局）</w:t>
      </w:r>
    </w:p>
    <w:p>
      <w:pPr>
        <w:spacing w:line="560" w:lineRule="exact"/>
        <w:ind w:firstLine="640" w:firstLineChars="200"/>
        <w:rPr>
          <w:rFonts w:ascii="宋体" w:hAnsi="宋体" w:eastAsia="黑体"/>
          <w:bCs/>
          <w:sz w:val="32"/>
          <w:szCs w:val="32"/>
        </w:rPr>
      </w:pPr>
      <w:r>
        <w:rPr>
          <w:rFonts w:hint="eastAsia" w:ascii="宋体" w:hAnsi="宋体" w:eastAsia="黑体"/>
          <w:bCs/>
          <w:sz w:val="32"/>
          <w:szCs w:val="32"/>
        </w:rPr>
        <w:t>二、支持企业技术改造</w:t>
      </w:r>
    </w:p>
    <w:p>
      <w:pPr>
        <w:spacing w:line="560" w:lineRule="exact"/>
        <w:ind w:firstLine="640" w:firstLineChars="200"/>
        <w:rPr>
          <w:rFonts w:ascii="宋体" w:hAnsi="宋体" w:eastAsia="楷体_GB2312"/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>4．</w:t>
      </w:r>
      <w:r>
        <w:rPr>
          <w:rFonts w:hint="eastAsia" w:ascii="宋体" w:hAnsi="宋体" w:eastAsia="楷体_GB2312"/>
          <w:bCs/>
          <w:sz w:val="32"/>
          <w:szCs w:val="32"/>
        </w:rPr>
        <w:t>实施重大技改项目贷款贴息</w:t>
      </w:r>
      <w:r>
        <w:rPr>
          <w:rFonts w:hint="eastAsia" w:ascii="宋体" w:hAnsi="宋体"/>
          <w:bCs/>
          <w:sz w:val="32"/>
          <w:szCs w:val="32"/>
        </w:rPr>
        <w:t>。省级重大工业技改项目竣工投产后，在省财政</w:t>
      </w:r>
      <w:r>
        <w:rPr>
          <w:rFonts w:hint="eastAsia" w:ascii="宋体" w:hAnsi="宋体"/>
          <w:bCs/>
          <w:color w:val="000000" w:themeColor="text1"/>
          <w:sz w:val="32"/>
          <w:szCs w:val="32"/>
        </w:rPr>
        <w:t>按照银行最新一期的一年期贷款市场报价利率（LPR）的35%给予最高2000万元补助的基础上，县财政按照LPR的10%再给予最高1000万元补助；对产业集群中列入市级重大技改项目的，项目竣工投产后，县财政按照银行最新一期的一年期贷款市场报价利率（LPR）的20%给予最高500万元补助。</w:t>
      </w:r>
      <w:r>
        <w:rPr>
          <w:rFonts w:hint="eastAsia" w:ascii="宋体" w:hAnsi="宋体" w:eastAsia="楷体_GB2312"/>
          <w:bCs/>
          <w:sz w:val="32"/>
          <w:szCs w:val="32"/>
        </w:rPr>
        <w:t>（责任单位：县工业和信息化局、县财政局）</w:t>
      </w:r>
    </w:p>
    <w:p>
      <w:pPr>
        <w:spacing w:line="560" w:lineRule="exact"/>
        <w:ind w:firstLine="640" w:firstLineChars="200"/>
        <w:rPr>
          <w:rFonts w:ascii="宋体" w:hAnsi="宋体" w:eastAsia="楷体_GB2312"/>
          <w:bCs/>
          <w:sz w:val="32"/>
          <w:szCs w:val="32"/>
        </w:rPr>
      </w:pPr>
      <w:r>
        <w:rPr>
          <w:rFonts w:hint="eastAsia" w:ascii="宋体" w:hAnsi="宋体"/>
          <w:bCs/>
          <w:color w:val="000000" w:themeColor="text1"/>
          <w:sz w:val="32"/>
          <w:szCs w:val="32"/>
        </w:rPr>
        <w:t>5．</w:t>
      </w:r>
      <w:r>
        <w:rPr>
          <w:rFonts w:hint="eastAsia" w:ascii="宋体" w:hAnsi="宋体" w:eastAsia="楷体_GB2312"/>
          <w:bCs/>
          <w:sz w:val="32"/>
          <w:szCs w:val="32"/>
        </w:rPr>
        <w:t>鼓励企业绿色化和安全生产技术改造</w:t>
      </w:r>
      <w:r>
        <w:rPr>
          <w:rFonts w:hint="eastAsia" w:ascii="宋体" w:hAnsi="宋体"/>
          <w:bCs/>
          <w:color w:val="000000" w:themeColor="text1"/>
          <w:sz w:val="32"/>
          <w:szCs w:val="32"/>
        </w:rPr>
        <w:t>。对企业实施的500万元以上绿色化技术改造项目，县财政按照设备购置额10%的比例给予补助，单户企业最高100万元；对企业实施的500万元以上安全生产技术改造项目，县财政按照设备购置额10%的比例给予补助，单户企业最高200万元。</w:t>
      </w:r>
      <w:r>
        <w:rPr>
          <w:rFonts w:hint="eastAsia" w:ascii="宋体" w:hAnsi="宋体" w:eastAsia="楷体_GB2312"/>
          <w:bCs/>
          <w:sz w:val="32"/>
          <w:szCs w:val="32"/>
        </w:rPr>
        <w:t>（责任单位：县工业和信息化局、县财政局）</w:t>
      </w:r>
    </w:p>
    <w:p>
      <w:pPr>
        <w:spacing w:line="560" w:lineRule="exact"/>
        <w:ind w:firstLine="640" w:firstLineChars="200"/>
        <w:rPr>
          <w:rFonts w:ascii="宋体" w:hAnsi="宋体" w:eastAsia="楷体_GB2312"/>
          <w:bCs/>
          <w:sz w:val="32"/>
          <w:szCs w:val="32"/>
        </w:rPr>
      </w:pPr>
      <w:r>
        <w:rPr>
          <w:rFonts w:hint="eastAsia" w:ascii="宋体" w:hAnsi="宋体"/>
          <w:bCs/>
          <w:color w:val="000000" w:themeColor="text1"/>
          <w:sz w:val="32"/>
          <w:szCs w:val="32"/>
        </w:rPr>
        <w:t>6．</w:t>
      </w:r>
      <w:r>
        <w:rPr>
          <w:rFonts w:hint="eastAsia" w:ascii="宋体" w:hAnsi="宋体" w:eastAsia="楷体_GB2312"/>
          <w:bCs/>
          <w:sz w:val="32"/>
          <w:szCs w:val="32"/>
        </w:rPr>
        <w:t>加大工业技改投资基金配套</w:t>
      </w:r>
      <w:r>
        <w:rPr>
          <w:rFonts w:hint="eastAsia" w:ascii="宋体" w:hAnsi="宋体"/>
          <w:bCs/>
          <w:color w:val="000000" w:themeColor="text1"/>
          <w:sz w:val="32"/>
          <w:szCs w:val="32"/>
        </w:rPr>
        <w:t>。加快工业技改投资基金实体化运作，对列入省、市工业技</w:t>
      </w:r>
      <w:r>
        <w:rPr>
          <w:rFonts w:hint="eastAsia" w:ascii="宋体" w:hAnsi="宋体"/>
          <w:bCs/>
          <w:sz w:val="32"/>
          <w:szCs w:val="32"/>
        </w:rPr>
        <w:t>改投资基金支持的项目，提供资金配套，重点支持实施“设备换芯、生产换线、机器换人”等智能化技术改造项目。</w:t>
      </w:r>
      <w:r>
        <w:rPr>
          <w:rFonts w:hint="eastAsia" w:ascii="宋体" w:hAnsi="宋体" w:eastAsia="楷体_GB2312"/>
          <w:bCs/>
          <w:sz w:val="32"/>
          <w:szCs w:val="32"/>
        </w:rPr>
        <w:t>（责任单位：县工业和信息化局、县财政局）</w:t>
      </w:r>
    </w:p>
    <w:p>
      <w:pPr>
        <w:spacing w:line="560" w:lineRule="exact"/>
        <w:ind w:firstLine="640" w:firstLineChars="200"/>
        <w:rPr>
          <w:rFonts w:ascii="宋体" w:hAnsi="宋体" w:eastAsia="黑体"/>
          <w:bCs/>
          <w:sz w:val="32"/>
          <w:szCs w:val="32"/>
        </w:rPr>
      </w:pPr>
      <w:r>
        <w:rPr>
          <w:rFonts w:hint="eastAsia" w:ascii="宋体" w:hAnsi="宋体" w:eastAsia="黑体"/>
          <w:bCs/>
          <w:sz w:val="32"/>
          <w:szCs w:val="32"/>
        </w:rPr>
        <w:t>三、支持企业创新发展</w:t>
      </w:r>
    </w:p>
    <w:p>
      <w:pPr>
        <w:spacing w:line="560" w:lineRule="exact"/>
        <w:ind w:firstLine="640" w:firstLineChars="200"/>
        <w:rPr>
          <w:rFonts w:ascii="宋体" w:hAnsi="宋体" w:eastAsia="楷体_GB2312"/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>7．</w:t>
      </w:r>
      <w:r>
        <w:rPr>
          <w:rFonts w:hint="eastAsia" w:ascii="宋体" w:hAnsi="宋体" w:eastAsia="楷体_GB2312"/>
          <w:bCs/>
          <w:sz w:val="32"/>
          <w:szCs w:val="32"/>
        </w:rPr>
        <w:t>鼓励企业建设研发平台</w:t>
      </w:r>
      <w:r>
        <w:rPr>
          <w:rFonts w:hint="eastAsia" w:ascii="宋体" w:hAnsi="宋体"/>
          <w:bCs/>
          <w:sz w:val="32"/>
          <w:szCs w:val="32"/>
        </w:rPr>
        <w:t>。对企业新创建的国家制造业创新中心、工业设计中心，县财政分别给予300万元、200万元奖励；对获得中国工业大奖（表彰奖、提名奖）的，县财政给予100（50、50）万元奖励；对获得中国优秀工业设计奖金奖（提名奖）的，县财政给予</w:t>
      </w:r>
      <w:r>
        <w:rPr>
          <w:rFonts w:hint="eastAsia" w:ascii="宋体" w:hAnsi="宋体"/>
          <w:bCs/>
          <w:spacing w:val="-8"/>
          <w:sz w:val="32"/>
          <w:szCs w:val="32"/>
        </w:rPr>
        <w:t>100（50）万元奖励。</w:t>
      </w:r>
      <w:r>
        <w:rPr>
          <w:rFonts w:hint="eastAsia" w:ascii="宋体" w:hAnsi="宋体" w:eastAsia="楷体_GB2312"/>
          <w:bCs/>
          <w:sz w:val="32"/>
          <w:szCs w:val="32"/>
        </w:rPr>
        <w:t>（责任单位：县工业和信息化局、县财政局）</w:t>
      </w:r>
    </w:p>
    <w:p>
      <w:pPr>
        <w:spacing w:line="560" w:lineRule="exact"/>
        <w:ind w:firstLine="640" w:firstLineChars="200"/>
        <w:rPr>
          <w:rFonts w:ascii="宋体" w:hAnsi="宋体" w:eastAsia="楷体_GB2312"/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>8．</w:t>
      </w:r>
      <w:r>
        <w:rPr>
          <w:rFonts w:hint="eastAsia" w:ascii="宋体" w:hAnsi="宋体" w:eastAsia="楷体_GB2312"/>
          <w:bCs/>
          <w:sz w:val="32"/>
          <w:szCs w:val="32"/>
        </w:rPr>
        <w:t>支持企业创新项目建设</w:t>
      </w:r>
      <w:r>
        <w:rPr>
          <w:rFonts w:hint="eastAsia" w:ascii="宋体" w:hAnsi="宋体"/>
          <w:bCs/>
          <w:sz w:val="32"/>
          <w:szCs w:val="32"/>
        </w:rPr>
        <w:t>。对拥有市级及以上创新平台</w:t>
      </w:r>
      <w:r>
        <w:rPr>
          <w:rFonts w:hint="eastAsia" w:ascii="宋体" w:hAnsi="宋体"/>
          <w:bCs/>
          <w:color w:val="000000" w:themeColor="text1"/>
          <w:sz w:val="32"/>
          <w:szCs w:val="32"/>
        </w:rPr>
        <w:t>、研发投入占比3%以上的企业实施的投资超过500万元的省级以上创新计划项目，按照年度实际研发投入的10%给予补助，最高100万元，同一项目最多连续补助两年。</w:t>
      </w:r>
      <w:r>
        <w:rPr>
          <w:rFonts w:hint="eastAsia" w:ascii="宋体" w:hAnsi="宋体" w:eastAsia="楷体_GB2312"/>
          <w:bCs/>
          <w:sz w:val="32"/>
          <w:szCs w:val="32"/>
        </w:rPr>
        <w:t>（责任单位：县工业和信息化局、县科技局、县财政局）</w:t>
      </w:r>
    </w:p>
    <w:p>
      <w:pPr>
        <w:spacing w:line="560" w:lineRule="exact"/>
        <w:ind w:firstLine="640" w:firstLineChars="200"/>
        <w:rPr>
          <w:rFonts w:ascii="宋体" w:hAnsi="宋体" w:eastAsia="楷体_GB2312"/>
          <w:bCs/>
          <w:sz w:val="32"/>
          <w:szCs w:val="32"/>
        </w:rPr>
      </w:pPr>
      <w:r>
        <w:rPr>
          <w:rFonts w:hint="eastAsia" w:ascii="宋体" w:hAnsi="宋体"/>
          <w:bCs/>
          <w:color w:val="000000" w:themeColor="text1"/>
          <w:sz w:val="32"/>
          <w:szCs w:val="32"/>
        </w:rPr>
        <w:t>9．</w:t>
      </w:r>
      <w:r>
        <w:rPr>
          <w:rFonts w:hint="eastAsia" w:ascii="宋体" w:hAnsi="宋体" w:eastAsia="楷体_GB2312"/>
          <w:bCs/>
          <w:sz w:val="32"/>
          <w:szCs w:val="32"/>
        </w:rPr>
        <w:t>鼓励产品创新</w:t>
      </w:r>
      <w:r>
        <w:rPr>
          <w:rFonts w:hint="eastAsia" w:ascii="宋体" w:hAnsi="宋体"/>
          <w:bCs/>
          <w:color w:val="000000" w:themeColor="text1"/>
          <w:sz w:val="32"/>
          <w:szCs w:val="32"/>
        </w:rPr>
        <w:t>。对国家、省认定的首台（套）技术装备及关键核心零部件、首批（次）新材料、首版（次）软件</w:t>
      </w:r>
      <w:r>
        <w:rPr>
          <w:rFonts w:hint="eastAsia" w:ascii="宋体" w:hAnsi="宋体"/>
          <w:color w:val="000000" w:themeColor="text1"/>
          <w:sz w:val="32"/>
          <w:szCs w:val="32"/>
          <w:shd w:val="clear" w:color="auto" w:fill="FFFFFF"/>
        </w:rPr>
        <w:t>项目</w:t>
      </w:r>
      <w:r>
        <w:rPr>
          <w:rFonts w:hint="eastAsia" w:ascii="宋体" w:hAnsi="宋体"/>
          <w:bCs/>
          <w:color w:val="000000" w:themeColor="text1"/>
          <w:sz w:val="32"/>
          <w:szCs w:val="32"/>
        </w:rPr>
        <w:t>，县财政分别给予20万元、10万元奖励。</w:t>
      </w:r>
      <w:r>
        <w:rPr>
          <w:rFonts w:hint="eastAsia" w:ascii="宋体" w:hAnsi="宋体" w:eastAsia="楷体_GB2312"/>
          <w:bCs/>
          <w:sz w:val="32"/>
          <w:szCs w:val="32"/>
        </w:rPr>
        <w:t>（责任单位：县工业和信息化局、县财政局）</w:t>
      </w:r>
    </w:p>
    <w:p>
      <w:pPr>
        <w:spacing w:line="560" w:lineRule="exact"/>
        <w:ind w:firstLine="640" w:firstLineChars="200"/>
        <w:rPr>
          <w:rFonts w:ascii="宋体" w:hAnsi="宋体" w:eastAsia="楷体_GB2312"/>
          <w:bCs/>
          <w:sz w:val="32"/>
          <w:szCs w:val="32"/>
        </w:rPr>
      </w:pPr>
      <w:r>
        <w:rPr>
          <w:rFonts w:hint="eastAsia" w:ascii="宋体" w:hAnsi="宋体"/>
          <w:bCs/>
          <w:color w:val="000000" w:themeColor="text1"/>
          <w:sz w:val="32"/>
          <w:szCs w:val="32"/>
        </w:rPr>
        <w:t>10．</w:t>
      </w:r>
      <w:r>
        <w:rPr>
          <w:rFonts w:hint="eastAsia" w:ascii="宋体" w:hAnsi="宋体" w:eastAsia="楷体_GB2312"/>
          <w:bCs/>
          <w:sz w:val="32"/>
          <w:szCs w:val="32"/>
        </w:rPr>
        <w:t>支持企业开展仿制药质量和疗效一致性评价</w:t>
      </w:r>
      <w:r>
        <w:rPr>
          <w:rFonts w:hint="eastAsia" w:ascii="宋体" w:hAnsi="宋体" w:cs="方正楷体简体"/>
          <w:bCs/>
          <w:color w:val="000000" w:themeColor="text1"/>
          <w:sz w:val="32"/>
          <w:szCs w:val="32"/>
        </w:rPr>
        <w:t>。</w:t>
      </w:r>
      <w:r>
        <w:rPr>
          <w:rFonts w:hint="eastAsia" w:ascii="宋体" w:hAnsi="宋体"/>
          <w:bCs/>
          <w:color w:val="000000" w:themeColor="text1"/>
          <w:sz w:val="32"/>
          <w:szCs w:val="32"/>
        </w:rPr>
        <w:t>对我县药品生产企业研制的通过仿制药一致性评价的口服制剂、注射剂，每个品种县财政分别给予一次性100万元、50万元奖励；对全国前3位通过同品种仿制药质量和疗效一致性评价的品种，每个</w:t>
      </w:r>
      <w:r>
        <w:rPr>
          <w:rFonts w:hint="eastAsia" w:ascii="宋体" w:hAnsi="宋体"/>
          <w:bCs/>
          <w:color w:val="000000" w:themeColor="text1"/>
          <w:spacing w:val="-8"/>
          <w:sz w:val="32"/>
          <w:szCs w:val="32"/>
        </w:rPr>
        <w:t>品种再增加50万元奖励。</w:t>
      </w:r>
      <w:r>
        <w:rPr>
          <w:rFonts w:hint="eastAsia" w:ascii="宋体" w:hAnsi="宋体" w:eastAsia="楷体_GB2312"/>
          <w:bCs/>
          <w:sz w:val="32"/>
          <w:szCs w:val="32"/>
        </w:rPr>
        <w:t>（责任单位：县市场监管局、县财政局）</w:t>
      </w:r>
    </w:p>
    <w:p>
      <w:pPr>
        <w:spacing w:line="560" w:lineRule="exact"/>
        <w:ind w:firstLine="640" w:firstLineChars="200"/>
        <w:rPr>
          <w:rFonts w:ascii="宋体" w:hAnsi="宋体" w:eastAsia="黑体"/>
          <w:bCs/>
          <w:sz w:val="32"/>
          <w:szCs w:val="32"/>
        </w:rPr>
      </w:pPr>
      <w:r>
        <w:rPr>
          <w:rFonts w:hint="eastAsia" w:ascii="宋体" w:hAnsi="宋体" w:eastAsia="黑体"/>
          <w:bCs/>
          <w:sz w:val="32"/>
          <w:szCs w:val="32"/>
        </w:rPr>
        <w:t>四、支持企业转型升级</w:t>
      </w:r>
    </w:p>
    <w:p>
      <w:pPr>
        <w:spacing w:line="560" w:lineRule="exact"/>
        <w:ind w:firstLine="640" w:firstLineChars="200"/>
        <w:rPr>
          <w:rFonts w:ascii="宋体" w:hAnsi="宋体" w:eastAsia="楷体_GB2312"/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>11．</w:t>
      </w:r>
      <w:r>
        <w:rPr>
          <w:rFonts w:hint="eastAsia" w:ascii="宋体" w:hAnsi="宋体" w:eastAsia="楷体_GB2312"/>
          <w:bCs/>
          <w:sz w:val="32"/>
          <w:szCs w:val="32"/>
        </w:rPr>
        <w:t>支持企业融合发展</w:t>
      </w:r>
      <w:r>
        <w:rPr>
          <w:rFonts w:hint="eastAsia" w:ascii="宋体" w:hAnsi="宋体"/>
          <w:bCs/>
          <w:sz w:val="32"/>
          <w:szCs w:val="32"/>
        </w:rPr>
        <w:t>。对获得工信部认定的服务型制造示范企业，县财政给予100万元奖励；对企业新获得武器装备科研生产单位保密资质、武器装备科研生产许可证、武器装备承制单位资格证的，每个资质县财政给予50万元奖励。</w:t>
      </w:r>
      <w:r>
        <w:rPr>
          <w:rFonts w:hint="eastAsia" w:ascii="宋体" w:hAnsi="宋体" w:eastAsia="楷体_GB2312"/>
          <w:bCs/>
          <w:sz w:val="32"/>
          <w:szCs w:val="32"/>
        </w:rPr>
        <w:t>（责任单位：县工业和信息化局、县财政局）</w:t>
      </w:r>
    </w:p>
    <w:p>
      <w:pPr>
        <w:spacing w:line="560" w:lineRule="exact"/>
        <w:ind w:firstLine="640" w:firstLineChars="200"/>
        <w:rPr>
          <w:rFonts w:ascii="宋体" w:hAnsi="宋体" w:eastAsia="楷体_GB2312"/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>12．</w:t>
      </w:r>
      <w:r>
        <w:rPr>
          <w:rFonts w:hint="eastAsia" w:ascii="宋体" w:hAnsi="宋体" w:eastAsia="楷体_GB2312"/>
          <w:bCs/>
          <w:sz w:val="32"/>
          <w:szCs w:val="32"/>
        </w:rPr>
        <w:t>鼓励企业信息化融合</w:t>
      </w:r>
      <w:r>
        <w:rPr>
          <w:rFonts w:hint="eastAsia" w:ascii="宋体" w:hAnsi="宋体"/>
          <w:bCs/>
          <w:sz w:val="32"/>
          <w:szCs w:val="32"/>
        </w:rPr>
        <w:t>。对被列为市级工业互联网示范应用企业的，县财政给予每个企业50万元奖励；对在泗水注册的数字经济服务平台，县财政按照每服务10家企业奖励5万元，单个平台最高不超过50万元。</w:t>
      </w:r>
      <w:r>
        <w:rPr>
          <w:rFonts w:hint="eastAsia" w:ascii="宋体" w:hAnsi="宋体" w:eastAsia="楷体_GB2312"/>
          <w:bCs/>
          <w:sz w:val="32"/>
          <w:szCs w:val="32"/>
        </w:rPr>
        <w:t>（责任单位：县工业和信息化局、县财政局）</w:t>
      </w:r>
    </w:p>
    <w:p>
      <w:pPr>
        <w:spacing w:line="560" w:lineRule="exact"/>
        <w:ind w:firstLine="640" w:firstLineChars="200"/>
        <w:rPr>
          <w:rFonts w:ascii="宋体" w:hAnsi="宋体"/>
          <w:color w:val="000000" w:themeColor="text1"/>
          <w:sz w:val="32"/>
          <w:szCs w:val="32"/>
          <w:shd w:val="clear" w:color="auto" w:fill="FFFFFF"/>
        </w:rPr>
      </w:pPr>
      <w:r>
        <w:rPr>
          <w:rFonts w:hint="eastAsia" w:ascii="宋体" w:hAnsi="宋体"/>
          <w:sz w:val="32"/>
          <w:szCs w:val="32"/>
          <w:shd w:val="clear" w:color="auto" w:fill="FFFFFF"/>
        </w:rPr>
        <w:t>本政策措施适用于规模以上工业企业；凡企业被列入安全生产黑名单、发生较大环境污染事件及发生其它较大负面影响</w:t>
      </w:r>
      <w:r>
        <w:rPr>
          <w:rFonts w:hint="eastAsia" w:ascii="宋体" w:hAnsi="宋体"/>
          <w:color w:val="000000" w:themeColor="text1"/>
          <w:sz w:val="32"/>
          <w:szCs w:val="32"/>
          <w:shd w:val="clear" w:color="auto" w:fill="FFFFFF"/>
        </w:rPr>
        <w:t>的，本优惠政策一律不得享受；同一事项涉及多项扶持政策的，按最高一项执行，不重复奖励。</w:t>
      </w:r>
    </w:p>
    <w:p>
      <w:pPr>
        <w:spacing w:line="560" w:lineRule="exact"/>
        <w:ind w:firstLine="616" w:firstLineChars="200"/>
        <w:rPr>
          <w:rFonts w:ascii="宋体" w:hAnsi="宋体"/>
          <w:color w:val="000000" w:themeColor="text1"/>
        </w:rPr>
      </w:pPr>
      <w:r>
        <w:rPr>
          <w:rFonts w:hint="eastAsia" w:ascii="宋体" w:hAnsi="宋体"/>
          <w:bCs/>
          <w:color w:val="000000" w:themeColor="text1"/>
          <w:spacing w:val="-6"/>
          <w:sz w:val="32"/>
          <w:szCs w:val="32"/>
        </w:rPr>
        <w:t>本政策措施自2021年9月15日起实施，有效期至2024年9月14日。各有关部门、单位要根据本政策规定，制定具体的实施办法。</w:t>
      </w:r>
    </w:p>
    <w:p>
      <w:pPr>
        <w:pStyle w:val="2"/>
        <w:spacing w:line="580" w:lineRule="exact"/>
        <w:ind w:firstLine="640" w:firstLineChars="200"/>
        <w:rPr>
          <w:rFonts w:ascii="宋体" w:hAnsi="宋体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宋体" w:hAnsi="宋体"/>
          <w:sz w:val="32"/>
          <w:szCs w:val="32"/>
        </w:rPr>
      </w:pPr>
    </w:p>
    <w:p>
      <w:pPr>
        <w:pStyle w:val="2"/>
        <w:spacing w:line="580" w:lineRule="exact"/>
        <w:ind w:firstLine="640" w:firstLineChars="200"/>
        <w:rPr>
          <w:rFonts w:ascii="宋体" w:hAnsi="宋体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宋体" w:hAnsi="宋体"/>
          <w:sz w:val="32"/>
          <w:szCs w:val="32"/>
        </w:rPr>
      </w:pPr>
    </w:p>
    <w:p>
      <w:pPr>
        <w:pStyle w:val="2"/>
        <w:spacing w:line="580" w:lineRule="exact"/>
        <w:ind w:firstLine="640" w:firstLineChars="200"/>
        <w:rPr>
          <w:rFonts w:ascii="宋体" w:hAnsi="宋体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宋体" w:hAnsi="宋体"/>
          <w:sz w:val="32"/>
          <w:szCs w:val="32"/>
        </w:rPr>
      </w:pPr>
    </w:p>
    <w:p>
      <w:pPr>
        <w:rPr>
          <w:rFonts w:ascii="宋体" w:hAnsi="宋体"/>
        </w:rPr>
      </w:pPr>
    </w:p>
    <w:p>
      <w:pPr>
        <w:pStyle w:val="2"/>
        <w:rPr>
          <w:rFonts w:ascii="宋体" w:hAnsi="宋体"/>
        </w:rPr>
      </w:pPr>
    </w:p>
    <w:p>
      <w:pPr>
        <w:pStyle w:val="26"/>
        <w:spacing w:line="588" w:lineRule="exact"/>
        <w:ind w:right="663"/>
        <w:jc w:val="both"/>
        <w:rPr>
          <w:rFonts w:eastAsia="仿宋_GB2312"/>
          <w:sz w:val="32"/>
        </w:rPr>
      </w:pPr>
    </w:p>
    <w:p>
      <w:pPr>
        <w:pStyle w:val="26"/>
        <w:spacing w:line="588" w:lineRule="exact"/>
        <w:ind w:right="663"/>
        <w:jc w:val="both"/>
        <w:rPr>
          <w:rFonts w:eastAsia="仿宋_GB2312"/>
          <w:sz w:val="32"/>
        </w:rPr>
      </w:pPr>
    </w:p>
    <w:p>
      <w:pPr>
        <w:pStyle w:val="26"/>
        <w:spacing w:line="588" w:lineRule="exact"/>
        <w:ind w:right="663"/>
        <w:jc w:val="both"/>
        <w:rPr>
          <w:rFonts w:eastAsia="仿宋_GB2312"/>
          <w:sz w:val="32"/>
        </w:rPr>
      </w:pPr>
    </w:p>
    <w:p>
      <w:pPr>
        <w:pStyle w:val="26"/>
        <w:spacing w:line="588" w:lineRule="exact"/>
        <w:ind w:right="663"/>
        <w:jc w:val="both"/>
        <w:rPr>
          <w:rFonts w:eastAsia="仿宋_GB2312"/>
          <w:sz w:val="32"/>
        </w:rPr>
      </w:pPr>
    </w:p>
    <w:p>
      <w:pPr>
        <w:pStyle w:val="26"/>
        <w:spacing w:line="588" w:lineRule="exact"/>
        <w:ind w:right="663"/>
        <w:jc w:val="both"/>
        <w:rPr>
          <w:rFonts w:eastAsia="仿宋_GB2312"/>
          <w:sz w:val="32"/>
        </w:rPr>
      </w:pPr>
    </w:p>
    <w:p>
      <w:pPr>
        <w:pStyle w:val="26"/>
        <w:spacing w:line="588" w:lineRule="exact"/>
        <w:ind w:right="663"/>
        <w:jc w:val="both"/>
        <w:rPr>
          <w:rFonts w:eastAsia="仿宋_GB2312"/>
          <w:sz w:val="32"/>
        </w:rPr>
      </w:pPr>
    </w:p>
    <w:p>
      <w:pPr>
        <w:pStyle w:val="26"/>
        <w:spacing w:line="588" w:lineRule="exact"/>
        <w:ind w:right="663"/>
        <w:jc w:val="both"/>
        <w:rPr>
          <w:rFonts w:eastAsia="仿宋_GB2312"/>
          <w:sz w:val="32"/>
        </w:rPr>
      </w:pPr>
    </w:p>
    <w:p>
      <w:pPr>
        <w:pStyle w:val="26"/>
        <w:spacing w:line="588" w:lineRule="exact"/>
        <w:ind w:right="663"/>
        <w:jc w:val="both"/>
        <w:rPr>
          <w:rFonts w:eastAsia="仿宋_GB2312"/>
          <w:sz w:val="32"/>
        </w:rPr>
      </w:pPr>
    </w:p>
    <w:p>
      <w:pPr>
        <w:pStyle w:val="26"/>
        <w:spacing w:line="588" w:lineRule="exact"/>
        <w:ind w:right="663"/>
        <w:jc w:val="both"/>
        <w:rPr>
          <w:rFonts w:eastAsia="仿宋_GB2312"/>
          <w:sz w:val="32"/>
        </w:rPr>
      </w:pPr>
    </w:p>
    <w:p>
      <w:pPr>
        <w:pStyle w:val="26"/>
        <w:spacing w:line="588" w:lineRule="exact"/>
        <w:ind w:right="663"/>
        <w:jc w:val="both"/>
        <w:rPr>
          <w:rFonts w:eastAsia="仿宋_GB2312"/>
          <w:sz w:val="32"/>
        </w:rPr>
      </w:pPr>
    </w:p>
    <w:p>
      <w:pPr>
        <w:pStyle w:val="26"/>
        <w:spacing w:line="588" w:lineRule="exact"/>
        <w:ind w:right="663"/>
        <w:jc w:val="both"/>
        <w:rPr>
          <w:rFonts w:eastAsia="仿宋_GB2312"/>
          <w:sz w:val="32"/>
        </w:rPr>
      </w:pPr>
    </w:p>
    <w:p>
      <w:pPr>
        <w:pStyle w:val="26"/>
        <w:spacing w:line="588" w:lineRule="exact"/>
        <w:ind w:right="663"/>
        <w:jc w:val="both"/>
        <w:rPr>
          <w:rFonts w:eastAsia="仿宋_GB2312"/>
          <w:sz w:val="32"/>
        </w:rPr>
      </w:pPr>
    </w:p>
    <w:p>
      <w:pPr>
        <w:pStyle w:val="26"/>
        <w:spacing w:line="588" w:lineRule="exact"/>
        <w:ind w:right="663"/>
        <w:jc w:val="both"/>
        <w:rPr>
          <w:rFonts w:eastAsia="仿宋_GB2312"/>
          <w:sz w:val="32"/>
        </w:rPr>
      </w:pPr>
    </w:p>
    <w:p>
      <w:pPr>
        <w:pStyle w:val="26"/>
        <w:spacing w:line="588" w:lineRule="exact"/>
        <w:ind w:right="663"/>
        <w:jc w:val="both"/>
        <w:rPr>
          <w:rFonts w:eastAsia="仿宋_GB2312"/>
          <w:sz w:val="32"/>
        </w:rPr>
      </w:pPr>
    </w:p>
    <w:p>
      <w:pPr>
        <w:pStyle w:val="26"/>
        <w:spacing w:line="588" w:lineRule="exact"/>
        <w:ind w:right="663"/>
        <w:jc w:val="both"/>
        <w:rPr>
          <w:rFonts w:eastAsia="仿宋_GB2312"/>
          <w:sz w:val="32"/>
        </w:rPr>
      </w:pPr>
    </w:p>
    <w:p>
      <w:pPr>
        <w:pStyle w:val="26"/>
        <w:spacing w:line="588" w:lineRule="exact"/>
        <w:ind w:right="663"/>
        <w:jc w:val="both"/>
        <w:rPr>
          <w:rFonts w:eastAsia="仿宋_GB2312"/>
          <w:sz w:val="32"/>
        </w:rPr>
      </w:pPr>
    </w:p>
    <w:p>
      <w:pPr>
        <w:pStyle w:val="26"/>
        <w:spacing w:line="588" w:lineRule="exact"/>
        <w:ind w:right="663"/>
        <w:jc w:val="both"/>
        <w:rPr>
          <w:rFonts w:eastAsia="仿宋_GB2312"/>
          <w:sz w:val="32"/>
        </w:rPr>
      </w:pPr>
    </w:p>
    <w:p>
      <w:pPr>
        <w:pStyle w:val="26"/>
        <w:spacing w:line="588" w:lineRule="exact"/>
        <w:ind w:right="663"/>
        <w:jc w:val="both"/>
        <w:rPr>
          <w:rFonts w:eastAsia="仿宋_GB2312"/>
          <w:sz w:val="32"/>
        </w:rPr>
      </w:pPr>
    </w:p>
    <w:p>
      <w:pPr>
        <w:pStyle w:val="26"/>
        <w:spacing w:beforeLines="50" w:line="588" w:lineRule="exact"/>
        <w:ind w:right="663"/>
        <w:jc w:val="both"/>
        <w:rPr>
          <w:rFonts w:eastAsia="仿宋_GB2312"/>
          <w:sz w:val="32"/>
        </w:rPr>
      </w:pPr>
    </w:p>
    <w:p>
      <w:pPr>
        <w:pStyle w:val="26"/>
        <w:spacing w:line="588" w:lineRule="exact"/>
        <w:ind w:right="663"/>
        <w:jc w:val="both"/>
        <w:rPr>
          <w:rFonts w:eastAsia="仿宋_GB2312"/>
          <w:sz w:val="32"/>
        </w:rPr>
      </w:pPr>
    </w:p>
    <w:tbl>
      <w:tblPr>
        <w:tblStyle w:val="13"/>
        <w:tblW w:w="8759" w:type="dxa"/>
        <w:jc w:val="center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9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8759" w:type="dxa"/>
            <w:vAlign w:val="center"/>
          </w:tcPr>
          <w:p>
            <w:pPr>
              <w:pStyle w:val="26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方正仿宋简体"/>
                <w:bCs/>
                <w:sz w:val="28"/>
                <w:szCs w:val="28"/>
              </w:rPr>
              <w:t>泗水县人民政府办公室　　　             　</w:t>
            </w:r>
            <w:r>
              <w:rPr>
                <w:rFonts w:hint="eastAsia" w:eastAsia="仿宋_GB2312"/>
                <w:bCs/>
                <w:sz w:val="28"/>
                <w:szCs w:val="28"/>
              </w:rPr>
              <w:t>　2021年8月15日印</w:t>
            </w:r>
            <w:r>
              <w:rPr>
                <w:rFonts w:hint="eastAsia" w:eastAsia="仿宋_GB2312" w:cs="方正仿宋简体"/>
                <w:bCs/>
                <w:sz w:val="28"/>
                <w:szCs w:val="28"/>
              </w:rPr>
              <w:t>发</w:t>
            </w:r>
          </w:p>
        </w:tc>
      </w:tr>
    </w:tbl>
    <w:p>
      <w:pPr>
        <w:pStyle w:val="26"/>
        <w:spacing w:line="40" w:lineRule="exact"/>
        <w:ind w:right="663"/>
        <w:jc w:val="both"/>
        <w:rPr>
          <w:rFonts w:eastAsia="仿宋_GB2312"/>
          <w:sz w:val="32"/>
        </w:rPr>
      </w:pPr>
      <w:r>
        <w:rPr>
          <w:rFonts w:eastAsia="仿宋_GB2312"/>
          <w:sz w:val="32"/>
        </w:rPr>
        <w:pict>
          <v:shape id="椭圆 6" o:spid="_x0000_s1029" o:spt="3" type="#_x0000_t3" style="position:absolute;left:0pt;margin-left:-1.2pt;margin-top:4.4pt;height:45.7pt;width:84.5pt;z-index:251660288;mso-width-relative:page;mso-height-relative:page;" stroked="t" coordsize="21600,21600">
            <v:path/>
            <v:fill focussize="0,0"/>
            <v:stroke color="#FFFFFF"/>
            <v:imagedata o:title=""/>
            <o:lock v:ext="edit"/>
          </v:shape>
        </w:pict>
      </w:r>
    </w:p>
    <w:sectPr>
      <w:footerReference r:id="rId3" w:type="default"/>
      <w:footerReference r:id="rId4" w:type="even"/>
      <w:pgSz w:w="11907" w:h="16840"/>
      <w:pgMar w:top="2098" w:right="1531" w:bottom="1531" w:left="1531" w:header="851" w:footer="1588" w:gutter="0"/>
      <w:cols w:space="720" w:num="1"/>
      <w:docGrid w:type="linesAndChars" w:linePitch="46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right"/>
      <w:rPr>
        <w:rFonts w:asciiTheme="minorEastAsia" w:hAnsiTheme="minorEastAsia" w:eastAsiaTheme="minorEastAsia"/>
        <w:sz w:val="28"/>
        <w:szCs w:val="28"/>
      </w:rPr>
    </w:pPr>
    <w:r>
      <w:rPr>
        <w:rStyle w:val="10"/>
        <w:rFonts w:asciiTheme="minorEastAsia" w:hAnsiTheme="minorEastAsia" w:eastAsiaTheme="minorEastAsia"/>
        <w:sz w:val="28"/>
        <w:szCs w:val="28"/>
      </w:rPr>
      <w:t xml:space="preserve">— </w:t>
    </w:r>
    <w:r>
      <w:rPr>
        <w:rFonts w:asciiTheme="minorEastAsia" w:hAnsiTheme="minorEastAsia" w:eastAsiaTheme="minorEastAsia"/>
        <w:sz w:val="28"/>
        <w:szCs w:val="28"/>
      </w:rPr>
      <w:fldChar w:fldCharType="begin"/>
    </w:r>
    <w:r>
      <w:rPr>
        <w:rFonts w:asciiTheme="minorEastAsia" w:hAnsiTheme="minorEastAsia" w:eastAsiaTheme="minorEastAsia"/>
        <w:sz w:val="28"/>
        <w:szCs w:val="28"/>
      </w:rPr>
      <w:instrText xml:space="preserve"> PAGE   \* MERGEFORMAT </w:instrText>
    </w:r>
    <w:r>
      <w:rPr>
        <w:rFonts w:asciiTheme="minorEastAsia" w:hAnsiTheme="minorEastAsia" w:eastAsiaTheme="minorEastAsia"/>
        <w:sz w:val="28"/>
        <w:szCs w:val="28"/>
      </w:rPr>
      <w:fldChar w:fldCharType="separate"/>
    </w:r>
    <w:r>
      <w:rPr>
        <w:rFonts w:asciiTheme="minorEastAsia" w:hAnsiTheme="minorEastAsia" w:eastAsiaTheme="minorEastAsia"/>
        <w:sz w:val="28"/>
        <w:szCs w:val="28"/>
        <w:lang w:val="zh-CN"/>
      </w:rPr>
      <w:t>5</w:t>
    </w:r>
    <w:r>
      <w:rPr>
        <w:rFonts w:asciiTheme="minorEastAsia" w:hAnsiTheme="minorEastAsia" w:eastAsiaTheme="minorEastAsia"/>
        <w:sz w:val="28"/>
        <w:szCs w:val="28"/>
      </w:rPr>
      <w:fldChar w:fldCharType="end"/>
    </w:r>
    <w:r>
      <w:rPr>
        <w:rStyle w:val="10"/>
        <w:rFonts w:asciiTheme="minorEastAsia" w:hAnsiTheme="minorEastAsia" w:eastAsiaTheme="minorEastAsia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rStyle w:val="10"/>
        <w:rFonts w:asciiTheme="minorEastAsia" w:hAnsiTheme="minorEastAsia" w:eastAsiaTheme="minorEastAsia"/>
        <w:sz w:val="28"/>
        <w:szCs w:val="28"/>
      </w:rPr>
      <w:t xml:space="preserve">— </w:t>
    </w:r>
    <w:r>
      <w:rPr>
        <w:rFonts w:asciiTheme="minorEastAsia" w:hAnsiTheme="minorEastAsia" w:eastAsiaTheme="minorEastAsia"/>
        <w:sz w:val="28"/>
        <w:szCs w:val="28"/>
      </w:rPr>
      <w:fldChar w:fldCharType="begin"/>
    </w:r>
    <w:r>
      <w:rPr>
        <w:rFonts w:asciiTheme="minorEastAsia" w:hAnsiTheme="minorEastAsia" w:eastAsiaTheme="minorEastAsia"/>
        <w:sz w:val="28"/>
        <w:szCs w:val="28"/>
      </w:rPr>
      <w:instrText xml:space="preserve"> PAGE   \* MERGEFORMAT </w:instrText>
    </w:r>
    <w:r>
      <w:rPr>
        <w:rFonts w:asciiTheme="minorEastAsia" w:hAnsiTheme="minorEastAsia" w:eastAsiaTheme="minorEastAsia"/>
        <w:sz w:val="28"/>
        <w:szCs w:val="28"/>
      </w:rPr>
      <w:fldChar w:fldCharType="separate"/>
    </w:r>
    <w:r>
      <w:rPr>
        <w:rFonts w:asciiTheme="minorEastAsia" w:hAnsiTheme="minorEastAsia" w:eastAsiaTheme="minorEastAsia"/>
        <w:sz w:val="28"/>
        <w:szCs w:val="28"/>
        <w:lang w:val="zh-CN"/>
      </w:rPr>
      <w:t>6</w:t>
    </w:r>
    <w:r>
      <w:rPr>
        <w:rFonts w:asciiTheme="minorEastAsia" w:hAnsiTheme="minorEastAsia" w:eastAsiaTheme="minorEastAsia"/>
        <w:sz w:val="28"/>
        <w:szCs w:val="28"/>
      </w:rPr>
      <w:fldChar w:fldCharType="end"/>
    </w:r>
    <w:r>
      <w:rPr>
        <w:rStyle w:val="10"/>
        <w:rFonts w:asciiTheme="minorEastAsia" w:hAnsiTheme="minorEastAsia" w:eastAsiaTheme="minorEastAsia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evenAndOddHeaders w:val="1"/>
  <w:drawingGridHorizontalSpacing w:val="170"/>
  <w:drawingGridVerticalSpacing w:val="231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C6158"/>
    <w:rsid w:val="00000544"/>
    <w:rsid w:val="000067C8"/>
    <w:rsid w:val="00012F31"/>
    <w:rsid w:val="00013729"/>
    <w:rsid w:val="00013822"/>
    <w:rsid w:val="00015DB5"/>
    <w:rsid w:val="00017C5C"/>
    <w:rsid w:val="00020AD3"/>
    <w:rsid w:val="00033185"/>
    <w:rsid w:val="00033721"/>
    <w:rsid w:val="00034852"/>
    <w:rsid w:val="000422FE"/>
    <w:rsid w:val="00050EB2"/>
    <w:rsid w:val="0005157C"/>
    <w:rsid w:val="00053CFE"/>
    <w:rsid w:val="00056040"/>
    <w:rsid w:val="00057D7D"/>
    <w:rsid w:val="0006381E"/>
    <w:rsid w:val="00064B13"/>
    <w:rsid w:val="00071AB4"/>
    <w:rsid w:val="000732C5"/>
    <w:rsid w:val="000743EF"/>
    <w:rsid w:val="00077BA1"/>
    <w:rsid w:val="00083940"/>
    <w:rsid w:val="000951FB"/>
    <w:rsid w:val="000972D7"/>
    <w:rsid w:val="000A08B1"/>
    <w:rsid w:val="000A3AD2"/>
    <w:rsid w:val="000B316F"/>
    <w:rsid w:val="000C0D03"/>
    <w:rsid w:val="000C31B5"/>
    <w:rsid w:val="000C419B"/>
    <w:rsid w:val="000C6B44"/>
    <w:rsid w:val="000D0383"/>
    <w:rsid w:val="000D0C5C"/>
    <w:rsid w:val="000D369E"/>
    <w:rsid w:val="000D45E8"/>
    <w:rsid w:val="000D6D5C"/>
    <w:rsid w:val="000E29D7"/>
    <w:rsid w:val="000E2C67"/>
    <w:rsid w:val="000E3105"/>
    <w:rsid w:val="000E351B"/>
    <w:rsid w:val="000E4987"/>
    <w:rsid w:val="000E58B3"/>
    <w:rsid w:val="000F1CEC"/>
    <w:rsid w:val="000F2201"/>
    <w:rsid w:val="000F6CA7"/>
    <w:rsid w:val="000F7A51"/>
    <w:rsid w:val="00103B54"/>
    <w:rsid w:val="00105C0F"/>
    <w:rsid w:val="00106F7F"/>
    <w:rsid w:val="00113017"/>
    <w:rsid w:val="0011370D"/>
    <w:rsid w:val="00115AFA"/>
    <w:rsid w:val="00115D1C"/>
    <w:rsid w:val="0011765F"/>
    <w:rsid w:val="001229CA"/>
    <w:rsid w:val="00122C8A"/>
    <w:rsid w:val="00123046"/>
    <w:rsid w:val="001249B2"/>
    <w:rsid w:val="00126507"/>
    <w:rsid w:val="00126969"/>
    <w:rsid w:val="001272A4"/>
    <w:rsid w:val="00130901"/>
    <w:rsid w:val="00134222"/>
    <w:rsid w:val="00135439"/>
    <w:rsid w:val="00143B47"/>
    <w:rsid w:val="0015062A"/>
    <w:rsid w:val="00150BB6"/>
    <w:rsid w:val="00150E96"/>
    <w:rsid w:val="00152002"/>
    <w:rsid w:val="001560BF"/>
    <w:rsid w:val="00166C00"/>
    <w:rsid w:val="00170490"/>
    <w:rsid w:val="0017206A"/>
    <w:rsid w:val="00173029"/>
    <w:rsid w:val="00175469"/>
    <w:rsid w:val="001769CB"/>
    <w:rsid w:val="00180C38"/>
    <w:rsid w:val="00182735"/>
    <w:rsid w:val="0019044C"/>
    <w:rsid w:val="00190949"/>
    <w:rsid w:val="00191466"/>
    <w:rsid w:val="00194306"/>
    <w:rsid w:val="001950A3"/>
    <w:rsid w:val="001964B2"/>
    <w:rsid w:val="001A037B"/>
    <w:rsid w:val="001A05D7"/>
    <w:rsid w:val="001A62A4"/>
    <w:rsid w:val="001B77B9"/>
    <w:rsid w:val="001C125B"/>
    <w:rsid w:val="001C66F6"/>
    <w:rsid w:val="001D0013"/>
    <w:rsid w:val="001D7537"/>
    <w:rsid w:val="001E2867"/>
    <w:rsid w:val="001E422B"/>
    <w:rsid w:val="001E4603"/>
    <w:rsid w:val="001E4EAE"/>
    <w:rsid w:val="001F1CEC"/>
    <w:rsid w:val="001F1E44"/>
    <w:rsid w:val="001F5125"/>
    <w:rsid w:val="002000B7"/>
    <w:rsid w:val="002001B1"/>
    <w:rsid w:val="00200478"/>
    <w:rsid w:val="00200DD0"/>
    <w:rsid w:val="002102E1"/>
    <w:rsid w:val="0021069D"/>
    <w:rsid w:val="002114AF"/>
    <w:rsid w:val="00212435"/>
    <w:rsid w:val="00213EC6"/>
    <w:rsid w:val="002235BD"/>
    <w:rsid w:val="00224E01"/>
    <w:rsid w:val="00227465"/>
    <w:rsid w:val="00227697"/>
    <w:rsid w:val="0023028E"/>
    <w:rsid w:val="002339AE"/>
    <w:rsid w:val="00233BE8"/>
    <w:rsid w:val="0023587F"/>
    <w:rsid w:val="00236899"/>
    <w:rsid w:val="002403C6"/>
    <w:rsid w:val="00240913"/>
    <w:rsid w:val="00242AD6"/>
    <w:rsid w:val="00247760"/>
    <w:rsid w:val="002520DC"/>
    <w:rsid w:val="00252D7F"/>
    <w:rsid w:val="00253566"/>
    <w:rsid w:val="00254C64"/>
    <w:rsid w:val="002565E4"/>
    <w:rsid w:val="00260043"/>
    <w:rsid w:val="00262E3C"/>
    <w:rsid w:val="002761B3"/>
    <w:rsid w:val="00276722"/>
    <w:rsid w:val="00277F97"/>
    <w:rsid w:val="00286502"/>
    <w:rsid w:val="00286749"/>
    <w:rsid w:val="0029205B"/>
    <w:rsid w:val="00292636"/>
    <w:rsid w:val="0029395B"/>
    <w:rsid w:val="0029708B"/>
    <w:rsid w:val="00297142"/>
    <w:rsid w:val="00297BCE"/>
    <w:rsid w:val="002A069C"/>
    <w:rsid w:val="002A2849"/>
    <w:rsid w:val="002A2C61"/>
    <w:rsid w:val="002A2D08"/>
    <w:rsid w:val="002A57C6"/>
    <w:rsid w:val="002A635B"/>
    <w:rsid w:val="002B4E26"/>
    <w:rsid w:val="002B5BBE"/>
    <w:rsid w:val="002B60C8"/>
    <w:rsid w:val="002C068E"/>
    <w:rsid w:val="002C1476"/>
    <w:rsid w:val="002C411C"/>
    <w:rsid w:val="002C5CE4"/>
    <w:rsid w:val="002D0526"/>
    <w:rsid w:val="002D524F"/>
    <w:rsid w:val="002D6DB4"/>
    <w:rsid w:val="002E117F"/>
    <w:rsid w:val="002E1211"/>
    <w:rsid w:val="002E556D"/>
    <w:rsid w:val="002E6406"/>
    <w:rsid w:val="002F6179"/>
    <w:rsid w:val="00301BD0"/>
    <w:rsid w:val="00301D8D"/>
    <w:rsid w:val="00301EBA"/>
    <w:rsid w:val="0030471C"/>
    <w:rsid w:val="00306B77"/>
    <w:rsid w:val="00311057"/>
    <w:rsid w:val="00320D7F"/>
    <w:rsid w:val="00320E25"/>
    <w:rsid w:val="00322DA1"/>
    <w:rsid w:val="003318E7"/>
    <w:rsid w:val="00332E48"/>
    <w:rsid w:val="00332FD8"/>
    <w:rsid w:val="00333A91"/>
    <w:rsid w:val="00335796"/>
    <w:rsid w:val="00336A59"/>
    <w:rsid w:val="0034058C"/>
    <w:rsid w:val="00340E8D"/>
    <w:rsid w:val="00344D6E"/>
    <w:rsid w:val="00354DEA"/>
    <w:rsid w:val="00356EB3"/>
    <w:rsid w:val="003600B5"/>
    <w:rsid w:val="003600E2"/>
    <w:rsid w:val="00363F2F"/>
    <w:rsid w:val="00364306"/>
    <w:rsid w:val="003658C4"/>
    <w:rsid w:val="00366DC4"/>
    <w:rsid w:val="00375498"/>
    <w:rsid w:val="00377047"/>
    <w:rsid w:val="003774C7"/>
    <w:rsid w:val="003823C7"/>
    <w:rsid w:val="00385608"/>
    <w:rsid w:val="00392A5D"/>
    <w:rsid w:val="00392B6D"/>
    <w:rsid w:val="003935DB"/>
    <w:rsid w:val="00394B7C"/>
    <w:rsid w:val="00395886"/>
    <w:rsid w:val="003979D9"/>
    <w:rsid w:val="00397F7B"/>
    <w:rsid w:val="003A08C8"/>
    <w:rsid w:val="003A0A1D"/>
    <w:rsid w:val="003A2B89"/>
    <w:rsid w:val="003A4574"/>
    <w:rsid w:val="003A49EE"/>
    <w:rsid w:val="003B0E4A"/>
    <w:rsid w:val="003B18D1"/>
    <w:rsid w:val="003B7D33"/>
    <w:rsid w:val="003C0851"/>
    <w:rsid w:val="003C39DB"/>
    <w:rsid w:val="003C41E7"/>
    <w:rsid w:val="003C4913"/>
    <w:rsid w:val="003C5A35"/>
    <w:rsid w:val="003C6158"/>
    <w:rsid w:val="003C621E"/>
    <w:rsid w:val="003D20E7"/>
    <w:rsid w:val="003D446B"/>
    <w:rsid w:val="003D6221"/>
    <w:rsid w:val="003E1814"/>
    <w:rsid w:val="003E6B18"/>
    <w:rsid w:val="003F24C2"/>
    <w:rsid w:val="003F3573"/>
    <w:rsid w:val="003F49ED"/>
    <w:rsid w:val="003F4A08"/>
    <w:rsid w:val="003F6BB2"/>
    <w:rsid w:val="0040300C"/>
    <w:rsid w:val="0040613A"/>
    <w:rsid w:val="004077FA"/>
    <w:rsid w:val="0041163B"/>
    <w:rsid w:val="004173FE"/>
    <w:rsid w:val="00420B16"/>
    <w:rsid w:val="00421481"/>
    <w:rsid w:val="00424D6C"/>
    <w:rsid w:val="004262C5"/>
    <w:rsid w:val="00431DF1"/>
    <w:rsid w:val="00431F42"/>
    <w:rsid w:val="004321C3"/>
    <w:rsid w:val="00437DF6"/>
    <w:rsid w:val="004433E7"/>
    <w:rsid w:val="004526F5"/>
    <w:rsid w:val="004552A3"/>
    <w:rsid w:val="0045570B"/>
    <w:rsid w:val="0045716A"/>
    <w:rsid w:val="00464671"/>
    <w:rsid w:val="00465C9A"/>
    <w:rsid w:val="004664DC"/>
    <w:rsid w:val="00467791"/>
    <w:rsid w:val="00470656"/>
    <w:rsid w:val="00472B58"/>
    <w:rsid w:val="00484F26"/>
    <w:rsid w:val="004924D1"/>
    <w:rsid w:val="0049352B"/>
    <w:rsid w:val="00497F4D"/>
    <w:rsid w:val="004A2AFB"/>
    <w:rsid w:val="004A4AF0"/>
    <w:rsid w:val="004A4C11"/>
    <w:rsid w:val="004A4EFB"/>
    <w:rsid w:val="004A5869"/>
    <w:rsid w:val="004B1310"/>
    <w:rsid w:val="004B22B8"/>
    <w:rsid w:val="004B3261"/>
    <w:rsid w:val="004B77EF"/>
    <w:rsid w:val="004C06F6"/>
    <w:rsid w:val="004C1974"/>
    <w:rsid w:val="004C50B5"/>
    <w:rsid w:val="004D578C"/>
    <w:rsid w:val="004D7204"/>
    <w:rsid w:val="004E26E4"/>
    <w:rsid w:val="004E3907"/>
    <w:rsid w:val="004E7C24"/>
    <w:rsid w:val="004F31CF"/>
    <w:rsid w:val="004F3C3E"/>
    <w:rsid w:val="004F5002"/>
    <w:rsid w:val="004F7019"/>
    <w:rsid w:val="005023E3"/>
    <w:rsid w:val="00503868"/>
    <w:rsid w:val="0050597C"/>
    <w:rsid w:val="0050608F"/>
    <w:rsid w:val="00507067"/>
    <w:rsid w:val="00511D47"/>
    <w:rsid w:val="00521586"/>
    <w:rsid w:val="005225A8"/>
    <w:rsid w:val="005242E1"/>
    <w:rsid w:val="005365C3"/>
    <w:rsid w:val="00545734"/>
    <w:rsid w:val="00554041"/>
    <w:rsid w:val="00554165"/>
    <w:rsid w:val="00557686"/>
    <w:rsid w:val="0056125A"/>
    <w:rsid w:val="00566BBB"/>
    <w:rsid w:val="00572184"/>
    <w:rsid w:val="0057543B"/>
    <w:rsid w:val="00576860"/>
    <w:rsid w:val="00577620"/>
    <w:rsid w:val="00577C1F"/>
    <w:rsid w:val="0058277B"/>
    <w:rsid w:val="005847BA"/>
    <w:rsid w:val="005847C0"/>
    <w:rsid w:val="00592116"/>
    <w:rsid w:val="00596A9B"/>
    <w:rsid w:val="0059717C"/>
    <w:rsid w:val="005A03D4"/>
    <w:rsid w:val="005A22BD"/>
    <w:rsid w:val="005A43CA"/>
    <w:rsid w:val="005A441E"/>
    <w:rsid w:val="005A5D02"/>
    <w:rsid w:val="005B28F3"/>
    <w:rsid w:val="005B55B1"/>
    <w:rsid w:val="005B6577"/>
    <w:rsid w:val="005C0C0B"/>
    <w:rsid w:val="005C7174"/>
    <w:rsid w:val="005D160E"/>
    <w:rsid w:val="005D6551"/>
    <w:rsid w:val="005E02C2"/>
    <w:rsid w:val="005E15F4"/>
    <w:rsid w:val="005E2B0D"/>
    <w:rsid w:val="005E3580"/>
    <w:rsid w:val="005E3E5A"/>
    <w:rsid w:val="005E6A1F"/>
    <w:rsid w:val="005E7F80"/>
    <w:rsid w:val="005F10F0"/>
    <w:rsid w:val="005F1D42"/>
    <w:rsid w:val="005F4A3E"/>
    <w:rsid w:val="005F7492"/>
    <w:rsid w:val="005F7DF9"/>
    <w:rsid w:val="00600348"/>
    <w:rsid w:val="00603A3B"/>
    <w:rsid w:val="00606F2A"/>
    <w:rsid w:val="0060727B"/>
    <w:rsid w:val="00610788"/>
    <w:rsid w:val="00613F6E"/>
    <w:rsid w:val="006142E1"/>
    <w:rsid w:val="00614D44"/>
    <w:rsid w:val="00615326"/>
    <w:rsid w:val="0061791F"/>
    <w:rsid w:val="0062310C"/>
    <w:rsid w:val="00624C5C"/>
    <w:rsid w:val="00624CE4"/>
    <w:rsid w:val="00624D08"/>
    <w:rsid w:val="006250C2"/>
    <w:rsid w:val="00626DC9"/>
    <w:rsid w:val="006306EA"/>
    <w:rsid w:val="00630D33"/>
    <w:rsid w:val="00631CFB"/>
    <w:rsid w:val="00633F1F"/>
    <w:rsid w:val="006372F7"/>
    <w:rsid w:val="00637E55"/>
    <w:rsid w:val="0064397B"/>
    <w:rsid w:val="00643DE1"/>
    <w:rsid w:val="00646261"/>
    <w:rsid w:val="006527A6"/>
    <w:rsid w:val="0065387C"/>
    <w:rsid w:val="006565E9"/>
    <w:rsid w:val="00657EC7"/>
    <w:rsid w:val="006618EE"/>
    <w:rsid w:val="00673BF1"/>
    <w:rsid w:val="00674165"/>
    <w:rsid w:val="006768AD"/>
    <w:rsid w:val="0067696D"/>
    <w:rsid w:val="006805E0"/>
    <w:rsid w:val="00683038"/>
    <w:rsid w:val="0068752F"/>
    <w:rsid w:val="00690814"/>
    <w:rsid w:val="00693AAA"/>
    <w:rsid w:val="006948F3"/>
    <w:rsid w:val="00697F6C"/>
    <w:rsid w:val="006A036B"/>
    <w:rsid w:val="006A3F7C"/>
    <w:rsid w:val="006A5D96"/>
    <w:rsid w:val="006B157F"/>
    <w:rsid w:val="006C0B51"/>
    <w:rsid w:val="006C10EF"/>
    <w:rsid w:val="006C60F9"/>
    <w:rsid w:val="006C7AC0"/>
    <w:rsid w:val="006D19ED"/>
    <w:rsid w:val="006D2BF7"/>
    <w:rsid w:val="006D36C3"/>
    <w:rsid w:val="006D64F3"/>
    <w:rsid w:val="006D778B"/>
    <w:rsid w:val="006E1254"/>
    <w:rsid w:val="006E37B1"/>
    <w:rsid w:val="006F4612"/>
    <w:rsid w:val="00703113"/>
    <w:rsid w:val="00703E9C"/>
    <w:rsid w:val="00706A17"/>
    <w:rsid w:val="00706DEE"/>
    <w:rsid w:val="00712C0C"/>
    <w:rsid w:val="0071425D"/>
    <w:rsid w:val="00716C92"/>
    <w:rsid w:val="00717510"/>
    <w:rsid w:val="00723C87"/>
    <w:rsid w:val="00727397"/>
    <w:rsid w:val="00732242"/>
    <w:rsid w:val="00732A3D"/>
    <w:rsid w:val="0073719D"/>
    <w:rsid w:val="00741389"/>
    <w:rsid w:val="00741AB3"/>
    <w:rsid w:val="007451B4"/>
    <w:rsid w:val="00754DD9"/>
    <w:rsid w:val="0075532F"/>
    <w:rsid w:val="00755A8A"/>
    <w:rsid w:val="00764315"/>
    <w:rsid w:val="00765CDB"/>
    <w:rsid w:val="00766922"/>
    <w:rsid w:val="00770EC4"/>
    <w:rsid w:val="00775CA7"/>
    <w:rsid w:val="00776D16"/>
    <w:rsid w:val="007819DD"/>
    <w:rsid w:val="00781C37"/>
    <w:rsid w:val="007829B5"/>
    <w:rsid w:val="007834B6"/>
    <w:rsid w:val="00784176"/>
    <w:rsid w:val="00790D5A"/>
    <w:rsid w:val="0079184A"/>
    <w:rsid w:val="00794763"/>
    <w:rsid w:val="007A1C8C"/>
    <w:rsid w:val="007A2C7E"/>
    <w:rsid w:val="007A36EF"/>
    <w:rsid w:val="007A4B5F"/>
    <w:rsid w:val="007B161A"/>
    <w:rsid w:val="007B2077"/>
    <w:rsid w:val="007B791E"/>
    <w:rsid w:val="007C006E"/>
    <w:rsid w:val="007C1B5D"/>
    <w:rsid w:val="007C1BFC"/>
    <w:rsid w:val="007C2192"/>
    <w:rsid w:val="007C6AE0"/>
    <w:rsid w:val="007D31EA"/>
    <w:rsid w:val="007D33DA"/>
    <w:rsid w:val="007D5DE1"/>
    <w:rsid w:val="007D74F1"/>
    <w:rsid w:val="007D7C43"/>
    <w:rsid w:val="007E10E8"/>
    <w:rsid w:val="007E2A37"/>
    <w:rsid w:val="007E3BEC"/>
    <w:rsid w:val="007E4142"/>
    <w:rsid w:val="007E4D07"/>
    <w:rsid w:val="007E5486"/>
    <w:rsid w:val="007E56F4"/>
    <w:rsid w:val="007E7ACD"/>
    <w:rsid w:val="007F0E74"/>
    <w:rsid w:val="008000D1"/>
    <w:rsid w:val="00801D51"/>
    <w:rsid w:val="00804FE9"/>
    <w:rsid w:val="00806FAC"/>
    <w:rsid w:val="0080749C"/>
    <w:rsid w:val="008106CF"/>
    <w:rsid w:val="00810D80"/>
    <w:rsid w:val="00811B4A"/>
    <w:rsid w:val="008156B7"/>
    <w:rsid w:val="00815887"/>
    <w:rsid w:val="00820DF9"/>
    <w:rsid w:val="00821B0B"/>
    <w:rsid w:val="008269C2"/>
    <w:rsid w:val="00832175"/>
    <w:rsid w:val="00835706"/>
    <w:rsid w:val="008359EE"/>
    <w:rsid w:val="00835D65"/>
    <w:rsid w:val="008400EB"/>
    <w:rsid w:val="00841B50"/>
    <w:rsid w:val="00843481"/>
    <w:rsid w:val="0084581C"/>
    <w:rsid w:val="00853649"/>
    <w:rsid w:val="0085634C"/>
    <w:rsid w:val="008634A6"/>
    <w:rsid w:val="0086647F"/>
    <w:rsid w:val="00866D45"/>
    <w:rsid w:val="00870939"/>
    <w:rsid w:val="00871920"/>
    <w:rsid w:val="00872F3A"/>
    <w:rsid w:val="008773C8"/>
    <w:rsid w:val="00877890"/>
    <w:rsid w:val="0088541A"/>
    <w:rsid w:val="00886085"/>
    <w:rsid w:val="00886256"/>
    <w:rsid w:val="00886832"/>
    <w:rsid w:val="00887154"/>
    <w:rsid w:val="00887CCB"/>
    <w:rsid w:val="00890E7E"/>
    <w:rsid w:val="00891CE8"/>
    <w:rsid w:val="00892AA9"/>
    <w:rsid w:val="008A0F75"/>
    <w:rsid w:val="008A1DED"/>
    <w:rsid w:val="008A4439"/>
    <w:rsid w:val="008A7CD3"/>
    <w:rsid w:val="008B00FA"/>
    <w:rsid w:val="008B2ECD"/>
    <w:rsid w:val="008B2FD5"/>
    <w:rsid w:val="008B4192"/>
    <w:rsid w:val="008B479E"/>
    <w:rsid w:val="008B4A06"/>
    <w:rsid w:val="008B5C21"/>
    <w:rsid w:val="008B5CB9"/>
    <w:rsid w:val="008C0CAE"/>
    <w:rsid w:val="008C605F"/>
    <w:rsid w:val="008C709D"/>
    <w:rsid w:val="008C7E3F"/>
    <w:rsid w:val="008D57F7"/>
    <w:rsid w:val="008D6A0B"/>
    <w:rsid w:val="008E335D"/>
    <w:rsid w:val="008E52C4"/>
    <w:rsid w:val="008E5447"/>
    <w:rsid w:val="008E5AF6"/>
    <w:rsid w:val="008E72BF"/>
    <w:rsid w:val="008F19DF"/>
    <w:rsid w:val="008F38E4"/>
    <w:rsid w:val="008F5A29"/>
    <w:rsid w:val="008F61FE"/>
    <w:rsid w:val="009008AE"/>
    <w:rsid w:val="009044C0"/>
    <w:rsid w:val="00907AB4"/>
    <w:rsid w:val="009103F8"/>
    <w:rsid w:val="00910B6C"/>
    <w:rsid w:val="009120F5"/>
    <w:rsid w:val="00912B0D"/>
    <w:rsid w:val="00915AE3"/>
    <w:rsid w:val="009310FE"/>
    <w:rsid w:val="00931A43"/>
    <w:rsid w:val="00934F23"/>
    <w:rsid w:val="00936571"/>
    <w:rsid w:val="00937897"/>
    <w:rsid w:val="00937F13"/>
    <w:rsid w:val="00941FFF"/>
    <w:rsid w:val="009430FF"/>
    <w:rsid w:val="009477F8"/>
    <w:rsid w:val="00951FCA"/>
    <w:rsid w:val="00952152"/>
    <w:rsid w:val="00957743"/>
    <w:rsid w:val="0096547A"/>
    <w:rsid w:val="00967786"/>
    <w:rsid w:val="00975337"/>
    <w:rsid w:val="00977697"/>
    <w:rsid w:val="0097799E"/>
    <w:rsid w:val="00980935"/>
    <w:rsid w:val="009838D3"/>
    <w:rsid w:val="00986259"/>
    <w:rsid w:val="009872E8"/>
    <w:rsid w:val="00987323"/>
    <w:rsid w:val="009873EC"/>
    <w:rsid w:val="00993B5C"/>
    <w:rsid w:val="00996022"/>
    <w:rsid w:val="009A30DC"/>
    <w:rsid w:val="009A6D11"/>
    <w:rsid w:val="009B140B"/>
    <w:rsid w:val="009C0A7D"/>
    <w:rsid w:val="009C6BDB"/>
    <w:rsid w:val="009C6E25"/>
    <w:rsid w:val="009C7995"/>
    <w:rsid w:val="009C7E02"/>
    <w:rsid w:val="009D07E2"/>
    <w:rsid w:val="009D371A"/>
    <w:rsid w:val="009D6AE1"/>
    <w:rsid w:val="009E4186"/>
    <w:rsid w:val="009F0B73"/>
    <w:rsid w:val="009F42A6"/>
    <w:rsid w:val="009F4A23"/>
    <w:rsid w:val="00A0245E"/>
    <w:rsid w:val="00A02612"/>
    <w:rsid w:val="00A0407E"/>
    <w:rsid w:val="00A04E9D"/>
    <w:rsid w:val="00A06175"/>
    <w:rsid w:val="00A07D12"/>
    <w:rsid w:val="00A07F41"/>
    <w:rsid w:val="00A10AC2"/>
    <w:rsid w:val="00A12F19"/>
    <w:rsid w:val="00A13D9C"/>
    <w:rsid w:val="00A16C56"/>
    <w:rsid w:val="00A208D5"/>
    <w:rsid w:val="00A21B02"/>
    <w:rsid w:val="00A26AB2"/>
    <w:rsid w:val="00A26ECC"/>
    <w:rsid w:val="00A35226"/>
    <w:rsid w:val="00A3537E"/>
    <w:rsid w:val="00A355A0"/>
    <w:rsid w:val="00A40A48"/>
    <w:rsid w:val="00A40A5F"/>
    <w:rsid w:val="00A4172C"/>
    <w:rsid w:val="00A42454"/>
    <w:rsid w:val="00A4316F"/>
    <w:rsid w:val="00A44D89"/>
    <w:rsid w:val="00A45D5E"/>
    <w:rsid w:val="00A51881"/>
    <w:rsid w:val="00A51A86"/>
    <w:rsid w:val="00A625DC"/>
    <w:rsid w:val="00A64371"/>
    <w:rsid w:val="00A64AAF"/>
    <w:rsid w:val="00A65E89"/>
    <w:rsid w:val="00A67F04"/>
    <w:rsid w:val="00A705CE"/>
    <w:rsid w:val="00A7262D"/>
    <w:rsid w:val="00A73433"/>
    <w:rsid w:val="00A73AAB"/>
    <w:rsid w:val="00A74018"/>
    <w:rsid w:val="00A75518"/>
    <w:rsid w:val="00A76459"/>
    <w:rsid w:val="00A8164A"/>
    <w:rsid w:val="00A87E0F"/>
    <w:rsid w:val="00A903F8"/>
    <w:rsid w:val="00A90A57"/>
    <w:rsid w:val="00A91396"/>
    <w:rsid w:val="00A93048"/>
    <w:rsid w:val="00A9608A"/>
    <w:rsid w:val="00AA14CE"/>
    <w:rsid w:val="00AB1E57"/>
    <w:rsid w:val="00AB3F35"/>
    <w:rsid w:val="00AB569F"/>
    <w:rsid w:val="00AB5C1F"/>
    <w:rsid w:val="00AB7360"/>
    <w:rsid w:val="00AB7554"/>
    <w:rsid w:val="00AC04B0"/>
    <w:rsid w:val="00AC1F39"/>
    <w:rsid w:val="00AC3DE1"/>
    <w:rsid w:val="00AC40C4"/>
    <w:rsid w:val="00AC52A4"/>
    <w:rsid w:val="00AC5EC4"/>
    <w:rsid w:val="00AC7CA3"/>
    <w:rsid w:val="00AD0659"/>
    <w:rsid w:val="00AD1C78"/>
    <w:rsid w:val="00AE22E2"/>
    <w:rsid w:val="00AE5BEB"/>
    <w:rsid w:val="00AE6E09"/>
    <w:rsid w:val="00AE7009"/>
    <w:rsid w:val="00AE7470"/>
    <w:rsid w:val="00AF4AFE"/>
    <w:rsid w:val="00AF5D67"/>
    <w:rsid w:val="00B03336"/>
    <w:rsid w:val="00B042B1"/>
    <w:rsid w:val="00B07008"/>
    <w:rsid w:val="00B07218"/>
    <w:rsid w:val="00B12F8D"/>
    <w:rsid w:val="00B13B06"/>
    <w:rsid w:val="00B20D0B"/>
    <w:rsid w:val="00B25B0B"/>
    <w:rsid w:val="00B27845"/>
    <w:rsid w:val="00B3288F"/>
    <w:rsid w:val="00B351E2"/>
    <w:rsid w:val="00B4322B"/>
    <w:rsid w:val="00B43FFD"/>
    <w:rsid w:val="00B52280"/>
    <w:rsid w:val="00B52EE3"/>
    <w:rsid w:val="00B5608B"/>
    <w:rsid w:val="00B57EA5"/>
    <w:rsid w:val="00B60526"/>
    <w:rsid w:val="00B6345C"/>
    <w:rsid w:val="00B716AB"/>
    <w:rsid w:val="00B74018"/>
    <w:rsid w:val="00B762FB"/>
    <w:rsid w:val="00B76AAD"/>
    <w:rsid w:val="00B82293"/>
    <w:rsid w:val="00B874BA"/>
    <w:rsid w:val="00B878AC"/>
    <w:rsid w:val="00B911B6"/>
    <w:rsid w:val="00B93328"/>
    <w:rsid w:val="00BA1606"/>
    <w:rsid w:val="00BA2A64"/>
    <w:rsid w:val="00BA39C5"/>
    <w:rsid w:val="00BB2576"/>
    <w:rsid w:val="00BB31FC"/>
    <w:rsid w:val="00BC110F"/>
    <w:rsid w:val="00BC2D9B"/>
    <w:rsid w:val="00BC41FD"/>
    <w:rsid w:val="00BC47D7"/>
    <w:rsid w:val="00BC6D63"/>
    <w:rsid w:val="00BC7318"/>
    <w:rsid w:val="00BD033E"/>
    <w:rsid w:val="00BE3727"/>
    <w:rsid w:val="00BE5F97"/>
    <w:rsid w:val="00C01EDA"/>
    <w:rsid w:val="00C0401C"/>
    <w:rsid w:val="00C055AB"/>
    <w:rsid w:val="00C10BE7"/>
    <w:rsid w:val="00C14211"/>
    <w:rsid w:val="00C15B17"/>
    <w:rsid w:val="00C171F4"/>
    <w:rsid w:val="00C175F8"/>
    <w:rsid w:val="00C17EDD"/>
    <w:rsid w:val="00C22EEB"/>
    <w:rsid w:val="00C2371D"/>
    <w:rsid w:val="00C23A63"/>
    <w:rsid w:val="00C23C21"/>
    <w:rsid w:val="00C240F8"/>
    <w:rsid w:val="00C25BDE"/>
    <w:rsid w:val="00C26DDF"/>
    <w:rsid w:val="00C3070D"/>
    <w:rsid w:val="00C3287A"/>
    <w:rsid w:val="00C3404E"/>
    <w:rsid w:val="00C353EC"/>
    <w:rsid w:val="00C4263C"/>
    <w:rsid w:val="00C4572C"/>
    <w:rsid w:val="00C473F7"/>
    <w:rsid w:val="00C5190F"/>
    <w:rsid w:val="00C5250A"/>
    <w:rsid w:val="00C52916"/>
    <w:rsid w:val="00C52A13"/>
    <w:rsid w:val="00C5717B"/>
    <w:rsid w:val="00C57F2D"/>
    <w:rsid w:val="00C62966"/>
    <w:rsid w:val="00C64797"/>
    <w:rsid w:val="00C66B68"/>
    <w:rsid w:val="00C67AA5"/>
    <w:rsid w:val="00C7153E"/>
    <w:rsid w:val="00C74AB7"/>
    <w:rsid w:val="00C765EB"/>
    <w:rsid w:val="00C81151"/>
    <w:rsid w:val="00C811EA"/>
    <w:rsid w:val="00C8229A"/>
    <w:rsid w:val="00C841AF"/>
    <w:rsid w:val="00C855CC"/>
    <w:rsid w:val="00C864CB"/>
    <w:rsid w:val="00C9066A"/>
    <w:rsid w:val="00C941D9"/>
    <w:rsid w:val="00C97C67"/>
    <w:rsid w:val="00CA2E9F"/>
    <w:rsid w:val="00CA662F"/>
    <w:rsid w:val="00CA6C3C"/>
    <w:rsid w:val="00CB0A8D"/>
    <w:rsid w:val="00CB3D22"/>
    <w:rsid w:val="00CB53CC"/>
    <w:rsid w:val="00CC27A3"/>
    <w:rsid w:val="00CC710A"/>
    <w:rsid w:val="00CD02FE"/>
    <w:rsid w:val="00CD4BD9"/>
    <w:rsid w:val="00CD6D99"/>
    <w:rsid w:val="00CD6E06"/>
    <w:rsid w:val="00CE0606"/>
    <w:rsid w:val="00CE5249"/>
    <w:rsid w:val="00CE5CDE"/>
    <w:rsid w:val="00CE60CD"/>
    <w:rsid w:val="00CE6DFA"/>
    <w:rsid w:val="00CF120C"/>
    <w:rsid w:val="00CF6394"/>
    <w:rsid w:val="00CF688D"/>
    <w:rsid w:val="00D033E1"/>
    <w:rsid w:val="00D05A0F"/>
    <w:rsid w:val="00D076A5"/>
    <w:rsid w:val="00D15FFA"/>
    <w:rsid w:val="00D1734A"/>
    <w:rsid w:val="00D26D86"/>
    <w:rsid w:val="00D27969"/>
    <w:rsid w:val="00D33121"/>
    <w:rsid w:val="00D402BF"/>
    <w:rsid w:val="00D41808"/>
    <w:rsid w:val="00D43A9C"/>
    <w:rsid w:val="00D453B1"/>
    <w:rsid w:val="00D463E3"/>
    <w:rsid w:val="00D46C88"/>
    <w:rsid w:val="00D559CC"/>
    <w:rsid w:val="00D577CC"/>
    <w:rsid w:val="00D60424"/>
    <w:rsid w:val="00D60457"/>
    <w:rsid w:val="00D6280C"/>
    <w:rsid w:val="00D631AE"/>
    <w:rsid w:val="00D63303"/>
    <w:rsid w:val="00D66BA8"/>
    <w:rsid w:val="00D7012B"/>
    <w:rsid w:val="00D73BF5"/>
    <w:rsid w:val="00D80246"/>
    <w:rsid w:val="00D8447D"/>
    <w:rsid w:val="00D91D7E"/>
    <w:rsid w:val="00D93745"/>
    <w:rsid w:val="00D955F2"/>
    <w:rsid w:val="00D95938"/>
    <w:rsid w:val="00D9635A"/>
    <w:rsid w:val="00DA7E61"/>
    <w:rsid w:val="00DB26E2"/>
    <w:rsid w:val="00DB283F"/>
    <w:rsid w:val="00DB5812"/>
    <w:rsid w:val="00DC01A4"/>
    <w:rsid w:val="00DC527A"/>
    <w:rsid w:val="00DC708F"/>
    <w:rsid w:val="00DD3792"/>
    <w:rsid w:val="00DD3FA9"/>
    <w:rsid w:val="00DE133B"/>
    <w:rsid w:val="00DE15B0"/>
    <w:rsid w:val="00DE4F21"/>
    <w:rsid w:val="00DE7683"/>
    <w:rsid w:val="00DF18EE"/>
    <w:rsid w:val="00DF1DAC"/>
    <w:rsid w:val="00DF4600"/>
    <w:rsid w:val="00DF59AE"/>
    <w:rsid w:val="00DF5F77"/>
    <w:rsid w:val="00E013B8"/>
    <w:rsid w:val="00E02228"/>
    <w:rsid w:val="00E03A2E"/>
    <w:rsid w:val="00E04315"/>
    <w:rsid w:val="00E052A5"/>
    <w:rsid w:val="00E05B1C"/>
    <w:rsid w:val="00E06F6E"/>
    <w:rsid w:val="00E0714D"/>
    <w:rsid w:val="00E10B33"/>
    <w:rsid w:val="00E13318"/>
    <w:rsid w:val="00E1395A"/>
    <w:rsid w:val="00E1674E"/>
    <w:rsid w:val="00E16DBB"/>
    <w:rsid w:val="00E21A17"/>
    <w:rsid w:val="00E2428C"/>
    <w:rsid w:val="00E26713"/>
    <w:rsid w:val="00E26B44"/>
    <w:rsid w:val="00E304E3"/>
    <w:rsid w:val="00E30F33"/>
    <w:rsid w:val="00E436FE"/>
    <w:rsid w:val="00E44DA2"/>
    <w:rsid w:val="00E45028"/>
    <w:rsid w:val="00E52254"/>
    <w:rsid w:val="00E549DC"/>
    <w:rsid w:val="00E54AAD"/>
    <w:rsid w:val="00E56309"/>
    <w:rsid w:val="00E70DBB"/>
    <w:rsid w:val="00E70F40"/>
    <w:rsid w:val="00E73659"/>
    <w:rsid w:val="00E75C55"/>
    <w:rsid w:val="00E75DE9"/>
    <w:rsid w:val="00E77C81"/>
    <w:rsid w:val="00E802FB"/>
    <w:rsid w:val="00E84712"/>
    <w:rsid w:val="00E87E7B"/>
    <w:rsid w:val="00E92C00"/>
    <w:rsid w:val="00E92FB0"/>
    <w:rsid w:val="00E9410F"/>
    <w:rsid w:val="00E945BF"/>
    <w:rsid w:val="00E95B82"/>
    <w:rsid w:val="00EA0941"/>
    <w:rsid w:val="00EA11B9"/>
    <w:rsid w:val="00EA32FD"/>
    <w:rsid w:val="00EA3A49"/>
    <w:rsid w:val="00EB0855"/>
    <w:rsid w:val="00EB192C"/>
    <w:rsid w:val="00EB3610"/>
    <w:rsid w:val="00EB70CA"/>
    <w:rsid w:val="00EB78CA"/>
    <w:rsid w:val="00EB7C53"/>
    <w:rsid w:val="00EC0F1C"/>
    <w:rsid w:val="00EC13E5"/>
    <w:rsid w:val="00EC2D8B"/>
    <w:rsid w:val="00EC7774"/>
    <w:rsid w:val="00ED1902"/>
    <w:rsid w:val="00ED1C0A"/>
    <w:rsid w:val="00ED41D3"/>
    <w:rsid w:val="00ED504F"/>
    <w:rsid w:val="00ED6EED"/>
    <w:rsid w:val="00EE1DA7"/>
    <w:rsid w:val="00EE27A7"/>
    <w:rsid w:val="00EE68C0"/>
    <w:rsid w:val="00EF138A"/>
    <w:rsid w:val="00EF4E68"/>
    <w:rsid w:val="00EF508B"/>
    <w:rsid w:val="00EF6D7C"/>
    <w:rsid w:val="00F022F6"/>
    <w:rsid w:val="00F02A8A"/>
    <w:rsid w:val="00F07405"/>
    <w:rsid w:val="00F12E5A"/>
    <w:rsid w:val="00F12E91"/>
    <w:rsid w:val="00F155E0"/>
    <w:rsid w:val="00F15BF6"/>
    <w:rsid w:val="00F16AE7"/>
    <w:rsid w:val="00F17374"/>
    <w:rsid w:val="00F22B2F"/>
    <w:rsid w:val="00F27624"/>
    <w:rsid w:val="00F32AC1"/>
    <w:rsid w:val="00F32AF3"/>
    <w:rsid w:val="00F44B8F"/>
    <w:rsid w:val="00F45B1B"/>
    <w:rsid w:val="00F46548"/>
    <w:rsid w:val="00F548FD"/>
    <w:rsid w:val="00F565DC"/>
    <w:rsid w:val="00F5668D"/>
    <w:rsid w:val="00F570AD"/>
    <w:rsid w:val="00F60A42"/>
    <w:rsid w:val="00F60A72"/>
    <w:rsid w:val="00F60DA1"/>
    <w:rsid w:val="00F61E98"/>
    <w:rsid w:val="00F65977"/>
    <w:rsid w:val="00F6686A"/>
    <w:rsid w:val="00F677F1"/>
    <w:rsid w:val="00F67C13"/>
    <w:rsid w:val="00F73DE8"/>
    <w:rsid w:val="00F8267D"/>
    <w:rsid w:val="00F87FC1"/>
    <w:rsid w:val="00F917FC"/>
    <w:rsid w:val="00F93754"/>
    <w:rsid w:val="00F94F68"/>
    <w:rsid w:val="00F95F48"/>
    <w:rsid w:val="00F9702D"/>
    <w:rsid w:val="00FA1F83"/>
    <w:rsid w:val="00FA25B0"/>
    <w:rsid w:val="00FA284D"/>
    <w:rsid w:val="00FA6E80"/>
    <w:rsid w:val="00FC09B3"/>
    <w:rsid w:val="00FD1A72"/>
    <w:rsid w:val="00FD3576"/>
    <w:rsid w:val="00FD7E4B"/>
    <w:rsid w:val="00FE4916"/>
    <w:rsid w:val="00FE7A74"/>
    <w:rsid w:val="00FE7D35"/>
    <w:rsid w:val="00FF1084"/>
    <w:rsid w:val="00FF42F5"/>
    <w:rsid w:val="018760C2"/>
    <w:rsid w:val="03393FCA"/>
    <w:rsid w:val="03606F49"/>
    <w:rsid w:val="04065311"/>
    <w:rsid w:val="04646885"/>
    <w:rsid w:val="047C3797"/>
    <w:rsid w:val="05423048"/>
    <w:rsid w:val="06436A04"/>
    <w:rsid w:val="0673348D"/>
    <w:rsid w:val="08922AE9"/>
    <w:rsid w:val="097B5B04"/>
    <w:rsid w:val="0A777119"/>
    <w:rsid w:val="0A942648"/>
    <w:rsid w:val="0CAA78A7"/>
    <w:rsid w:val="0E3250CC"/>
    <w:rsid w:val="0E3C3A5F"/>
    <w:rsid w:val="0FE80E42"/>
    <w:rsid w:val="0FFA4F99"/>
    <w:rsid w:val="11403BB7"/>
    <w:rsid w:val="115A4DF4"/>
    <w:rsid w:val="138770EC"/>
    <w:rsid w:val="13E009DD"/>
    <w:rsid w:val="152F46A3"/>
    <w:rsid w:val="15CF7B3B"/>
    <w:rsid w:val="16E6171D"/>
    <w:rsid w:val="17844FD8"/>
    <w:rsid w:val="184316C3"/>
    <w:rsid w:val="18826417"/>
    <w:rsid w:val="1AB001BC"/>
    <w:rsid w:val="1AD149A4"/>
    <w:rsid w:val="1B0F7BAF"/>
    <w:rsid w:val="1CE14B59"/>
    <w:rsid w:val="20713C3A"/>
    <w:rsid w:val="22802578"/>
    <w:rsid w:val="22C35740"/>
    <w:rsid w:val="22C417C2"/>
    <w:rsid w:val="24552C4A"/>
    <w:rsid w:val="25BA058C"/>
    <w:rsid w:val="261557E9"/>
    <w:rsid w:val="28072E76"/>
    <w:rsid w:val="28C47532"/>
    <w:rsid w:val="28F57524"/>
    <w:rsid w:val="297A2C45"/>
    <w:rsid w:val="2C254DEA"/>
    <w:rsid w:val="2D072A1C"/>
    <w:rsid w:val="2D5A6ED6"/>
    <w:rsid w:val="2D8806B5"/>
    <w:rsid w:val="2E184AC0"/>
    <w:rsid w:val="2F8E716E"/>
    <w:rsid w:val="2FC40AD1"/>
    <w:rsid w:val="308E1B06"/>
    <w:rsid w:val="30F65C28"/>
    <w:rsid w:val="32EB16C4"/>
    <w:rsid w:val="346113A7"/>
    <w:rsid w:val="370F43E0"/>
    <w:rsid w:val="380C6714"/>
    <w:rsid w:val="384C4F26"/>
    <w:rsid w:val="39051A5F"/>
    <w:rsid w:val="39CB23BB"/>
    <w:rsid w:val="3B47342F"/>
    <w:rsid w:val="3D14107B"/>
    <w:rsid w:val="3D347069"/>
    <w:rsid w:val="3E432630"/>
    <w:rsid w:val="3EAB2097"/>
    <w:rsid w:val="3FC5793B"/>
    <w:rsid w:val="3FED378A"/>
    <w:rsid w:val="42767BEA"/>
    <w:rsid w:val="42D546CA"/>
    <w:rsid w:val="43961B21"/>
    <w:rsid w:val="444901F0"/>
    <w:rsid w:val="44A41A64"/>
    <w:rsid w:val="45D2366E"/>
    <w:rsid w:val="48F835BA"/>
    <w:rsid w:val="49333783"/>
    <w:rsid w:val="498469BD"/>
    <w:rsid w:val="4B2A6D0D"/>
    <w:rsid w:val="4B40418D"/>
    <w:rsid w:val="4B8C5AB3"/>
    <w:rsid w:val="4CCE114D"/>
    <w:rsid w:val="4DD606F1"/>
    <w:rsid w:val="4DDC30D0"/>
    <w:rsid w:val="4E8D79CE"/>
    <w:rsid w:val="4F506DA7"/>
    <w:rsid w:val="5017607D"/>
    <w:rsid w:val="5033000A"/>
    <w:rsid w:val="511B321B"/>
    <w:rsid w:val="52277770"/>
    <w:rsid w:val="530B5088"/>
    <w:rsid w:val="533B7DFE"/>
    <w:rsid w:val="53B10E16"/>
    <w:rsid w:val="54805639"/>
    <w:rsid w:val="5527687C"/>
    <w:rsid w:val="5546086F"/>
    <w:rsid w:val="55745388"/>
    <w:rsid w:val="55EE3364"/>
    <w:rsid w:val="56235882"/>
    <w:rsid w:val="579D0B8B"/>
    <w:rsid w:val="58B17871"/>
    <w:rsid w:val="593C7FCB"/>
    <w:rsid w:val="597836C9"/>
    <w:rsid w:val="5A204842"/>
    <w:rsid w:val="5A5413D5"/>
    <w:rsid w:val="5A9D5490"/>
    <w:rsid w:val="5AF92495"/>
    <w:rsid w:val="5B4B6BA0"/>
    <w:rsid w:val="5B9023F9"/>
    <w:rsid w:val="5BBC17AE"/>
    <w:rsid w:val="6046753E"/>
    <w:rsid w:val="608D61A0"/>
    <w:rsid w:val="61A97C59"/>
    <w:rsid w:val="62236258"/>
    <w:rsid w:val="63973DE3"/>
    <w:rsid w:val="63EB78E8"/>
    <w:rsid w:val="6549579A"/>
    <w:rsid w:val="658B448D"/>
    <w:rsid w:val="67251D08"/>
    <w:rsid w:val="677A48C6"/>
    <w:rsid w:val="68B24E70"/>
    <w:rsid w:val="68DD585E"/>
    <w:rsid w:val="69967E07"/>
    <w:rsid w:val="6A0B4678"/>
    <w:rsid w:val="6A1A330C"/>
    <w:rsid w:val="6B6C40C1"/>
    <w:rsid w:val="6EC253AB"/>
    <w:rsid w:val="6F0775A3"/>
    <w:rsid w:val="6F5106C5"/>
    <w:rsid w:val="6F5F03D2"/>
    <w:rsid w:val="6F8728B9"/>
    <w:rsid w:val="6F985E9C"/>
    <w:rsid w:val="6FC6466E"/>
    <w:rsid w:val="71F34E14"/>
    <w:rsid w:val="72BA3475"/>
    <w:rsid w:val="73352F07"/>
    <w:rsid w:val="73C52D52"/>
    <w:rsid w:val="750E1E0A"/>
    <w:rsid w:val="77740AD3"/>
    <w:rsid w:val="77CE1B28"/>
    <w:rsid w:val="79452E85"/>
    <w:rsid w:val="795C73AA"/>
    <w:rsid w:val="7A8B2F8D"/>
    <w:rsid w:val="7B6F1C4A"/>
    <w:rsid w:val="7BDC488E"/>
    <w:rsid w:val="7C147B51"/>
    <w:rsid w:val="7C70675A"/>
    <w:rsid w:val="7CAD48FC"/>
    <w:rsid w:val="7DAA7FCB"/>
    <w:rsid w:val="7E6F408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iPriority="39" w:semiHidden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4"/>
      <w:szCs w:val="24"/>
      <w:lang w:val="en-US" w:eastAsia="zh-CN" w:bidi="ar-SA"/>
    </w:rPr>
  </w:style>
  <w:style w:type="paragraph" w:styleId="3">
    <w:name w:val="heading 3"/>
    <w:basedOn w:val="1"/>
    <w:next w:val="1"/>
    <w:link w:val="19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snapToGrid w:val="0"/>
      <w:spacing w:line="640" w:lineRule="exact"/>
      <w:ind w:firstLine="705"/>
    </w:pPr>
    <w:rPr>
      <w:rFonts w:ascii="仿宋_GB2312"/>
      <w:color w:val="000000"/>
      <w:sz w:val="36"/>
      <w:szCs w:val="36"/>
    </w:rPr>
  </w:style>
  <w:style w:type="paragraph" w:styleId="4">
    <w:name w:val="Date"/>
    <w:basedOn w:val="1"/>
    <w:next w:val="1"/>
    <w:link w:val="15"/>
    <w:qFormat/>
    <w:uiPriority w:val="0"/>
    <w:pPr>
      <w:ind w:left="100" w:leftChars="2500"/>
    </w:pPr>
  </w:style>
  <w:style w:type="paragraph" w:styleId="5">
    <w:name w:val="Balloon Text"/>
    <w:basedOn w:val="1"/>
    <w:link w:val="21"/>
    <w:qFormat/>
    <w:uiPriority w:val="0"/>
    <w:rPr>
      <w:rFonts w:eastAsia="宋体" w:cs="Calibri"/>
      <w:sz w:val="18"/>
      <w:szCs w:val="18"/>
    </w:rPr>
  </w:style>
  <w:style w:type="paragraph" w:styleId="6">
    <w:name w:val="footer"/>
    <w:basedOn w:val="1"/>
    <w:next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10">
    <w:name w:val="page number"/>
    <w:basedOn w:val="9"/>
    <w:qFormat/>
    <w:uiPriority w:val="0"/>
  </w:style>
  <w:style w:type="character" w:styleId="11">
    <w:name w:val="Emphasis"/>
    <w:basedOn w:val="9"/>
    <w:qFormat/>
    <w:uiPriority w:val="0"/>
    <w:rPr>
      <w:i/>
      <w:iCs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日期 Char"/>
    <w:basedOn w:val="9"/>
    <w:link w:val="4"/>
    <w:qFormat/>
    <w:uiPriority w:val="0"/>
    <w:rPr>
      <w:rFonts w:eastAsia="仿宋_GB2312"/>
      <w:kern w:val="2"/>
      <w:sz w:val="34"/>
      <w:szCs w:val="24"/>
    </w:rPr>
  </w:style>
  <w:style w:type="character" w:customStyle="1" w:styleId="16">
    <w:name w:val="页脚 Char"/>
    <w:basedOn w:val="9"/>
    <w:link w:val="6"/>
    <w:qFormat/>
    <w:uiPriority w:val="99"/>
    <w:rPr>
      <w:rFonts w:eastAsia="仿宋_GB2312"/>
      <w:kern w:val="2"/>
      <w:sz w:val="18"/>
      <w:szCs w:val="18"/>
    </w:rPr>
  </w:style>
  <w:style w:type="character" w:customStyle="1" w:styleId="17">
    <w:name w:val="NormalCharacter"/>
    <w:semiHidden/>
    <w:qFormat/>
    <w:uiPriority w:val="0"/>
  </w:style>
  <w:style w:type="character" w:customStyle="1" w:styleId="18">
    <w:name w:val="页眉 Char"/>
    <w:basedOn w:val="9"/>
    <w:link w:val="7"/>
    <w:qFormat/>
    <w:uiPriority w:val="0"/>
    <w:rPr>
      <w:rFonts w:eastAsia="仿宋_GB2312"/>
      <w:kern w:val="2"/>
      <w:sz w:val="18"/>
      <w:szCs w:val="18"/>
    </w:rPr>
  </w:style>
  <w:style w:type="character" w:customStyle="1" w:styleId="19">
    <w:name w:val="标题 3 Char"/>
    <w:basedOn w:val="9"/>
    <w:link w:val="3"/>
    <w:qFormat/>
    <w:uiPriority w:val="9"/>
    <w:rPr>
      <w:rFonts w:ascii="宋体" w:hAnsi="宋体" w:cs="宋体"/>
      <w:b/>
      <w:bCs/>
      <w:sz w:val="27"/>
      <w:szCs w:val="27"/>
    </w:rPr>
  </w:style>
  <w:style w:type="paragraph" w:styleId="20">
    <w:name w:val="List Paragraph"/>
    <w:basedOn w:val="1"/>
    <w:qFormat/>
    <w:uiPriority w:val="99"/>
    <w:pPr>
      <w:ind w:firstLine="420" w:firstLineChars="200"/>
    </w:pPr>
  </w:style>
  <w:style w:type="character" w:customStyle="1" w:styleId="21">
    <w:name w:val="批注框文本 Char"/>
    <w:link w:val="5"/>
    <w:qFormat/>
    <w:uiPriority w:val="0"/>
    <w:rPr>
      <w:rFonts w:ascii="Calibri" w:hAnsi="Calibri" w:cs="Calibri"/>
      <w:kern w:val="2"/>
      <w:sz w:val="18"/>
      <w:szCs w:val="18"/>
    </w:rPr>
  </w:style>
  <w:style w:type="paragraph" w:customStyle="1" w:styleId="22">
    <w:name w:val="文件格式"/>
    <w:basedOn w:val="1"/>
    <w:qFormat/>
    <w:uiPriority w:val="0"/>
    <w:pPr>
      <w:widowControl/>
      <w:spacing w:before="100" w:beforeAutospacing="1" w:after="100" w:afterAutospacing="1" w:line="460" w:lineRule="atLeast"/>
      <w:ind w:left="1" w:firstLine="419"/>
      <w:textAlignment w:val="bottom"/>
    </w:pPr>
    <w:rPr>
      <w:rFonts w:cs="Calibri"/>
      <w:kern w:val="0"/>
      <w:sz w:val="32"/>
      <w:szCs w:val="32"/>
    </w:rPr>
  </w:style>
  <w:style w:type="character" w:customStyle="1" w:styleId="23">
    <w:name w:val="批注框文本 字符1"/>
    <w:basedOn w:val="9"/>
    <w:qFormat/>
    <w:uiPriority w:val="0"/>
    <w:rPr>
      <w:rFonts w:ascii="Calibri" w:hAnsi="Calibri" w:eastAsia="仿宋_GB2312"/>
      <w:kern w:val="2"/>
      <w:sz w:val="18"/>
      <w:szCs w:val="18"/>
    </w:rPr>
  </w:style>
  <w:style w:type="paragraph" w:customStyle="1" w:styleId="24">
    <w:name w:val="_Style 3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宋体"/>
      <w:sz w:val="21"/>
      <w:szCs w:val="21"/>
    </w:rPr>
  </w:style>
  <w:style w:type="paragraph" w:customStyle="1" w:styleId="25">
    <w:name w:val="正文首行缩进 21"/>
    <w:basedOn w:val="1"/>
    <w:qFormat/>
    <w:uiPriority w:val="0"/>
    <w:pPr>
      <w:ind w:left="420" w:leftChars="200" w:firstLine="420" w:firstLineChars="200"/>
    </w:pPr>
    <w:rPr>
      <w:rFonts w:ascii="Times New Roman" w:hAnsi="Times New Roman" w:eastAsia="宋体"/>
      <w:sz w:val="21"/>
    </w:rPr>
  </w:style>
  <w:style w:type="paragraph" w:customStyle="1" w:styleId="26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Times New Roman"/>
      <w:sz w:val="24"/>
      <w:lang w:val="en-US" w:eastAsia="zh-CN" w:bidi="ar-SA"/>
    </w:rPr>
  </w:style>
  <w:style w:type="paragraph" w:customStyle="1" w:styleId="27">
    <w:name w:val="BodyText"/>
    <w:basedOn w:val="1"/>
    <w:qFormat/>
    <w:uiPriority w:val="0"/>
    <w:pPr>
      <w:spacing w:before="100" w:beforeAutospacing="1" w:after="120"/>
      <w:textAlignment w:val="baseline"/>
    </w:pPr>
    <w:rPr>
      <w:rFonts w:eastAsia="宋体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FC889D2-096B-4D2D-A799-CCAF61A939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1944</Words>
  <Characters>2055</Characters>
  <Lines>15</Lines>
  <Paragraphs>4</Paragraphs>
  <TotalTime>116</TotalTime>
  <ScaleCrop>false</ScaleCrop>
  <LinksUpToDate>false</LinksUpToDate>
  <CharactersWithSpaces>2073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2021-08-13T06:48:00Z</dcterms:created>
  <dc:creator>雨林木风</dc:creator>
  <cp:lastModifiedBy>雨滴</cp:lastModifiedBy>
  <cp:lastPrinted>2021-08-15T06:24:00Z</cp:lastPrinted>
  <dcterms:modified xsi:type="dcterms:W3CDTF">2021-08-25T07:56:38Z</dcterms:modified>
  <dc:title>泗水县督查考核委员会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KSOSaveFontToCloudKey">
    <vt:lpwstr>361697761_cloud</vt:lpwstr>
  </property>
</Properties>
</file>