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8C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关于《泗水县高标准农田建设项目工程</w:t>
      </w:r>
    </w:p>
    <w:p w14:paraId="1DDDEE1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运行管护办法（试行）》（征求意见稿）</w:t>
      </w:r>
    </w:p>
    <w:p w14:paraId="6A5EC4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的解读</w:t>
      </w:r>
    </w:p>
    <w:p w14:paraId="231407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lang w:eastAsia="zh-CN"/>
        </w:rPr>
      </w:pPr>
    </w:p>
    <w:p w14:paraId="6DA41E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一、制定文件的必要性</w:t>
      </w:r>
    </w:p>
    <w:p w14:paraId="44F317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/>
          <w:color w:val="auto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019年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以来，我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县共建设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高标准农田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38万亩（其中改造提升4万亩），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建设内容主要包括灌溉与排水工程、田间道路工程、输配电工程等。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通过高标准农田建设，项目区基本达到了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田成方、林成网、渠相通、路相连、旱能灌、涝能排、渍能降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的标准，农业基础设施得到较大改善，耕地质量明显提高，土地利用率全面提升，取得了良好的社会、经济和生态效益。</w:t>
      </w:r>
    </w:p>
    <w:p w14:paraId="7DD53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但高标准农田建成后，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通过近几年项目工程运行发现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我县高标准农田还存在“重建设、轻管护”的问题，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由于管护机制不健全、管护主体不明确、管护经费落实不到位，加之相关部门及镇村不同程度的存在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重建轻管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等现象，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田间道路、灌溉排水渠系等配套设施老化、损坏等现象无法及时修复，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甚至存在人为损毁现象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导致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工程设施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使用周期短，功能减弱。</w:t>
      </w:r>
    </w:p>
    <w:p w14:paraId="61B360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lang w:eastAsia="zh-CN"/>
        </w:rPr>
        <w:t>制定背景</w:t>
      </w:r>
    </w:p>
    <w:p w14:paraId="2AC3F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为贯彻落实中共中央办公厅、国务院办公厅关于印发《逐步把永久基本农田建成高标准农田实施方案》的通知要求，分级压实高标准农田属地运营管护责任，明确运营管护内容和标准，巩固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我县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高标准农田建设成果，改变“重建轻管”现状，做到建管并重，确保高标准农田工程设施的正常运行，使其持续发挥效益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</w:p>
    <w:p w14:paraId="38A586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起草依据</w:t>
      </w:r>
    </w:p>
    <w:p w14:paraId="3D92E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依据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《山东省高标准农田建设项目工程运行管护办法（试行）》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（鲁农建字〔2021〕23号）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济宁市人民政府《关于完善高标准农田建设质量保障体系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建立健全运行管护机制的实施意见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（济政字〔2022〕67号）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等有关规定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县农业农村局牵头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起草了《泗水县高标准农田建设项目工程运行管护办法（试行）》。</w:t>
      </w:r>
    </w:p>
    <w:p w14:paraId="5533C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  <w:t>四、起草过程</w:t>
      </w:r>
    </w:p>
    <w:p w14:paraId="70C15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/>
          <w:b/>
          <w:bCs/>
          <w:strike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起草过程中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邀请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相关专家、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有关镇街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、种粮大户、群众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代表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召开专题调研会征求意见建议，通过政府网站、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微信公众号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公开栏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等公开征求社会公众意见，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同时，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征求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各镇街和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县财政局等部门意见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。</w:t>
      </w:r>
    </w:p>
    <w:p w14:paraId="0F63B1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黑体简体" w:cs="方正黑体简体"/>
          <w:b/>
          <w:bCs/>
          <w:color w:val="auto"/>
          <w:sz w:val="32"/>
          <w:szCs w:val="32"/>
        </w:rPr>
        <w:t>、主要内容</w:t>
      </w:r>
    </w:p>
    <w:p w14:paraId="4E89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  <w:u w:val="none"/>
          <w:lang w:eastAsia="zh-CN"/>
        </w:rPr>
        <w:t>《泗水县高标准农田建设项目工程运行管护办法（试行）》共七部分。第一章部分，包括管护办法的目的、依据、任务等；第二部分管护范围，包括农业工程、水利工程、输配电工程、林业工程、数字农田工程、其他工程设施等。第三部分管护主体及职责，明确县政府对高标准农田建设项目工程运行管护负总责，县农业农村局为高标准农田建设项目工程运行管护的业务主管部门，项目所在镇（街）为运行管护的监管主体，以及管护主体确定的原则等；第四部分工程移交及管护人员，要求高标准农田项目竣工验收后，农业农村部门要会同有关部门督促项目法人制作资产清单，及时进行资产移交，并监督项目法人与管护主体签订管护责任书，明确管护责任；第五部分工程管护标准，明确了各类高标准农田工程的管护标准；第六部分管护资金来源及使用，明确了管护资金主要来源，管护资金应专款专用，不得挤占挪用，管护资金使用实行集体决策、账目公开、用途公开等制度，要定期公示，接受群众监督。第七部分附则，主要是本办法执行的时间。</w:t>
      </w:r>
    </w:p>
    <w:p w14:paraId="78DF3D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六、管护办法解决问题</w:t>
      </w:r>
    </w:p>
    <w:p w14:paraId="39E38C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楷_GB2312" w:hAnsi="楷_GB2312" w:eastAsia="楷_GB2312" w:cs="楷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(一)夯实管护基础</w:t>
      </w:r>
    </w:p>
    <w:p w14:paraId="62F697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项目设计阶段，鼓励采用质量过硬、生态环保的新材料、新工艺、新技术；在项目施工阶段，监督施工企业严格落实设计要求和工艺流程，抓牢项目工程施工关键环节；在项目验收阶段，严把工程质量关，确保工程质量达到高标准农田建设规范要求，从源头上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落实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管护基础，减轻后期管护投入。已竣工项目要及时完成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资产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移交，夯实项目建后管护基础。</w:t>
      </w:r>
    </w:p>
    <w:p w14:paraId="5E5AD0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（二）界定管护范围</w:t>
      </w:r>
    </w:p>
    <w:p w14:paraId="6F1DDF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2019年以来全县建成并已上图入库的高标准农田均应纳入管护范围。在工程设计使用年限内，重点加强项目田间道路、灌排系统、输配电等工程的管护，确保项目区田间道路完好通达、灌排通畅、各类设施及配套设施完好并能正常发挥作用。</w:t>
      </w:r>
    </w:p>
    <w:p w14:paraId="1AC122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（三）严格管护标准</w:t>
      </w:r>
    </w:p>
    <w:p w14:paraId="50F63E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田间道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路管护要维持路面平整，保持畅通、无杂物；水利设施要定期检查，确保泵、泵房、管道、桥、涵、闸、渠道、出水口、配电等设施完好，保证正常运行，渠道要及时除草疏浚。高标准农田项目区要稳定农村土地承包关系，强化用途管控。</w:t>
      </w:r>
    </w:p>
    <w:p w14:paraId="264C36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（四）落实管护主体</w:t>
      </w:r>
    </w:p>
    <w:p w14:paraId="34745B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规模流转的高标准农田,日常管护主体为取得土地经营权的家庭农场、专业合作社、农业企业等新型农业经营主体;未流转的高标准农田,日常管护实施主体为属地村(居)民委员会。管护实施主体具体负责落实对高标准农田工程设施的日常巡查、维修、养护和管理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747491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（五）明确管护任务</w:t>
      </w:r>
    </w:p>
    <w:p w14:paraId="73E4D5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管护工作包括日常巡视检查，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灌溉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设施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的日常保养维护，沟渠等日常消淤，防范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田间道路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超载超标车辆通行等日常管护。因施工质量不达标导致的毁损，在质量保证期内由施工单位负责整改和维修;因机械作业或人为故意损坏的按照“谁破坏、谁维修”的原则，由管护主体责成损坏人予以修复或缴纳维修费。</w:t>
      </w:r>
    </w:p>
    <w:p w14:paraId="74060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泗水县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高标准农田建设项目工程运行管护办法（试行）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的出台，能够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eastAsia="zh-CN"/>
        </w:rPr>
        <w:t>进一步落实</w:t>
      </w:r>
      <w:r>
        <w:rPr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“县负总责、</w:t>
      </w:r>
      <w:r>
        <w:rPr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简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落实、村为主体、所有者管护、使用者自护、受益者参与”的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总体要求，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40"/>
          <w:lang w:val="en-US" w:eastAsia="zh-CN"/>
        </w:rPr>
        <w:t>明确管护主体、管护责任等，切实提升我县高标准农田建后的管护水平。</w:t>
      </w:r>
    </w:p>
    <w:p w14:paraId="6CE4E5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F28C9DE-C8AF-4581-B94F-E445C307F9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4D089D-9B45-49B9-A852-A7C49E47998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1CBFF3-3670-4205-8D73-2B47D4709378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3DC8E73-BA7F-40F3-8D15-132CF0338DC0}"/>
  </w:font>
  <w:font w:name="楷_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7511F68A-5BF2-44A5-A728-BF57286CCAA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9C40B"/>
    <w:multiLevelType w:val="singleLevel"/>
    <w:tmpl w:val="1739C40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6EF5"/>
    <w:rsid w:val="01ED4573"/>
    <w:rsid w:val="1B523DB9"/>
    <w:rsid w:val="33640A8B"/>
    <w:rsid w:val="3B075CE3"/>
    <w:rsid w:val="462762F0"/>
    <w:rsid w:val="59F255BB"/>
    <w:rsid w:val="6405293A"/>
    <w:rsid w:val="774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toc 1"/>
    <w:basedOn w:val="1"/>
    <w:next w:val="1"/>
    <w:qFormat/>
    <w:uiPriority w:val="0"/>
    <w:pPr>
      <w:spacing w:line="470" w:lineRule="exac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2045</Words>
  <Characters>2067</Characters>
  <Lines>0</Lines>
  <Paragraphs>0</Paragraphs>
  <TotalTime>0</TotalTime>
  <ScaleCrop>false</ScaleCrop>
  <LinksUpToDate>false</LinksUpToDate>
  <CharactersWithSpaces>2073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2025-11-24T01:50:00Z</dcterms:created>
  <dc:creator>偷薄荷的猫</dc:creator>
  <cp:lastModifiedBy>偷薄荷的猫</cp:lastModifiedBy>
  <dcterms:modified xsi:type="dcterms:W3CDTF">2026-01-15T06:25:35Z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9B6C743BCB1E4D42814B9943A753AD32_13</vt:lpwstr>
  </property>
  <property fmtid="{D5CDD505-2E9C-101B-9397-08002B2CF9AE}" pid="4" name="KSOTemplateDocerSaveRecord">
    <vt:lpwstr>eyJoZGlkIjoiYzk5MWFhNTZjMjMwOTY3ODAwYjAwM2FjYjJlMzgwZDMiLCJ1c2VySWQiOiIxNDE2OTg3NTM1In0=</vt:lpwstr>
  </property>
</Properties>
</file>